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EA36E" w14:textId="673CFD84" w:rsidR="00D23105" w:rsidRPr="000E45F0" w:rsidRDefault="00014A19" w:rsidP="00D23105">
      <w:pPr>
        <w:spacing w:before="0" w:after="0"/>
        <w:rPr>
          <w:sz w:val="20"/>
        </w:rPr>
      </w:pPr>
      <w:sdt>
        <w:sdtPr>
          <w:rPr>
            <w:sz w:val="20"/>
          </w:rPr>
          <w:alias w:val="Type"/>
          <w:tag w:val=""/>
          <w:id w:val="-1351951133"/>
          <w:placeholder>
            <w:docPart w:val="CF0916C9DEAE442E8031713B0D9EBEEF"/>
          </w:placeholder>
          <w:dataBinding w:prefixMappings="xmlns:ns0='http://purl.org/dc/elements/1.1/' xmlns:ns1='http://schemas.openxmlformats.org/package/2006/metadata/core-properties' " w:xpath="/ns1:coreProperties[1]/ns1:category[1]" w:storeItemID="{6C3C8BC8-F283-45AE-878A-BAB7291924A1}"/>
          <w:text/>
        </w:sdtPr>
        <w:sdtEndPr/>
        <w:sdtContent>
          <w:r w:rsidR="000E45F0" w:rsidRPr="000E45F0">
            <w:rPr>
              <w:sz w:val="20"/>
            </w:rPr>
            <w:t>Report</w:t>
          </w:r>
        </w:sdtContent>
      </w:sdt>
    </w:p>
    <w:p w14:paraId="62408F6C" w14:textId="58FDD4E5" w:rsidR="00D23105" w:rsidRPr="000E45F0" w:rsidRDefault="00014A19" w:rsidP="00D23105">
      <w:pPr>
        <w:spacing w:before="0" w:after="0"/>
        <w:rPr>
          <w:sz w:val="20"/>
        </w:rPr>
      </w:pPr>
      <w:sdt>
        <w:sdtPr>
          <w:rPr>
            <w:sz w:val="20"/>
          </w:rPr>
          <w:alias w:val="Date"/>
          <w:tag w:val="Date"/>
          <w:id w:val="-777246280"/>
          <w:placeholder>
            <w:docPart w:val="95FD2BF47D6A480FB255F217EAE774B8"/>
          </w:placeholder>
          <w:dataBinding w:xpath="/root[1]/Publication[1]" w:storeItemID="{2FFE2CD3-62F3-4FBE-BE43-75DDB2D9F79B}"/>
          <w:text/>
        </w:sdtPr>
        <w:sdtEndPr/>
        <w:sdtContent>
          <w:r w:rsidR="00060537">
            <w:rPr>
              <w:sz w:val="20"/>
            </w:rPr>
            <w:t>August</w:t>
          </w:r>
          <w:r w:rsidR="000E45F0" w:rsidRPr="000E45F0">
            <w:rPr>
              <w:sz w:val="20"/>
            </w:rPr>
            <w:t xml:space="preserve"> 2025</w:t>
          </w:r>
        </w:sdtContent>
      </w:sdt>
    </w:p>
    <w:p w14:paraId="61CB019E" w14:textId="77777777" w:rsidR="00D23105" w:rsidRPr="000E45F0" w:rsidRDefault="00D23105" w:rsidP="00521852">
      <w:pPr>
        <w:spacing w:before="0" w:after="0"/>
      </w:pPr>
    </w:p>
    <w:p w14:paraId="4409ED01" w14:textId="77777777" w:rsidR="00A0592F" w:rsidRPr="000E45F0" w:rsidRDefault="00A0592F" w:rsidP="00521852">
      <w:pPr>
        <w:spacing w:before="0" w:after="0"/>
      </w:pPr>
    </w:p>
    <w:tbl>
      <w:tblPr>
        <w:tblW w:w="0" w:type="auto"/>
        <w:tblCellMar>
          <w:left w:w="0" w:type="dxa"/>
          <w:right w:w="0" w:type="dxa"/>
        </w:tblCellMar>
        <w:tblLook w:val="04A0" w:firstRow="1" w:lastRow="0" w:firstColumn="1" w:lastColumn="0" w:noHBand="0" w:noVBand="1"/>
      </w:tblPr>
      <w:tblGrid>
        <w:gridCol w:w="6236"/>
      </w:tblGrid>
      <w:tr w:rsidR="00694530" w:rsidRPr="000E45F0" w14:paraId="6FCB2EF9" w14:textId="77777777" w:rsidTr="00473D31">
        <w:trPr>
          <w:trHeight w:val="3453"/>
        </w:trPr>
        <w:tc>
          <w:tcPr>
            <w:tcW w:w="6236" w:type="dxa"/>
            <w:vAlign w:val="bottom"/>
          </w:tcPr>
          <w:p w14:paraId="4BD61AB3" w14:textId="6A1DA817" w:rsidR="00E547E5" w:rsidRPr="000E45F0" w:rsidRDefault="00014A19" w:rsidP="00473D31">
            <w:pPr>
              <w:pStyle w:val="TitleGrey"/>
            </w:pPr>
            <w:sdt>
              <w:sdtPr>
                <w:alias w:val="Title"/>
                <w:tag w:val=""/>
                <w:id w:val="-221139988"/>
                <w:placeholder>
                  <w:docPart w:val="0A2A41753453452D86C66861B99C3964"/>
                </w:placeholder>
                <w:dataBinding w:prefixMappings="xmlns:ns0='http://purl.org/dc/elements/1.1/' xmlns:ns1='http://schemas.openxmlformats.org/package/2006/metadata/core-properties' " w:xpath="/ns1:coreProperties[1]/ns0:title[1]" w:storeItemID="{6C3C8BC8-F283-45AE-878A-BAB7291924A1}"/>
                <w:text/>
              </w:sdtPr>
              <w:sdtEndPr/>
              <w:sdtContent>
                <w:r w:rsidR="000E45F0" w:rsidRPr="000E45F0">
                  <w:t>Edinburgh Park Travel Survey 2025</w:t>
                </w:r>
              </w:sdtContent>
            </w:sdt>
          </w:p>
        </w:tc>
      </w:tr>
    </w:tbl>
    <w:p w14:paraId="60D60083" w14:textId="77777777" w:rsidR="00E547E5" w:rsidRPr="000E45F0" w:rsidRDefault="00E547E5" w:rsidP="00521852">
      <w:pPr>
        <w:spacing w:before="0" w:after="0"/>
      </w:pPr>
    </w:p>
    <w:p w14:paraId="0CDE9DC0" w14:textId="77777777" w:rsidR="00D23105" w:rsidRPr="000E45F0" w:rsidRDefault="00A0592F" w:rsidP="00521852">
      <w:pPr>
        <w:spacing w:before="0" w:after="0"/>
      </w:pPr>
      <w:r w:rsidRPr="000E45F0">
        <w:rPr>
          <w:noProof/>
        </w:rPr>
        <mc:AlternateContent>
          <mc:Choice Requires="wps">
            <w:drawing>
              <wp:inline distT="0" distB="0" distL="0" distR="0" wp14:anchorId="436D2D0D" wp14:editId="4E661C1F">
                <wp:extent cx="558000" cy="0"/>
                <wp:effectExtent l="0" t="19050" r="52070" b="38100"/>
                <wp:docPr id="14" name="Straight Connector 14"/>
                <wp:cNvGraphicFramePr/>
                <a:graphic xmlns:a="http://schemas.openxmlformats.org/drawingml/2006/main">
                  <a:graphicData uri="http://schemas.microsoft.com/office/word/2010/wordprocessingShape">
                    <wps:wsp>
                      <wps:cNvCnPr/>
                      <wps:spPr>
                        <a:xfrm>
                          <a:off x="0" y="0"/>
                          <a:ext cx="558000" cy="0"/>
                        </a:xfrm>
                        <a:prstGeom prst="line">
                          <a:avLst/>
                        </a:prstGeom>
                        <a:ln w="539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B01E5E" id="Straight Connector 14" o:spid="_x0000_s1026" style="visibility:visible;mso-wrap-style:square;mso-left-percent:-10001;mso-top-percent:-10001;mso-position-horizontal:absolute;mso-position-horizontal-relative:char;mso-position-vertical:absolute;mso-position-vertical-relative:line;mso-left-percent:-10001;mso-top-percent:-10001" from="0,0" to="4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" strokecolor="#00afde [3204]" strokeweight="4.25pt">
                <w10:anchorlock/>
              </v:line>
            </w:pict>
          </mc:Fallback>
        </mc:AlternateContent>
      </w:r>
    </w:p>
    <w:p w14:paraId="53568167" w14:textId="77777777" w:rsidR="001B0E8D" w:rsidRPr="000E45F0" w:rsidRDefault="007049AD" w:rsidP="001B0E8D">
      <w:r w:rsidRPr="000E45F0">
        <w:rPr>
          <w:noProof/>
        </w:rPr>
        <mc:AlternateContent>
          <mc:Choice Requires="wps">
            <w:drawing>
              <wp:anchor distT="0" distB="0" distL="114300" distR="114300" simplePos="0" relativeHeight="251667456" behindDoc="0" locked="0" layoutInCell="1" allowOverlap="1" wp14:anchorId="3E51A748" wp14:editId="5D8B3CB6">
                <wp:simplePos x="0" y="0"/>
                <wp:positionH relativeFrom="margin">
                  <wp:align>left</wp:align>
                </wp:positionH>
                <wp:positionV relativeFrom="margin">
                  <wp:align>bottom</wp:align>
                </wp:positionV>
                <wp:extent cx="4093200" cy="501840"/>
                <wp:effectExtent l="0" t="0" r="3175" b="12700"/>
                <wp:wrapSquare wrapText="bothSides"/>
                <wp:docPr id="1" name="Text Box 1"/>
                <wp:cNvGraphicFramePr/>
                <a:graphic xmlns:a="http://schemas.openxmlformats.org/drawingml/2006/main">
                  <a:graphicData uri="http://schemas.microsoft.com/office/word/2010/wordprocessingShape">
                    <wps:wsp>
                      <wps:cNvSpPr txBox="1"/>
                      <wps:spPr>
                        <a:xfrm>
                          <a:off x="0" y="0"/>
                          <a:ext cx="4093200" cy="501840"/>
                        </a:xfrm>
                        <a:prstGeom prst="rect">
                          <a:avLst/>
                        </a:prstGeom>
                        <a:noFill/>
                        <a:ln w="6350">
                          <a:noFill/>
                        </a:ln>
                      </wps:spPr>
                      <wps:txbx>
                        <w:txbxContent>
                          <w:p w14:paraId="58375558" w14:textId="402B487F" w:rsidR="00563348" w:rsidRPr="006713BC" w:rsidRDefault="00014A19" w:rsidP="007049AD">
                            <w:pPr>
                              <w:spacing w:before="0" w:after="0" w:line="260" w:lineRule="exact"/>
                              <w:rPr>
                                <w:sz w:val="20"/>
                              </w:rPr>
                            </w:pPr>
                            <w:sdt>
                              <w:sdtPr>
                                <w:rPr>
                                  <w:sz w:val="20"/>
                                </w:rPr>
                                <w:alias w:val="Company"/>
                                <w:tag w:val=""/>
                                <w:id w:val="797191273"/>
                                <w:placeholder>
                                  <w:docPart w:val="1D1B8014417C4079AFC28B6410E953AA"/>
                                </w:placeholder>
                                <w:dataBinding w:prefixMappings="xmlns:ns0='http://schemas.openxmlformats.org/officeDocument/2006/extended-properties' " w:xpath="/ns0:Properties[1]/ns0:Company[1]" w:storeItemID="{6668398D-A668-4E3E-A5EB-62B293D839F1}"/>
                                <w:text/>
                              </w:sdtPr>
                              <w:sdtEndPr/>
                              <w:sdtContent>
                                <w:r w:rsidR="000E45F0">
                                  <w:rPr>
                                    <w:sz w:val="20"/>
                                  </w:rPr>
                                  <w:t>Edinburgh Park Management Ltd</w:t>
                                </w:r>
                              </w:sdtContent>
                            </w:sdt>
                          </w:p>
                          <w:p w14:paraId="5DD1FFDC" w14:textId="472690AC" w:rsidR="00563348" w:rsidRPr="006713BC" w:rsidRDefault="00014A19" w:rsidP="007049AD">
                            <w:pPr>
                              <w:spacing w:before="0" w:after="0" w:line="260" w:lineRule="exact"/>
                              <w:rPr>
                                <w:sz w:val="20"/>
                              </w:rPr>
                            </w:pPr>
                            <w:sdt>
                              <w:sdtPr>
                                <w:rPr>
                                  <w:sz w:val="20"/>
                                </w:rPr>
                                <w:alias w:val="Project number label"/>
                                <w:tag w:val="Project number label"/>
                                <w:id w:val="-197166441"/>
                                <w:dataBinding w:xpath="/root[1]/Project_number_label[1]" w:storeItemID="{2FFE2CD3-62F3-4FBE-BE43-75DDB2D9F79B}"/>
                                <w:text/>
                              </w:sdtPr>
                              <w:sdtEndPr/>
                              <w:sdtContent>
                                <w:r w:rsidR="00563348" w:rsidRPr="006713BC">
                                  <w:rPr>
                                    <w:sz w:val="20"/>
                                  </w:rPr>
                                  <w:t xml:space="preserve">Our ref: </w:t>
                                </w:r>
                              </w:sdtContent>
                            </w:sdt>
                            <w:sdt>
                              <w:sdtPr>
                                <w:rPr>
                                  <w:sz w:val="20"/>
                                </w:rPr>
                                <w:alias w:val="Project number"/>
                                <w:tag w:val="Project number"/>
                                <w:id w:val="1252549795"/>
                                <w:dataBinding w:xpath="/root[1]/Project_number[1]" w:storeItemID="{2FFE2CD3-62F3-4FBE-BE43-75DDB2D9F79B}"/>
                                <w:text/>
                              </w:sdtPr>
                              <w:sdtEndPr/>
                              <w:sdtContent>
                                <w:r w:rsidR="000E45F0">
                                  <w:rPr>
                                    <w:sz w:val="20"/>
                                  </w:rPr>
                                  <w:t>24311003</w:t>
                                </w:r>
                              </w:sdtContent>
                            </w:sdt>
                          </w:p>
                          <w:p w14:paraId="5C519487" w14:textId="0BCDBDE0" w:rsidR="00563348" w:rsidRPr="006713BC" w:rsidRDefault="00014A19" w:rsidP="007049AD">
                            <w:pPr>
                              <w:spacing w:before="0" w:after="0" w:line="260" w:lineRule="exact"/>
                              <w:rPr>
                                <w:sz w:val="20"/>
                              </w:rPr>
                            </w:pPr>
                            <w:sdt>
                              <w:sdtPr>
                                <w:rPr>
                                  <w:sz w:val="20"/>
                                </w:rPr>
                                <w:alias w:val="Client ref label"/>
                                <w:id w:val="592287608"/>
                                <w:dataBinding w:xpath="/root[1]/Client[1]/Ref_label[1]" w:storeItemID="{2FFE2CD3-62F3-4FBE-BE43-75DDB2D9F79B}"/>
                                <w:text/>
                              </w:sdtPr>
                              <w:sdtEndPr/>
                              <w:sdtContent>
                                <w:r w:rsidR="000E45F0">
                                  <w:rPr>
                                    <w:sz w:val="20"/>
                                  </w:rPr>
                                  <w:t xml:space="preserve"> </w:t>
                                </w:r>
                              </w:sdtContent>
                            </w:sdt>
                            <w:sdt>
                              <w:sdtPr>
                                <w:rPr>
                                  <w:sz w:val="20"/>
                                </w:rPr>
                                <w:alias w:val="Client ref"/>
                                <w:tag w:val="Client ref"/>
                                <w:id w:val="895785080"/>
                                <w:dataBinding w:xpath="/root[1]/Client[1]/Ref[1]" w:storeItemID="{2FFE2CD3-62F3-4FBE-BE43-75DDB2D9F79B}"/>
                                <w:text/>
                              </w:sdtPr>
                              <w:sdtEndPr/>
                              <w:sdtContent>
                                <w:r w:rsidR="000E45F0">
                                  <w:rPr>
                                    <w:sz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51A748" id="_x0000_t202" coordsize="21600,21600" o:spt="202" path="m,l,21600r21600,l21600,xe">
                <v:stroke joinstyle="miter"/>
                <v:path gradientshapeok="t" o:connecttype="rect"/>
              </v:shapetype>
              <v:shape id="Text Box 1" o:spid="_x0000_s1026" type="#_x0000_t202" style="position:absolute;margin-left:0;margin-top:0;width:322.3pt;height:39.5pt;z-index:2516674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" filled="f" stroked="f" strokeweight=".5pt">
                <v:textbox style="mso-fit-shape-to-text:t" inset="0,0,0,0">
                  <w:txbxContent>
                    <w:p w14:paraId="58375558" w14:textId="402B487F" w:rsidR="00563348" w:rsidRPr="006713BC" w:rsidRDefault="00014A19" w:rsidP="007049AD">
                      <w:pPr>
                        <w:spacing w:before="0" w:after="0" w:line="260" w:lineRule="exact"/>
                        <w:rPr>
                          <w:sz w:val="20"/>
                        </w:rPr>
                      </w:pPr>
                      <w:sdt>
                        <w:sdtPr>
                          <w:rPr>
                            <w:sz w:val="20"/>
                          </w:rPr>
                          <w:alias w:val="Company"/>
                          <w:tag w:val=""/>
                          <w:id w:val="797191273"/>
                          <w:placeholder>
                            <w:docPart w:val="1D1B8014417C4079AFC28B6410E953AA"/>
                          </w:placeholder>
                          <w:dataBinding w:prefixMappings="xmlns:ns0='http://schemas.openxmlformats.org/officeDocument/2006/extended-properties' " w:xpath="/ns0:Properties[1]/ns0:Company[1]" w:storeItemID="{6668398D-A668-4E3E-A5EB-62B293D839F1}"/>
                          <w:text/>
                        </w:sdtPr>
                        <w:sdtEndPr/>
                        <w:sdtContent>
                          <w:r w:rsidR="000E45F0">
                            <w:rPr>
                              <w:sz w:val="20"/>
                            </w:rPr>
                            <w:t>Edinburgh Park Management Ltd</w:t>
                          </w:r>
                        </w:sdtContent>
                      </w:sdt>
                    </w:p>
                    <w:p w14:paraId="5DD1FFDC" w14:textId="472690AC" w:rsidR="00563348" w:rsidRPr="006713BC" w:rsidRDefault="00014A19" w:rsidP="007049AD">
                      <w:pPr>
                        <w:spacing w:before="0" w:after="0" w:line="260" w:lineRule="exact"/>
                        <w:rPr>
                          <w:sz w:val="20"/>
                        </w:rPr>
                      </w:pPr>
                      <w:sdt>
                        <w:sdtPr>
                          <w:rPr>
                            <w:sz w:val="20"/>
                          </w:rPr>
                          <w:alias w:val="Project number label"/>
                          <w:tag w:val="Project number label"/>
                          <w:id w:val="-197166441"/>
                          <w:dataBinding w:xpath="/root[1]/Project_number_label[1]" w:storeItemID="{2FFE2CD3-62F3-4FBE-BE43-75DDB2D9F79B}"/>
                          <w:text/>
                        </w:sdtPr>
                        <w:sdtEndPr/>
                        <w:sdtContent>
                          <w:r w:rsidR="00563348" w:rsidRPr="006713BC">
                            <w:rPr>
                              <w:sz w:val="20"/>
                            </w:rPr>
                            <w:t xml:space="preserve">Our ref: </w:t>
                          </w:r>
                        </w:sdtContent>
                      </w:sdt>
                      <w:sdt>
                        <w:sdtPr>
                          <w:rPr>
                            <w:sz w:val="20"/>
                          </w:rPr>
                          <w:alias w:val="Project number"/>
                          <w:tag w:val="Project number"/>
                          <w:id w:val="1252549795"/>
                          <w:dataBinding w:xpath="/root[1]/Project_number[1]" w:storeItemID="{2FFE2CD3-62F3-4FBE-BE43-75DDB2D9F79B}"/>
                          <w:text/>
                        </w:sdtPr>
                        <w:sdtEndPr/>
                        <w:sdtContent>
                          <w:r w:rsidR="000E45F0">
                            <w:rPr>
                              <w:sz w:val="20"/>
                            </w:rPr>
                            <w:t>24311003</w:t>
                          </w:r>
                        </w:sdtContent>
                      </w:sdt>
                    </w:p>
                    <w:p w14:paraId="5C519487" w14:textId="0BCDBDE0" w:rsidR="00563348" w:rsidRPr="006713BC" w:rsidRDefault="00014A19" w:rsidP="007049AD">
                      <w:pPr>
                        <w:spacing w:before="0" w:after="0" w:line="260" w:lineRule="exact"/>
                        <w:rPr>
                          <w:sz w:val="20"/>
                        </w:rPr>
                      </w:pPr>
                      <w:sdt>
                        <w:sdtPr>
                          <w:rPr>
                            <w:sz w:val="20"/>
                          </w:rPr>
                          <w:alias w:val="Client ref label"/>
                          <w:id w:val="592287608"/>
                          <w:dataBinding w:xpath="/root[1]/Client[1]/Ref_label[1]" w:storeItemID="{2FFE2CD3-62F3-4FBE-BE43-75DDB2D9F79B}"/>
                          <w:text/>
                        </w:sdtPr>
                        <w:sdtEndPr/>
                        <w:sdtContent>
                          <w:r w:rsidR="000E45F0">
                            <w:rPr>
                              <w:sz w:val="20"/>
                            </w:rPr>
                            <w:t xml:space="preserve"> </w:t>
                          </w:r>
                        </w:sdtContent>
                      </w:sdt>
                      <w:sdt>
                        <w:sdtPr>
                          <w:rPr>
                            <w:sz w:val="20"/>
                          </w:rPr>
                          <w:alias w:val="Client ref"/>
                          <w:tag w:val="Client ref"/>
                          <w:id w:val="895785080"/>
                          <w:dataBinding w:xpath="/root[1]/Client[1]/Ref[1]" w:storeItemID="{2FFE2CD3-62F3-4FBE-BE43-75DDB2D9F79B}"/>
                          <w:text/>
                        </w:sdtPr>
                        <w:sdtEndPr/>
                        <w:sdtContent>
                          <w:r w:rsidR="000E45F0">
                            <w:rPr>
                              <w:sz w:val="20"/>
                            </w:rPr>
                            <w:t xml:space="preserve"> </w:t>
                          </w:r>
                        </w:sdtContent>
                      </w:sdt>
                    </w:p>
                  </w:txbxContent>
                </v:textbox>
                <w10:wrap type="square" anchorx="margin" anchory="margin"/>
              </v:shape>
            </w:pict>
          </mc:Fallback>
        </mc:AlternateContent>
      </w:r>
    </w:p>
    <w:tbl>
      <w:tblPr>
        <w:tblW w:w="0" w:type="auto"/>
        <w:tblCellMar>
          <w:left w:w="0" w:type="dxa"/>
          <w:right w:w="0" w:type="dxa"/>
        </w:tblCellMar>
        <w:tblLook w:val="04A0" w:firstRow="1" w:lastRow="0" w:firstColumn="1" w:lastColumn="0" w:noHBand="0" w:noVBand="1"/>
      </w:tblPr>
      <w:tblGrid>
        <w:gridCol w:w="10204"/>
      </w:tblGrid>
      <w:tr w:rsidR="001B0E8D" w:rsidRPr="000E45F0" w14:paraId="3125119E" w14:textId="77777777" w:rsidTr="00CE62FB">
        <w:trPr>
          <w:trHeight w:val="7455"/>
        </w:trPr>
        <w:tc>
          <w:tcPr>
            <w:tcW w:w="10204" w:type="dxa"/>
            <w:vAlign w:val="bottom"/>
          </w:tcPr>
          <w:sdt>
            <w:sdtPr>
              <w:id w:val="-281577085"/>
              <w:picture/>
            </w:sdtPr>
            <w:sdtEndPr/>
            <w:sdtContent>
              <w:p w14:paraId="38AF1E2A" w14:textId="77777777" w:rsidR="001B0E8D" w:rsidRPr="000E45F0" w:rsidRDefault="00F73481" w:rsidP="00CE62FB">
                <w:pPr>
                  <w:spacing w:before="0" w:after="0" w:line="240" w:lineRule="auto"/>
                  <w:jc w:val="center"/>
                </w:pPr>
                <w:r w:rsidRPr="000E45F0">
                  <w:rPr>
                    <w:noProof/>
                  </w:rPr>
                  <w:drawing>
                    <wp:inline distT="0" distB="0" distL="0" distR="0" wp14:anchorId="41A4FDDD" wp14:editId="71ABE8C4">
                      <wp:extent cx="6400800" cy="5193500"/>
                      <wp:effectExtent l="0" t="0" r="0" b="7620"/>
                      <wp:docPr id="2" name="Picture 13" descr="A cyclist riding a bicycle in a cycle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descr="A cyclist riding a bicycle in a cycle lane"/>
                              <pic:cNvPicPr>
                                <a:picLocks noChangeAspect="1" noChangeArrowheads="1"/>
                              </pic:cNvPicPr>
                            </pic:nvPicPr>
                            <pic:blipFill>
                              <a:blip r:embed="rId11"/>
                              <a:stretch>
                                <a:fillRect/>
                              </a:stretch>
                            </pic:blipFill>
                            <pic:spPr bwMode="auto">
                              <a:xfrm>
                                <a:off x="0" y="0"/>
                                <a:ext cx="6410269" cy="5201183"/>
                              </a:xfrm>
                              <a:prstGeom prst="rect">
                                <a:avLst/>
                              </a:prstGeom>
                              <a:noFill/>
                              <a:ln>
                                <a:noFill/>
                              </a:ln>
                            </pic:spPr>
                          </pic:pic>
                        </a:graphicData>
                      </a:graphic>
                    </wp:inline>
                  </w:drawing>
                </w:r>
              </w:p>
            </w:sdtContent>
          </w:sdt>
        </w:tc>
      </w:tr>
    </w:tbl>
    <w:p w14:paraId="7621A480" w14:textId="77777777" w:rsidR="007B4856" w:rsidRPr="000E45F0" w:rsidRDefault="007B4856"/>
    <w:p w14:paraId="03B0B4FF" w14:textId="77777777" w:rsidR="007049AD" w:rsidRPr="000E45F0" w:rsidRDefault="007049AD">
      <w:pPr>
        <w:sectPr w:rsidR="007049AD" w:rsidRPr="000E45F0" w:rsidSect="002177EE">
          <w:footerReference w:type="default" r:id="rId12"/>
          <w:pgSz w:w="11906" w:h="16838" w:code="9"/>
          <w:pgMar w:top="851" w:right="851" w:bottom="851" w:left="851" w:header="340" w:footer="340" w:gutter="0"/>
          <w:cols w:space="708"/>
          <w:docGrid w:linePitch="360"/>
        </w:sectPr>
      </w:pPr>
    </w:p>
    <w:p w14:paraId="2F83509F" w14:textId="411D3AAE" w:rsidR="00EB0D4A" w:rsidRPr="000E45F0" w:rsidRDefault="00014A19" w:rsidP="00FB7A99">
      <w:pPr>
        <w:spacing w:before="0" w:after="0"/>
        <w:rPr>
          <w:sz w:val="20"/>
        </w:rPr>
      </w:pPr>
      <w:sdt>
        <w:sdtPr>
          <w:rPr>
            <w:sz w:val="20"/>
          </w:rPr>
          <w:alias w:val="Type"/>
          <w:tag w:val=""/>
          <w:id w:val="1771663432"/>
          <w:placeholder>
            <w:docPart w:val="F8ED7C66BC774BE69AC3F068B0806A97"/>
          </w:placeholder>
          <w:dataBinding w:prefixMappings="xmlns:ns0='http://purl.org/dc/elements/1.1/' xmlns:ns1='http://schemas.openxmlformats.org/package/2006/metadata/core-properties' " w:xpath="/ns1:coreProperties[1]/ns1:category[1]" w:storeItemID="{6C3C8BC8-F283-45AE-878A-BAB7291924A1}"/>
          <w:text/>
        </w:sdtPr>
        <w:sdtEndPr/>
        <w:sdtContent>
          <w:r w:rsidR="000E45F0" w:rsidRPr="000E45F0">
            <w:rPr>
              <w:sz w:val="20"/>
            </w:rPr>
            <w:t>Report</w:t>
          </w:r>
        </w:sdtContent>
      </w:sdt>
    </w:p>
    <w:p w14:paraId="5BB8B68E" w14:textId="70A9464D" w:rsidR="00EB0D4A" w:rsidRPr="000E45F0" w:rsidRDefault="00014A19" w:rsidP="00EB0D4A">
      <w:pPr>
        <w:tabs>
          <w:tab w:val="left" w:pos="3226"/>
          <w:tab w:val="left" w:pos="7021"/>
        </w:tabs>
        <w:spacing w:before="0" w:after="0"/>
        <w:rPr>
          <w:sz w:val="20"/>
        </w:rPr>
      </w:pPr>
      <w:sdt>
        <w:sdtPr>
          <w:rPr>
            <w:sz w:val="20"/>
          </w:rPr>
          <w:alias w:val="Date"/>
          <w:tag w:val="Date"/>
          <w:id w:val="-621528774"/>
          <w:placeholder>
            <w:docPart w:val="BE62CD80F112451CB7EFDCA8FE03EB35"/>
          </w:placeholder>
          <w:dataBinding w:xpath="/root[1]/Publication[1]" w:storeItemID="{2FFE2CD3-62F3-4FBE-BE43-75DDB2D9F79B}"/>
          <w:text/>
        </w:sdtPr>
        <w:sdtEndPr/>
        <w:sdtContent>
          <w:r w:rsidR="00060537">
            <w:rPr>
              <w:sz w:val="20"/>
            </w:rPr>
            <w:t>August 2025</w:t>
          </w:r>
        </w:sdtContent>
      </w:sdt>
    </w:p>
    <w:p w14:paraId="58405AC6" w14:textId="77777777" w:rsidR="00EB0D4A" w:rsidRPr="000E45F0" w:rsidRDefault="00EB0D4A" w:rsidP="00EB0D4A">
      <w:pPr>
        <w:tabs>
          <w:tab w:val="left" w:pos="3226"/>
          <w:tab w:val="left" w:pos="7021"/>
        </w:tabs>
        <w:spacing w:before="0" w:after="0"/>
      </w:pPr>
    </w:p>
    <w:p w14:paraId="37E73B11" w14:textId="77777777" w:rsidR="00127003" w:rsidRPr="000E45F0" w:rsidRDefault="00127003" w:rsidP="00EB0D4A">
      <w:pPr>
        <w:tabs>
          <w:tab w:val="left" w:pos="3226"/>
          <w:tab w:val="left" w:pos="7021"/>
        </w:tabs>
        <w:spacing w:before="0" w:after="0"/>
      </w:pPr>
    </w:p>
    <w:tbl>
      <w:tblPr>
        <w:tblW w:w="0" w:type="auto"/>
        <w:tblCellMar>
          <w:left w:w="0" w:type="dxa"/>
          <w:right w:w="0" w:type="dxa"/>
        </w:tblCellMar>
        <w:tblLook w:val="04A0" w:firstRow="1" w:lastRow="0" w:firstColumn="1" w:lastColumn="0" w:noHBand="0" w:noVBand="1"/>
      </w:tblPr>
      <w:tblGrid>
        <w:gridCol w:w="7597"/>
      </w:tblGrid>
      <w:tr w:rsidR="00127003" w:rsidRPr="000E45F0" w14:paraId="57A0FABD" w14:textId="77777777" w:rsidTr="00785CF7">
        <w:trPr>
          <w:trHeight w:val="3453"/>
        </w:trPr>
        <w:tc>
          <w:tcPr>
            <w:tcW w:w="7597" w:type="dxa"/>
            <w:vAlign w:val="bottom"/>
          </w:tcPr>
          <w:p w14:paraId="3CD1CC8C" w14:textId="0624F26D" w:rsidR="00127003" w:rsidRPr="000E45F0" w:rsidRDefault="00014A19" w:rsidP="00BC24EF">
            <w:pPr>
              <w:pStyle w:val="TitleGrey"/>
            </w:pPr>
            <w:sdt>
              <w:sdtPr>
                <w:alias w:val="Title"/>
                <w:tag w:val=""/>
                <w:id w:val="1733041226"/>
                <w:placeholder>
                  <w:docPart w:val="875EB916B831442A8748CF99505039CF"/>
                </w:placeholder>
                <w:dataBinding w:prefixMappings="xmlns:ns0='http://purl.org/dc/elements/1.1/' xmlns:ns1='http://schemas.openxmlformats.org/package/2006/metadata/core-properties' " w:xpath="/ns1:coreProperties[1]/ns0:title[1]" w:storeItemID="{6C3C8BC8-F283-45AE-878A-BAB7291924A1}"/>
                <w:text/>
              </w:sdtPr>
              <w:sdtEndPr/>
              <w:sdtContent>
                <w:r w:rsidR="000E45F0" w:rsidRPr="000E45F0">
                  <w:t>Edinburgh Park Travel Survey 2025</w:t>
                </w:r>
              </w:sdtContent>
            </w:sdt>
          </w:p>
        </w:tc>
      </w:tr>
    </w:tbl>
    <w:p w14:paraId="55C0035E" w14:textId="77777777" w:rsidR="00127003" w:rsidRPr="000E45F0" w:rsidRDefault="00127003" w:rsidP="00785CF7">
      <w:pPr>
        <w:spacing w:before="0" w:after="0"/>
      </w:pPr>
    </w:p>
    <w:p w14:paraId="424E1DC4" w14:textId="77777777" w:rsidR="00127003" w:rsidRPr="000E45F0" w:rsidRDefault="00127003" w:rsidP="00785CF7">
      <w:pPr>
        <w:spacing w:before="0" w:after="0"/>
      </w:pPr>
      <w:r w:rsidRPr="000E45F0">
        <w:rPr>
          <w:noProof/>
        </w:rPr>
        <mc:AlternateContent>
          <mc:Choice Requires="wps">
            <w:drawing>
              <wp:inline distT="0" distB="0" distL="0" distR="0" wp14:anchorId="38A482B0" wp14:editId="1A3660D3">
                <wp:extent cx="558000" cy="0"/>
                <wp:effectExtent l="0" t="19050" r="52070" b="38100"/>
                <wp:docPr id="5" name="Straight Connector 5"/>
                <wp:cNvGraphicFramePr/>
                <a:graphic xmlns:a="http://schemas.openxmlformats.org/drawingml/2006/main">
                  <a:graphicData uri="http://schemas.microsoft.com/office/word/2010/wordprocessingShape">
                    <wps:wsp>
                      <wps:cNvCnPr/>
                      <wps:spPr>
                        <a:xfrm>
                          <a:off x="0" y="0"/>
                          <a:ext cx="558000" cy="0"/>
                        </a:xfrm>
                        <a:prstGeom prst="line">
                          <a:avLst/>
                        </a:prstGeom>
                        <a:ln w="539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D140E59"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4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" strokecolor="#00afde [3204]" strokeweight="4.25pt">
                <w10:anchorlock/>
              </v:line>
            </w:pict>
          </mc:Fallback>
        </mc:AlternateContent>
      </w:r>
    </w:p>
    <w:p w14:paraId="49D8C244" w14:textId="77777777" w:rsidR="00127003" w:rsidRPr="000E45F0" w:rsidRDefault="00127003" w:rsidP="00785CF7"/>
    <w:tbl>
      <w:tblPr>
        <w:tblStyle w:val="TableGrid"/>
        <w:tblpPr w:leftFromText="181" w:rightFromText="181" w:vertAnchor="page" w:horzAnchor="margin" w:tblpY="1043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0A0" w:firstRow="1" w:lastRow="0" w:firstColumn="1" w:lastColumn="0" w:noHBand="0" w:noVBand="0"/>
      </w:tblPr>
      <w:tblGrid>
        <w:gridCol w:w="3175"/>
        <w:gridCol w:w="170"/>
        <w:gridCol w:w="3175"/>
      </w:tblGrid>
      <w:tr w:rsidR="00243682" w:rsidRPr="000E45F0" w14:paraId="031FACCA" w14:textId="77777777" w:rsidTr="007E00D6">
        <w:tc>
          <w:tcPr>
            <w:tcW w:w="3175" w:type="dxa"/>
            <w:tcBorders>
              <w:bottom w:val="single" w:sz="18" w:space="0" w:color="00AFDE" w:themeColor="accent1"/>
            </w:tcBorders>
            <w:hideMark/>
          </w:tcPr>
          <w:p w14:paraId="1BA19148" w14:textId="19E5EC25" w:rsidR="00243682" w:rsidRPr="000E45F0" w:rsidRDefault="000E45F0" w:rsidP="00243682">
            <w:pPr>
              <w:spacing w:before="0" w:line="240" w:lineRule="exact"/>
              <w:rPr>
                <w:sz w:val="20"/>
                <w:szCs w:val="20"/>
              </w:rPr>
            </w:pPr>
            <w:bookmarkStart w:id="0" w:name="bmkPreparedBy"/>
            <w:r w:rsidRPr="000E45F0">
              <w:rPr>
                <w:sz w:val="20"/>
                <w:szCs w:val="20"/>
              </w:rPr>
              <w:t>Prepared by:</w:t>
            </w:r>
            <w:bookmarkEnd w:id="0"/>
          </w:p>
        </w:tc>
        <w:tc>
          <w:tcPr>
            <w:tcW w:w="170" w:type="dxa"/>
          </w:tcPr>
          <w:p w14:paraId="204F442F" w14:textId="77777777" w:rsidR="00243682" w:rsidRPr="000E45F0" w:rsidRDefault="00243682" w:rsidP="00243682">
            <w:pPr>
              <w:spacing w:before="0" w:line="240" w:lineRule="exact"/>
              <w:rPr>
                <w:sz w:val="20"/>
                <w:szCs w:val="20"/>
              </w:rPr>
            </w:pPr>
          </w:p>
        </w:tc>
        <w:tc>
          <w:tcPr>
            <w:tcW w:w="3175" w:type="dxa"/>
            <w:tcBorders>
              <w:bottom w:val="single" w:sz="18" w:space="0" w:color="00AFDE" w:themeColor="accent1"/>
            </w:tcBorders>
          </w:tcPr>
          <w:p w14:paraId="1BF78E6D" w14:textId="2DA94341" w:rsidR="00243682" w:rsidRPr="000E45F0" w:rsidRDefault="000E45F0" w:rsidP="00243682">
            <w:pPr>
              <w:spacing w:before="0" w:line="240" w:lineRule="exact"/>
              <w:rPr>
                <w:sz w:val="20"/>
                <w:szCs w:val="20"/>
              </w:rPr>
            </w:pPr>
            <w:bookmarkStart w:id="1" w:name="bmkPreparedFor"/>
            <w:r w:rsidRPr="000E45F0">
              <w:rPr>
                <w:sz w:val="20"/>
                <w:szCs w:val="20"/>
              </w:rPr>
              <w:t>Prepared for:</w:t>
            </w:r>
            <w:bookmarkEnd w:id="1"/>
          </w:p>
        </w:tc>
      </w:tr>
      <w:tr w:rsidR="00243682" w:rsidRPr="000E45F0" w14:paraId="67B39B8F" w14:textId="77777777" w:rsidTr="007E00D6">
        <w:tc>
          <w:tcPr>
            <w:tcW w:w="3175" w:type="dxa"/>
            <w:tcBorders>
              <w:top w:val="single" w:sz="18" w:space="0" w:color="00AFDE" w:themeColor="accent1"/>
              <w:bottom w:val="single" w:sz="4" w:space="0" w:color="00AFDE" w:themeColor="accent1"/>
            </w:tcBorders>
          </w:tcPr>
          <w:p w14:paraId="713475E8" w14:textId="77777777" w:rsidR="00243682" w:rsidRPr="000E45F0" w:rsidRDefault="00243682" w:rsidP="00243682">
            <w:pPr>
              <w:spacing w:before="0" w:line="240" w:lineRule="exact"/>
              <w:rPr>
                <w:sz w:val="20"/>
                <w:szCs w:val="20"/>
              </w:rPr>
            </w:pPr>
            <w:r w:rsidRPr="000E45F0">
              <w:rPr>
                <w:sz w:val="20"/>
                <w:szCs w:val="20"/>
              </w:rPr>
              <w:t>Steer</w:t>
            </w:r>
          </w:p>
          <w:sdt>
            <w:sdtPr>
              <w:rPr>
                <w:sz w:val="20"/>
                <w:szCs w:val="20"/>
              </w:rPr>
              <w:alias w:val="Office address"/>
              <w:tag w:val="Office address"/>
              <w:id w:val="23308123"/>
              <w:placeholder>
                <w:docPart w:val="B5645257AFCF47D69F3031171601AD40"/>
              </w:placeholder>
              <w:dataBinding w:xpath="/root[1]/Office[1]/Address[1]" w:storeItemID="{2FFE2CD3-62F3-4FBE-BE43-75DDB2D9F79B}"/>
              <w:text w:multiLine="1"/>
            </w:sdtPr>
            <w:sdtEndPr/>
            <w:sdtContent>
              <w:p w14:paraId="049C2BCA" w14:textId="5C45CB07" w:rsidR="00243682" w:rsidRPr="000E45F0" w:rsidRDefault="000E45F0" w:rsidP="00243682">
                <w:pPr>
                  <w:spacing w:before="0" w:line="240" w:lineRule="exact"/>
                  <w:rPr>
                    <w:sz w:val="20"/>
                    <w:szCs w:val="20"/>
                  </w:rPr>
                </w:pPr>
                <w:r w:rsidRPr="000E45F0">
                  <w:rPr>
                    <w:sz w:val="20"/>
                    <w:szCs w:val="20"/>
                  </w:rPr>
                  <w:t>67 Albion Street</w:t>
                </w:r>
                <w:r w:rsidRPr="000E45F0">
                  <w:rPr>
                    <w:sz w:val="20"/>
                    <w:szCs w:val="20"/>
                  </w:rPr>
                  <w:br/>
                  <w:t>Leeds LS1 5AA</w:t>
                </w:r>
              </w:p>
            </w:sdtContent>
          </w:sdt>
        </w:tc>
        <w:tc>
          <w:tcPr>
            <w:tcW w:w="170" w:type="dxa"/>
          </w:tcPr>
          <w:p w14:paraId="76489B27" w14:textId="77777777" w:rsidR="00243682" w:rsidRPr="000E45F0" w:rsidRDefault="00243682" w:rsidP="00243682">
            <w:pPr>
              <w:spacing w:before="0" w:line="240" w:lineRule="exact"/>
              <w:rPr>
                <w:sz w:val="20"/>
                <w:szCs w:val="20"/>
              </w:rPr>
            </w:pPr>
          </w:p>
        </w:tc>
        <w:tc>
          <w:tcPr>
            <w:tcW w:w="3175" w:type="dxa"/>
            <w:tcBorders>
              <w:top w:val="single" w:sz="18" w:space="0" w:color="00AFDE" w:themeColor="accent1"/>
              <w:bottom w:val="single" w:sz="4" w:space="0" w:color="00AFDE" w:themeColor="accent1"/>
            </w:tcBorders>
          </w:tcPr>
          <w:sdt>
            <w:sdtPr>
              <w:rPr>
                <w:sz w:val="20"/>
                <w:szCs w:val="20"/>
              </w:rPr>
              <w:alias w:val="Company"/>
              <w:tag w:val=""/>
              <w:id w:val="-776868376"/>
              <w:placeholder>
                <w:docPart w:val="06A24C1C3C0B4105A0734DC1C0612F1C"/>
              </w:placeholder>
              <w:dataBinding w:prefixMappings="xmlns:ns0='http://schemas.openxmlformats.org/officeDocument/2006/extended-properties' " w:xpath="/ns0:Properties[1]/ns0:Company[1]" w:storeItemID="{6668398D-A668-4E3E-A5EB-62B293D839F1}"/>
              <w:text/>
            </w:sdtPr>
            <w:sdtEndPr/>
            <w:sdtContent>
              <w:p w14:paraId="5A751EE7" w14:textId="11FCECE1" w:rsidR="00243682" w:rsidRPr="000E45F0" w:rsidRDefault="000E45F0" w:rsidP="00243682">
                <w:pPr>
                  <w:spacing w:before="0" w:line="240" w:lineRule="exact"/>
                  <w:rPr>
                    <w:sz w:val="20"/>
                    <w:szCs w:val="20"/>
                  </w:rPr>
                </w:pPr>
                <w:r w:rsidRPr="000E45F0">
                  <w:rPr>
                    <w:sz w:val="20"/>
                    <w:szCs w:val="20"/>
                  </w:rPr>
                  <w:t>Edinburgh Park Management Ltd</w:t>
                </w:r>
              </w:p>
            </w:sdtContent>
          </w:sdt>
          <w:sdt>
            <w:sdtPr>
              <w:rPr>
                <w:sz w:val="20"/>
                <w:szCs w:val="20"/>
              </w:rPr>
              <w:alias w:val="Company Address"/>
              <w:tag w:val=""/>
              <w:id w:val="661818916"/>
              <w:placeholder>
                <w:docPart w:val="DCEBB10C48A34DFC8F221A9BC9EC60AE"/>
              </w:placeholder>
              <w:dataBinding w:prefixMappings="xmlns:ns0='http://schemas.microsoft.com/office/2006/coverPageProps' " w:xpath="/ns0:CoverPageProperties[1]/ns0:CompanyAddress[1]" w:storeItemID="{55AF091B-3C7A-41E3-B477-F2FDAA23CFDA}"/>
              <w:text w:multiLine="1"/>
            </w:sdtPr>
            <w:sdtEndPr/>
            <w:sdtContent>
              <w:p w14:paraId="5A2F67F2" w14:textId="21D5D66F" w:rsidR="00243682" w:rsidRPr="000E45F0" w:rsidRDefault="000E45F0" w:rsidP="00243682">
                <w:pPr>
                  <w:spacing w:before="0" w:line="240" w:lineRule="exact"/>
                  <w:rPr>
                    <w:sz w:val="20"/>
                    <w:szCs w:val="20"/>
                  </w:rPr>
                </w:pPr>
                <w:r w:rsidRPr="000E45F0">
                  <w:rPr>
                    <w:sz w:val="20"/>
                    <w:szCs w:val="20"/>
                  </w:rPr>
                  <w:t>4 Lochside Place</w:t>
                </w:r>
                <w:r w:rsidRPr="000E45F0">
                  <w:rPr>
                    <w:sz w:val="20"/>
                    <w:szCs w:val="20"/>
                  </w:rPr>
                  <w:br/>
                  <w:t>Edinburgh</w:t>
                </w:r>
                <w:r w:rsidRPr="000E45F0">
                  <w:rPr>
                    <w:sz w:val="20"/>
                    <w:szCs w:val="20"/>
                  </w:rPr>
                  <w:br/>
                  <w:t>EH12 9DF</w:t>
                </w:r>
              </w:p>
            </w:sdtContent>
          </w:sdt>
        </w:tc>
      </w:tr>
      <w:tr w:rsidR="00243682" w:rsidRPr="000E45F0" w14:paraId="163FC4E3" w14:textId="77777777" w:rsidTr="007E00D6">
        <w:tc>
          <w:tcPr>
            <w:tcW w:w="3175" w:type="dxa"/>
            <w:tcBorders>
              <w:top w:val="single" w:sz="4" w:space="0" w:color="00AFDE" w:themeColor="accent1"/>
              <w:bottom w:val="single" w:sz="4" w:space="0" w:color="00AFDE" w:themeColor="accent1"/>
            </w:tcBorders>
            <w:hideMark/>
          </w:tcPr>
          <w:sdt>
            <w:sdtPr>
              <w:rPr>
                <w:sz w:val="20"/>
                <w:szCs w:val="20"/>
              </w:rPr>
              <w:alias w:val="Office telephone"/>
              <w:tag w:val="Office telephone"/>
              <w:id w:val="23308125"/>
              <w:placeholder>
                <w:docPart w:val="694BBE4A5E9C4174836E164511BC3E04"/>
              </w:placeholder>
              <w:dataBinding w:xpath="/root[1]/Office[1]/Telephone[1]" w:storeItemID="{2FFE2CD3-62F3-4FBE-BE43-75DDB2D9F79B}"/>
              <w:text/>
            </w:sdtPr>
            <w:sdtEndPr/>
            <w:sdtContent>
              <w:p w14:paraId="7063A552" w14:textId="6E986B07" w:rsidR="00243682" w:rsidRPr="000E45F0" w:rsidRDefault="000E45F0" w:rsidP="00243682">
                <w:pPr>
                  <w:spacing w:before="0" w:line="240" w:lineRule="exact"/>
                  <w:rPr>
                    <w:sz w:val="20"/>
                    <w:szCs w:val="20"/>
                  </w:rPr>
                </w:pPr>
                <w:r w:rsidRPr="000E45F0">
                  <w:rPr>
                    <w:sz w:val="20"/>
                    <w:szCs w:val="20"/>
                  </w:rPr>
                  <w:t>+44 113 389 6400</w:t>
                </w:r>
              </w:p>
            </w:sdtContent>
          </w:sdt>
        </w:tc>
        <w:tc>
          <w:tcPr>
            <w:tcW w:w="170" w:type="dxa"/>
          </w:tcPr>
          <w:p w14:paraId="39CA3BF7" w14:textId="77777777" w:rsidR="00243682" w:rsidRPr="000E45F0" w:rsidRDefault="00243682" w:rsidP="00243682">
            <w:pPr>
              <w:spacing w:before="0" w:line="240" w:lineRule="exact"/>
              <w:rPr>
                <w:sz w:val="20"/>
                <w:szCs w:val="20"/>
              </w:rPr>
            </w:pPr>
          </w:p>
        </w:tc>
        <w:tc>
          <w:tcPr>
            <w:tcW w:w="3175" w:type="dxa"/>
            <w:tcBorders>
              <w:top w:val="single" w:sz="4" w:space="0" w:color="00AFDE" w:themeColor="accent1"/>
              <w:bottom w:val="single" w:sz="4" w:space="0" w:color="00AFDE" w:themeColor="accent1"/>
            </w:tcBorders>
          </w:tcPr>
          <w:p w14:paraId="1E6B5244" w14:textId="38591A50" w:rsidR="00243682" w:rsidRPr="000E45F0" w:rsidRDefault="00014A19" w:rsidP="00243682">
            <w:pPr>
              <w:spacing w:before="0" w:line="240" w:lineRule="exact"/>
              <w:rPr>
                <w:sz w:val="20"/>
                <w:szCs w:val="20"/>
              </w:rPr>
            </w:pPr>
            <w:sdt>
              <w:sdtPr>
                <w:rPr>
                  <w:sz w:val="20"/>
                  <w:szCs w:val="20"/>
                </w:rPr>
                <w:alias w:val="Client ref label"/>
                <w:id w:val="262270223"/>
                <w:placeholder>
                  <w:docPart w:val="F38429418C5644A180BFB598C9B7BF0C"/>
                </w:placeholder>
                <w:dataBinding w:xpath="/root[1]/Client[1]/Ref_label[1]" w:storeItemID="{2FFE2CD3-62F3-4FBE-BE43-75DDB2D9F79B}"/>
                <w:text/>
              </w:sdtPr>
              <w:sdtEndPr/>
              <w:sdtContent>
                <w:r w:rsidR="000E45F0" w:rsidRPr="000E45F0">
                  <w:rPr>
                    <w:sz w:val="20"/>
                    <w:szCs w:val="20"/>
                  </w:rPr>
                  <w:t xml:space="preserve"> </w:t>
                </w:r>
              </w:sdtContent>
            </w:sdt>
            <w:r w:rsidR="00243682" w:rsidRPr="000E45F0">
              <w:rPr>
                <w:sz w:val="20"/>
                <w:szCs w:val="20"/>
              </w:rPr>
              <w:t xml:space="preserve"> </w:t>
            </w:r>
            <w:sdt>
              <w:sdtPr>
                <w:rPr>
                  <w:sz w:val="20"/>
                  <w:szCs w:val="20"/>
                </w:rPr>
                <w:alias w:val="Client ref"/>
                <w:tag w:val="Client ref"/>
                <w:id w:val="-600485880"/>
                <w:placeholder>
                  <w:docPart w:val="3CCD0BD3F3CC4085B70B78ED721FE789"/>
                </w:placeholder>
                <w:dataBinding w:xpath="/root[1]/Client[1]/Ref[1]" w:storeItemID="{2FFE2CD3-62F3-4FBE-BE43-75DDB2D9F79B}"/>
                <w:text/>
              </w:sdtPr>
              <w:sdtEndPr/>
              <w:sdtContent>
                <w:r w:rsidR="000E45F0" w:rsidRPr="000E45F0">
                  <w:rPr>
                    <w:sz w:val="20"/>
                    <w:szCs w:val="20"/>
                  </w:rPr>
                  <w:t xml:space="preserve"> </w:t>
                </w:r>
              </w:sdtContent>
            </w:sdt>
          </w:p>
        </w:tc>
      </w:tr>
      <w:tr w:rsidR="00243682" w:rsidRPr="000E45F0" w14:paraId="6E84ED0E" w14:textId="77777777" w:rsidTr="007E00D6">
        <w:tc>
          <w:tcPr>
            <w:tcW w:w="3175" w:type="dxa"/>
            <w:tcBorders>
              <w:top w:val="single" w:sz="4" w:space="0" w:color="00AFDE" w:themeColor="accent1"/>
              <w:bottom w:val="single" w:sz="4" w:space="0" w:color="00AFDE" w:themeColor="accent1"/>
            </w:tcBorders>
          </w:tcPr>
          <w:sdt>
            <w:sdtPr>
              <w:rPr>
                <w:sz w:val="20"/>
                <w:szCs w:val="20"/>
              </w:rPr>
              <w:alias w:val="Office web"/>
              <w:tag w:val="Office web"/>
              <w:id w:val="-233251071"/>
              <w:placeholder>
                <w:docPart w:val="FD7831949D2B476482AD3884255CD3EF"/>
              </w:placeholder>
              <w:dataBinding w:xpath="/root[1]/Office[1]/URL[1]" w:storeItemID="{2FFE2CD3-62F3-4FBE-BE43-75DDB2D9F79B}"/>
              <w:text/>
            </w:sdtPr>
            <w:sdtEndPr/>
            <w:sdtContent>
              <w:p w14:paraId="2770E533" w14:textId="369451B0" w:rsidR="00243682" w:rsidRPr="000E45F0" w:rsidRDefault="000E45F0" w:rsidP="00E73BDB">
                <w:pPr>
                  <w:spacing w:before="0" w:line="240" w:lineRule="exact"/>
                  <w:rPr>
                    <w:sz w:val="20"/>
                    <w:szCs w:val="20"/>
                  </w:rPr>
                </w:pPr>
                <w:r w:rsidRPr="000E45F0">
                  <w:rPr>
                    <w:sz w:val="20"/>
                    <w:szCs w:val="20"/>
                  </w:rPr>
                  <w:t>www.steergroup.com</w:t>
                </w:r>
              </w:p>
            </w:sdtContent>
          </w:sdt>
        </w:tc>
        <w:tc>
          <w:tcPr>
            <w:tcW w:w="170" w:type="dxa"/>
          </w:tcPr>
          <w:p w14:paraId="311599DD" w14:textId="77777777" w:rsidR="00243682" w:rsidRPr="000E45F0" w:rsidRDefault="00243682" w:rsidP="00243682">
            <w:pPr>
              <w:spacing w:before="0" w:line="240" w:lineRule="exact"/>
              <w:rPr>
                <w:sz w:val="20"/>
                <w:szCs w:val="20"/>
              </w:rPr>
            </w:pPr>
          </w:p>
        </w:tc>
        <w:tc>
          <w:tcPr>
            <w:tcW w:w="3175" w:type="dxa"/>
            <w:tcBorders>
              <w:top w:val="single" w:sz="4" w:space="0" w:color="00AFDE" w:themeColor="accent1"/>
              <w:bottom w:val="single" w:sz="4" w:space="0" w:color="00AFDE" w:themeColor="accent1"/>
            </w:tcBorders>
          </w:tcPr>
          <w:p w14:paraId="24BC7FF0" w14:textId="0398B1E9" w:rsidR="00243682" w:rsidRPr="000E45F0" w:rsidRDefault="00014A19" w:rsidP="00243682">
            <w:pPr>
              <w:spacing w:before="0" w:line="240" w:lineRule="exact"/>
              <w:rPr>
                <w:sz w:val="20"/>
                <w:szCs w:val="20"/>
              </w:rPr>
            </w:pPr>
            <w:sdt>
              <w:sdtPr>
                <w:rPr>
                  <w:sz w:val="20"/>
                  <w:szCs w:val="20"/>
                </w:rPr>
                <w:alias w:val="Project number label"/>
                <w:tag w:val="Project number label"/>
                <w:id w:val="-1070258755"/>
                <w:placeholder>
                  <w:docPart w:val="792B88811D63468E99216B74BA16AFE8"/>
                </w:placeholder>
                <w:dataBinding w:xpath="/root[1]/Project_number_label[1]" w:storeItemID="{2FFE2CD3-62F3-4FBE-BE43-75DDB2D9F79B}"/>
                <w:text/>
              </w:sdtPr>
              <w:sdtEndPr/>
              <w:sdtContent>
                <w:r w:rsidR="000E45F0" w:rsidRPr="000E45F0">
                  <w:rPr>
                    <w:sz w:val="20"/>
                    <w:szCs w:val="20"/>
                  </w:rPr>
                  <w:t xml:space="preserve">Our ref: </w:t>
                </w:r>
              </w:sdtContent>
            </w:sdt>
            <w:r w:rsidR="00E73BDB" w:rsidRPr="000E45F0">
              <w:rPr>
                <w:sz w:val="20"/>
                <w:szCs w:val="20"/>
              </w:rPr>
              <w:t xml:space="preserve"> </w:t>
            </w:r>
            <w:sdt>
              <w:sdtPr>
                <w:rPr>
                  <w:sz w:val="20"/>
                  <w:szCs w:val="20"/>
                </w:rPr>
                <w:alias w:val="Project number"/>
                <w:tag w:val="Project number"/>
                <w:id w:val="-1805462304"/>
                <w:placeholder>
                  <w:docPart w:val="C46B13B7A02A4DC2B0E7BCE4B2ABD6AA"/>
                </w:placeholder>
                <w:dataBinding w:xpath="/root[1]/Project_number[1]" w:storeItemID="{2FFE2CD3-62F3-4FBE-BE43-75DDB2D9F79B}"/>
                <w:text/>
              </w:sdtPr>
              <w:sdtEndPr/>
              <w:sdtContent>
                <w:r w:rsidR="000E45F0" w:rsidRPr="000E45F0">
                  <w:rPr>
                    <w:sz w:val="20"/>
                    <w:szCs w:val="20"/>
                  </w:rPr>
                  <w:t>24311003</w:t>
                </w:r>
              </w:sdtContent>
            </w:sdt>
          </w:p>
        </w:tc>
      </w:tr>
    </w:tbl>
    <w:p w14:paraId="7C872E3D" w14:textId="77777777" w:rsidR="00127003" w:rsidRPr="000E45F0" w:rsidRDefault="00127003"/>
    <w:p w14:paraId="6905D99C" w14:textId="77777777" w:rsidR="00FD6052" w:rsidRPr="000E45F0" w:rsidRDefault="00FD6052">
      <w:pPr>
        <w:sectPr w:rsidR="00FD6052" w:rsidRPr="000E45F0" w:rsidSect="00696F54">
          <w:headerReference w:type="default" r:id="rId13"/>
          <w:footerReference w:type="default" r:id="rId14"/>
          <w:type w:val="oddPage"/>
          <w:pgSz w:w="11906" w:h="16838" w:code="9"/>
          <w:pgMar w:top="851" w:right="851" w:bottom="851" w:left="851" w:header="340" w:footer="851" w:gutter="0"/>
          <w:cols w:space="708"/>
          <w:docGrid w:linePitch="360"/>
        </w:sectPr>
      </w:pPr>
    </w:p>
    <w:p w14:paraId="207A34D4" w14:textId="4E53E037" w:rsidR="00CF64D8" w:rsidRPr="000E45F0" w:rsidRDefault="000E45F0" w:rsidP="00FB7A99">
      <w:pPr>
        <w:pStyle w:val="TOCHeading"/>
      </w:pPr>
      <w:bookmarkStart w:id="2" w:name="bmkContentsLabel"/>
      <w:r w:rsidRPr="000E45F0">
        <w:lastRenderedPageBreak/>
        <w:t>Contents</w:t>
      </w:r>
      <w:bookmarkEnd w:id="2"/>
    </w:p>
    <w:sdt>
      <w:sdtPr>
        <w:rPr>
          <w:b w:val="0"/>
          <w:noProof w:val="0"/>
          <w:sz w:val="22"/>
        </w:rPr>
        <w:id w:val="-435981055"/>
        <w:docPartObj>
          <w:docPartGallery w:val="Table of Contents"/>
          <w:docPartUnique/>
        </w:docPartObj>
      </w:sdtPr>
      <w:sdtEndPr>
        <w:rPr>
          <w:b/>
          <w:bCs/>
          <w:sz w:val="20"/>
        </w:rPr>
      </w:sdtEndPr>
      <w:sdtContent>
        <w:p w14:paraId="5CD32C0D" w14:textId="61787A57" w:rsidR="0040525B" w:rsidRDefault="008A4D54">
          <w:pPr>
            <w:pStyle w:val="TOC1"/>
            <w:rPr>
              <w:rFonts w:eastAsiaTheme="minorEastAsia"/>
              <w:b w:val="0"/>
              <w:color w:val="auto"/>
              <w:kern w:val="2"/>
              <w:sz w:val="24"/>
              <w:szCs w:val="24"/>
              <w:lang w:eastAsia="en-GB"/>
              <w14:ligatures w14:val="standardContextual"/>
            </w:rPr>
          </w:pPr>
          <w:r w:rsidRPr="000E45F0">
            <w:rPr>
              <w:noProof w:val="0"/>
            </w:rPr>
            <w:fldChar w:fldCharType="begin"/>
          </w:r>
          <w:r w:rsidRPr="000E45F0">
            <w:rPr>
              <w:noProof w:val="0"/>
            </w:rPr>
            <w:instrText xml:space="preserve"> TOC \o "1-2" \h \z </w:instrText>
          </w:r>
          <w:r w:rsidRPr="000E45F0">
            <w:rPr>
              <w:noProof w:val="0"/>
            </w:rPr>
            <w:fldChar w:fldCharType="separate"/>
          </w:r>
          <w:hyperlink w:anchor="_Toc203488732" w:history="1">
            <w:r w:rsidR="0040525B" w:rsidRPr="00423779">
              <w:rPr>
                <w:rStyle w:val="Hyperlink"/>
              </w:rPr>
              <w:t>1</w:t>
            </w:r>
            <w:r w:rsidR="0040525B">
              <w:rPr>
                <w:rFonts w:eastAsiaTheme="minorEastAsia"/>
                <w:b w:val="0"/>
                <w:color w:val="auto"/>
                <w:kern w:val="2"/>
                <w:sz w:val="24"/>
                <w:szCs w:val="24"/>
                <w:lang w:eastAsia="en-GB"/>
                <w14:ligatures w14:val="standardContextual"/>
              </w:rPr>
              <w:tab/>
            </w:r>
            <w:r w:rsidR="0040525B" w:rsidRPr="00423779">
              <w:rPr>
                <w:rStyle w:val="Hyperlink"/>
              </w:rPr>
              <w:t>Introduction</w:t>
            </w:r>
            <w:r w:rsidR="0040525B">
              <w:rPr>
                <w:webHidden/>
              </w:rPr>
              <w:tab/>
            </w:r>
            <w:r w:rsidR="0040525B">
              <w:rPr>
                <w:webHidden/>
              </w:rPr>
              <w:fldChar w:fldCharType="begin"/>
            </w:r>
            <w:r w:rsidR="0040525B">
              <w:rPr>
                <w:webHidden/>
              </w:rPr>
              <w:instrText xml:space="preserve"> PAGEREF _Toc203488732 \h </w:instrText>
            </w:r>
            <w:r w:rsidR="0040525B">
              <w:rPr>
                <w:webHidden/>
              </w:rPr>
            </w:r>
            <w:r w:rsidR="0040525B">
              <w:rPr>
                <w:webHidden/>
              </w:rPr>
              <w:fldChar w:fldCharType="separate"/>
            </w:r>
            <w:r w:rsidR="0040525B">
              <w:rPr>
                <w:webHidden/>
              </w:rPr>
              <w:t>1</w:t>
            </w:r>
            <w:r w:rsidR="0040525B">
              <w:rPr>
                <w:webHidden/>
              </w:rPr>
              <w:fldChar w:fldCharType="end"/>
            </w:r>
          </w:hyperlink>
        </w:p>
        <w:p w14:paraId="2C4DC9E9" w14:textId="4D342D51" w:rsidR="0040525B" w:rsidRDefault="0040525B">
          <w:pPr>
            <w:pStyle w:val="TOC2"/>
            <w:rPr>
              <w:rFonts w:eastAsiaTheme="minorEastAsia"/>
              <w:noProof/>
              <w:color w:val="auto"/>
              <w:kern w:val="2"/>
              <w:sz w:val="24"/>
              <w:szCs w:val="24"/>
              <w:lang w:eastAsia="en-GB"/>
              <w14:ligatures w14:val="standardContextual"/>
            </w:rPr>
          </w:pPr>
          <w:hyperlink w:anchor="_Toc203488733" w:history="1">
            <w:r w:rsidRPr="00423779">
              <w:rPr>
                <w:rStyle w:val="Hyperlink"/>
                <w:noProof/>
              </w:rPr>
              <w:t>Background</w:t>
            </w:r>
            <w:r>
              <w:rPr>
                <w:noProof/>
                <w:webHidden/>
              </w:rPr>
              <w:tab/>
            </w:r>
            <w:r>
              <w:rPr>
                <w:noProof/>
                <w:webHidden/>
              </w:rPr>
              <w:fldChar w:fldCharType="begin"/>
            </w:r>
            <w:r>
              <w:rPr>
                <w:noProof/>
                <w:webHidden/>
              </w:rPr>
              <w:instrText xml:space="preserve"> PAGEREF _Toc203488733 \h </w:instrText>
            </w:r>
            <w:r>
              <w:rPr>
                <w:noProof/>
                <w:webHidden/>
              </w:rPr>
            </w:r>
            <w:r>
              <w:rPr>
                <w:noProof/>
                <w:webHidden/>
              </w:rPr>
              <w:fldChar w:fldCharType="separate"/>
            </w:r>
            <w:r>
              <w:rPr>
                <w:noProof/>
                <w:webHidden/>
              </w:rPr>
              <w:t>1</w:t>
            </w:r>
            <w:r>
              <w:rPr>
                <w:noProof/>
                <w:webHidden/>
              </w:rPr>
              <w:fldChar w:fldCharType="end"/>
            </w:r>
          </w:hyperlink>
        </w:p>
        <w:p w14:paraId="3F47CBA8" w14:textId="5D7C30CC" w:rsidR="0040525B" w:rsidRDefault="0040525B">
          <w:pPr>
            <w:pStyle w:val="TOC2"/>
            <w:rPr>
              <w:rFonts w:eastAsiaTheme="minorEastAsia"/>
              <w:noProof/>
              <w:color w:val="auto"/>
              <w:kern w:val="2"/>
              <w:sz w:val="24"/>
              <w:szCs w:val="24"/>
              <w:lang w:eastAsia="en-GB"/>
              <w14:ligatures w14:val="standardContextual"/>
            </w:rPr>
          </w:pPr>
          <w:hyperlink w:anchor="_Toc203488734" w:history="1">
            <w:r w:rsidRPr="00423779">
              <w:rPr>
                <w:rStyle w:val="Hyperlink"/>
                <w:noProof/>
              </w:rPr>
              <w:t>Headline results</w:t>
            </w:r>
            <w:r>
              <w:rPr>
                <w:noProof/>
                <w:webHidden/>
              </w:rPr>
              <w:tab/>
            </w:r>
            <w:r>
              <w:rPr>
                <w:noProof/>
                <w:webHidden/>
              </w:rPr>
              <w:fldChar w:fldCharType="begin"/>
            </w:r>
            <w:r>
              <w:rPr>
                <w:noProof/>
                <w:webHidden/>
              </w:rPr>
              <w:instrText xml:space="preserve"> PAGEREF _Toc203488734 \h </w:instrText>
            </w:r>
            <w:r>
              <w:rPr>
                <w:noProof/>
                <w:webHidden/>
              </w:rPr>
            </w:r>
            <w:r>
              <w:rPr>
                <w:noProof/>
                <w:webHidden/>
              </w:rPr>
              <w:fldChar w:fldCharType="separate"/>
            </w:r>
            <w:r>
              <w:rPr>
                <w:noProof/>
                <w:webHidden/>
              </w:rPr>
              <w:t>2</w:t>
            </w:r>
            <w:r>
              <w:rPr>
                <w:noProof/>
                <w:webHidden/>
              </w:rPr>
              <w:fldChar w:fldCharType="end"/>
            </w:r>
          </w:hyperlink>
        </w:p>
        <w:p w14:paraId="405CC7F8" w14:textId="556B412D" w:rsidR="0040525B" w:rsidRDefault="0040525B">
          <w:pPr>
            <w:pStyle w:val="TOC1"/>
            <w:rPr>
              <w:rFonts w:eastAsiaTheme="minorEastAsia"/>
              <w:b w:val="0"/>
              <w:color w:val="auto"/>
              <w:kern w:val="2"/>
              <w:sz w:val="24"/>
              <w:szCs w:val="24"/>
              <w:lang w:eastAsia="en-GB"/>
              <w14:ligatures w14:val="standardContextual"/>
            </w:rPr>
          </w:pPr>
          <w:hyperlink w:anchor="_Toc203488735" w:history="1">
            <w:r w:rsidRPr="00423779">
              <w:rPr>
                <w:rStyle w:val="Hyperlink"/>
              </w:rPr>
              <w:t>2</w:t>
            </w:r>
            <w:r>
              <w:rPr>
                <w:rFonts w:eastAsiaTheme="minorEastAsia"/>
                <w:b w:val="0"/>
                <w:color w:val="auto"/>
                <w:kern w:val="2"/>
                <w:sz w:val="24"/>
                <w:szCs w:val="24"/>
                <w:lang w:eastAsia="en-GB"/>
                <w14:ligatures w14:val="standardContextual"/>
              </w:rPr>
              <w:tab/>
            </w:r>
            <w:r w:rsidRPr="00423779">
              <w:rPr>
                <w:rStyle w:val="Hyperlink"/>
              </w:rPr>
              <w:t>Survey Analysis</w:t>
            </w:r>
            <w:r>
              <w:rPr>
                <w:webHidden/>
              </w:rPr>
              <w:tab/>
            </w:r>
            <w:r>
              <w:rPr>
                <w:webHidden/>
              </w:rPr>
              <w:fldChar w:fldCharType="begin"/>
            </w:r>
            <w:r>
              <w:rPr>
                <w:webHidden/>
              </w:rPr>
              <w:instrText xml:space="preserve"> PAGEREF _Toc203488735 \h </w:instrText>
            </w:r>
            <w:r>
              <w:rPr>
                <w:webHidden/>
              </w:rPr>
            </w:r>
            <w:r>
              <w:rPr>
                <w:webHidden/>
              </w:rPr>
              <w:fldChar w:fldCharType="separate"/>
            </w:r>
            <w:r>
              <w:rPr>
                <w:webHidden/>
              </w:rPr>
              <w:t>4</w:t>
            </w:r>
            <w:r>
              <w:rPr>
                <w:webHidden/>
              </w:rPr>
              <w:fldChar w:fldCharType="end"/>
            </w:r>
          </w:hyperlink>
        </w:p>
        <w:p w14:paraId="42704A10" w14:textId="1AA19F3B" w:rsidR="0040525B" w:rsidRDefault="0040525B">
          <w:pPr>
            <w:pStyle w:val="TOC2"/>
            <w:rPr>
              <w:rFonts w:eastAsiaTheme="minorEastAsia"/>
              <w:noProof/>
              <w:color w:val="auto"/>
              <w:kern w:val="2"/>
              <w:sz w:val="24"/>
              <w:szCs w:val="24"/>
              <w:lang w:eastAsia="en-GB"/>
              <w14:ligatures w14:val="standardContextual"/>
            </w:rPr>
          </w:pPr>
          <w:hyperlink w:anchor="_Toc203488736" w:history="1">
            <w:r w:rsidRPr="00423779">
              <w:rPr>
                <w:rStyle w:val="Hyperlink"/>
                <w:noProof/>
              </w:rPr>
              <w:t>Work location</w:t>
            </w:r>
            <w:r>
              <w:rPr>
                <w:noProof/>
                <w:webHidden/>
              </w:rPr>
              <w:tab/>
            </w:r>
            <w:r>
              <w:rPr>
                <w:noProof/>
                <w:webHidden/>
              </w:rPr>
              <w:fldChar w:fldCharType="begin"/>
            </w:r>
            <w:r>
              <w:rPr>
                <w:noProof/>
                <w:webHidden/>
              </w:rPr>
              <w:instrText xml:space="preserve"> PAGEREF _Toc203488736 \h </w:instrText>
            </w:r>
            <w:r>
              <w:rPr>
                <w:noProof/>
                <w:webHidden/>
              </w:rPr>
            </w:r>
            <w:r>
              <w:rPr>
                <w:noProof/>
                <w:webHidden/>
              </w:rPr>
              <w:fldChar w:fldCharType="separate"/>
            </w:r>
            <w:r>
              <w:rPr>
                <w:noProof/>
                <w:webHidden/>
              </w:rPr>
              <w:t>4</w:t>
            </w:r>
            <w:r>
              <w:rPr>
                <w:noProof/>
                <w:webHidden/>
              </w:rPr>
              <w:fldChar w:fldCharType="end"/>
            </w:r>
          </w:hyperlink>
        </w:p>
        <w:p w14:paraId="68D620E6" w14:textId="7FF5DEC1" w:rsidR="0040525B" w:rsidRDefault="0040525B">
          <w:pPr>
            <w:pStyle w:val="TOC2"/>
            <w:rPr>
              <w:rFonts w:eastAsiaTheme="minorEastAsia"/>
              <w:noProof/>
              <w:color w:val="auto"/>
              <w:kern w:val="2"/>
              <w:sz w:val="24"/>
              <w:szCs w:val="24"/>
              <w:lang w:eastAsia="en-GB"/>
              <w14:ligatures w14:val="standardContextual"/>
            </w:rPr>
          </w:pPr>
          <w:hyperlink w:anchor="_Toc203488737" w:history="1">
            <w:r w:rsidRPr="00423779">
              <w:rPr>
                <w:rStyle w:val="Hyperlink"/>
                <w:noProof/>
              </w:rPr>
              <w:t>Main mode of travel</w:t>
            </w:r>
            <w:r>
              <w:rPr>
                <w:noProof/>
                <w:webHidden/>
              </w:rPr>
              <w:tab/>
            </w:r>
            <w:r>
              <w:rPr>
                <w:noProof/>
                <w:webHidden/>
              </w:rPr>
              <w:fldChar w:fldCharType="begin"/>
            </w:r>
            <w:r>
              <w:rPr>
                <w:noProof/>
                <w:webHidden/>
              </w:rPr>
              <w:instrText xml:space="preserve"> PAGEREF _Toc203488737 \h </w:instrText>
            </w:r>
            <w:r>
              <w:rPr>
                <w:noProof/>
                <w:webHidden/>
              </w:rPr>
            </w:r>
            <w:r>
              <w:rPr>
                <w:noProof/>
                <w:webHidden/>
              </w:rPr>
              <w:fldChar w:fldCharType="separate"/>
            </w:r>
            <w:r>
              <w:rPr>
                <w:noProof/>
                <w:webHidden/>
              </w:rPr>
              <w:t>6</w:t>
            </w:r>
            <w:r>
              <w:rPr>
                <w:noProof/>
                <w:webHidden/>
              </w:rPr>
              <w:fldChar w:fldCharType="end"/>
            </w:r>
          </w:hyperlink>
        </w:p>
        <w:p w14:paraId="79B916A1" w14:textId="5052EA59" w:rsidR="0040525B" w:rsidRDefault="0040525B">
          <w:pPr>
            <w:pStyle w:val="TOC2"/>
            <w:rPr>
              <w:rFonts w:eastAsiaTheme="minorEastAsia"/>
              <w:noProof/>
              <w:color w:val="auto"/>
              <w:kern w:val="2"/>
              <w:sz w:val="24"/>
              <w:szCs w:val="24"/>
              <w:lang w:eastAsia="en-GB"/>
              <w14:ligatures w14:val="standardContextual"/>
            </w:rPr>
          </w:pPr>
          <w:hyperlink w:anchor="_Toc203488738" w:history="1">
            <w:r w:rsidRPr="00423779">
              <w:rPr>
                <w:rStyle w:val="Hyperlink"/>
                <w:noProof/>
              </w:rPr>
              <w:t>Alternatives mode of travel</w:t>
            </w:r>
            <w:r>
              <w:rPr>
                <w:noProof/>
                <w:webHidden/>
              </w:rPr>
              <w:tab/>
            </w:r>
            <w:r>
              <w:rPr>
                <w:noProof/>
                <w:webHidden/>
              </w:rPr>
              <w:fldChar w:fldCharType="begin"/>
            </w:r>
            <w:r>
              <w:rPr>
                <w:noProof/>
                <w:webHidden/>
              </w:rPr>
              <w:instrText xml:space="preserve"> PAGEREF _Toc203488738 \h </w:instrText>
            </w:r>
            <w:r>
              <w:rPr>
                <w:noProof/>
                <w:webHidden/>
              </w:rPr>
            </w:r>
            <w:r>
              <w:rPr>
                <w:noProof/>
                <w:webHidden/>
              </w:rPr>
              <w:fldChar w:fldCharType="separate"/>
            </w:r>
            <w:r>
              <w:rPr>
                <w:noProof/>
                <w:webHidden/>
              </w:rPr>
              <w:t>9</w:t>
            </w:r>
            <w:r>
              <w:rPr>
                <w:noProof/>
                <w:webHidden/>
              </w:rPr>
              <w:fldChar w:fldCharType="end"/>
            </w:r>
          </w:hyperlink>
        </w:p>
        <w:p w14:paraId="4CA62116" w14:textId="367E1D8B" w:rsidR="0040525B" w:rsidRDefault="0040525B">
          <w:pPr>
            <w:pStyle w:val="TOC2"/>
            <w:rPr>
              <w:rFonts w:eastAsiaTheme="minorEastAsia"/>
              <w:noProof/>
              <w:color w:val="auto"/>
              <w:kern w:val="2"/>
              <w:sz w:val="24"/>
              <w:szCs w:val="24"/>
              <w:lang w:eastAsia="en-GB"/>
              <w14:ligatures w14:val="standardContextual"/>
            </w:rPr>
          </w:pPr>
          <w:hyperlink w:anchor="_Toc203488739" w:history="1">
            <w:r w:rsidRPr="00423779">
              <w:rPr>
                <w:rStyle w:val="Hyperlink"/>
                <w:noProof/>
              </w:rPr>
              <w:t>Postcode plots</w:t>
            </w:r>
            <w:r>
              <w:rPr>
                <w:noProof/>
                <w:webHidden/>
              </w:rPr>
              <w:tab/>
            </w:r>
            <w:r>
              <w:rPr>
                <w:noProof/>
                <w:webHidden/>
              </w:rPr>
              <w:fldChar w:fldCharType="begin"/>
            </w:r>
            <w:r>
              <w:rPr>
                <w:noProof/>
                <w:webHidden/>
              </w:rPr>
              <w:instrText xml:space="preserve"> PAGEREF _Toc203488739 \h </w:instrText>
            </w:r>
            <w:r>
              <w:rPr>
                <w:noProof/>
                <w:webHidden/>
              </w:rPr>
            </w:r>
            <w:r>
              <w:rPr>
                <w:noProof/>
                <w:webHidden/>
              </w:rPr>
              <w:fldChar w:fldCharType="separate"/>
            </w:r>
            <w:r>
              <w:rPr>
                <w:noProof/>
                <w:webHidden/>
              </w:rPr>
              <w:t>9</w:t>
            </w:r>
            <w:r>
              <w:rPr>
                <w:noProof/>
                <w:webHidden/>
              </w:rPr>
              <w:fldChar w:fldCharType="end"/>
            </w:r>
          </w:hyperlink>
        </w:p>
        <w:p w14:paraId="1C5039E9" w14:textId="7B672921" w:rsidR="0040525B" w:rsidRDefault="0040525B">
          <w:pPr>
            <w:pStyle w:val="TOC2"/>
            <w:rPr>
              <w:rFonts w:eastAsiaTheme="minorEastAsia"/>
              <w:noProof/>
              <w:color w:val="auto"/>
              <w:kern w:val="2"/>
              <w:sz w:val="24"/>
              <w:szCs w:val="24"/>
              <w:lang w:eastAsia="en-GB"/>
              <w14:ligatures w14:val="standardContextual"/>
            </w:rPr>
          </w:pPr>
          <w:hyperlink w:anchor="_Toc203488740" w:history="1">
            <w:r w:rsidRPr="00423779">
              <w:rPr>
                <w:rStyle w:val="Hyperlink"/>
                <w:noProof/>
              </w:rPr>
              <w:t>Rating of transport connections</w:t>
            </w:r>
            <w:r>
              <w:rPr>
                <w:noProof/>
                <w:webHidden/>
              </w:rPr>
              <w:tab/>
            </w:r>
            <w:r>
              <w:rPr>
                <w:noProof/>
                <w:webHidden/>
              </w:rPr>
              <w:fldChar w:fldCharType="begin"/>
            </w:r>
            <w:r>
              <w:rPr>
                <w:noProof/>
                <w:webHidden/>
              </w:rPr>
              <w:instrText xml:space="preserve"> PAGEREF _Toc203488740 \h </w:instrText>
            </w:r>
            <w:r>
              <w:rPr>
                <w:noProof/>
                <w:webHidden/>
              </w:rPr>
            </w:r>
            <w:r>
              <w:rPr>
                <w:noProof/>
                <w:webHidden/>
              </w:rPr>
              <w:fldChar w:fldCharType="separate"/>
            </w:r>
            <w:r>
              <w:rPr>
                <w:noProof/>
                <w:webHidden/>
              </w:rPr>
              <w:t>13</w:t>
            </w:r>
            <w:r>
              <w:rPr>
                <w:noProof/>
                <w:webHidden/>
              </w:rPr>
              <w:fldChar w:fldCharType="end"/>
            </w:r>
          </w:hyperlink>
        </w:p>
        <w:p w14:paraId="4CCA6F38" w14:textId="3E6A68E4" w:rsidR="0040525B" w:rsidRDefault="0040525B">
          <w:pPr>
            <w:pStyle w:val="TOC2"/>
            <w:rPr>
              <w:rFonts w:eastAsiaTheme="minorEastAsia"/>
              <w:noProof/>
              <w:color w:val="auto"/>
              <w:kern w:val="2"/>
              <w:sz w:val="24"/>
              <w:szCs w:val="24"/>
              <w:lang w:eastAsia="en-GB"/>
              <w14:ligatures w14:val="standardContextual"/>
            </w:rPr>
          </w:pPr>
          <w:hyperlink w:anchor="_Toc203488741" w:history="1">
            <w:r w:rsidRPr="00423779">
              <w:rPr>
                <w:rStyle w:val="Hyperlink"/>
                <w:noProof/>
              </w:rPr>
              <w:t>Travel patterns</w:t>
            </w:r>
            <w:r>
              <w:rPr>
                <w:noProof/>
                <w:webHidden/>
              </w:rPr>
              <w:tab/>
            </w:r>
            <w:r>
              <w:rPr>
                <w:noProof/>
                <w:webHidden/>
              </w:rPr>
              <w:fldChar w:fldCharType="begin"/>
            </w:r>
            <w:r>
              <w:rPr>
                <w:noProof/>
                <w:webHidden/>
              </w:rPr>
              <w:instrText xml:space="preserve"> PAGEREF _Toc203488741 \h </w:instrText>
            </w:r>
            <w:r>
              <w:rPr>
                <w:noProof/>
                <w:webHidden/>
              </w:rPr>
            </w:r>
            <w:r>
              <w:rPr>
                <w:noProof/>
                <w:webHidden/>
              </w:rPr>
              <w:fldChar w:fldCharType="separate"/>
            </w:r>
            <w:r>
              <w:rPr>
                <w:noProof/>
                <w:webHidden/>
              </w:rPr>
              <w:t>14</w:t>
            </w:r>
            <w:r>
              <w:rPr>
                <w:noProof/>
                <w:webHidden/>
              </w:rPr>
              <w:fldChar w:fldCharType="end"/>
            </w:r>
          </w:hyperlink>
        </w:p>
        <w:p w14:paraId="0D198D71" w14:textId="1D8E34A6" w:rsidR="0040525B" w:rsidRDefault="0040525B">
          <w:pPr>
            <w:pStyle w:val="TOC2"/>
            <w:rPr>
              <w:rFonts w:eastAsiaTheme="minorEastAsia"/>
              <w:noProof/>
              <w:color w:val="auto"/>
              <w:kern w:val="2"/>
              <w:sz w:val="24"/>
              <w:szCs w:val="24"/>
              <w:lang w:eastAsia="en-GB"/>
              <w14:ligatures w14:val="standardContextual"/>
            </w:rPr>
          </w:pPr>
          <w:hyperlink w:anchor="_Toc203488742" w:history="1">
            <w:r w:rsidRPr="00423779">
              <w:rPr>
                <w:rStyle w:val="Hyperlink"/>
                <w:noProof/>
              </w:rPr>
              <w:t>Car drivers</w:t>
            </w:r>
            <w:r>
              <w:rPr>
                <w:noProof/>
                <w:webHidden/>
              </w:rPr>
              <w:tab/>
            </w:r>
            <w:r>
              <w:rPr>
                <w:noProof/>
                <w:webHidden/>
              </w:rPr>
              <w:fldChar w:fldCharType="begin"/>
            </w:r>
            <w:r>
              <w:rPr>
                <w:noProof/>
                <w:webHidden/>
              </w:rPr>
              <w:instrText xml:space="preserve"> PAGEREF _Toc203488742 \h </w:instrText>
            </w:r>
            <w:r>
              <w:rPr>
                <w:noProof/>
                <w:webHidden/>
              </w:rPr>
            </w:r>
            <w:r>
              <w:rPr>
                <w:noProof/>
                <w:webHidden/>
              </w:rPr>
              <w:fldChar w:fldCharType="separate"/>
            </w:r>
            <w:r>
              <w:rPr>
                <w:noProof/>
                <w:webHidden/>
              </w:rPr>
              <w:t>18</w:t>
            </w:r>
            <w:r>
              <w:rPr>
                <w:noProof/>
                <w:webHidden/>
              </w:rPr>
              <w:fldChar w:fldCharType="end"/>
            </w:r>
          </w:hyperlink>
        </w:p>
        <w:p w14:paraId="2853D037" w14:textId="0C993832" w:rsidR="0040525B" w:rsidRDefault="0040525B">
          <w:pPr>
            <w:pStyle w:val="TOC2"/>
            <w:rPr>
              <w:rFonts w:eastAsiaTheme="minorEastAsia"/>
              <w:noProof/>
              <w:color w:val="auto"/>
              <w:kern w:val="2"/>
              <w:sz w:val="24"/>
              <w:szCs w:val="24"/>
              <w:lang w:eastAsia="en-GB"/>
              <w14:ligatures w14:val="standardContextual"/>
            </w:rPr>
          </w:pPr>
          <w:hyperlink w:anchor="_Toc203488743" w:history="1">
            <w:r w:rsidRPr="00423779">
              <w:rPr>
                <w:rStyle w:val="Hyperlink"/>
                <w:noProof/>
              </w:rPr>
              <w:t>Active travel users</w:t>
            </w:r>
            <w:r>
              <w:rPr>
                <w:noProof/>
                <w:webHidden/>
              </w:rPr>
              <w:tab/>
            </w:r>
            <w:r>
              <w:rPr>
                <w:noProof/>
                <w:webHidden/>
              </w:rPr>
              <w:fldChar w:fldCharType="begin"/>
            </w:r>
            <w:r>
              <w:rPr>
                <w:noProof/>
                <w:webHidden/>
              </w:rPr>
              <w:instrText xml:space="preserve"> PAGEREF _Toc203488743 \h </w:instrText>
            </w:r>
            <w:r>
              <w:rPr>
                <w:noProof/>
                <w:webHidden/>
              </w:rPr>
            </w:r>
            <w:r>
              <w:rPr>
                <w:noProof/>
                <w:webHidden/>
              </w:rPr>
              <w:fldChar w:fldCharType="separate"/>
            </w:r>
            <w:r>
              <w:rPr>
                <w:noProof/>
                <w:webHidden/>
              </w:rPr>
              <w:t>25</w:t>
            </w:r>
            <w:r>
              <w:rPr>
                <w:noProof/>
                <w:webHidden/>
              </w:rPr>
              <w:fldChar w:fldCharType="end"/>
            </w:r>
          </w:hyperlink>
        </w:p>
        <w:p w14:paraId="32678F3F" w14:textId="3E460925" w:rsidR="0040525B" w:rsidRDefault="0040525B">
          <w:pPr>
            <w:pStyle w:val="TOC2"/>
            <w:rPr>
              <w:rFonts w:eastAsiaTheme="minorEastAsia"/>
              <w:noProof/>
              <w:color w:val="auto"/>
              <w:kern w:val="2"/>
              <w:sz w:val="24"/>
              <w:szCs w:val="24"/>
              <w:lang w:eastAsia="en-GB"/>
              <w14:ligatures w14:val="standardContextual"/>
            </w:rPr>
          </w:pPr>
          <w:hyperlink w:anchor="_Toc203488744" w:history="1">
            <w:r w:rsidRPr="00423779">
              <w:rPr>
                <w:rStyle w:val="Hyperlink"/>
                <w:noProof/>
              </w:rPr>
              <w:t>Public transport users</w:t>
            </w:r>
            <w:r>
              <w:rPr>
                <w:noProof/>
                <w:webHidden/>
              </w:rPr>
              <w:tab/>
            </w:r>
            <w:r>
              <w:rPr>
                <w:noProof/>
                <w:webHidden/>
              </w:rPr>
              <w:fldChar w:fldCharType="begin"/>
            </w:r>
            <w:r>
              <w:rPr>
                <w:noProof/>
                <w:webHidden/>
              </w:rPr>
              <w:instrText xml:space="preserve"> PAGEREF _Toc203488744 \h </w:instrText>
            </w:r>
            <w:r>
              <w:rPr>
                <w:noProof/>
                <w:webHidden/>
              </w:rPr>
            </w:r>
            <w:r>
              <w:rPr>
                <w:noProof/>
                <w:webHidden/>
              </w:rPr>
              <w:fldChar w:fldCharType="separate"/>
            </w:r>
            <w:r>
              <w:rPr>
                <w:noProof/>
                <w:webHidden/>
              </w:rPr>
              <w:t>25</w:t>
            </w:r>
            <w:r>
              <w:rPr>
                <w:noProof/>
                <w:webHidden/>
              </w:rPr>
              <w:fldChar w:fldCharType="end"/>
            </w:r>
          </w:hyperlink>
        </w:p>
        <w:p w14:paraId="49EF1F61" w14:textId="797AFF73" w:rsidR="0040525B" w:rsidRDefault="0040525B">
          <w:pPr>
            <w:pStyle w:val="TOC2"/>
            <w:rPr>
              <w:rFonts w:eastAsiaTheme="minorEastAsia"/>
              <w:noProof/>
              <w:color w:val="auto"/>
              <w:kern w:val="2"/>
              <w:sz w:val="24"/>
              <w:szCs w:val="24"/>
              <w:lang w:eastAsia="en-GB"/>
              <w14:ligatures w14:val="standardContextual"/>
            </w:rPr>
          </w:pPr>
          <w:hyperlink w:anchor="_Toc203488745" w:history="1">
            <w:r w:rsidRPr="00423779">
              <w:rPr>
                <w:rStyle w:val="Hyperlink"/>
                <w:noProof/>
              </w:rPr>
              <w:t>Car sharers</w:t>
            </w:r>
            <w:r>
              <w:rPr>
                <w:noProof/>
                <w:webHidden/>
              </w:rPr>
              <w:tab/>
            </w:r>
            <w:r>
              <w:rPr>
                <w:noProof/>
                <w:webHidden/>
              </w:rPr>
              <w:fldChar w:fldCharType="begin"/>
            </w:r>
            <w:r>
              <w:rPr>
                <w:noProof/>
                <w:webHidden/>
              </w:rPr>
              <w:instrText xml:space="preserve"> PAGEREF _Toc203488745 \h </w:instrText>
            </w:r>
            <w:r>
              <w:rPr>
                <w:noProof/>
                <w:webHidden/>
              </w:rPr>
            </w:r>
            <w:r>
              <w:rPr>
                <w:noProof/>
                <w:webHidden/>
              </w:rPr>
              <w:fldChar w:fldCharType="separate"/>
            </w:r>
            <w:r>
              <w:rPr>
                <w:noProof/>
                <w:webHidden/>
              </w:rPr>
              <w:t>28</w:t>
            </w:r>
            <w:r>
              <w:rPr>
                <w:noProof/>
                <w:webHidden/>
              </w:rPr>
              <w:fldChar w:fldCharType="end"/>
            </w:r>
          </w:hyperlink>
        </w:p>
        <w:p w14:paraId="7593AE9E" w14:textId="624C5A5C" w:rsidR="0040525B" w:rsidRDefault="0040525B">
          <w:pPr>
            <w:pStyle w:val="TOC2"/>
            <w:rPr>
              <w:rFonts w:eastAsiaTheme="minorEastAsia"/>
              <w:noProof/>
              <w:color w:val="auto"/>
              <w:kern w:val="2"/>
              <w:sz w:val="24"/>
              <w:szCs w:val="24"/>
              <w:lang w:eastAsia="en-GB"/>
              <w14:ligatures w14:val="standardContextual"/>
            </w:rPr>
          </w:pPr>
          <w:hyperlink w:anchor="_Toc203488746" w:history="1">
            <w:r w:rsidRPr="00423779">
              <w:rPr>
                <w:rStyle w:val="Hyperlink"/>
                <w:noProof/>
              </w:rPr>
              <w:t>Main initiatives and improvements suggested</w:t>
            </w:r>
            <w:r>
              <w:rPr>
                <w:noProof/>
                <w:webHidden/>
              </w:rPr>
              <w:tab/>
            </w:r>
            <w:r>
              <w:rPr>
                <w:noProof/>
                <w:webHidden/>
              </w:rPr>
              <w:fldChar w:fldCharType="begin"/>
            </w:r>
            <w:r>
              <w:rPr>
                <w:noProof/>
                <w:webHidden/>
              </w:rPr>
              <w:instrText xml:space="preserve"> PAGEREF _Toc203488746 \h </w:instrText>
            </w:r>
            <w:r>
              <w:rPr>
                <w:noProof/>
                <w:webHidden/>
              </w:rPr>
            </w:r>
            <w:r>
              <w:rPr>
                <w:noProof/>
                <w:webHidden/>
              </w:rPr>
              <w:fldChar w:fldCharType="separate"/>
            </w:r>
            <w:r>
              <w:rPr>
                <w:noProof/>
                <w:webHidden/>
              </w:rPr>
              <w:t>28</w:t>
            </w:r>
            <w:r>
              <w:rPr>
                <w:noProof/>
                <w:webHidden/>
              </w:rPr>
              <w:fldChar w:fldCharType="end"/>
            </w:r>
          </w:hyperlink>
        </w:p>
        <w:p w14:paraId="3D9ED032" w14:textId="1E48CFC0" w:rsidR="0040525B" w:rsidRDefault="0040525B">
          <w:pPr>
            <w:pStyle w:val="TOC2"/>
            <w:rPr>
              <w:rFonts w:eastAsiaTheme="minorEastAsia"/>
              <w:noProof/>
              <w:color w:val="auto"/>
              <w:kern w:val="2"/>
              <w:sz w:val="24"/>
              <w:szCs w:val="24"/>
              <w:lang w:eastAsia="en-GB"/>
              <w14:ligatures w14:val="standardContextual"/>
            </w:rPr>
          </w:pPr>
          <w:hyperlink w:anchor="_Toc203488747" w:history="1">
            <w:r w:rsidRPr="00423779">
              <w:rPr>
                <w:rStyle w:val="Hyperlink"/>
                <w:noProof/>
              </w:rPr>
              <w:t>Additional Free text comments</w:t>
            </w:r>
            <w:r>
              <w:rPr>
                <w:noProof/>
                <w:webHidden/>
              </w:rPr>
              <w:tab/>
            </w:r>
            <w:r>
              <w:rPr>
                <w:noProof/>
                <w:webHidden/>
              </w:rPr>
              <w:fldChar w:fldCharType="begin"/>
            </w:r>
            <w:r>
              <w:rPr>
                <w:noProof/>
                <w:webHidden/>
              </w:rPr>
              <w:instrText xml:space="preserve"> PAGEREF _Toc203488747 \h </w:instrText>
            </w:r>
            <w:r>
              <w:rPr>
                <w:noProof/>
                <w:webHidden/>
              </w:rPr>
            </w:r>
            <w:r>
              <w:rPr>
                <w:noProof/>
                <w:webHidden/>
              </w:rPr>
              <w:fldChar w:fldCharType="separate"/>
            </w:r>
            <w:r>
              <w:rPr>
                <w:noProof/>
                <w:webHidden/>
              </w:rPr>
              <w:t>29</w:t>
            </w:r>
            <w:r>
              <w:rPr>
                <w:noProof/>
                <w:webHidden/>
              </w:rPr>
              <w:fldChar w:fldCharType="end"/>
            </w:r>
          </w:hyperlink>
        </w:p>
        <w:p w14:paraId="10A5DE1E" w14:textId="1C58E4E1" w:rsidR="0040525B" w:rsidRDefault="0040525B">
          <w:pPr>
            <w:pStyle w:val="TOC1"/>
            <w:rPr>
              <w:rFonts w:eastAsiaTheme="minorEastAsia"/>
              <w:b w:val="0"/>
              <w:color w:val="auto"/>
              <w:kern w:val="2"/>
              <w:sz w:val="24"/>
              <w:szCs w:val="24"/>
              <w:lang w:eastAsia="en-GB"/>
              <w14:ligatures w14:val="standardContextual"/>
            </w:rPr>
          </w:pPr>
          <w:hyperlink w:anchor="_Toc203488748" w:history="1">
            <w:r w:rsidRPr="00423779">
              <w:rPr>
                <w:rStyle w:val="Hyperlink"/>
              </w:rPr>
              <w:t>3</w:t>
            </w:r>
            <w:r>
              <w:rPr>
                <w:rFonts w:eastAsiaTheme="minorEastAsia"/>
                <w:b w:val="0"/>
                <w:color w:val="auto"/>
                <w:kern w:val="2"/>
                <w:sz w:val="24"/>
                <w:szCs w:val="24"/>
                <w:lang w:eastAsia="en-GB"/>
                <w14:ligatures w14:val="standardContextual"/>
              </w:rPr>
              <w:tab/>
            </w:r>
            <w:r w:rsidRPr="00423779">
              <w:rPr>
                <w:rStyle w:val="Hyperlink"/>
              </w:rPr>
              <w:t>Progress toward targets</w:t>
            </w:r>
            <w:r>
              <w:rPr>
                <w:webHidden/>
              </w:rPr>
              <w:tab/>
            </w:r>
            <w:r>
              <w:rPr>
                <w:webHidden/>
              </w:rPr>
              <w:fldChar w:fldCharType="begin"/>
            </w:r>
            <w:r>
              <w:rPr>
                <w:webHidden/>
              </w:rPr>
              <w:instrText xml:space="preserve"> PAGEREF _Toc203488748 \h </w:instrText>
            </w:r>
            <w:r>
              <w:rPr>
                <w:webHidden/>
              </w:rPr>
            </w:r>
            <w:r>
              <w:rPr>
                <w:webHidden/>
              </w:rPr>
              <w:fldChar w:fldCharType="separate"/>
            </w:r>
            <w:r>
              <w:rPr>
                <w:webHidden/>
              </w:rPr>
              <w:t>32</w:t>
            </w:r>
            <w:r>
              <w:rPr>
                <w:webHidden/>
              </w:rPr>
              <w:fldChar w:fldCharType="end"/>
            </w:r>
          </w:hyperlink>
        </w:p>
        <w:p w14:paraId="4646D11B" w14:textId="5FD89149" w:rsidR="0040525B" w:rsidRDefault="0040525B">
          <w:pPr>
            <w:pStyle w:val="TOC2"/>
            <w:rPr>
              <w:rFonts w:eastAsiaTheme="minorEastAsia"/>
              <w:noProof/>
              <w:color w:val="auto"/>
              <w:kern w:val="2"/>
              <w:sz w:val="24"/>
              <w:szCs w:val="24"/>
              <w:lang w:eastAsia="en-GB"/>
              <w14:ligatures w14:val="standardContextual"/>
            </w:rPr>
          </w:pPr>
          <w:hyperlink w:anchor="_Toc203488749" w:history="1">
            <w:r w:rsidRPr="00423779">
              <w:rPr>
                <w:rStyle w:val="Hyperlink"/>
                <w:noProof/>
              </w:rPr>
              <w:t>Working in cooperation with employers</w:t>
            </w:r>
            <w:r>
              <w:rPr>
                <w:noProof/>
                <w:webHidden/>
              </w:rPr>
              <w:tab/>
            </w:r>
            <w:r>
              <w:rPr>
                <w:noProof/>
                <w:webHidden/>
              </w:rPr>
              <w:fldChar w:fldCharType="begin"/>
            </w:r>
            <w:r>
              <w:rPr>
                <w:noProof/>
                <w:webHidden/>
              </w:rPr>
              <w:instrText xml:space="preserve"> PAGEREF _Toc203488749 \h </w:instrText>
            </w:r>
            <w:r>
              <w:rPr>
                <w:noProof/>
                <w:webHidden/>
              </w:rPr>
            </w:r>
            <w:r>
              <w:rPr>
                <w:noProof/>
                <w:webHidden/>
              </w:rPr>
              <w:fldChar w:fldCharType="separate"/>
            </w:r>
            <w:r>
              <w:rPr>
                <w:noProof/>
                <w:webHidden/>
              </w:rPr>
              <w:t>32</w:t>
            </w:r>
            <w:r>
              <w:rPr>
                <w:noProof/>
                <w:webHidden/>
              </w:rPr>
              <w:fldChar w:fldCharType="end"/>
            </w:r>
          </w:hyperlink>
        </w:p>
        <w:p w14:paraId="25D0D918" w14:textId="4F6443FD" w:rsidR="0040525B" w:rsidRDefault="0040525B">
          <w:pPr>
            <w:pStyle w:val="TOC2"/>
            <w:rPr>
              <w:rFonts w:eastAsiaTheme="minorEastAsia"/>
              <w:noProof/>
              <w:color w:val="auto"/>
              <w:kern w:val="2"/>
              <w:sz w:val="24"/>
              <w:szCs w:val="24"/>
              <w:lang w:eastAsia="en-GB"/>
              <w14:ligatures w14:val="standardContextual"/>
            </w:rPr>
          </w:pPr>
          <w:hyperlink w:anchor="_Toc203488750" w:history="1">
            <w:r w:rsidRPr="00423779">
              <w:rPr>
                <w:rStyle w:val="Hyperlink"/>
                <w:noProof/>
              </w:rPr>
              <w:t>Key considerations relating to targets</w:t>
            </w:r>
            <w:r>
              <w:rPr>
                <w:noProof/>
                <w:webHidden/>
              </w:rPr>
              <w:tab/>
            </w:r>
            <w:r>
              <w:rPr>
                <w:noProof/>
                <w:webHidden/>
              </w:rPr>
              <w:fldChar w:fldCharType="begin"/>
            </w:r>
            <w:r>
              <w:rPr>
                <w:noProof/>
                <w:webHidden/>
              </w:rPr>
              <w:instrText xml:space="preserve"> PAGEREF _Toc203488750 \h </w:instrText>
            </w:r>
            <w:r>
              <w:rPr>
                <w:noProof/>
                <w:webHidden/>
              </w:rPr>
            </w:r>
            <w:r>
              <w:rPr>
                <w:noProof/>
                <w:webHidden/>
              </w:rPr>
              <w:fldChar w:fldCharType="separate"/>
            </w:r>
            <w:r>
              <w:rPr>
                <w:noProof/>
                <w:webHidden/>
              </w:rPr>
              <w:t>32</w:t>
            </w:r>
            <w:r>
              <w:rPr>
                <w:noProof/>
                <w:webHidden/>
              </w:rPr>
              <w:fldChar w:fldCharType="end"/>
            </w:r>
          </w:hyperlink>
        </w:p>
        <w:p w14:paraId="582530DA" w14:textId="5D714CC8" w:rsidR="0040525B" w:rsidRDefault="0040525B">
          <w:pPr>
            <w:pStyle w:val="TOC1"/>
            <w:rPr>
              <w:rFonts w:eastAsiaTheme="minorEastAsia"/>
              <w:b w:val="0"/>
              <w:color w:val="auto"/>
              <w:kern w:val="2"/>
              <w:sz w:val="24"/>
              <w:szCs w:val="24"/>
              <w:lang w:eastAsia="en-GB"/>
              <w14:ligatures w14:val="standardContextual"/>
            </w:rPr>
          </w:pPr>
          <w:hyperlink w:anchor="_Toc203488751" w:history="1">
            <w:r w:rsidRPr="00423779">
              <w:rPr>
                <w:rStyle w:val="Hyperlink"/>
              </w:rPr>
              <w:t>4</w:t>
            </w:r>
            <w:r>
              <w:rPr>
                <w:rFonts w:eastAsiaTheme="minorEastAsia"/>
                <w:b w:val="0"/>
                <w:color w:val="auto"/>
                <w:kern w:val="2"/>
                <w:sz w:val="24"/>
                <w:szCs w:val="24"/>
                <w:lang w:eastAsia="en-GB"/>
                <w14:ligatures w14:val="standardContextual"/>
              </w:rPr>
              <w:tab/>
            </w:r>
            <w:r w:rsidRPr="00423779">
              <w:rPr>
                <w:rStyle w:val="Hyperlink"/>
              </w:rPr>
              <w:t>Recommended actions</w:t>
            </w:r>
            <w:r>
              <w:rPr>
                <w:webHidden/>
              </w:rPr>
              <w:tab/>
            </w:r>
            <w:r>
              <w:rPr>
                <w:webHidden/>
              </w:rPr>
              <w:fldChar w:fldCharType="begin"/>
            </w:r>
            <w:r>
              <w:rPr>
                <w:webHidden/>
              </w:rPr>
              <w:instrText xml:space="preserve"> PAGEREF _Toc203488751 \h </w:instrText>
            </w:r>
            <w:r>
              <w:rPr>
                <w:webHidden/>
              </w:rPr>
            </w:r>
            <w:r>
              <w:rPr>
                <w:webHidden/>
              </w:rPr>
              <w:fldChar w:fldCharType="separate"/>
            </w:r>
            <w:r>
              <w:rPr>
                <w:webHidden/>
              </w:rPr>
              <w:t>1</w:t>
            </w:r>
            <w:r>
              <w:rPr>
                <w:webHidden/>
              </w:rPr>
              <w:fldChar w:fldCharType="end"/>
            </w:r>
          </w:hyperlink>
        </w:p>
        <w:p w14:paraId="25D011CF" w14:textId="10689C15" w:rsidR="0040525B" w:rsidRDefault="0040525B">
          <w:pPr>
            <w:pStyle w:val="TOC2"/>
            <w:rPr>
              <w:rFonts w:eastAsiaTheme="minorEastAsia"/>
              <w:noProof/>
              <w:color w:val="auto"/>
              <w:kern w:val="2"/>
              <w:sz w:val="24"/>
              <w:szCs w:val="24"/>
              <w:lang w:eastAsia="en-GB"/>
              <w14:ligatures w14:val="standardContextual"/>
            </w:rPr>
          </w:pPr>
          <w:hyperlink w:anchor="_Toc203488752" w:history="1">
            <w:r w:rsidRPr="00423779">
              <w:rPr>
                <w:rStyle w:val="Hyperlink"/>
                <w:noProof/>
              </w:rPr>
              <w:t>Update Travel Plan and targets</w:t>
            </w:r>
            <w:r>
              <w:rPr>
                <w:noProof/>
                <w:webHidden/>
              </w:rPr>
              <w:tab/>
            </w:r>
            <w:r>
              <w:rPr>
                <w:noProof/>
                <w:webHidden/>
              </w:rPr>
              <w:fldChar w:fldCharType="begin"/>
            </w:r>
            <w:r>
              <w:rPr>
                <w:noProof/>
                <w:webHidden/>
              </w:rPr>
              <w:instrText xml:space="preserve"> PAGEREF _Toc203488752 \h </w:instrText>
            </w:r>
            <w:r>
              <w:rPr>
                <w:noProof/>
                <w:webHidden/>
              </w:rPr>
            </w:r>
            <w:r>
              <w:rPr>
                <w:noProof/>
                <w:webHidden/>
              </w:rPr>
              <w:fldChar w:fldCharType="separate"/>
            </w:r>
            <w:r>
              <w:rPr>
                <w:noProof/>
                <w:webHidden/>
              </w:rPr>
              <w:t>1</w:t>
            </w:r>
            <w:r>
              <w:rPr>
                <w:noProof/>
                <w:webHidden/>
              </w:rPr>
              <w:fldChar w:fldCharType="end"/>
            </w:r>
          </w:hyperlink>
        </w:p>
        <w:p w14:paraId="3A47FA48" w14:textId="4B73ED30" w:rsidR="0040525B" w:rsidRDefault="0040525B">
          <w:pPr>
            <w:pStyle w:val="TOC2"/>
            <w:rPr>
              <w:rFonts w:eastAsiaTheme="minorEastAsia"/>
              <w:noProof/>
              <w:color w:val="auto"/>
              <w:kern w:val="2"/>
              <w:sz w:val="24"/>
              <w:szCs w:val="24"/>
              <w:lang w:eastAsia="en-GB"/>
              <w14:ligatures w14:val="standardContextual"/>
            </w:rPr>
          </w:pPr>
          <w:hyperlink w:anchor="_Toc203488753" w:history="1">
            <w:r w:rsidRPr="00423779">
              <w:rPr>
                <w:rStyle w:val="Hyperlink"/>
                <w:noProof/>
              </w:rPr>
              <w:t>Car barrier access</w:t>
            </w:r>
            <w:r>
              <w:rPr>
                <w:noProof/>
                <w:webHidden/>
              </w:rPr>
              <w:tab/>
            </w:r>
            <w:r>
              <w:rPr>
                <w:noProof/>
                <w:webHidden/>
              </w:rPr>
              <w:fldChar w:fldCharType="begin"/>
            </w:r>
            <w:r>
              <w:rPr>
                <w:noProof/>
                <w:webHidden/>
              </w:rPr>
              <w:instrText xml:space="preserve"> PAGEREF _Toc203488753 \h </w:instrText>
            </w:r>
            <w:r>
              <w:rPr>
                <w:noProof/>
                <w:webHidden/>
              </w:rPr>
            </w:r>
            <w:r>
              <w:rPr>
                <w:noProof/>
                <w:webHidden/>
              </w:rPr>
              <w:fldChar w:fldCharType="separate"/>
            </w:r>
            <w:r>
              <w:rPr>
                <w:noProof/>
                <w:webHidden/>
              </w:rPr>
              <w:t>1</w:t>
            </w:r>
            <w:r>
              <w:rPr>
                <w:noProof/>
                <w:webHidden/>
              </w:rPr>
              <w:fldChar w:fldCharType="end"/>
            </w:r>
          </w:hyperlink>
        </w:p>
        <w:p w14:paraId="76596BF4" w14:textId="11810F29" w:rsidR="0040525B" w:rsidRDefault="0040525B">
          <w:pPr>
            <w:pStyle w:val="TOC2"/>
            <w:rPr>
              <w:rFonts w:eastAsiaTheme="minorEastAsia"/>
              <w:noProof/>
              <w:color w:val="auto"/>
              <w:kern w:val="2"/>
              <w:sz w:val="24"/>
              <w:szCs w:val="24"/>
              <w:lang w:eastAsia="en-GB"/>
              <w14:ligatures w14:val="standardContextual"/>
            </w:rPr>
          </w:pPr>
          <w:hyperlink w:anchor="_Toc203488754" w:history="1">
            <w:r w:rsidRPr="00423779">
              <w:rPr>
                <w:rStyle w:val="Hyperlink"/>
                <w:noProof/>
              </w:rPr>
              <w:t>Disabled and Visitor parking</w:t>
            </w:r>
            <w:r>
              <w:rPr>
                <w:noProof/>
                <w:webHidden/>
              </w:rPr>
              <w:tab/>
            </w:r>
            <w:r>
              <w:rPr>
                <w:noProof/>
                <w:webHidden/>
              </w:rPr>
              <w:fldChar w:fldCharType="begin"/>
            </w:r>
            <w:r>
              <w:rPr>
                <w:noProof/>
                <w:webHidden/>
              </w:rPr>
              <w:instrText xml:space="preserve"> PAGEREF _Toc203488754 \h </w:instrText>
            </w:r>
            <w:r>
              <w:rPr>
                <w:noProof/>
                <w:webHidden/>
              </w:rPr>
            </w:r>
            <w:r>
              <w:rPr>
                <w:noProof/>
                <w:webHidden/>
              </w:rPr>
              <w:fldChar w:fldCharType="separate"/>
            </w:r>
            <w:r>
              <w:rPr>
                <w:noProof/>
                <w:webHidden/>
              </w:rPr>
              <w:t>1</w:t>
            </w:r>
            <w:r>
              <w:rPr>
                <w:noProof/>
                <w:webHidden/>
              </w:rPr>
              <w:fldChar w:fldCharType="end"/>
            </w:r>
          </w:hyperlink>
        </w:p>
        <w:p w14:paraId="5F8F5AA3" w14:textId="72C7A010" w:rsidR="0040525B" w:rsidRDefault="0040525B">
          <w:pPr>
            <w:pStyle w:val="TOC2"/>
            <w:rPr>
              <w:rFonts w:eastAsiaTheme="minorEastAsia"/>
              <w:noProof/>
              <w:color w:val="auto"/>
              <w:kern w:val="2"/>
              <w:sz w:val="24"/>
              <w:szCs w:val="24"/>
              <w:lang w:eastAsia="en-GB"/>
              <w14:ligatures w14:val="standardContextual"/>
            </w:rPr>
          </w:pPr>
          <w:hyperlink w:anchor="_Toc203488755" w:history="1">
            <w:r w:rsidRPr="00423779">
              <w:rPr>
                <w:rStyle w:val="Hyperlink"/>
                <w:noProof/>
              </w:rPr>
              <w:t>Pop-up cafes/ food trucks</w:t>
            </w:r>
            <w:r>
              <w:rPr>
                <w:noProof/>
                <w:webHidden/>
              </w:rPr>
              <w:tab/>
            </w:r>
            <w:r>
              <w:rPr>
                <w:noProof/>
                <w:webHidden/>
              </w:rPr>
              <w:fldChar w:fldCharType="begin"/>
            </w:r>
            <w:r>
              <w:rPr>
                <w:noProof/>
                <w:webHidden/>
              </w:rPr>
              <w:instrText xml:space="preserve"> PAGEREF _Toc203488755 \h </w:instrText>
            </w:r>
            <w:r>
              <w:rPr>
                <w:noProof/>
                <w:webHidden/>
              </w:rPr>
            </w:r>
            <w:r>
              <w:rPr>
                <w:noProof/>
                <w:webHidden/>
              </w:rPr>
              <w:fldChar w:fldCharType="separate"/>
            </w:r>
            <w:r>
              <w:rPr>
                <w:noProof/>
                <w:webHidden/>
              </w:rPr>
              <w:t>1</w:t>
            </w:r>
            <w:r>
              <w:rPr>
                <w:noProof/>
                <w:webHidden/>
              </w:rPr>
              <w:fldChar w:fldCharType="end"/>
            </w:r>
          </w:hyperlink>
        </w:p>
        <w:p w14:paraId="199507BE" w14:textId="16C32EEE" w:rsidR="0040525B" w:rsidRDefault="0040525B">
          <w:pPr>
            <w:pStyle w:val="TOC2"/>
            <w:rPr>
              <w:rFonts w:eastAsiaTheme="minorEastAsia"/>
              <w:noProof/>
              <w:color w:val="auto"/>
              <w:kern w:val="2"/>
              <w:sz w:val="24"/>
              <w:szCs w:val="24"/>
              <w:lang w:eastAsia="en-GB"/>
              <w14:ligatures w14:val="standardContextual"/>
            </w:rPr>
          </w:pPr>
          <w:hyperlink w:anchor="_Toc203488756" w:history="1">
            <w:r w:rsidRPr="00423779">
              <w:rPr>
                <w:rStyle w:val="Hyperlink"/>
                <w:noProof/>
              </w:rPr>
              <w:t>Explore potential for re-introduction of a shuttle bus between Edinburgh Park and key public transport sites</w:t>
            </w:r>
            <w:r>
              <w:rPr>
                <w:noProof/>
                <w:webHidden/>
              </w:rPr>
              <w:tab/>
            </w:r>
            <w:r>
              <w:rPr>
                <w:noProof/>
                <w:webHidden/>
              </w:rPr>
              <w:fldChar w:fldCharType="begin"/>
            </w:r>
            <w:r>
              <w:rPr>
                <w:noProof/>
                <w:webHidden/>
              </w:rPr>
              <w:instrText xml:space="preserve"> PAGEREF _Toc203488756 \h </w:instrText>
            </w:r>
            <w:r>
              <w:rPr>
                <w:noProof/>
                <w:webHidden/>
              </w:rPr>
            </w:r>
            <w:r>
              <w:rPr>
                <w:noProof/>
                <w:webHidden/>
              </w:rPr>
              <w:fldChar w:fldCharType="separate"/>
            </w:r>
            <w:r>
              <w:rPr>
                <w:noProof/>
                <w:webHidden/>
              </w:rPr>
              <w:t>1</w:t>
            </w:r>
            <w:r>
              <w:rPr>
                <w:noProof/>
                <w:webHidden/>
              </w:rPr>
              <w:fldChar w:fldCharType="end"/>
            </w:r>
          </w:hyperlink>
        </w:p>
        <w:p w14:paraId="0556C66A" w14:textId="7507A15F" w:rsidR="0040525B" w:rsidRDefault="0040525B">
          <w:pPr>
            <w:pStyle w:val="TOC2"/>
            <w:rPr>
              <w:rFonts w:eastAsiaTheme="minorEastAsia"/>
              <w:noProof/>
              <w:color w:val="auto"/>
              <w:kern w:val="2"/>
              <w:sz w:val="24"/>
              <w:szCs w:val="24"/>
              <w:lang w:eastAsia="en-GB"/>
              <w14:ligatures w14:val="standardContextual"/>
            </w:rPr>
          </w:pPr>
          <w:hyperlink w:anchor="_Toc203488757" w:history="1">
            <w:r w:rsidRPr="00423779">
              <w:rPr>
                <w:rStyle w:val="Hyperlink"/>
                <w:noProof/>
              </w:rPr>
              <w:t>Engage with City of Edinburgh Council over road quality</w:t>
            </w:r>
            <w:r>
              <w:rPr>
                <w:noProof/>
                <w:webHidden/>
              </w:rPr>
              <w:tab/>
            </w:r>
            <w:r>
              <w:rPr>
                <w:noProof/>
                <w:webHidden/>
              </w:rPr>
              <w:fldChar w:fldCharType="begin"/>
            </w:r>
            <w:r>
              <w:rPr>
                <w:noProof/>
                <w:webHidden/>
              </w:rPr>
              <w:instrText xml:space="preserve"> PAGEREF _Toc203488757 \h </w:instrText>
            </w:r>
            <w:r>
              <w:rPr>
                <w:noProof/>
                <w:webHidden/>
              </w:rPr>
            </w:r>
            <w:r>
              <w:rPr>
                <w:noProof/>
                <w:webHidden/>
              </w:rPr>
              <w:fldChar w:fldCharType="separate"/>
            </w:r>
            <w:r>
              <w:rPr>
                <w:noProof/>
                <w:webHidden/>
              </w:rPr>
              <w:t>1</w:t>
            </w:r>
            <w:r>
              <w:rPr>
                <w:noProof/>
                <w:webHidden/>
              </w:rPr>
              <w:fldChar w:fldCharType="end"/>
            </w:r>
          </w:hyperlink>
        </w:p>
        <w:p w14:paraId="6D06816F" w14:textId="22903613" w:rsidR="0040525B" w:rsidRDefault="0040525B">
          <w:pPr>
            <w:pStyle w:val="TOC2"/>
            <w:rPr>
              <w:rFonts w:eastAsiaTheme="minorEastAsia"/>
              <w:noProof/>
              <w:color w:val="auto"/>
              <w:kern w:val="2"/>
              <w:sz w:val="24"/>
              <w:szCs w:val="24"/>
              <w:lang w:eastAsia="en-GB"/>
              <w14:ligatures w14:val="standardContextual"/>
            </w:rPr>
          </w:pPr>
          <w:hyperlink w:anchor="_Toc203488758" w:history="1">
            <w:r w:rsidRPr="00423779">
              <w:rPr>
                <w:rStyle w:val="Hyperlink"/>
                <w:noProof/>
              </w:rPr>
              <w:t>Implement targeted on-site improvements</w:t>
            </w:r>
            <w:r>
              <w:rPr>
                <w:noProof/>
                <w:webHidden/>
              </w:rPr>
              <w:tab/>
            </w:r>
            <w:r>
              <w:rPr>
                <w:noProof/>
                <w:webHidden/>
              </w:rPr>
              <w:fldChar w:fldCharType="begin"/>
            </w:r>
            <w:r>
              <w:rPr>
                <w:noProof/>
                <w:webHidden/>
              </w:rPr>
              <w:instrText xml:space="preserve"> PAGEREF _Toc203488758 \h </w:instrText>
            </w:r>
            <w:r>
              <w:rPr>
                <w:noProof/>
                <w:webHidden/>
              </w:rPr>
            </w:r>
            <w:r>
              <w:rPr>
                <w:noProof/>
                <w:webHidden/>
              </w:rPr>
              <w:fldChar w:fldCharType="separate"/>
            </w:r>
            <w:r>
              <w:rPr>
                <w:noProof/>
                <w:webHidden/>
              </w:rPr>
              <w:t>2</w:t>
            </w:r>
            <w:r>
              <w:rPr>
                <w:noProof/>
                <w:webHidden/>
              </w:rPr>
              <w:fldChar w:fldCharType="end"/>
            </w:r>
          </w:hyperlink>
        </w:p>
        <w:p w14:paraId="2DA0709E" w14:textId="26B2599B" w:rsidR="0040525B" w:rsidRDefault="0040525B">
          <w:pPr>
            <w:pStyle w:val="TOC2"/>
            <w:rPr>
              <w:rFonts w:eastAsiaTheme="minorEastAsia"/>
              <w:noProof/>
              <w:color w:val="auto"/>
              <w:kern w:val="2"/>
              <w:sz w:val="24"/>
              <w:szCs w:val="24"/>
              <w:lang w:eastAsia="en-GB"/>
              <w14:ligatures w14:val="standardContextual"/>
            </w:rPr>
          </w:pPr>
          <w:hyperlink w:anchor="_Toc203488759" w:history="1">
            <w:r w:rsidRPr="00423779">
              <w:rPr>
                <w:rStyle w:val="Hyperlink"/>
                <w:noProof/>
              </w:rPr>
              <w:t>Integrated ticketing</w:t>
            </w:r>
            <w:r>
              <w:rPr>
                <w:noProof/>
                <w:webHidden/>
              </w:rPr>
              <w:tab/>
            </w:r>
            <w:r>
              <w:rPr>
                <w:noProof/>
                <w:webHidden/>
              </w:rPr>
              <w:fldChar w:fldCharType="begin"/>
            </w:r>
            <w:r>
              <w:rPr>
                <w:noProof/>
                <w:webHidden/>
              </w:rPr>
              <w:instrText xml:space="preserve"> PAGEREF _Toc203488759 \h </w:instrText>
            </w:r>
            <w:r>
              <w:rPr>
                <w:noProof/>
                <w:webHidden/>
              </w:rPr>
            </w:r>
            <w:r>
              <w:rPr>
                <w:noProof/>
                <w:webHidden/>
              </w:rPr>
              <w:fldChar w:fldCharType="separate"/>
            </w:r>
            <w:r>
              <w:rPr>
                <w:noProof/>
                <w:webHidden/>
              </w:rPr>
              <w:t>2</w:t>
            </w:r>
            <w:r>
              <w:rPr>
                <w:noProof/>
                <w:webHidden/>
              </w:rPr>
              <w:fldChar w:fldCharType="end"/>
            </w:r>
          </w:hyperlink>
        </w:p>
        <w:p w14:paraId="7F0D2972" w14:textId="44F15EDA" w:rsidR="0040525B" w:rsidRDefault="0040525B">
          <w:pPr>
            <w:pStyle w:val="TOC2"/>
            <w:rPr>
              <w:rFonts w:eastAsiaTheme="minorEastAsia"/>
              <w:noProof/>
              <w:color w:val="auto"/>
              <w:kern w:val="2"/>
              <w:sz w:val="24"/>
              <w:szCs w:val="24"/>
              <w:lang w:eastAsia="en-GB"/>
              <w14:ligatures w14:val="standardContextual"/>
            </w:rPr>
          </w:pPr>
          <w:hyperlink w:anchor="_Toc203488760" w:history="1">
            <w:r w:rsidRPr="00423779">
              <w:rPr>
                <w:rStyle w:val="Hyperlink"/>
                <w:noProof/>
              </w:rPr>
              <w:t>Re-instate forum meetings and site events</w:t>
            </w:r>
            <w:r>
              <w:rPr>
                <w:noProof/>
                <w:webHidden/>
              </w:rPr>
              <w:tab/>
            </w:r>
            <w:r>
              <w:rPr>
                <w:noProof/>
                <w:webHidden/>
              </w:rPr>
              <w:fldChar w:fldCharType="begin"/>
            </w:r>
            <w:r>
              <w:rPr>
                <w:noProof/>
                <w:webHidden/>
              </w:rPr>
              <w:instrText xml:space="preserve"> PAGEREF _Toc203488760 \h </w:instrText>
            </w:r>
            <w:r>
              <w:rPr>
                <w:noProof/>
                <w:webHidden/>
              </w:rPr>
            </w:r>
            <w:r>
              <w:rPr>
                <w:noProof/>
                <w:webHidden/>
              </w:rPr>
              <w:fldChar w:fldCharType="separate"/>
            </w:r>
            <w:r>
              <w:rPr>
                <w:noProof/>
                <w:webHidden/>
              </w:rPr>
              <w:t>2</w:t>
            </w:r>
            <w:r>
              <w:rPr>
                <w:noProof/>
                <w:webHidden/>
              </w:rPr>
              <w:fldChar w:fldCharType="end"/>
            </w:r>
          </w:hyperlink>
        </w:p>
        <w:p w14:paraId="36FC08A1" w14:textId="2FC8C644" w:rsidR="0040525B" w:rsidRDefault="0040525B">
          <w:pPr>
            <w:pStyle w:val="TOC2"/>
            <w:rPr>
              <w:rFonts w:eastAsiaTheme="minorEastAsia"/>
              <w:noProof/>
              <w:color w:val="auto"/>
              <w:kern w:val="2"/>
              <w:sz w:val="24"/>
              <w:szCs w:val="24"/>
              <w:lang w:eastAsia="en-GB"/>
              <w14:ligatures w14:val="standardContextual"/>
            </w:rPr>
          </w:pPr>
          <w:hyperlink w:anchor="_Toc203488761" w:history="1">
            <w:r w:rsidRPr="00423779">
              <w:rPr>
                <w:rStyle w:val="Hyperlink"/>
                <w:noProof/>
              </w:rPr>
              <w:t>Additional electric vehicle charging</w:t>
            </w:r>
            <w:r>
              <w:rPr>
                <w:noProof/>
                <w:webHidden/>
              </w:rPr>
              <w:tab/>
            </w:r>
            <w:r>
              <w:rPr>
                <w:noProof/>
                <w:webHidden/>
              </w:rPr>
              <w:fldChar w:fldCharType="begin"/>
            </w:r>
            <w:r>
              <w:rPr>
                <w:noProof/>
                <w:webHidden/>
              </w:rPr>
              <w:instrText xml:space="preserve"> PAGEREF _Toc203488761 \h </w:instrText>
            </w:r>
            <w:r>
              <w:rPr>
                <w:noProof/>
                <w:webHidden/>
              </w:rPr>
            </w:r>
            <w:r>
              <w:rPr>
                <w:noProof/>
                <w:webHidden/>
              </w:rPr>
              <w:fldChar w:fldCharType="separate"/>
            </w:r>
            <w:r>
              <w:rPr>
                <w:noProof/>
                <w:webHidden/>
              </w:rPr>
              <w:t>2</w:t>
            </w:r>
            <w:r>
              <w:rPr>
                <w:noProof/>
                <w:webHidden/>
              </w:rPr>
              <w:fldChar w:fldCharType="end"/>
            </w:r>
          </w:hyperlink>
        </w:p>
        <w:p w14:paraId="7DE3D908" w14:textId="5404DE3D" w:rsidR="0040525B" w:rsidRDefault="0040525B">
          <w:pPr>
            <w:pStyle w:val="TOC2"/>
            <w:rPr>
              <w:rFonts w:eastAsiaTheme="minorEastAsia"/>
              <w:noProof/>
              <w:color w:val="auto"/>
              <w:kern w:val="2"/>
              <w:sz w:val="24"/>
              <w:szCs w:val="24"/>
              <w:lang w:eastAsia="en-GB"/>
              <w14:ligatures w14:val="standardContextual"/>
            </w:rPr>
          </w:pPr>
          <w:hyperlink w:anchor="_Toc203488762" w:history="1">
            <w:r w:rsidRPr="00423779">
              <w:rPr>
                <w:rStyle w:val="Hyperlink"/>
                <w:noProof/>
              </w:rPr>
              <w:t>Opportunity to engage with local bus operators and Scot Rail</w:t>
            </w:r>
            <w:r>
              <w:rPr>
                <w:noProof/>
                <w:webHidden/>
              </w:rPr>
              <w:tab/>
            </w:r>
            <w:r>
              <w:rPr>
                <w:noProof/>
                <w:webHidden/>
              </w:rPr>
              <w:fldChar w:fldCharType="begin"/>
            </w:r>
            <w:r>
              <w:rPr>
                <w:noProof/>
                <w:webHidden/>
              </w:rPr>
              <w:instrText xml:space="preserve"> PAGEREF _Toc203488762 \h </w:instrText>
            </w:r>
            <w:r>
              <w:rPr>
                <w:noProof/>
                <w:webHidden/>
              </w:rPr>
            </w:r>
            <w:r>
              <w:rPr>
                <w:noProof/>
                <w:webHidden/>
              </w:rPr>
              <w:fldChar w:fldCharType="separate"/>
            </w:r>
            <w:r>
              <w:rPr>
                <w:noProof/>
                <w:webHidden/>
              </w:rPr>
              <w:t>2</w:t>
            </w:r>
            <w:r>
              <w:rPr>
                <w:noProof/>
                <w:webHidden/>
              </w:rPr>
              <w:fldChar w:fldCharType="end"/>
            </w:r>
          </w:hyperlink>
        </w:p>
        <w:p w14:paraId="36B8ACB1" w14:textId="290A123A" w:rsidR="00834AD3" w:rsidRPr="000E45F0" w:rsidRDefault="008A4D54" w:rsidP="008A4D54">
          <w:pPr>
            <w:pStyle w:val="TOC1"/>
            <w:rPr>
              <w:noProof w:val="0"/>
            </w:rPr>
          </w:pPr>
          <w:r w:rsidRPr="000E45F0">
            <w:rPr>
              <w:noProof w:val="0"/>
            </w:rPr>
            <w:fldChar w:fldCharType="end"/>
          </w:r>
        </w:p>
      </w:sdtContent>
    </w:sdt>
    <w:p w14:paraId="65C5C8F5" w14:textId="211E3215" w:rsidR="00586996" w:rsidRPr="000E45F0" w:rsidRDefault="000E45F0" w:rsidP="00FB7A99">
      <w:pPr>
        <w:pStyle w:val="TOCHeading"/>
      </w:pPr>
      <w:bookmarkStart w:id="3" w:name="bmkFiguresLabel"/>
      <w:r w:rsidRPr="000E45F0">
        <w:t>Figures</w:t>
      </w:r>
      <w:bookmarkEnd w:id="3"/>
    </w:p>
    <w:p w14:paraId="3CA90585" w14:textId="4906C5B5" w:rsidR="0040525B" w:rsidRDefault="00F46448">
      <w:pPr>
        <w:pStyle w:val="TableofFigures"/>
        <w:rPr>
          <w:rFonts w:eastAsiaTheme="minorEastAsia"/>
          <w:noProof/>
          <w:color w:val="auto"/>
          <w:kern w:val="2"/>
          <w:sz w:val="24"/>
          <w:szCs w:val="24"/>
          <w:lang w:eastAsia="en-GB"/>
          <w14:ligatures w14:val="standardContextual"/>
        </w:rPr>
      </w:pPr>
      <w:r w:rsidRPr="000E45F0">
        <w:rPr>
          <w:b/>
          <w:bCs/>
        </w:rPr>
        <w:fldChar w:fldCharType="begin"/>
      </w:r>
      <w:r w:rsidRPr="000E45F0">
        <w:rPr>
          <w:b/>
          <w:bCs/>
        </w:rPr>
        <w:instrText xml:space="preserve"> TOC \h \z \c "Figure" </w:instrText>
      </w:r>
      <w:r w:rsidRPr="000E45F0">
        <w:rPr>
          <w:b/>
          <w:bCs/>
        </w:rPr>
        <w:fldChar w:fldCharType="separate"/>
      </w:r>
      <w:hyperlink w:anchor="_Toc203488763" w:history="1">
        <w:r w:rsidR="0040525B" w:rsidRPr="00553902">
          <w:rPr>
            <w:rStyle w:val="Hyperlink"/>
            <w:noProof/>
          </w:rPr>
          <w:t>Figure 2.1: Main mode by employer</w:t>
        </w:r>
        <w:r w:rsidR="0040525B">
          <w:rPr>
            <w:noProof/>
            <w:webHidden/>
          </w:rPr>
          <w:tab/>
        </w:r>
        <w:r w:rsidR="0040525B">
          <w:rPr>
            <w:noProof/>
            <w:webHidden/>
          </w:rPr>
          <w:fldChar w:fldCharType="begin"/>
        </w:r>
        <w:r w:rsidR="0040525B">
          <w:rPr>
            <w:noProof/>
            <w:webHidden/>
          </w:rPr>
          <w:instrText xml:space="preserve"> PAGEREF _Toc203488763 \h </w:instrText>
        </w:r>
        <w:r w:rsidR="0040525B">
          <w:rPr>
            <w:noProof/>
            <w:webHidden/>
          </w:rPr>
        </w:r>
        <w:r w:rsidR="0040525B">
          <w:rPr>
            <w:noProof/>
            <w:webHidden/>
          </w:rPr>
          <w:fldChar w:fldCharType="separate"/>
        </w:r>
        <w:r w:rsidR="0040525B">
          <w:rPr>
            <w:noProof/>
            <w:webHidden/>
          </w:rPr>
          <w:t>8</w:t>
        </w:r>
        <w:r w:rsidR="0040525B">
          <w:rPr>
            <w:noProof/>
            <w:webHidden/>
          </w:rPr>
          <w:fldChar w:fldCharType="end"/>
        </w:r>
      </w:hyperlink>
    </w:p>
    <w:p w14:paraId="3B4581C7" w14:textId="39802DF5" w:rsidR="0040525B" w:rsidRDefault="0040525B">
      <w:pPr>
        <w:pStyle w:val="TableofFigures"/>
        <w:rPr>
          <w:rFonts w:eastAsiaTheme="minorEastAsia"/>
          <w:noProof/>
          <w:color w:val="auto"/>
          <w:kern w:val="2"/>
          <w:sz w:val="24"/>
          <w:szCs w:val="24"/>
          <w:lang w:eastAsia="en-GB"/>
          <w14:ligatures w14:val="standardContextual"/>
        </w:rPr>
      </w:pPr>
      <w:hyperlink w:anchor="_Toc203488764" w:history="1">
        <w:r w:rsidRPr="00553902">
          <w:rPr>
            <w:rStyle w:val="Hyperlink"/>
            <w:noProof/>
          </w:rPr>
          <w:t>Figure 2.2: Alternative modes of travel</w:t>
        </w:r>
        <w:r>
          <w:rPr>
            <w:noProof/>
            <w:webHidden/>
          </w:rPr>
          <w:tab/>
        </w:r>
        <w:r>
          <w:rPr>
            <w:noProof/>
            <w:webHidden/>
          </w:rPr>
          <w:fldChar w:fldCharType="begin"/>
        </w:r>
        <w:r>
          <w:rPr>
            <w:noProof/>
            <w:webHidden/>
          </w:rPr>
          <w:instrText xml:space="preserve"> PAGEREF _Toc203488764 \h </w:instrText>
        </w:r>
        <w:r>
          <w:rPr>
            <w:noProof/>
            <w:webHidden/>
          </w:rPr>
        </w:r>
        <w:r>
          <w:rPr>
            <w:noProof/>
            <w:webHidden/>
          </w:rPr>
          <w:fldChar w:fldCharType="separate"/>
        </w:r>
        <w:r>
          <w:rPr>
            <w:noProof/>
            <w:webHidden/>
          </w:rPr>
          <w:t>9</w:t>
        </w:r>
        <w:r>
          <w:rPr>
            <w:noProof/>
            <w:webHidden/>
          </w:rPr>
          <w:fldChar w:fldCharType="end"/>
        </w:r>
      </w:hyperlink>
    </w:p>
    <w:p w14:paraId="74908D8D" w14:textId="32D504D9" w:rsidR="0040525B" w:rsidRDefault="0040525B">
      <w:pPr>
        <w:pStyle w:val="TableofFigures"/>
        <w:rPr>
          <w:rFonts w:eastAsiaTheme="minorEastAsia"/>
          <w:noProof/>
          <w:color w:val="auto"/>
          <w:kern w:val="2"/>
          <w:sz w:val="24"/>
          <w:szCs w:val="24"/>
          <w:lang w:eastAsia="en-GB"/>
          <w14:ligatures w14:val="standardContextual"/>
        </w:rPr>
      </w:pPr>
      <w:hyperlink w:anchor="_Toc203488765" w:history="1">
        <w:r w:rsidRPr="00553902">
          <w:rPr>
            <w:rStyle w:val="Hyperlink"/>
            <w:noProof/>
          </w:rPr>
          <w:t>Figure 2.3: Travel mode by postcode district (Edinburgh)</w:t>
        </w:r>
        <w:r>
          <w:rPr>
            <w:noProof/>
            <w:webHidden/>
          </w:rPr>
          <w:tab/>
        </w:r>
        <w:r>
          <w:rPr>
            <w:noProof/>
            <w:webHidden/>
          </w:rPr>
          <w:fldChar w:fldCharType="begin"/>
        </w:r>
        <w:r>
          <w:rPr>
            <w:noProof/>
            <w:webHidden/>
          </w:rPr>
          <w:instrText xml:space="preserve"> PAGEREF _Toc203488765 \h </w:instrText>
        </w:r>
        <w:r>
          <w:rPr>
            <w:noProof/>
            <w:webHidden/>
          </w:rPr>
        </w:r>
        <w:r>
          <w:rPr>
            <w:noProof/>
            <w:webHidden/>
          </w:rPr>
          <w:fldChar w:fldCharType="separate"/>
        </w:r>
        <w:r>
          <w:rPr>
            <w:noProof/>
            <w:webHidden/>
          </w:rPr>
          <w:t>11</w:t>
        </w:r>
        <w:r>
          <w:rPr>
            <w:noProof/>
            <w:webHidden/>
          </w:rPr>
          <w:fldChar w:fldCharType="end"/>
        </w:r>
      </w:hyperlink>
    </w:p>
    <w:p w14:paraId="68934764" w14:textId="5CA5065E" w:rsidR="0040525B" w:rsidRDefault="0040525B">
      <w:pPr>
        <w:pStyle w:val="TableofFigures"/>
        <w:rPr>
          <w:rFonts w:eastAsiaTheme="minorEastAsia"/>
          <w:noProof/>
          <w:color w:val="auto"/>
          <w:kern w:val="2"/>
          <w:sz w:val="24"/>
          <w:szCs w:val="24"/>
          <w:lang w:eastAsia="en-GB"/>
          <w14:ligatures w14:val="standardContextual"/>
        </w:rPr>
      </w:pPr>
      <w:hyperlink w:anchor="_Toc203488766" w:history="1">
        <w:r w:rsidRPr="00553902">
          <w:rPr>
            <w:rStyle w:val="Hyperlink"/>
            <w:noProof/>
          </w:rPr>
          <w:t>Figure 2.4: Travel method by postcode district (Wider region)</w:t>
        </w:r>
        <w:r>
          <w:rPr>
            <w:noProof/>
            <w:webHidden/>
          </w:rPr>
          <w:tab/>
        </w:r>
        <w:r>
          <w:rPr>
            <w:noProof/>
            <w:webHidden/>
          </w:rPr>
          <w:fldChar w:fldCharType="begin"/>
        </w:r>
        <w:r>
          <w:rPr>
            <w:noProof/>
            <w:webHidden/>
          </w:rPr>
          <w:instrText xml:space="preserve"> PAGEREF _Toc203488766 \h </w:instrText>
        </w:r>
        <w:r>
          <w:rPr>
            <w:noProof/>
            <w:webHidden/>
          </w:rPr>
        </w:r>
        <w:r>
          <w:rPr>
            <w:noProof/>
            <w:webHidden/>
          </w:rPr>
          <w:fldChar w:fldCharType="separate"/>
        </w:r>
        <w:r>
          <w:rPr>
            <w:noProof/>
            <w:webHidden/>
          </w:rPr>
          <w:t>12</w:t>
        </w:r>
        <w:r>
          <w:rPr>
            <w:noProof/>
            <w:webHidden/>
          </w:rPr>
          <w:fldChar w:fldCharType="end"/>
        </w:r>
      </w:hyperlink>
    </w:p>
    <w:p w14:paraId="7526BA31" w14:textId="00D70030" w:rsidR="0040525B" w:rsidRDefault="0040525B">
      <w:pPr>
        <w:pStyle w:val="TableofFigures"/>
        <w:rPr>
          <w:rFonts w:eastAsiaTheme="minorEastAsia"/>
          <w:noProof/>
          <w:color w:val="auto"/>
          <w:kern w:val="2"/>
          <w:sz w:val="24"/>
          <w:szCs w:val="24"/>
          <w:lang w:eastAsia="en-GB"/>
          <w14:ligatures w14:val="standardContextual"/>
        </w:rPr>
      </w:pPr>
      <w:hyperlink w:anchor="_Toc203488767" w:history="1">
        <w:r w:rsidRPr="00553902">
          <w:rPr>
            <w:rStyle w:val="Hyperlink"/>
            <w:noProof/>
          </w:rPr>
          <w:t>Figure 2.5: Rating of transport connections to Edinburgh Park</w:t>
        </w:r>
        <w:r>
          <w:rPr>
            <w:noProof/>
            <w:webHidden/>
          </w:rPr>
          <w:tab/>
        </w:r>
        <w:r>
          <w:rPr>
            <w:noProof/>
            <w:webHidden/>
          </w:rPr>
          <w:fldChar w:fldCharType="begin"/>
        </w:r>
        <w:r>
          <w:rPr>
            <w:noProof/>
            <w:webHidden/>
          </w:rPr>
          <w:instrText xml:space="preserve"> PAGEREF _Toc203488767 \h </w:instrText>
        </w:r>
        <w:r>
          <w:rPr>
            <w:noProof/>
            <w:webHidden/>
          </w:rPr>
        </w:r>
        <w:r>
          <w:rPr>
            <w:noProof/>
            <w:webHidden/>
          </w:rPr>
          <w:fldChar w:fldCharType="separate"/>
        </w:r>
        <w:r>
          <w:rPr>
            <w:noProof/>
            <w:webHidden/>
          </w:rPr>
          <w:t>13</w:t>
        </w:r>
        <w:r>
          <w:rPr>
            <w:noProof/>
            <w:webHidden/>
          </w:rPr>
          <w:fldChar w:fldCharType="end"/>
        </w:r>
      </w:hyperlink>
    </w:p>
    <w:p w14:paraId="69C1D519" w14:textId="4AFF2070" w:rsidR="0040525B" w:rsidRDefault="0040525B">
      <w:pPr>
        <w:pStyle w:val="TableofFigures"/>
        <w:rPr>
          <w:rFonts w:eastAsiaTheme="minorEastAsia"/>
          <w:noProof/>
          <w:color w:val="auto"/>
          <w:kern w:val="2"/>
          <w:sz w:val="24"/>
          <w:szCs w:val="24"/>
          <w:lang w:eastAsia="en-GB"/>
          <w14:ligatures w14:val="standardContextual"/>
        </w:rPr>
      </w:pPr>
      <w:hyperlink w:anchor="_Toc203488768" w:history="1">
        <w:r w:rsidRPr="00553902">
          <w:rPr>
            <w:rStyle w:val="Hyperlink"/>
            <w:noProof/>
          </w:rPr>
          <w:t>Figure 2.6: Rating of transport connections to Edinburgh Park split by mode share</w:t>
        </w:r>
        <w:r>
          <w:rPr>
            <w:noProof/>
            <w:webHidden/>
          </w:rPr>
          <w:tab/>
        </w:r>
        <w:r>
          <w:rPr>
            <w:noProof/>
            <w:webHidden/>
          </w:rPr>
          <w:fldChar w:fldCharType="begin"/>
        </w:r>
        <w:r>
          <w:rPr>
            <w:noProof/>
            <w:webHidden/>
          </w:rPr>
          <w:instrText xml:space="preserve"> PAGEREF _Toc203488768 \h </w:instrText>
        </w:r>
        <w:r>
          <w:rPr>
            <w:noProof/>
            <w:webHidden/>
          </w:rPr>
        </w:r>
        <w:r>
          <w:rPr>
            <w:noProof/>
            <w:webHidden/>
          </w:rPr>
          <w:fldChar w:fldCharType="separate"/>
        </w:r>
        <w:r>
          <w:rPr>
            <w:noProof/>
            <w:webHidden/>
          </w:rPr>
          <w:t>14</w:t>
        </w:r>
        <w:r>
          <w:rPr>
            <w:noProof/>
            <w:webHidden/>
          </w:rPr>
          <w:fldChar w:fldCharType="end"/>
        </w:r>
      </w:hyperlink>
    </w:p>
    <w:p w14:paraId="4C18FE1E" w14:textId="76CA3342" w:rsidR="0040525B" w:rsidRDefault="0040525B">
      <w:pPr>
        <w:pStyle w:val="TableofFigures"/>
        <w:rPr>
          <w:rFonts w:eastAsiaTheme="minorEastAsia"/>
          <w:noProof/>
          <w:color w:val="auto"/>
          <w:kern w:val="2"/>
          <w:sz w:val="24"/>
          <w:szCs w:val="24"/>
          <w:lang w:eastAsia="en-GB"/>
          <w14:ligatures w14:val="standardContextual"/>
        </w:rPr>
      </w:pPr>
      <w:hyperlink w:anchor="_Toc203488769" w:history="1">
        <w:r w:rsidRPr="00553902">
          <w:rPr>
            <w:rStyle w:val="Hyperlink"/>
            <w:noProof/>
          </w:rPr>
          <w:t>Figure 2.7: Changing travel patterns over the last 12 months</w:t>
        </w:r>
        <w:r>
          <w:rPr>
            <w:noProof/>
            <w:webHidden/>
          </w:rPr>
          <w:tab/>
        </w:r>
        <w:r>
          <w:rPr>
            <w:noProof/>
            <w:webHidden/>
          </w:rPr>
          <w:fldChar w:fldCharType="begin"/>
        </w:r>
        <w:r>
          <w:rPr>
            <w:noProof/>
            <w:webHidden/>
          </w:rPr>
          <w:instrText xml:space="preserve"> PAGEREF _Toc203488769 \h </w:instrText>
        </w:r>
        <w:r>
          <w:rPr>
            <w:noProof/>
            <w:webHidden/>
          </w:rPr>
        </w:r>
        <w:r>
          <w:rPr>
            <w:noProof/>
            <w:webHidden/>
          </w:rPr>
          <w:fldChar w:fldCharType="separate"/>
        </w:r>
        <w:r>
          <w:rPr>
            <w:noProof/>
            <w:webHidden/>
          </w:rPr>
          <w:t>15</w:t>
        </w:r>
        <w:r>
          <w:rPr>
            <w:noProof/>
            <w:webHidden/>
          </w:rPr>
          <w:fldChar w:fldCharType="end"/>
        </w:r>
      </w:hyperlink>
    </w:p>
    <w:p w14:paraId="75D99D29" w14:textId="6E3E9C91" w:rsidR="0040525B" w:rsidRDefault="0040525B">
      <w:pPr>
        <w:pStyle w:val="TableofFigures"/>
        <w:rPr>
          <w:rFonts w:eastAsiaTheme="minorEastAsia"/>
          <w:noProof/>
          <w:color w:val="auto"/>
          <w:kern w:val="2"/>
          <w:sz w:val="24"/>
          <w:szCs w:val="24"/>
          <w:lang w:eastAsia="en-GB"/>
          <w14:ligatures w14:val="standardContextual"/>
        </w:rPr>
      </w:pPr>
      <w:hyperlink w:anchor="_Toc203488770" w:history="1">
        <w:r w:rsidRPr="00553902">
          <w:rPr>
            <w:rStyle w:val="Hyperlink"/>
            <w:noProof/>
          </w:rPr>
          <w:t>Figure 2.8: Factors that influenced how people travelled to Edinburgh Park over the last 12 months</w:t>
        </w:r>
        <w:r>
          <w:rPr>
            <w:noProof/>
            <w:webHidden/>
          </w:rPr>
          <w:tab/>
        </w:r>
        <w:r>
          <w:rPr>
            <w:noProof/>
            <w:webHidden/>
          </w:rPr>
          <w:fldChar w:fldCharType="begin"/>
        </w:r>
        <w:r>
          <w:rPr>
            <w:noProof/>
            <w:webHidden/>
          </w:rPr>
          <w:instrText xml:space="preserve"> PAGEREF _Toc203488770 \h </w:instrText>
        </w:r>
        <w:r>
          <w:rPr>
            <w:noProof/>
            <w:webHidden/>
          </w:rPr>
        </w:r>
        <w:r>
          <w:rPr>
            <w:noProof/>
            <w:webHidden/>
          </w:rPr>
          <w:fldChar w:fldCharType="separate"/>
        </w:r>
        <w:r>
          <w:rPr>
            <w:noProof/>
            <w:webHidden/>
          </w:rPr>
          <w:t>16</w:t>
        </w:r>
        <w:r>
          <w:rPr>
            <w:noProof/>
            <w:webHidden/>
          </w:rPr>
          <w:fldChar w:fldCharType="end"/>
        </w:r>
      </w:hyperlink>
    </w:p>
    <w:p w14:paraId="386F2D0C" w14:textId="48135636" w:rsidR="0040525B" w:rsidRDefault="0040525B">
      <w:pPr>
        <w:pStyle w:val="TableofFigures"/>
        <w:rPr>
          <w:rFonts w:eastAsiaTheme="minorEastAsia"/>
          <w:noProof/>
          <w:color w:val="auto"/>
          <w:kern w:val="2"/>
          <w:sz w:val="24"/>
          <w:szCs w:val="24"/>
          <w:lang w:eastAsia="en-GB"/>
          <w14:ligatures w14:val="standardContextual"/>
        </w:rPr>
      </w:pPr>
      <w:hyperlink w:anchor="_Toc203488771" w:history="1">
        <w:r w:rsidRPr="00553902">
          <w:rPr>
            <w:rStyle w:val="Hyperlink"/>
            <w:noProof/>
          </w:rPr>
          <w:t>Figure 2.9: Days working on the Park</w:t>
        </w:r>
        <w:r>
          <w:rPr>
            <w:noProof/>
            <w:webHidden/>
          </w:rPr>
          <w:tab/>
        </w:r>
        <w:r>
          <w:rPr>
            <w:noProof/>
            <w:webHidden/>
          </w:rPr>
          <w:fldChar w:fldCharType="begin"/>
        </w:r>
        <w:r>
          <w:rPr>
            <w:noProof/>
            <w:webHidden/>
          </w:rPr>
          <w:instrText xml:space="preserve"> PAGEREF _Toc203488771 \h </w:instrText>
        </w:r>
        <w:r>
          <w:rPr>
            <w:noProof/>
            <w:webHidden/>
          </w:rPr>
        </w:r>
        <w:r>
          <w:rPr>
            <w:noProof/>
            <w:webHidden/>
          </w:rPr>
          <w:fldChar w:fldCharType="separate"/>
        </w:r>
        <w:r>
          <w:rPr>
            <w:noProof/>
            <w:webHidden/>
          </w:rPr>
          <w:t>17</w:t>
        </w:r>
        <w:r>
          <w:rPr>
            <w:noProof/>
            <w:webHidden/>
          </w:rPr>
          <w:fldChar w:fldCharType="end"/>
        </w:r>
      </w:hyperlink>
    </w:p>
    <w:p w14:paraId="1C2008A4" w14:textId="14187998" w:rsidR="0040525B" w:rsidRDefault="0040525B">
      <w:pPr>
        <w:pStyle w:val="TableofFigures"/>
        <w:rPr>
          <w:rFonts w:eastAsiaTheme="minorEastAsia"/>
          <w:noProof/>
          <w:color w:val="auto"/>
          <w:kern w:val="2"/>
          <w:sz w:val="24"/>
          <w:szCs w:val="24"/>
          <w:lang w:eastAsia="en-GB"/>
          <w14:ligatures w14:val="standardContextual"/>
        </w:rPr>
      </w:pPr>
      <w:hyperlink w:anchor="_Toc203488772" w:history="1">
        <w:r w:rsidRPr="00553902">
          <w:rPr>
            <w:rStyle w:val="Hyperlink"/>
            <w:noProof/>
          </w:rPr>
          <w:t>Figure 2.10: Most popular arrival and departure times</w:t>
        </w:r>
        <w:r>
          <w:rPr>
            <w:noProof/>
            <w:webHidden/>
          </w:rPr>
          <w:tab/>
        </w:r>
        <w:r>
          <w:rPr>
            <w:noProof/>
            <w:webHidden/>
          </w:rPr>
          <w:fldChar w:fldCharType="begin"/>
        </w:r>
        <w:r>
          <w:rPr>
            <w:noProof/>
            <w:webHidden/>
          </w:rPr>
          <w:instrText xml:space="preserve"> PAGEREF _Toc203488772 \h </w:instrText>
        </w:r>
        <w:r>
          <w:rPr>
            <w:noProof/>
            <w:webHidden/>
          </w:rPr>
        </w:r>
        <w:r>
          <w:rPr>
            <w:noProof/>
            <w:webHidden/>
          </w:rPr>
          <w:fldChar w:fldCharType="separate"/>
        </w:r>
        <w:r>
          <w:rPr>
            <w:noProof/>
            <w:webHidden/>
          </w:rPr>
          <w:t>18</w:t>
        </w:r>
        <w:r>
          <w:rPr>
            <w:noProof/>
            <w:webHidden/>
          </w:rPr>
          <w:fldChar w:fldCharType="end"/>
        </w:r>
      </w:hyperlink>
    </w:p>
    <w:p w14:paraId="13F848E8" w14:textId="5C6D7D6B" w:rsidR="0040525B" w:rsidRDefault="0040525B">
      <w:pPr>
        <w:pStyle w:val="TableofFigures"/>
        <w:rPr>
          <w:rFonts w:eastAsiaTheme="minorEastAsia"/>
          <w:noProof/>
          <w:color w:val="auto"/>
          <w:kern w:val="2"/>
          <w:sz w:val="24"/>
          <w:szCs w:val="24"/>
          <w:lang w:eastAsia="en-GB"/>
          <w14:ligatures w14:val="standardContextual"/>
        </w:rPr>
      </w:pPr>
      <w:hyperlink w:anchor="_Toc203488773" w:history="1">
        <w:r w:rsidRPr="00553902">
          <w:rPr>
            <w:rStyle w:val="Hyperlink"/>
            <w:noProof/>
          </w:rPr>
          <w:t>Figure 2.11: Usual Parking Location</w:t>
        </w:r>
        <w:r>
          <w:rPr>
            <w:noProof/>
            <w:webHidden/>
          </w:rPr>
          <w:tab/>
        </w:r>
        <w:r>
          <w:rPr>
            <w:noProof/>
            <w:webHidden/>
          </w:rPr>
          <w:fldChar w:fldCharType="begin"/>
        </w:r>
        <w:r>
          <w:rPr>
            <w:noProof/>
            <w:webHidden/>
          </w:rPr>
          <w:instrText xml:space="preserve"> PAGEREF _Toc203488773 \h </w:instrText>
        </w:r>
        <w:r>
          <w:rPr>
            <w:noProof/>
            <w:webHidden/>
          </w:rPr>
        </w:r>
        <w:r>
          <w:rPr>
            <w:noProof/>
            <w:webHidden/>
          </w:rPr>
          <w:fldChar w:fldCharType="separate"/>
        </w:r>
        <w:r>
          <w:rPr>
            <w:noProof/>
            <w:webHidden/>
          </w:rPr>
          <w:t>19</w:t>
        </w:r>
        <w:r>
          <w:rPr>
            <w:noProof/>
            <w:webHidden/>
          </w:rPr>
          <w:fldChar w:fldCharType="end"/>
        </w:r>
      </w:hyperlink>
    </w:p>
    <w:p w14:paraId="3711B124" w14:textId="6B01B94D" w:rsidR="0040525B" w:rsidRDefault="0040525B">
      <w:pPr>
        <w:pStyle w:val="TableofFigures"/>
        <w:rPr>
          <w:rFonts w:eastAsiaTheme="minorEastAsia"/>
          <w:noProof/>
          <w:color w:val="auto"/>
          <w:kern w:val="2"/>
          <w:sz w:val="24"/>
          <w:szCs w:val="24"/>
          <w:lang w:eastAsia="en-GB"/>
          <w14:ligatures w14:val="standardContextual"/>
        </w:rPr>
      </w:pPr>
      <w:hyperlink w:anchor="_Toc203488774" w:history="1">
        <w:r w:rsidRPr="00553902">
          <w:rPr>
            <w:rStyle w:val="Hyperlink"/>
            <w:noProof/>
          </w:rPr>
          <w:t>Figure 2.12: Fuel type</w:t>
        </w:r>
        <w:r>
          <w:rPr>
            <w:noProof/>
            <w:webHidden/>
          </w:rPr>
          <w:tab/>
        </w:r>
        <w:r>
          <w:rPr>
            <w:noProof/>
            <w:webHidden/>
          </w:rPr>
          <w:fldChar w:fldCharType="begin"/>
        </w:r>
        <w:r>
          <w:rPr>
            <w:noProof/>
            <w:webHidden/>
          </w:rPr>
          <w:instrText xml:space="preserve"> PAGEREF _Toc203488774 \h </w:instrText>
        </w:r>
        <w:r>
          <w:rPr>
            <w:noProof/>
            <w:webHidden/>
          </w:rPr>
        </w:r>
        <w:r>
          <w:rPr>
            <w:noProof/>
            <w:webHidden/>
          </w:rPr>
          <w:fldChar w:fldCharType="separate"/>
        </w:r>
        <w:r>
          <w:rPr>
            <w:noProof/>
            <w:webHidden/>
          </w:rPr>
          <w:t>19</w:t>
        </w:r>
        <w:r>
          <w:rPr>
            <w:noProof/>
            <w:webHidden/>
          </w:rPr>
          <w:fldChar w:fldCharType="end"/>
        </w:r>
      </w:hyperlink>
    </w:p>
    <w:p w14:paraId="3CC58925" w14:textId="65891433" w:rsidR="0040525B" w:rsidRDefault="0040525B">
      <w:pPr>
        <w:pStyle w:val="TableofFigures"/>
        <w:rPr>
          <w:rFonts w:eastAsiaTheme="minorEastAsia"/>
          <w:noProof/>
          <w:color w:val="auto"/>
          <w:kern w:val="2"/>
          <w:sz w:val="24"/>
          <w:szCs w:val="24"/>
          <w:lang w:eastAsia="en-GB"/>
          <w14:ligatures w14:val="standardContextual"/>
        </w:rPr>
      </w:pPr>
      <w:hyperlink w:anchor="_Toc203488775" w:history="1">
        <w:r w:rsidRPr="00553902">
          <w:rPr>
            <w:rStyle w:val="Hyperlink"/>
            <w:noProof/>
          </w:rPr>
          <w:t>Figure 2.13: Satisfaction in electric vehicle charging provision</w:t>
        </w:r>
        <w:r>
          <w:rPr>
            <w:noProof/>
            <w:webHidden/>
          </w:rPr>
          <w:tab/>
        </w:r>
        <w:r>
          <w:rPr>
            <w:noProof/>
            <w:webHidden/>
          </w:rPr>
          <w:fldChar w:fldCharType="begin"/>
        </w:r>
        <w:r>
          <w:rPr>
            <w:noProof/>
            <w:webHidden/>
          </w:rPr>
          <w:instrText xml:space="preserve"> PAGEREF _Toc203488775 \h </w:instrText>
        </w:r>
        <w:r>
          <w:rPr>
            <w:noProof/>
            <w:webHidden/>
          </w:rPr>
        </w:r>
        <w:r>
          <w:rPr>
            <w:noProof/>
            <w:webHidden/>
          </w:rPr>
          <w:fldChar w:fldCharType="separate"/>
        </w:r>
        <w:r>
          <w:rPr>
            <w:noProof/>
            <w:webHidden/>
          </w:rPr>
          <w:t>20</w:t>
        </w:r>
        <w:r>
          <w:rPr>
            <w:noProof/>
            <w:webHidden/>
          </w:rPr>
          <w:fldChar w:fldCharType="end"/>
        </w:r>
      </w:hyperlink>
    </w:p>
    <w:p w14:paraId="012B2CD5" w14:textId="587F5576" w:rsidR="0040525B" w:rsidRDefault="0040525B">
      <w:pPr>
        <w:pStyle w:val="TableofFigures"/>
        <w:rPr>
          <w:rFonts w:eastAsiaTheme="minorEastAsia"/>
          <w:noProof/>
          <w:color w:val="auto"/>
          <w:kern w:val="2"/>
          <w:sz w:val="24"/>
          <w:szCs w:val="24"/>
          <w:lang w:eastAsia="en-GB"/>
          <w14:ligatures w14:val="standardContextual"/>
        </w:rPr>
      </w:pPr>
      <w:hyperlink w:anchor="_Toc203488776" w:history="1">
        <w:r w:rsidRPr="00553902">
          <w:rPr>
            <w:rStyle w:val="Hyperlink"/>
            <w:noProof/>
          </w:rPr>
          <w:t>Figure 2.14: Car drivers – initiatives to encourage change to more sustainable travel mode</w:t>
        </w:r>
        <w:r>
          <w:rPr>
            <w:noProof/>
            <w:webHidden/>
          </w:rPr>
          <w:tab/>
        </w:r>
        <w:r>
          <w:rPr>
            <w:noProof/>
            <w:webHidden/>
          </w:rPr>
          <w:fldChar w:fldCharType="begin"/>
        </w:r>
        <w:r>
          <w:rPr>
            <w:noProof/>
            <w:webHidden/>
          </w:rPr>
          <w:instrText xml:space="preserve"> PAGEREF _Toc203488776 \h </w:instrText>
        </w:r>
        <w:r>
          <w:rPr>
            <w:noProof/>
            <w:webHidden/>
          </w:rPr>
        </w:r>
        <w:r>
          <w:rPr>
            <w:noProof/>
            <w:webHidden/>
          </w:rPr>
          <w:fldChar w:fldCharType="separate"/>
        </w:r>
        <w:r>
          <w:rPr>
            <w:noProof/>
            <w:webHidden/>
          </w:rPr>
          <w:t>22</w:t>
        </w:r>
        <w:r>
          <w:rPr>
            <w:noProof/>
            <w:webHidden/>
          </w:rPr>
          <w:fldChar w:fldCharType="end"/>
        </w:r>
      </w:hyperlink>
    </w:p>
    <w:p w14:paraId="7063996E" w14:textId="66FBECFC" w:rsidR="0040525B" w:rsidRDefault="0040525B">
      <w:pPr>
        <w:pStyle w:val="TableofFigures"/>
        <w:rPr>
          <w:rFonts w:eastAsiaTheme="minorEastAsia"/>
          <w:noProof/>
          <w:color w:val="auto"/>
          <w:kern w:val="2"/>
          <w:sz w:val="24"/>
          <w:szCs w:val="24"/>
          <w:lang w:eastAsia="en-GB"/>
          <w14:ligatures w14:val="standardContextual"/>
        </w:rPr>
      </w:pPr>
      <w:hyperlink w:anchor="_Toc203488777" w:history="1">
        <w:r w:rsidRPr="00553902">
          <w:rPr>
            <w:rStyle w:val="Hyperlink"/>
            <w:noProof/>
          </w:rPr>
          <w:t>Figure 2.15: Car drivers – top five initiatives to encourage change to more sustainable travel mode</w:t>
        </w:r>
        <w:r>
          <w:rPr>
            <w:noProof/>
            <w:webHidden/>
          </w:rPr>
          <w:tab/>
        </w:r>
        <w:r>
          <w:rPr>
            <w:noProof/>
            <w:webHidden/>
          </w:rPr>
          <w:fldChar w:fldCharType="begin"/>
        </w:r>
        <w:r>
          <w:rPr>
            <w:noProof/>
            <w:webHidden/>
          </w:rPr>
          <w:instrText xml:space="preserve"> PAGEREF _Toc203488777 \h </w:instrText>
        </w:r>
        <w:r>
          <w:rPr>
            <w:noProof/>
            <w:webHidden/>
          </w:rPr>
        </w:r>
        <w:r>
          <w:rPr>
            <w:noProof/>
            <w:webHidden/>
          </w:rPr>
          <w:fldChar w:fldCharType="separate"/>
        </w:r>
        <w:r>
          <w:rPr>
            <w:noProof/>
            <w:webHidden/>
          </w:rPr>
          <w:t>24</w:t>
        </w:r>
        <w:r>
          <w:rPr>
            <w:noProof/>
            <w:webHidden/>
          </w:rPr>
          <w:fldChar w:fldCharType="end"/>
        </w:r>
      </w:hyperlink>
    </w:p>
    <w:p w14:paraId="3801F7B1" w14:textId="6DAC92EF" w:rsidR="0040525B" w:rsidRDefault="0040525B">
      <w:pPr>
        <w:pStyle w:val="TableofFigures"/>
        <w:rPr>
          <w:rFonts w:eastAsiaTheme="minorEastAsia"/>
          <w:noProof/>
          <w:color w:val="auto"/>
          <w:kern w:val="2"/>
          <w:sz w:val="24"/>
          <w:szCs w:val="24"/>
          <w:lang w:eastAsia="en-GB"/>
          <w14:ligatures w14:val="standardContextual"/>
        </w:rPr>
      </w:pPr>
      <w:hyperlink w:anchor="_Toc203488778" w:history="1">
        <w:r w:rsidRPr="00553902">
          <w:rPr>
            <w:rStyle w:val="Hyperlink"/>
            <w:noProof/>
          </w:rPr>
          <w:t>Figure 2.16: Most popular bus services</w:t>
        </w:r>
        <w:r>
          <w:rPr>
            <w:noProof/>
            <w:webHidden/>
          </w:rPr>
          <w:tab/>
        </w:r>
        <w:r>
          <w:rPr>
            <w:noProof/>
            <w:webHidden/>
          </w:rPr>
          <w:fldChar w:fldCharType="begin"/>
        </w:r>
        <w:r>
          <w:rPr>
            <w:noProof/>
            <w:webHidden/>
          </w:rPr>
          <w:instrText xml:space="preserve"> PAGEREF _Toc203488778 \h </w:instrText>
        </w:r>
        <w:r>
          <w:rPr>
            <w:noProof/>
            <w:webHidden/>
          </w:rPr>
        </w:r>
        <w:r>
          <w:rPr>
            <w:noProof/>
            <w:webHidden/>
          </w:rPr>
          <w:fldChar w:fldCharType="separate"/>
        </w:r>
        <w:r>
          <w:rPr>
            <w:noProof/>
            <w:webHidden/>
          </w:rPr>
          <w:t>26</w:t>
        </w:r>
        <w:r>
          <w:rPr>
            <w:noProof/>
            <w:webHidden/>
          </w:rPr>
          <w:fldChar w:fldCharType="end"/>
        </w:r>
      </w:hyperlink>
    </w:p>
    <w:p w14:paraId="3E880184" w14:textId="2CB3D1BE" w:rsidR="0040525B" w:rsidRDefault="0040525B">
      <w:pPr>
        <w:pStyle w:val="TableofFigures"/>
        <w:rPr>
          <w:rFonts w:eastAsiaTheme="minorEastAsia"/>
          <w:noProof/>
          <w:color w:val="auto"/>
          <w:kern w:val="2"/>
          <w:sz w:val="24"/>
          <w:szCs w:val="24"/>
          <w:lang w:eastAsia="en-GB"/>
          <w14:ligatures w14:val="standardContextual"/>
        </w:rPr>
      </w:pPr>
      <w:hyperlink w:anchor="_Toc203488779" w:history="1">
        <w:r w:rsidRPr="00553902">
          <w:rPr>
            <w:rStyle w:val="Hyperlink"/>
            <w:noProof/>
          </w:rPr>
          <w:t>Figure 2.17: Tram stop location</w:t>
        </w:r>
        <w:r>
          <w:rPr>
            <w:noProof/>
            <w:webHidden/>
          </w:rPr>
          <w:tab/>
        </w:r>
        <w:r>
          <w:rPr>
            <w:noProof/>
            <w:webHidden/>
          </w:rPr>
          <w:fldChar w:fldCharType="begin"/>
        </w:r>
        <w:r>
          <w:rPr>
            <w:noProof/>
            <w:webHidden/>
          </w:rPr>
          <w:instrText xml:space="preserve"> PAGEREF _Toc203488779 \h </w:instrText>
        </w:r>
        <w:r>
          <w:rPr>
            <w:noProof/>
            <w:webHidden/>
          </w:rPr>
        </w:r>
        <w:r>
          <w:rPr>
            <w:noProof/>
            <w:webHidden/>
          </w:rPr>
          <w:fldChar w:fldCharType="separate"/>
        </w:r>
        <w:r>
          <w:rPr>
            <w:noProof/>
            <w:webHidden/>
          </w:rPr>
          <w:t>27</w:t>
        </w:r>
        <w:r>
          <w:rPr>
            <w:noProof/>
            <w:webHidden/>
          </w:rPr>
          <w:fldChar w:fldCharType="end"/>
        </w:r>
      </w:hyperlink>
    </w:p>
    <w:p w14:paraId="02AEF1FC" w14:textId="636603A3" w:rsidR="0040525B" w:rsidRDefault="0040525B">
      <w:pPr>
        <w:pStyle w:val="TableofFigures"/>
        <w:rPr>
          <w:rFonts w:eastAsiaTheme="minorEastAsia"/>
          <w:noProof/>
          <w:color w:val="auto"/>
          <w:kern w:val="2"/>
          <w:sz w:val="24"/>
          <w:szCs w:val="24"/>
          <w:lang w:eastAsia="en-GB"/>
          <w14:ligatures w14:val="standardContextual"/>
        </w:rPr>
      </w:pPr>
      <w:hyperlink w:anchor="_Toc203488780" w:history="1">
        <w:r w:rsidRPr="00553902">
          <w:rPr>
            <w:rStyle w:val="Hyperlink"/>
            <w:noProof/>
          </w:rPr>
          <w:t>Figure 2.18: Rail station location</w:t>
        </w:r>
        <w:r>
          <w:rPr>
            <w:noProof/>
            <w:webHidden/>
          </w:rPr>
          <w:tab/>
        </w:r>
        <w:r>
          <w:rPr>
            <w:noProof/>
            <w:webHidden/>
          </w:rPr>
          <w:fldChar w:fldCharType="begin"/>
        </w:r>
        <w:r>
          <w:rPr>
            <w:noProof/>
            <w:webHidden/>
          </w:rPr>
          <w:instrText xml:space="preserve"> PAGEREF _Toc203488780 \h </w:instrText>
        </w:r>
        <w:r>
          <w:rPr>
            <w:noProof/>
            <w:webHidden/>
          </w:rPr>
        </w:r>
        <w:r>
          <w:rPr>
            <w:noProof/>
            <w:webHidden/>
          </w:rPr>
          <w:fldChar w:fldCharType="separate"/>
        </w:r>
        <w:r>
          <w:rPr>
            <w:noProof/>
            <w:webHidden/>
          </w:rPr>
          <w:t>28</w:t>
        </w:r>
        <w:r>
          <w:rPr>
            <w:noProof/>
            <w:webHidden/>
          </w:rPr>
          <w:fldChar w:fldCharType="end"/>
        </w:r>
      </w:hyperlink>
    </w:p>
    <w:p w14:paraId="0C85F989" w14:textId="1D4FB8C3" w:rsidR="0040525B" w:rsidRDefault="0040525B">
      <w:pPr>
        <w:pStyle w:val="TableofFigures"/>
        <w:rPr>
          <w:rFonts w:eastAsiaTheme="minorEastAsia"/>
          <w:noProof/>
          <w:color w:val="auto"/>
          <w:kern w:val="2"/>
          <w:sz w:val="24"/>
          <w:szCs w:val="24"/>
          <w:lang w:eastAsia="en-GB"/>
          <w14:ligatures w14:val="standardContextual"/>
        </w:rPr>
      </w:pPr>
      <w:hyperlink w:anchor="_Toc203488781" w:history="1">
        <w:r w:rsidRPr="00553902">
          <w:rPr>
            <w:rStyle w:val="Hyperlink"/>
            <w:noProof/>
          </w:rPr>
          <w:t>Figure 2.19: Active Travel, Public Transport &amp; Car Share - Most popular initiatives &amp; improvements</w:t>
        </w:r>
        <w:r>
          <w:rPr>
            <w:noProof/>
            <w:webHidden/>
          </w:rPr>
          <w:tab/>
        </w:r>
        <w:r>
          <w:rPr>
            <w:noProof/>
            <w:webHidden/>
          </w:rPr>
          <w:fldChar w:fldCharType="begin"/>
        </w:r>
        <w:r>
          <w:rPr>
            <w:noProof/>
            <w:webHidden/>
          </w:rPr>
          <w:instrText xml:space="preserve"> PAGEREF _Toc203488781 \h </w:instrText>
        </w:r>
        <w:r>
          <w:rPr>
            <w:noProof/>
            <w:webHidden/>
          </w:rPr>
        </w:r>
        <w:r>
          <w:rPr>
            <w:noProof/>
            <w:webHidden/>
          </w:rPr>
          <w:fldChar w:fldCharType="separate"/>
        </w:r>
        <w:r>
          <w:rPr>
            <w:noProof/>
            <w:webHidden/>
          </w:rPr>
          <w:t>29</w:t>
        </w:r>
        <w:r>
          <w:rPr>
            <w:noProof/>
            <w:webHidden/>
          </w:rPr>
          <w:fldChar w:fldCharType="end"/>
        </w:r>
      </w:hyperlink>
    </w:p>
    <w:p w14:paraId="6FBB43DB" w14:textId="0AC2BDF7" w:rsidR="00586996" w:rsidRPr="000E45F0" w:rsidRDefault="00F46448" w:rsidP="00586996">
      <w:r w:rsidRPr="000E45F0">
        <w:rPr>
          <w:b/>
          <w:bCs/>
        </w:rPr>
        <w:fldChar w:fldCharType="end"/>
      </w:r>
    </w:p>
    <w:p w14:paraId="7E271520" w14:textId="77777777" w:rsidR="00586996" w:rsidRPr="000E45F0" w:rsidRDefault="00586996" w:rsidP="00586996"/>
    <w:p w14:paraId="3C627478" w14:textId="6568774E" w:rsidR="00586996" w:rsidRPr="000E45F0" w:rsidRDefault="000E45F0" w:rsidP="00FB7A99">
      <w:pPr>
        <w:pStyle w:val="TOCHeading"/>
      </w:pPr>
      <w:bookmarkStart w:id="4" w:name="bmkTablesLabel"/>
      <w:r w:rsidRPr="000E45F0">
        <w:t>Tables</w:t>
      </w:r>
      <w:bookmarkEnd w:id="4"/>
    </w:p>
    <w:p w14:paraId="2C62CDC3" w14:textId="4B116C3F" w:rsidR="0040525B" w:rsidRDefault="00F46448">
      <w:pPr>
        <w:pStyle w:val="TableofFigures"/>
        <w:rPr>
          <w:rFonts w:eastAsiaTheme="minorEastAsia"/>
          <w:noProof/>
          <w:color w:val="auto"/>
          <w:kern w:val="2"/>
          <w:sz w:val="24"/>
          <w:szCs w:val="24"/>
          <w:lang w:eastAsia="en-GB"/>
          <w14:ligatures w14:val="standardContextual"/>
        </w:rPr>
      </w:pPr>
      <w:r w:rsidRPr="000E45F0">
        <w:rPr>
          <w:b/>
          <w:bCs/>
        </w:rPr>
        <w:fldChar w:fldCharType="begin"/>
      </w:r>
      <w:r w:rsidRPr="000E45F0">
        <w:rPr>
          <w:b/>
          <w:bCs/>
        </w:rPr>
        <w:instrText xml:space="preserve"> TOC \h \z \c "Table" </w:instrText>
      </w:r>
      <w:r w:rsidRPr="000E45F0">
        <w:rPr>
          <w:b/>
          <w:bCs/>
        </w:rPr>
        <w:fldChar w:fldCharType="separate"/>
      </w:r>
      <w:hyperlink w:anchor="_Toc203488782" w:history="1">
        <w:r w:rsidR="0040525B" w:rsidRPr="00DB701E">
          <w:rPr>
            <w:rStyle w:val="Hyperlink"/>
            <w:noProof/>
          </w:rPr>
          <w:t>Table 2.1: Response rate by employer</w:t>
        </w:r>
        <w:r w:rsidR="0040525B">
          <w:rPr>
            <w:noProof/>
            <w:webHidden/>
          </w:rPr>
          <w:tab/>
        </w:r>
        <w:r w:rsidR="0040525B">
          <w:rPr>
            <w:noProof/>
            <w:webHidden/>
          </w:rPr>
          <w:fldChar w:fldCharType="begin"/>
        </w:r>
        <w:r w:rsidR="0040525B">
          <w:rPr>
            <w:noProof/>
            <w:webHidden/>
          </w:rPr>
          <w:instrText xml:space="preserve"> PAGEREF _Toc203488782 \h </w:instrText>
        </w:r>
        <w:r w:rsidR="0040525B">
          <w:rPr>
            <w:noProof/>
            <w:webHidden/>
          </w:rPr>
        </w:r>
        <w:r w:rsidR="0040525B">
          <w:rPr>
            <w:noProof/>
            <w:webHidden/>
          </w:rPr>
          <w:fldChar w:fldCharType="separate"/>
        </w:r>
        <w:r w:rsidR="0040525B">
          <w:rPr>
            <w:noProof/>
            <w:webHidden/>
          </w:rPr>
          <w:t>4</w:t>
        </w:r>
        <w:r w:rsidR="0040525B">
          <w:rPr>
            <w:noProof/>
            <w:webHidden/>
          </w:rPr>
          <w:fldChar w:fldCharType="end"/>
        </w:r>
      </w:hyperlink>
    </w:p>
    <w:p w14:paraId="657C88C1" w14:textId="25873E23" w:rsidR="0040525B" w:rsidRDefault="0040525B">
      <w:pPr>
        <w:pStyle w:val="TableofFigures"/>
        <w:rPr>
          <w:rFonts w:eastAsiaTheme="minorEastAsia"/>
          <w:noProof/>
          <w:color w:val="auto"/>
          <w:kern w:val="2"/>
          <w:sz w:val="24"/>
          <w:szCs w:val="24"/>
          <w:lang w:eastAsia="en-GB"/>
          <w14:ligatures w14:val="standardContextual"/>
        </w:rPr>
      </w:pPr>
      <w:hyperlink w:anchor="_Toc203488783" w:history="1">
        <w:r w:rsidRPr="00DB701E">
          <w:rPr>
            <w:rStyle w:val="Hyperlink"/>
            <w:noProof/>
          </w:rPr>
          <w:t>Table 2.2: Responses by address</w:t>
        </w:r>
        <w:r>
          <w:rPr>
            <w:noProof/>
            <w:webHidden/>
          </w:rPr>
          <w:tab/>
        </w:r>
        <w:r>
          <w:rPr>
            <w:noProof/>
            <w:webHidden/>
          </w:rPr>
          <w:fldChar w:fldCharType="begin"/>
        </w:r>
        <w:r>
          <w:rPr>
            <w:noProof/>
            <w:webHidden/>
          </w:rPr>
          <w:instrText xml:space="preserve"> PAGEREF _Toc203488783 \h </w:instrText>
        </w:r>
        <w:r>
          <w:rPr>
            <w:noProof/>
            <w:webHidden/>
          </w:rPr>
        </w:r>
        <w:r>
          <w:rPr>
            <w:noProof/>
            <w:webHidden/>
          </w:rPr>
          <w:fldChar w:fldCharType="separate"/>
        </w:r>
        <w:r>
          <w:rPr>
            <w:noProof/>
            <w:webHidden/>
          </w:rPr>
          <w:t>5</w:t>
        </w:r>
        <w:r>
          <w:rPr>
            <w:noProof/>
            <w:webHidden/>
          </w:rPr>
          <w:fldChar w:fldCharType="end"/>
        </w:r>
      </w:hyperlink>
    </w:p>
    <w:p w14:paraId="759748EC" w14:textId="2F4F20E2" w:rsidR="0040525B" w:rsidRDefault="0040525B">
      <w:pPr>
        <w:pStyle w:val="TableofFigures"/>
        <w:rPr>
          <w:rFonts w:eastAsiaTheme="minorEastAsia"/>
          <w:noProof/>
          <w:color w:val="auto"/>
          <w:kern w:val="2"/>
          <w:sz w:val="24"/>
          <w:szCs w:val="24"/>
          <w:lang w:eastAsia="en-GB"/>
          <w14:ligatures w14:val="standardContextual"/>
        </w:rPr>
      </w:pPr>
      <w:hyperlink w:anchor="_Toc203488784" w:history="1">
        <w:r w:rsidRPr="00DB701E">
          <w:rPr>
            <w:rStyle w:val="Hyperlink"/>
            <w:noProof/>
          </w:rPr>
          <w:t>Table 2.3: Main Mode of Travel</w:t>
        </w:r>
        <w:r>
          <w:rPr>
            <w:noProof/>
            <w:webHidden/>
          </w:rPr>
          <w:tab/>
        </w:r>
        <w:r>
          <w:rPr>
            <w:noProof/>
            <w:webHidden/>
          </w:rPr>
          <w:fldChar w:fldCharType="begin"/>
        </w:r>
        <w:r>
          <w:rPr>
            <w:noProof/>
            <w:webHidden/>
          </w:rPr>
          <w:instrText xml:space="preserve"> PAGEREF _Toc203488784 \h </w:instrText>
        </w:r>
        <w:r>
          <w:rPr>
            <w:noProof/>
            <w:webHidden/>
          </w:rPr>
        </w:r>
        <w:r>
          <w:rPr>
            <w:noProof/>
            <w:webHidden/>
          </w:rPr>
          <w:fldChar w:fldCharType="separate"/>
        </w:r>
        <w:r>
          <w:rPr>
            <w:noProof/>
            <w:webHidden/>
          </w:rPr>
          <w:t>6</w:t>
        </w:r>
        <w:r>
          <w:rPr>
            <w:noProof/>
            <w:webHidden/>
          </w:rPr>
          <w:fldChar w:fldCharType="end"/>
        </w:r>
      </w:hyperlink>
    </w:p>
    <w:p w14:paraId="47D58CC1" w14:textId="599ACFA7" w:rsidR="0040525B" w:rsidRDefault="0040525B">
      <w:pPr>
        <w:pStyle w:val="TableofFigures"/>
        <w:rPr>
          <w:rFonts w:eastAsiaTheme="minorEastAsia"/>
          <w:noProof/>
          <w:color w:val="auto"/>
          <w:kern w:val="2"/>
          <w:sz w:val="24"/>
          <w:szCs w:val="24"/>
          <w:lang w:eastAsia="en-GB"/>
          <w14:ligatures w14:val="standardContextual"/>
        </w:rPr>
      </w:pPr>
      <w:hyperlink w:anchor="_Toc203488785" w:history="1">
        <w:r w:rsidRPr="00DB701E">
          <w:rPr>
            <w:rStyle w:val="Hyperlink"/>
            <w:noProof/>
          </w:rPr>
          <w:t>Table 2.4: Changing travel patterns by travel mode</w:t>
        </w:r>
        <w:r>
          <w:rPr>
            <w:noProof/>
            <w:webHidden/>
          </w:rPr>
          <w:tab/>
        </w:r>
        <w:r>
          <w:rPr>
            <w:noProof/>
            <w:webHidden/>
          </w:rPr>
          <w:fldChar w:fldCharType="begin"/>
        </w:r>
        <w:r>
          <w:rPr>
            <w:noProof/>
            <w:webHidden/>
          </w:rPr>
          <w:instrText xml:space="preserve"> PAGEREF _Toc203488785 \h </w:instrText>
        </w:r>
        <w:r>
          <w:rPr>
            <w:noProof/>
            <w:webHidden/>
          </w:rPr>
        </w:r>
        <w:r>
          <w:rPr>
            <w:noProof/>
            <w:webHidden/>
          </w:rPr>
          <w:fldChar w:fldCharType="separate"/>
        </w:r>
        <w:r>
          <w:rPr>
            <w:noProof/>
            <w:webHidden/>
          </w:rPr>
          <w:t>15</w:t>
        </w:r>
        <w:r>
          <w:rPr>
            <w:noProof/>
            <w:webHidden/>
          </w:rPr>
          <w:fldChar w:fldCharType="end"/>
        </w:r>
      </w:hyperlink>
    </w:p>
    <w:p w14:paraId="6685AE3D" w14:textId="306212CB" w:rsidR="0040525B" w:rsidRDefault="0040525B">
      <w:pPr>
        <w:pStyle w:val="TableofFigures"/>
        <w:rPr>
          <w:rFonts w:eastAsiaTheme="minorEastAsia"/>
          <w:noProof/>
          <w:color w:val="auto"/>
          <w:kern w:val="2"/>
          <w:sz w:val="24"/>
          <w:szCs w:val="24"/>
          <w:lang w:eastAsia="en-GB"/>
          <w14:ligatures w14:val="standardContextual"/>
        </w:rPr>
      </w:pPr>
      <w:hyperlink w:anchor="_Toc203488786" w:history="1">
        <w:r w:rsidRPr="00DB701E">
          <w:rPr>
            <w:rStyle w:val="Hyperlink"/>
            <w:noProof/>
          </w:rPr>
          <w:t>Table 3.1: Summary of travel survey results and performance against 2020 targets</w:t>
        </w:r>
        <w:r>
          <w:rPr>
            <w:noProof/>
            <w:webHidden/>
          </w:rPr>
          <w:tab/>
        </w:r>
        <w:r>
          <w:rPr>
            <w:noProof/>
            <w:webHidden/>
          </w:rPr>
          <w:fldChar w:fldCharType="begin"/>
        </w:r>
        <w:r>
          <w:rPr>
            <w:noProof/>
            <w:webHidden/>
          </w:rPr>
          <w:instrText xml:space="preserve"> PAGEREF _Toc203488786 \h </w:instrText>
        </w:r>
        <w:r>
          <w:rPr>
            <w:noProof/>
            <w:webHidden/>
          </w:rPr>
        </w:r>
        <w:r>
          <w:rPr>
            <w:noProof/>
            <w:webHidden/>
          </w:rPr>
          <w:fldChar w:fldCharType="separate"/>
        </w:r>
        <w:r>
          <w:rPr>
            <w:noProof/>
            <w:webHidden/>
          </w:rPr>
          <w:t>33</w:t>
        </w:r>
        <w:r>
          <w:rPr>
            <w:noProof/>
            <w:webHidden/>
          </w:rPr>
          <w:fldChar w:fldCharType="end"/>
        </w:r>
      </w:hyperlink>
    </w:p>
    <w:p w14:paraId="281B0593" w14:textId="317A4A1B" w:rsidR="00586996" w:rsidRPr="000E45F0" w:rsidRDefault="00F46448" w:rsidP="00012DC1">
      <w:pPr>
        <w:rPr>
          <w:b/>
          <w:bCs/>
        </w:rPr>
      </w:pPr>
      <w:r w:rsidRPr="000E45F0">
        <w:rPr>
          <w:b/>
          <w:bCs/>
        </w:rPr>
        <w:fldChar w:fldCharType="end"/>
      </w:r>
    </w:p>
    <w:p w14:paraId="2FB1940C" w14:textId="77777777" w:rsidR="00F75E82" w:rsidRPr="000E45F0" w:rsidRDefault="00F75E82" w:rsidP="00012DC1"/>
    <w:p w14:paraId="4A895A50" w14:textId="25113F32" w:rsidR="00586996" w:rsidRPr="000E45F0" w:rsidRDefault="000E45F0" w:rsidP="00FB7A99">
      <w:pPr>
        <w:pStyle w:val="TOCHeading"/>
      </w:pPr>
      <w:bookmarkStart w:id="5" w:name="bmkAppendixLabel"/>
      <w:r w:rsidRPr="000E45F0">
        <w:t>Appendices</w:t>
      </w:r>
      <w:bookmarkEnd w:id="5"/>
    </w:p>
    <w:p w14:paraId="125A939F" w14:textId="77777777" w:rsidR="00D7516F" w:rsidRPr="000E45F0" w:rsidRDefault="00D7516F" w:rsidP="00FB7A99">
      <w:pPr>
        <w:rPr>
          <w:vanish/>
        </w:rPr>
      </w:pPr>
      <w:r w:rsidRPr="000E45F0">
        <w:rPr>
          <w:vanish/>
        </w:rPr>
        <w:t>Please either delete this section or manually enter the list of your Appendices in the format:</w:t>
      </w:r>
    </w:p>
    <w:p w14:paraId="37DDE519" w14:textId="7E89B999" w:rsidR="00D7516F" w:rsidRPr="000E45F0" w:rsidRDefault="00D7516F" w:rsidP="005F7406">
      <w:pPr>
        <w:pStyle w:val="TOC1"/>
        <w:rPr>
          <w:noProof w:val="0"/>
        </w:rPr>
      </w:pPr>
      <w:r w:rsidRPr="000E45F0">
        <w:rPr>
          <w:noProof w:val="0"/>
        </w:rPr>
        <w:t xml:space="preserve">A </w:t>
      </w:r>
      <w:r w:rsidRPr="000E45F0">
        <w:rPr>
          <w:noProof w:val="0"/>
        </w:rPr>
        <w:tab/>
      </w:r>
      <w:r w:rsidR="000E45F0" w:rsidRPr="000E45F0">
        <w:rPr>
          <w:noProof w:val="0"/>
        </w:rPr>
        <w:t>Historic Mode Share by Employer</w:t>
      </w:r>
    </w:p>
    <w:p w14:paraId="6EEC2D1B" w14:textId="77777777" w:rsidR="00D7516F" w:rsidRPr="000E45F0" w:rsidRDefault="00D7516F" w:rsidP="001F3F62"/>
    <w:p w14:paraId="7E930D08" w14:textId="77777777" w:rsidR="00996829" w:rsidRPr="000E45F0" w:rsidRDefault="00996829" w:rsidP="00B40F36"/>
    <w:p w14:paraId="6A67D627" w14:textId="77777777" w:rsidR="00CB30AE" w:rsidRPr="000E45F0" w:rsidRDefault="00CB30AE" w:rsidP="00B40F36">
      <w:pPr>
        <w:sectPr w:rsidR="00CB30AE" w:rsidRPr="000E45F0" w:rsidSect="00A23319">
          <w:headerReference w:type="default" r:id="rId15"/>
          <w:footerReference w:type="default" r:id="rId16"/>
          <w:pgSz w:w="11906" w:h="16838" w:code="9"/>
          <w:pgMar w:top="1440" w:right="1418" w:bottom="1701" w:left="2007" w:header="720" w:footer="720" w:gutter="0"/>
          <w:pgNumType w:fmt="lowerRoman" w:start="1"/>
          <w:cols w:space="708"/>
          <w:docGrid w:linePitch="360"/>
        </w:sectPr>
      </w:pPr>
    </w:p>
    <w:p w14:paraId="2C8F85E3" w14:textId="70F3F425" w:rsidR="000D4609" w:rsidRPr="000E45F0" w:rsidRDefault="000E45F0" w:rsidP="007E703D">
      <w:pPr>
        <w:pStyle w:val="Heading1"/>
        <w:framePr w:wrap="notBeside"/>
      </w:pPr>
      <w:bookmarkStart w:id="6" w:name="_Toc203488732"/>
      <w:r>
        <w:lastRenderedPageBreak/>
        <w:t>Introduction</w:t>
      </w:r>
      <w:bookmarkEnd w:id="6"/>
    </w:p>
    <w:p w14:paraId="191028A3" w14:textId="6CB8F3DB" w:rsidR="0029537E" w:rsidRDefault="000E45F0" w:rsidP="006365DC">
      <w:pPr>
        <w:pStyle w:val="Heading2"/>
      </w:pPr>
      <w:bookmarkStart w:id="7" w:name="_Toc203488733"/>
      <w:bookmarkStart w:id="8" w:name="_Hlk181184711"/>
      <w:r>
        <w:t>Background</w:t>
      </w:r>
      <w:bookmarkEnd w:id="7"/>
    </w:p>
    <w:p w14:paraId="4132C6A4" w14:textId="4376020D" w:rsidR="000E45F0" w:rsidRPr="00571D55" w:rsidRDefault="000E45F0" w:rsidP="000E45F0">
      <w:pPr>
        <w:pStyle w:val="NormalNumbered"/>
      </w:pPr>
      <w:r w:rsidRPr="00571D55">
        <w:t xml:space="preserve">Edinburgh Park (Management) Limited (EP(M)L) has carried out annual employee travel surveys since 2003, to meet the requirements of City of Edinburgh Council's planning condition. No surveys were commissioned between 2020 and 2022 due to the Covid-19 </w:t>
      </w:r>
      <w:r w:rsidR="00571D55" w:rsidRPr="00571D55">
        <w:t>pandemic,</w:t>
      </w:r>
      <w:r w:rsidRPr="00571D55">
        <w:t xml:space="preserve"> but the first post-pandemic survey was conducted in April and May of 2023. </w:t>
      </w:r>
      <w:r w:rsidR="00571D55" w:rsidRPr="00571D55">
        <w:t xml:space="preserve">A further annual survey was conducted in May 2024, and therefore this </w:t>
      </w:r>
      <w:r w:rsidRPr="00571D55">
        <w:t xml:space="preserve">travel survey is therefore the </w:t>
      </w:r>
      <w:r w:rsidR="00571D55" w:rsidRPr="00571D55">
        <w:t>third</w:t>
      </w:r>
      <w:r w:rsidRPr="00571D55">
        <w:t xml:space="preserve"> post-pandemic survey to be conducted.</w:t>
      </w:r>
    </w:p>
    <w:p w14:paraId="53FB6408" w14:textId="21397DDF" w:rsidR="000E45F0" w:rsidRPr="00571D55" w:rsidRDefault="000E45F0" w:rsidP="000E45F0">
      <w:pPr>
        <w:pStyle w:val="NormalNumbered"/>
      </w:pPr>
      <w:r w:rsidRPr="00571D55">
        <w:t xml:space="preserve">The collection of mode share data was kept consistent with the previous year’s survey to allow comparison. Questions throughout the survey have largely been kept the same or </w:t>
      </w:r>
      <w:proofErr w:type="gramStart"/>
      <w:r w:rsidRPr="00571D55">
        <w:t>similar to</w:t>
      </w:r>
      <w:proofErr w:type="gramEnd"/>
      <w:r w:rsidRPr="00571D55">
        <w:t xml:space="preserve"> last year to allow for comparison, although some have been changed to reflect changing travel patterns and behaviours.</w:t>
      </w:r>
    </w:p>
    <w:p w14:paraId="353A0230" w14:textId="57BC637A" w:rsidR="000E45F0" w:rsidRPr="00571D55" w:rsidRDefault="000E45F0" w:rsidP="000E45F0">
      <w:pPr>
        <w:pStyle w:val="NormalNumbered"/>
      </w:pPr>
      <w:r w:rsidRPr="00571D55">
        <w:t xml:space="preserve">The travel survey was placed on the Edinburgh Park website and emails sent to various contacts within each of the companies at Edinburgh Park to help promote the survey. A prize draw for a £50 Gyle Shopping Centre vouchers was also offered to respondents to provide an incentive to respond. The travel survey was conducted in </w:t>
      </w:r>
      <w:r w:rsidR="00571D55" w:rsidRPr="00571D55">
        <w:t>June</w:t>
      </w:r>
      <w:r w:rsidRPr="00571D55">
        <w:t xml:space="preserve"> 202</w:t>
      </w:r>
      <w:r w:rsidR="00571D55" w:rsidRPr="00571D55">
        <w:t>5</w:t>
      </w:r>
      <w:r w:rsidR="007B326A">
        <w:t>.</w:t>
      </w:r>
    </w:p>
    <w:p w14:paraId="173C101F" w14:textId="77777777" w:rsidR="000E45F0" w:rsidRDefault="000E45F0" w:rsidP="000E45F0">
      <w:pPr>
        <w:pStyle w:val="Heading3"/>
      </w:pPr>
      <w:r w:rsidRPr="000E45F0">
        <w:t>Edinburgh Park Travel Plan and Transport Forum</w:t>
      </w:r>
    </w:p>
    <w:p w14:paraId="4B594C7C" w14:textId="77777777" w:rsidR="000E45F0" w:rsidRPr="00571D55" w:rsidRDefault="000E45F0" w:rsidP="000E45F0">
      <w:pPr>
        <w:pStyle w:val="NormalNumbered"/>
      </w:pPr>
      <w:r w:rsidRPr="00571D55">
        <w:t xml:space="preserve">EP(M)L originally produced its Travel Plan in 2003, which was updated in 2008 and again in 2015. </w:t>
      </w:r>
    </w:p>
    <w:p w14:paraId="3BD81FB7" w14:textId="135B1C7E" w:rsidR="000E45F0" w:rsidRPr="00571D55" w:rsidRDefault="000E45F0" w:rsidP="000E45F0">
      <w:pPr>
        <w:pStyle w:val="NormalNumbered"/>
      </w:pPr>
      <w:r w:rsidRPr="00571D55">
        <w:t xml:space="preserve">The company has taken forward </w:t>
      </w:r>
      <w:proofErr w:type="gramStart"/>
      <w:r w:rsidRPr="00571D55">
        <w:t>a number of</w:t>
      </w:r>
      <w:proofErr w:type="gramEnd"/>
      <w:r w:rsidRPr="00571D55">
        <w:t xml:space="preserve"> initiatives since the introduction of the Travel Plan </w:t>
      </w:r>
      <w:proofErr w:type="gramStart"/>
      <w:r w:rsidRPr="00571D55">
        <w:t>including:</w:t>
      </w:r>
      <w:proofErr w:type="gramEnd"/>
      <w:r w:rsidRPr="00571D55">
        <w:t xml:space="preserve"> bike breakfasts; a 'borrow a bike' scheme; a car share scheme; sustainable travel promotion events; and the production of a sustainable transport map. In the years before the pandemic, awareness raising activity was undertaken using funding secured by City of Edinburgh Council and delivered by a local consultancy team. This focussed on encouraging walking, cycling and car sharing. Activities ceased during the pandemic</w:t>
      </w:r>
      <w:r w:rsidR="00060537">
        <w:t>.</w:t>
      </w:r>
    </w:p>
    <w:p w14:paraId="6D45942F" w14:textId="77777777" w:rsidR="000E45F0" w:rsidRPr="00571D55" w:rsidRDefault="000E45F0" w:rsidP="000E45F0">
      <w:pPr>
        <w:pStyle w:val="NormalNumbered"/>
      </w:pPr>
      <w:r w:rsidRPr="00571D55">
        <w:t>To assist in the on-going development of transport initiatives, the results of the travel survey are made available to all property owners and occupiers at Edinburgh Park and the results of the survey inform the priorities for Travel Plan initiatives and consequently the best methods of achieving a reduction in the number of single occupancy vehicle trips to Edinburgh Park.</w:t>
      </w:r>
    </w:p>
    <w:p w14:paraId="2152ADB6" w14:textId="05F8F029" w:rsidR="000E45F0" w:rsidRPr="00571D55" w:rsidRDefault="000E45F0" w:rsidP="000E45F0">
      <w:pPr>
        <w:pStyle w:val="NormalNumbered"/>
      </w:pPr>
      <w:r w:rsidRPr="00571D55">
        <w:t>To help with the implementation of Travel Plan initiatives, EP(M)L also established a Transport Forum which historically met twice a year. Though dormant during the pandemic, the forum’s format and purpose will be reviewed, to better meet current needs for the park.</w:t>
      </w:r>
      <w:r w:rsidR="00060537">
        <w:t xml:space="preserve"> EP(M)L plan to hold a forum meeting this year. </w:t>
      </w:r>
    </w:p>
    <w:p w14:paraId="1E4CAEF2" w14:textId="1FA2A3FB" w:rsidR="000E45F0" w:rsidRDefault="000E45F0" w:rsidP="000E45F0">
      <w:pPr>
        <w:pStyle w:val="Heading3"/>
      </w:pPr>
      <w:r>
        <w:lastRenderedPageBreak/>
        <w:t>Park Improvements since 2024</w:t>
      </w:r>
    </w:p>
    <w:p w14:paraId="1A7899C6" w14:textId="111521F4" w:rsidR="000E45F0" w:rsidRDefault="00060537" w:rsidP="000E45F0">
      <w:pPr>
        <w:pStyle w:val="NormalNumbered"/>
      </w:pPr>
      <w:r>
        <w:t>There is one notable improvement which has been implemented within the park in the past 12 months, namely:</w:t>
      </w:r>
    </w:p>
    <w:p w14:paraId="1CB038AB" w14:textId="6E8D85AD" w:rsidR="00060537" w:rsidRDefault="00060537" w:rsidP="00060537">
      <w:pPr>
        <w:pStyle w:val="ListBullet"/>
      </w:pPr>
      <w:r w:rsidRPr="00060537">
        <w:t xml:space="preserve">New lighting on path 9 from </w:t>
      </w:r>
      <w:r>
        <w:t xml:space="preserve">Edinburgh Park </w:t>
      </w:r>
      <w:r w:rsidRPr="00060537">
        <w:t xml:space="preserve">Tram </w:t>
      </w:r>
      <w:r>
        <w:t>S</w:t>
      </w:r>
      <w:r w:rsidRPr="00060537">
        <w:t>top</w:t>
      </w:r>
    </w:p>
    <w:p w14:paraId="63C4EB07" w14:textId="373AC50D" w:rsidR="000E45F0" w:rsidRDefault="000E45F0" w:rsidP="000E45F0">
      <w:pPr>
        <w:pStyle w:val="Heading2"/>
      </w:pPr>
      <w:bookmarkStart w:id="9" w:name="_Toc203488734"/>
      <w:r>
        <w:t>Headline results</w:t>
      </w:r>
      <w:bookmarkEnd w:id="9"/>
    </w:p>
    <w:p w14:paraId="3BB84403" w14:textId="6C04893A" w:rsidR="000E45F0" w:rsidRDefault="0007696A" w:rsidP="0007696A">
      <w:pPr>
        <w:pStyle w:val="NormalNumbered"/>
      </w:pPr>
      <w:r w:rsidRPr="0007696A">
        <w:t>A summary of the headline travel survey analysis is provided below. More detailed analysis can be found in Chapter 2. 1,07</w:t>
      </w:r>
      <w:r>
        <w:t>8</w:t>
      </w:r>
      <w:r w:rsidRPr="0007696A">
        <w:t xml:space="preserve"> responses were received with an overall response rate of approximately 3</w:t>
      </w:r>
      <w:r>
        <w:t>8</w:t>
      </w:r>
      <w:r w:rsidRPr="0007696A">
        <w:t xml:space="preserve">%, which is an increase of around </w:t>
      </w:r>
      <w:r>
        <w:t>two</w:t>
      </w:r>
      <w:r w:rsidRPr="0007696A">
        <w:t xml:space="preserve"> percentage points since the 202</w:t>
      </w:r>
      <w:r>
        <w:t>4</w:t>
      </w:r>
      <w:r w:rsidRPr="0007696A">
        <w:t xml:space="preserve"> travel survey.</w:t>
      </w:r>
    </w:p>
    <w:p w14:paraId="2715E7FB" w14:textId="77777777" w:rsidR="000E45F0" w:rsidRDefault="000E45F0" w:rsidP="000E45F0">
      <w:pPr>
        <w:pStyle w:val="Heading3"/>
        <w:spacing w:before="140" w:after="140" w:line="280" w:lineRule="exact"/>
      </w:pPr>
      <w:r>
        <w:t>Main mode of travel</w:t>
      </w:r>
    </w:p>
    <w:p w14:paraId="119D4D41" w14:textId="4F53CC67" w:rsidR="00361EA5" w:rsidRDefault="008C1BB3" w:rsidP="008C1BB3">
      <w:pPr>
        <w:pStyle w:val="NormalNumbered"/>
      </w:pPr>
      <w:r w:rsidRPr="008C1BB3">
        <w:t xml:space="preserve">Travelling as a </w:t>
      </w:r>
      <w:proofErr w:type="gramStart"/>
      <w:r w:rsidRPr="008C1BB3">
        <w:t>driver alone account</w:t>
      </w:r>
      <w:r w:rsidR="007B326A">
        <w:t>s</w:t>
      </w:r>
      <w:proofErr w:type="gramEnd"/>
      <w:r w:rsidRPr="008C1BB3">
        <w:t xml:space="preserve"> for the highest mode share, with 65% of respondents identifying it as their primary mode of travel, representing a two-percentage point decrease compared to 2024. Public transport usage increased by four percentage points since 202</w:t>
      </w:r>
      <w:r>
        <w:t>4</w:t>
      </w:r>
      <w:r w:rsidRPr="008C1BB3">
        <w:t>. Car share usage declined by one percentage point, and active travel modes remained steady at five percent.</w:t>
      </w:r>
    </w:p>
    <w:p w14:paraId="2AC54027" w14:textId="77777777" w:rsidR="000E45F0" w:rsidRDefault="000E45F0" w:rsidP="000E45F0">
      <w:pPr>
        <w:pStyle w:val="Heading4"/>
      </w:pPr>
      <w:r>
        <w:t xml:space="preserve">Mode share by employers </w:t>
      </w:r>
    </w:p>
    <w:p w14:paraId="745E0BF0" w14:textId="77BE99DD" w:rsidR="00A92FD5" w:rsidRDefault="000760EC" w:rsidP="000760EC">
      <w:pPr>
        <w:pStyle w:val="NormalNumbered"/>
        <w:spacing w:before="140" w:after="140"/>
      </w:pPr>
      <w:r>
        <w:t>Business Stream had the most sustainable mode share, with only 35% of respondents indicating they drove alone as their main mode to work. Only four organisations met the target mode share 48% or less for driving alone. Highest public transport mode share was achieved by Business Stream (58%) and highest active mode share was achieved by WSP (25%). Results from four employers indicated a 100% mode share for driving car alone, although all these employers provided six or less responses, so it is a relatively small sample size.</w:t>
      </w:r>
    </w:p>
    <w:p w14:paraId="2932AD21" w14:textId="77777777" w:rsidR="000E45F0" w:rsidRDefault="000E45F0" w:rsidP="000E45F0">
      <w:pPr>
        <w:pStyle w:val="Heading3"/>
        <w:spacing w:before="140" w:after="140" w:line="280" w:lineRule="exact"/>
      </w:pPr>
      <w:r w:rsidRPr="00A24466">
        <w:t>Alternative modes of travel</w:t>
      </w:r>
    </w:p>
    <w:p w14:paraId="256EE743" w14:textId="21DF889F" w:rsidR="0060733A" w:rsidRDefault="0018615F" w:rsidP="000760EC">
      <w:pPr>
        <w:pStyle w:val="NormalNumbered"/>
        <w:spacing w:before="140" w:after="140"/>
      </w:pPr>
      <w:r>
        <w:t>Car driving</w:t>
      </w:r>
      <w:r w:rsidR="000F1F48">
        <w:t xml:space="preserve"> (alone)</w:t>
      </w:r>
      <w:r w:rsidR="000760EC">
        <w:t xml:space="preserve"> </w:t>
      </w:r>
      <w:r>
        <w:t>was</w:t>
      </w:r>
      <w:r w:rsidR="000760EC">
        <w:t xml:space="preserve"> the most popular alternative modes of travel, highlighting </w:t>
      </w:r>
      <w:r>
        <w:t>the challenges to</w:t>
      </w:r>
      <w:r w:rsidR="000760EC">
        <w:t xml:space="preserve"> increase </w:t>
      </w:r>
      <w:r w:rsidR="000F1F48">
        <w:t xml:space="preserve">the use of more sustainable alternatives including ‘active’ and public transport </w:t>
      </w:r>
      <w:r w:rsidR="000760EC">
        <w:t>among Edinburgh Park employees on a more regular basis.</w:t>
      </w:r>
    </w:p>
    <w:p w14:paraId="67684BCB" w14:textId="77777777" w:rsidR="000E45F0" w:rsidRDefault="000E45F0" w:rsidP="000E45F0">
      <w:pPr>
        <w:pStyle w:val="Heading3"/>
        <w:spacing w:before="140" w:after="140" w:line="280" w:lineRule="exact"/>
      </w:pPr>
      <w:r>
        <w:t>Postcode plots</w:t>
      </w:r>
    </w:p>
    <w:p w14:paraId="626F493D" w14:textId="0B2F1A8B" w:rsidR="00775672" w:rsidRDefault="0018615F" w:rsidP="0018615F">
      <w:pPr>
        <w:pStyle w:val="NormalNumbered"/>
        <w:spacing w:before="140" w:after="140"/>
      </w:pPr>
      <w:r>
        <w:t xml:space="preserve">Public transport was the main travel method for respondents living along the tram line into Edinburgh and towards Newhaven. Respondents closest to the park were most likely to travel by active </w:t>
      </w:r>
      <w:r w:rsidR="000D6FD2">
        <w:t>modes</w:t>
      </w:r>
      <w:r>
        <w:t xml:space="preserve">. Car travel was the dominant mode in </w:t>
      </w:r>
      <w:proofErr w:type="gramStart"/>
      <w:r>
        <w:t>the majority of</w:t>
      </w:r>
      <w:proofErr w:type="gramEnd"/>
      <w:r>
        <w:t xml:space="preserve"> areas </w:t>
      </w:r>
      <w:r w:rsidR="00D606A9">
        <w:t>outside the City of Edinburgh boundary</w:t>
      </w:r>
      <w:r>
        <w:t>.</w:t>
      </w:r>
    </w:p>
    <w:p w14:paraId="0E29DFD6" w14:textId="77777777" w:rsidR="000E45F0" w:rsidRDefault="000E45F0" w:rsidP="000E45F0">
      <w:pPr>
        <w:pStyle w:val="Heading3"/>
        <w:spacing w:before="140" w:after="140" w:line="280" w:lineRule="exact"/>
      </w:pPr>
      <w:r w:rsidRPr="00FB6728">
        <w:t>Rating of transport connections</w:t>
      </w:r>
    </w:p>
    <w:p w14:paraId="12527DB9" w14:textId="291A0BE2" w:rsidR="0018615F" w:rsidRDefault="0018615F" w:rsidP="0018615F">
      <w:pPr>
        <w:pStyle w:val="NormalNumbered"/>
        <w:spacing w:before="140" w:after="140"/>
      </w:pPr>
      <w:r>
        <w:t>The rating for transport connections remained high in 2025, with 73</w:t>
      </w:r>
      <w:r w:rsidRPr="00FB6728">
        <w:t xml:space="preserve">% of respondents </w:t>
      </w:r>
      <w:r>
        <w:t>rating</w:t>
      </w:r>
      <w:r w:rsidRPr="00FB6728">
        <w:t xml:space="preserve"> them good or very good</w:t>
      </w:r>
      <w:r>
        <w:t>. When split by mode share car drivers typically rate the transport connections lower than other modes.</w:t>
      </w:r>
    </w:p>
    <w:p w14:paraId="09DD553A" w14:textId="77777777" w:rsidR="000E45F0" w:rsidRDefault="000E45F0" w:rsidP="000E45F0">
      <w:pPr>
        <w:pStyle w:val="Heading3"/>
        <w:spacing w:before="140" w:after="140" w:line="280" w:lineRule="exact"/>
      </w:pPr>
      <w:r>
        <w:t>Travel patterns</w:t>
      </w:r>
    </w:p>
    <w:p w14:paraId="73BD4642" w14:textId="67469838" w:rsidR="0018615F" w:rsidRDefault="0018615F" w:rsidP="0018615F">
      <w:pPr>
        <w:pStyle w:val="NormalNumbered"/>
        <w:spacing w:before="140" w:after="140"/>
      </w:pPr>
      <w:r>
        <w:t>Only 17% of respondents stated their travel patterns have changed over the last 12 months. The main reason for the change in travel patterns was due to hybrid working or personal circumstances.</w:t>
      </w:r>
    </w:p>
    <w:p w14:paraId="2E7BF23A" w14:textId="377385ED" w:rsidR="000E45F0" w:rsidRDefault="000D6FD2" w:rsidP="000E45F0">
      <w:pPr>
        <w:pStyle w:val="Heading4"/>
      </w:pPr>
      <w:r>
        <w:lastRenderedPageBreak/>
        <w:t xml:space="preserve">Number of days travelling to </w:t>
      </w:r>
      <w:r w:rsidR="000E45F0">
        <w:t>Edinburgh Park</w:t>
      </w:r>
    </w:p>
    <w:p w14:paraId="4AE4E384" w14:textId="35B1B32A" w:rsidR="00516400" w:rsidRPr="00C63842" w:rsidRDefault="00516400" w:rsidP="00516400">
      <w:pPr>
        <w:pStyle w:val="NormalNumbered"/>
        <w:spacing w:before="140" w:after="140"/>
      </w:pPr>
      <w:r>
        <w:t xml:space="preserve">Around 49% of respondents stated they travel to Edinburgh Park two days or less a week. Only 8% travelled </w:t>
      </w:r>
      <w:r w:rsidR="000D6FD2">
        <w:t xml:space="preserve">to Edinburgh Park </w:t>
      </w:r>
      <w:r>
        <w:t>5 days or more a week, compared to 62% who stated this in 2020. Tuesday and Thursday are the most popular days to go into the office.</w:t>
      </w:r>
    </w:p>
    <w:p w14:paraId="2EBCD6E5" w14:textId="77777777" w:rsidR="000E45F0" w:rsidRDefault="000E45F0" w:rsidP="000E45F0">
      <w:pPr>
        <w:pStyle w:val="Heading3"/>
        <w:spacing w:before="140" w:after="140" w:line="280" w:lineRule="exact"/>
      </w:pPr>
      <w:r>
        <w:t>Car drivers</w:t>
      </w:r>
    </w:p>
    <w:p w14:paraId="487A6C5C" w14:textId="2E57F674" w:rsidR="000E45F0" w:rsidRDefault="00516400" w:rsidP="00516400">
      <w:pPr>
        <w:pStyle w:val="NormalNumbered"/>
      </w:pPr>
      <w:r w:rsidRPr="00516400">
        <w:t xml:space="preserve">Most car drivers </w:t>
      </w:r>
      <w:r w:rsidR="000D6FD2">
        <w:t xml:space="preserve">(79%) </w:t>
      </w:r>
      <w:r w:rsidRPr="00516400">
        <w:t>park in their employer’s designated car park. Petrol and diesel vehicles remain the most common, while the proportion of electric vehicles increased from 10% in 2024 to 13% in 2025. Electric vehicle drivers expressed a range of opinions about the available charging infrastructure, with similar numbers reporting satisfaction</w:t>
      </w:r>
      <w:r>
        <w:t xml:space="preserve"> and</w:t>
      </w:r>
      <w:r w:rsidRPr="00516400">
        <w:t xml:space="preserve"> dissatisfaction.</w:t>
      </w:r>
    </w:p>
    <w:p w14:paraId="3DEC5695" w14:textId="77777777" w:rsidR="000E45F0" w:rsidRDefault="000E45F0" w:rsidP="000E45F0">
      <w:pPr>
        <w:pStyle w:val="Heading4"/>
      </w:pPr>
      <w:bookmarkStart w:id="10" w:name="_Hlk202977472"/>
      <w:r>
        <w:t>Encouraging a switch from car to more sustainable modes</w:t>
      </w:r>
      <w:bookmarkEnd w:id="10"/>
    </w:p>
    <w:p w14:paraId="1B9BDF0A" w14:textId="03A71D39" w:rsidR="000E45F0" w:rsidRDefault="006E3020" w:rsidP="006E3020">
      <w:pPr>
        <w:pStyle w:val="NormalNumbered"/>
        <w:spacing w:before="140" w:after="140"/>
      </w:pPr>
      <w:r>
        <w:t>Amongst car users, train is the most popular alternative.</w:t>
      </w:r>
      <w:r w:rsidRPr="007415BE">
        <w:t xml:space="preserve"> </w:t>
      </w:r>
      <w:r>
        <w:t>The most popular interventions that would encourage a switch to a more sustainable mode were discounted fares/passes on trains (31%), incentive for car share users (27%) and quicker bus journeys (21%).</w:t>
      </w:r>
    </w:p>
    <w:p w14:paraId="75D70231" w14:textId="77777777" w:rsidR="000E45F0" w:rsidRDefault="000E45F0" w:rsidP="000E45F0">
      <w:pPr>
        <w:pStyle w:val="Heading3"/>
        <w:spacing w:before="140" w:after="140" w:line="280" w:lineRule="exact"/>
      </w:pPr>
      <w:r>
        <w:t>Active travel Users</w:t>
      </w:r>
    </w:p>
    <w:p w14:paraId="7B927CC0" w14:textId="4FE300C0" w:rsidR="006E3020" w:rsidRPr="00115F20" w:rsidRDefault="006E3020" w:rsidP="006E3020">
      <w:pPr>
        <w:pStyle w:val="NormalNumbered"/>
        <w:spacing w:before="140" w:after="140"/>
      </w:pPr>
      <w:r>
        <w:t>Improving cycle routes in and around Edinburgh Park was the most popular suggestion for cyclists, with 40% suggest</w:t>
      </w:r>
      <w:r w:rsidR="000D6FD2">
        <w:t>ing</w:t>
      </w:r>
      <w:r>
        <w:t xml:space="preserve"> this improvement. For walkers, increasing the amount of green space and seating was the main initiative with 25% of walkers suggesting this.</w:t>
      </w:r>
    </w:p>
    <w:p w14:paraId="345E9E0C" w14:textId="79789A1B" w:rsidR="000E45F0" w:rsidRDefault="000E45F0" w:rsidP="000E45F0">
      <w:pPr>
        <w:pStyle w:val="Heading3"/>
        <w:spacing w:before="140" w:after="140" w:line="280" w:lineRule="exact"/>
      </w:pPr>
      <w:r>
        <w:t xml:space="preserve">Public </w:t>
      </w:r>
      <w:r w:rsidR="000D6FD2">
        <w:t>t</w:t>
      </w:r>
      <w:r>
        <w:t xml:space="preserve">ransport </w:t>
      </w:r>
      <w:r w:rsidR="000D6FD2">
        <w:t>u</w:t>
      </w:r>
      <w:r>
        <w:t>sers</w:t>
      </w:r>
    </w:p>
    <w:p w14:paraId="45C83F66" w14:textId="22BD0641" w:rsidR="000E45F0" w:rsidRDefault="006E3020" w:rsidP="006E3020">
      <w:pPr>
        <w:pStyle w:val="NormalNumbered"/>
        <w:spacing w:before="140" w:after="140"/>
      </w:pPr>
      <w:r>
        <w:t>Among public transport users, discounted fares and integrated tickets were popular suggestions. The poor reliability</w:t>
      </w:r>
      <w:r w:rsidR="000D6FD2">
        <w:t xml:space="preserve"> and</w:t>
      </w:r>
      <w:r>
        <w:t xml:space="preserve"> low frequency of all public transport types were key areas of concern for users.</w:t>
      </w:r>
    </w:p>
    <w:p w14:paraId="1F77BF83" w14:textId="77777777" w:rsidR="000E45F0" w:rsidRPr="00E75EA7" w:rsidRDefault="000E45F0" w:rsidP="000E45F0">
      <w:pPr>
        <w:pStyle w:val="Heading3"/>
        <w:spacing w:before="140" w:after="140" w:line="280" w:lineRule="exact"/>
      </w:pPr>
      <w:r w:rsidRPr="00E75EA7">
        <w:t>Recommended actions</w:t>
      </w:r>
    </w:p>
    <w:p w14:paraId="0E8B788B" w14:textId="1F994F05" w:rsidR="000B74FE" w:rsidRPr="000B74FE" w:rsidRDefault="000B74FE" w:rsidP="000B74FE">
      <w:pPr>
        <w:pStyle w:val="NormalNumbered"/>
        <w:rPr>
          <w:color w:val="auto"/>
        </w:rPr>
      </w:pPr>
      <w:r w:rsidRPr="000B74FE">
        <w:rPr>
          <w:color w:val="auto"/>
        </w:rPr>
        <w:t>A key recommendation is to update the travel plan targets to reflect the new working and travel patterns that have emerged since Covid-19, making them more realistic and relevant.</w:t>
      </w:r>
    </w:p>
    <w:p w14:paraId="6DEF821F" w14:textId="19419413" w:rsidR="000B74FE" w:rsidRDefault="000B74FE" w:rsidP="000B74FE">
      <w:pPr>
        <w:pStyle w:val="NormalNumbered"/>
        <w:rPr>
          <w:color w:val="auto"/>
        </w:rPr>
      </w:pPr>
      <w:r>
        <w:rPr>
          <w:color w:val="auto"/>
        </w:rPr>
        <w:t xml:space="preserve">Several </w:t>
      </w:r>
      <w:r w:rsidR="000D6FD2">
        <w:rPr>
          <w:color w:val="auto"/>
        </w:rPr>
        <w:t>small-scale</w:t>
      </w:r>
      <w:r>
        <w:rPr>
          <w:color w:val="auto"/>
        </w:rPr>
        <w:t xml:space="preserve"> interventions were also identified as potential ‘quick wins’ to improve travel in and around Edinburgh Park, including:</w:t>
      </w:r>
    </w:p>
    <w:p w14:paraId="5CED6E8E" w14:textId="03DA69DC" w:rsidR="000B74FE" w:rsidRPr="000B74FE" w:rsidRDefault="000D6FD2" w:rsidP="000B74FE">
      <w:pPr>
        <w:pStyle w:val="ListBullet"/>
      </w:pPr>
      <w:r>
        <w:t>i</w:t>
      </w:r>
      <w:r w:rsidR="000B74FE" w:rsidRPr="000B74FE">
        <w:t xml:space="preserve">mproving lighting in the underpass to Edinburgh Park </w:t>
      </w:r>
      <w:proofErr w:type="gramStart"/>
      <w:r w:rsidR="000B74FE" w:rsidRPr="000B74FE">
        <w:t>Station</w:t>
      </w:r>
      <w:r>
        <w:t>;</w:t>
      </w:r>
      <w:proofErr w:type="gramEnd"/>
    </w:p>
    <w:p w14:paraId="1BB733E6" w14:textId="258A1A83" w:rsidR="000B74FE" w:rsidRPr="000B74FE" w:rsidRDefault="000D6FD2" w:rsidP="000B74FE">
      <w:pPr>
        <w:pStyle w:val="ListBullet"/>
      </w:pPr>
      <w:r>
        <w:t>i</w:t>
      </w:r>
      <w:r w:rsidR="000B74FE" w:rsidRPr="000B74FE">
        <w:t>ncreas</w:t>
      </w:r>
      <w:r>
        <w:t>ing</w:t>
      </w:r>
      <w:r w:rsidR="000B74FE" w:rsidRPr="000B74FE">
        <w:t xml:space="preserve"> green spaces and provid</w:t>
      </w:r>
      <w:r>
        <w:t>ing</w:t>
      </w:r>
      <w:r w:rsidR="000B74FE" w:rsidRPr="000B74FE">
        <w:t xml:space="preserve"> additional seating </w:t>
      </w:r>
      <w:proofErr w:type="gramStart"/>
      <w:r w:rsidR="000B74FE" w:rsidRPr="000B74FE">
        <w:t>areas</w:t>
      </w:r>
      <w:r>
        <w:t>;</w:t>
      </w:r>
      <w:proofErr w:type="gramEnd"/>
    </w:p>
    <w:p w14:paraId="5E4ED120" w14:textId="3E27DE38" w:rsidR="000B74FE" w:rsidRPr="000B74FE" w:rsidRDefault="000D6FD2" w:rsidP="000B74FE">
      <w:pPr>
        <w:pStyle w:val="ListBullet"/>
      </w:pPr>
      <w:r>
        <w:t>c</w:t>
      </w:r>
      <w:r w:rsidR="000B74FE" w:rsidRPr="000B74FE">
        <w:t>onsider</w:t>
      </w:r>
      <w:r>
        <w:t>ing</w:t>
      </w:r>
      <w:r w:rsidR="000B74FE" w:rsidRPr="000B74FE">
        <w:t xml:space="preserve"> the potential for on-site cycle routes</w:t>
      </w:r>
      <w:r>
        <w:t>; and</w:t>
      </w:r>
    </w:p>
    <w:p w14:paraId="10B998E9" w14:textId="1A84E0E3" w:rsidR="000B74FE" w:rsidRPr="000B74FE" w:rsidRDefault="000D6FD2" w:rsidP="000B74FE">
      <w:pPr>
        <w:pStyle w:val="ListBullet"/>
      </w:pPr>
      <w:r>
        <w:t>i</w:t>
      </w:r>
      <w:r w:rsidR="000B74FE" w:rsidRPr="000B74FE">
        <w:t>mprovement of road surfaces and potholes across Edinburgh Park</w:t>
      </w:r>
      <w:r>
        <w:t>.</w:t>
      </w:r>
    </w:p>
    <w:p w14:paraId="4F78BD83" w14:textId="3572610C" w:rsidR="000B74FE" w:rsidRPr="000B74FE" w:rsidRDefault="000B74FE" w:rsidP="000B74FE">
      <w:pPr>
        <w:pStyle w:val="NormalNumbered"/>
        <w:rPr>
          <w:color w:val="auto"/>
        </w:rPr>
      </w:pPr>
      <w:r w:rsidRPr="000B74FE">
        <w:rPr>
          <w:color w:val="auto"/>
        </w:rPr>
        <w:t xml:space="preserve">In addition, several long-term recommended actions are outlined, including engagement with ScotRail to enhance service provision. A comprehensive list of these actions can be found in Chapter </w:t>
      </w:r>
      <w:r w:rsidRPr="000B74FE">
        <w:rPr>
          <w:color w:val="auto"/>
        </w:rPr>
        <w:fldChar w:fldCharType="begin"/>
      </w:r>
      <w:r w:rsidRPr="000B74FE">
        <w:rPr>
          <w:color w:val="auto"/>
        </w:rPr>
        <w:instrText xml:space="preserve"> REF _Ref203461541 \r \h </w:instrText>
      </w:r>
      <w:r w:rsidRPr="000B74FE">
        <w:rPr>
          <w:color w:val="auto"/>
        </w:rPr>
      </w:r>
      <w:r w:rsidRPr="000B74FE">
        <w:rPr>
          <w:color w:val="auto"/>
        </w:rPr>
        <w:fldChar w:fldCharType="separate"/>
      </w:r>
      <w:r w:rsidR="0040525B">
        <w:rPr>
          <w:color w:val="auto"/>
        </w:rPr>
        <w:t>4</w:t>
      </w:r>
      <w:r w:rsidRPr="000B74FE">
        <w:rPr>
          <w:color w:val="auto"/>
        </w:rPr>
        <w:fldChar w:fldCharType="end"/>
      </w:r>
      <w:r w:rsidRPr="000B74FE">
        <w:rPr>
          <w:color w:val="auto"/>
        </w:rPr>
        <w:t>.</w:t>
      </w:r>
    </w:p>
    <w:p w14:paraId="246F82E1" w14:textId="39586A43" w:rsidR="00657D15" w:rsidRDefault="000E45F0" w:rsidP="000E45F0">
      <w:pPr>
        <w:pStyle w:val="Heading1"/>
        <w:framePr w:wrap="notBeside"/>
      </w:pPr>
      <w:bookmarkStart w:id="11" w:name="_Toc203488735"/>
      <w:bookmarkEnd w:id="8"/>
      <w:r>
        <w:lastRenderedPageBreak/>
        <w:t>Survey Analysis</w:t>
      </w:r>
      <w:bookmarkEnd w:id="11"/>
    </w:p>
    <w:p w14:paraId="33DD91A8" w14:textId="06A03423" w:rsidR="00EB569A" w:rsidRPr="00EB569A" w:rsidRDefault="00EB569A" w:rsidP="00EB569A">
      <w:pPr>
        <w:pStyle w:val="NormalNumbered"/>
        <w:spacing w:before="140" w:after="140"/>
      </w:pPr>
      <w:r>
        <w:t>This chapter sets out the analysis of each survey question, reporting each in turn. In addition, historic mode share data is provided in Appendix A.</w:t>
      </w:r>
    </w:p>
    <w:p w14:paraId="3934D80B" w14:textId="34603733" w:rsidR="000E45F0" w:rsidRDefault="000E45F0" w:rsidP="000E45F0">
      <w:pPr>
        <w:pStyle w:val="Heading2"/>
      </w:pPr>
      <w:bookmarkStart w:id="12" w:name="_Toc203488736"/>
      <w:r>
        <w:t>Work location</w:t>
      </w:r>
      <w:bookmarkEnd w:id="12"/>
    </w:p>
    <w:p w14:paraId="558C4E24" w14:textId="1BBA3774" w:rsidR="008F3AD9" w:rsidRDefault="00EB569A" w:rsidP="00425564">
      <w:pPr>
        <w:pStyle w:val="NormalNumbered"/>
      </w:pPr>
      <w:r w:rsidRPr="00EB569A">
        <w:t>Response rate by employer is shown below in</w:t>
      </w:r>
      <w:r w:rsidR="0040525B">
        <w:t xml:space="preserve"> </w:t>
      </w:r>
      <w:r>
        <w:fldChar w:fldCharType="begin"/>
      </w:r>
      <w:r>
        <w:instrText xml:space="preserve"> REF _Ref202886953 \h </w:instrText>
      </w:r>
      <w:r>
        <w:fldChar w:fldCharType="separate"/>
      </w:r>
      <w:r w:rsidR="0040525B">
        <w:t xml:space="preserve">Table </w:t>
      </w:r>
      <w:r w:rsidR="0040525B">
        <w:rPr>
          <w:noProof/>
        </w:rPr>
        <w:t>2</w:t>
      </w:r>
      <w:r w:rsidR="0040525B">
        <w:t>.</w:t>
      </w:r>
      <w:r w:rsidR="0040525B">
        <w:rPr>
          <w:noProof/>
        </w:rPr>
        <w:t>1</w:t>
      </w:r>
      <w:r>
        <w:fldChar w:fldCharType="end"/>
      </w:r>
      <w:r>
        <w:t>.</w:t>
      </w:r>
      <w:r w:rsidRPr="00EB569A">
        <w:t xml:space="preserve"> A total of 1,07</w:t>
      </w:r>
      <w:r>
        <w:t>8</w:t>
      </w:r>
      <w:r w:rsidRPr="00EB569A">
        <w:t xml:space="preserve"> responses were received from the survey from </w:t>
      </w:r>
      <w:r>
        <w:t>32</w:t>
      </w:r>
      <w:r w:rsidRPr="00EB569A">
        <w:t xml:space="preserve"> employers. </w:t>
      </w:r>
      <w:r w:rsidR="00571D55">
        <w:t>5 more organisations completed the survey in 2025 than 2024.</w:t>
      </w:r>
    </w:p>
    <w:p w14:paraId="5F2FDB13" w14:textId="69827D7B" w:rsidR="008F3AD9" w:rsidRDefault="008F3AD9" w:rsidP="008F3AD9">
      <w:pPr>
        <w:pStyle w:val="Caption"/>
      </w:pPr>
      <w:bookmarkStart w:id="13" w:name="_Ref202886953"/>
      <w:bookmarkStart w:id="14" w:name="_Toc203488782"/>
      <w:r>
        <w:t xml:space="preserve">Table </w:t>
      </w:r>
      <w:r w:rsidR="008A19AF">
        <w:fldChar w:fldCharType="begin"/>
      </w:r>
      <w:r w:rsidR="008A19AF">
        <w:instrText xml:space="preserve"> STYLEREF 1 \s </w:instrText>
      </w:r>
      <w:r w:rsidR="008A19AF">
        <w:fldChar w:fldCharType="separate"/>
      </w:r>
      <w:r w:rsidR="0040525B">
        <w:rPr>
          <w:noProof/>
        </w:rPr>
        <w:t>2</w:t>
      </w:r>
      <w:r w:rsidR="008A19AF">
        <w:fldChar w:fldCharType="end"/>
      </w:r>
      <w:r w:rsidR="008A19AF">
        <w:t>.</w:t>
      </w:r>
      <w:r w:rsidR="008A19AF">
        <w:fldChar w:fldCharType="begin"/>
      </w:r>
      <w:r w:rsidR="008A19AF">
        <w:instrText xml:space="preserve"> SEQ Table \* ARABIC \s 1 </w:instrText>
      </w:r>
      <w:r w:rsidR="008A19AF">
        <w:fldChar w:fldCharType="separate"/>
      </w:r>
      <w:r w:rsidR="0040525B">
        <w:rPr>
          <w:noProof/>
        </w:rPr>
        <w:t>1</w:t>
      </w:r>
      <w:r w:rsidR="008A19AF">
        <w:fldChar w:fldCharType="end"/>
      </w:r>
      <w:bookmarkEnd w:id="13"/>
      <w:r>
        <w:t xml:space="preserve">: </w:t>
      </w:r>
      <w:r w:rsidRPr="006A63F6">
        <w:t>Response rate by employer</w:t>
      </w:r>
      <w:bookmarkEnd w:id="14"/>
    </w:p>
    <w:tbl>
      <w:tblPr>
        <w:tblStyle w:val="SteerTableDefault"/>
        <w:tblW w:w="5000" w:type="pct"/>
        <w:tblLayout w:type="fixed"/>
        <w:tblLook w:val="04A0" w:firstRow="1" w:lastRow="0" w:firstColumn="1" w:lastColumn="0" w:noHBand="0" w:noVBand="1"/>
      </w:tblPr>
      <w:tblGrid>
        <w:gridCol w:w="3117"/>
        <w:gridCol w:w="1559"/>
        <w:gridCol w:w="1269"/>
        <w:gridCol w:w="1269"/>
        <w:gridCol w:w="1267"/>
      </w:tblGrid>
      <w:tr w:rsidR="00571D55" w:rsidRPr="008F3AD9" w14:paraId="2AB4C5B1" w14:textId="77777777" w:rsidTr="007C5D68">
        <w:trPr>
          <w:cnfStyle w:val="100000000000" w:firstRow="1" w:lastRow="0" w:firstColumn="0" w:lastColumn="0" w:oddVBand="0" w:evenVBand="0" w:oddHBand="0" w:evenHBand="0" w:firstRowFirstColumn="0" w:firstRowLastColumn="0" w:lastRowFirstColumn="0" w:lastRowLastColumn="0"/>
          <w:cantSplit/>
          <w:trHeight w:val="1134"/>
        </w:trPr>
        <w:tc>
          <w:tcPr>
            <w:tcW w:w="1838" w:type="pct"/>
            <w:hideMark/>
          </w:tcPr>
          <w:p w14:paraId="029E9525" w14:textId="77777777" w:rsidR="00571D55" w:rsidRPr="008F3AD9" w:rsidRDefault="00571D55" w:rsidP="002B02F3">
            <w:pPr>
              <w:rPr>
                <w:rFonts w:eastAsia="Times New Roman" w:cs="Calibri"/>
                <w:bCs/>
                <w:color w:val="auto"/>
                <w:szCs w:val="20"/>
                <w:lang w:eastAsia="en-GB"/>
              </w:rPr>
            </w:pPr>
            <w:r w:rsidRPr="008F3AD9">
              <w:rPr>
                <w:rFonts w:eastAsia="Times New Roman" w:cs="Calibri"/>
                <w:bCs/>
                <w:color w:val="auto"/>
                <w:szCs w:val="20"/>
                <w:lang w:eastAsia="en-GB"/>
              </w:rPr>
              <w:t>Organisation</w:t>
            </w:r>
          </w:p>
        </w:tc>
        <w:tc>
          <w:tcPr>
            <w:tcW w:w="919" w:type="pct"/>
            <w:hideMark/>
          </w:tcPr>
          <w:p w14:paraId="18CC6CA8" w14:textId="77777777" w:rsidR="00571D55" w:rsidRPr="008F3AD9" w:rsidRDefault="00571D55" w:rsidP="002B02F3">
            <w:pPr>
              <w:rPr>
                <w:rFonts w:eastAsia="Times New Roman" w:cs="Times New Roman"/>
                <w:bCs/>
                <w:color w:val="auto"/>
                <w:szCs w:val="20"/>
                <w:lang w:eastAsia="en-GB"/>
              </w:rPr>
            </w:pPr>
            <w:r w:rsidRPr="008F3AD9">
              <w:rPr>
                <w:rFonts w:eastAsia="Times New Roman" w:cs="Times New Roman"/>
                <w:bCs/>
                <w:color w:val="auto"/>
                <w:szCs w:val="20"/>
                <w:lang w:eastAsia="en-GB"/>
              </w:rPr>
              <w:t>Count</w:t>
            </w:r>
          </w:p>
        </w:tc>
        <w:tc>
          <w:tcPr>
            <w:tcW w:w="748" w:type="pct"/>
            <w:hideMark/>
          </w:tcPr>
          <w:p w14:paraId="7571360F" w14:textId="77777777" w:rsidR="00571D55" w:rsidRPr="008F3AD9" w:rsidRDefault="00571D55" w:rsidP="002B02F3">
            <w:pPr>
              <w:rPr>
                <w:rFonts w:eastAsia="Times New Roman" w:cs="Times New Roman"/>
                <w:bCs/>
                <w:color w:val="auto"/>
                <w:szCs w:val="20"/>
                <w:lang w:eastAsia="en-GB"/>
              </w:rPr>
            </w:pPr>
            <w:r w:rsidRPr="008F3AD9">
              <w:rPr>
                <w:rFonts w:eastAsia="Times New Roman" w:cs="Times New Roman"/>
                <w:bCs/>
                <w:color w:val="auto"/>
                <w:szCs w:val="20"/>
                <w:lang w:eastAsia="en-GB"/>
              </w:rPr>
              <w:t>Employees</w:t>
            </w:r>
            <w:r>
              <w:rPr>
                <w:rStyle w:val="FootnoteReference"/>
                <w:rFonts w:eastAsia="Times New Roman" w:cs="Times New Roman"/>
                <w:bCs/>
                <w:color w:val="auto"/>
                <w:szCs w:val="20"/>
                <w:lang w:eastAsia="en-GB"/>
              </w:rPr>
              <w:footnoteReference w:id="1"/>
            </w:r>
          </w:p>
        </w:tc>
        <w:tc>
          <w:tcPr>
            <w:tcW w:w="748" w:type="pct"/>
            <w:hideMark/>
          </w:tcPr>
          <w:p w14:paraId="1333C3CE" w14:textId="12876FB4" w:rsidR="00571D55" w:rsidRPr="008F3AD9" w:rsidRDefault="00571D55" w:rsidP="002B02F3">
            <w:pPr>
              <w:rPr>
                <w:rFonts w:eastAsia="Times New Roman" w:cs="Times New Roman"/>
                <w:bCs/>
                <w:color w:val="auto"/>
                <w:szCs w:val="20"/>
                <w:lang w:eastAsia="en-GB"/>
              </w:rPr>
            </w:pPr>
            <w:r>
              <w:rPr>
                <w:rFonts w:eastAsia="Times New Roman" w:cs="Times New Roman"/>
                <w:bCs/>
                <w:color w:val="auto"/>
                <w:szCs w:val="20"/>
                <w:lang w:eastAsia="en-GB"/>
              </w:rPr>
              <w:t xml:space="preserve">2025 </w:t>
            </w:r>
            <w:r w:rsidRPr="008F3AD9">
              <w:rPr>
                <w:rFonts w:eastAsia="Times New Roman" w:cs="Times New Roman"/>
                <w:bCs/>
                <w:color w:val="auto"/>
                <w:szCs w:val="20"/>
                <w:lang w:eastAsia="en-GB"/>
              </w:rPr>
              <w:t>Response Rate</w:t>
            </w:r>
          </w:p>
        </w:tc>
        <w:tc>
          <w:tcPr>
            <w:tcW w:w="747" w:type="pct"/>
            <w:hideMark/>
          </w:tcPr>
          <w:p w14:paraId="43EB6E1B" w14:textId="518EFED0" w:rsidR="00571D55" w:rsidRPr="008F3AD9" w:rsidRDefault="00571D55" w:rsidP="002B02F3">
            <w:pPr>
              <w:rPr>
                <w:rFonts w:eastAsia="Times New Roman" w:cs="Times New Roman"/>
                <w:bCs/>
                <w:color w:val="auto"/>
                <w:szCs w:val="20"/>
                <w:lang w:eastAsia="en-GB"/>
              </w:rPr>
            </w:pPr>
            <w:r w:rsidRPr="008F3AD9">
              <w:rPr>
                <w:rFonts w:eastAsia="Times New Roman" w:cs="Times New Roman"/>
                <w:bCs/>
                <w:color w:val="auto"/>
                <w:szCs w:val="20"/>
                <w:lang w:eastAsia="en-GB"/>
              </w:rPr>
              <w:t>2024 Response Rate</w:t>
            </w:r>
          </w:p>
        </w:tc>
      </w:tr>
      <w:tr w:rsidR="00571D55" w:rsidRPr="008F3AD9" w14:paraId="6E9C3688" w14:textId="77777777" w:rsidTr="007C5D68">
        <w:trPr>
          <w:cnfStyle w:val="000000100000" w:firstRow="0" w:lastRow="0" w:firstColumn="0" w:lastColumn="0" w:oddVBand="0" w:evenVBand="0" w:oddHBand="1" w:evenHBand="0" w:firstRowFirstColumn="0" w:firstRowLastColumn="0" w:lastRowFirstColumn="0" w:lastRowLastColumn="0"/>
          <w:trHeight w:val="270"/>
        </w:trPr>
        <w:tc>
          <w:tcPr>
            <w:tcW w:w="1838" w:type="pct"/>
            <w:noWrap/>
            <w:hideMark/>
          </w:tcPr>
          <w:p w14:paraId="7410D723"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Aegon/Aegon Asset Management/ Kames/ ATOS</w:t>
            </w:r>
          </w:p>
        </w:tc>
        <w:tc>
          <w:tcPr>
            <w:tcW w:w="919" w:type="pct"/>
            <w:noWrap/>
            <w:hideMark/>
          </w:tcPr>
          <w:p w14:paraId="451A50A0"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191</w:t>
            </w:r>
          </w:p>
        </w:tc>
        <w:tc>
          <w:tcPr>
            <w:tcW w:w="748" w:type="pct"/>
            <w:noWrap/>
            <w:hideMark/>
          </w:tcPr>
          <w:p w14:paraId="1D93EE28"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900</w:t>
            </w:r>
          </w:p>
        </w:tc>
        <w:tc>
          <w:tcPr>
            <w:tcW w:w="748" w:type="pct"/>
            <w:noWrap/>
            <w:hideMark/>
          </w:tcPr>
          <w:p w14:paraId="4F243AD0"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21%</w:t>
            </w:r>
          </w:p>
        </w:tc>
        <w:tc>
          <w:tcPr>
            <w:tcW w:w="747" w:type="pct"/>
            <w:noWrap/>
            <w:hideMark/>
          </w:tcPr>
          <w:p w14:paraId="3BF125F0"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18%</w:t>
            </w:r>
          </w:p>
        </w:tc>
      </w:tr>
      <w:tr w:rsidR="00571D55" w:rsidRPr="008F3AD9" w14:paraId="5A673B61" w14:textId="77777777" w:rsidTr="007C5D68">
        <w:trPr>
          <w:trHeight w:val="260"/>
        </w:trPr>
        <w:tc>
          <w:tcPr>
            <w:tcW w:w="1838" w:type="pct"/>
            <w:noWrap/>
            <w:hideMark/>
          </w:tcPr>
          <w:p w14:paraId="79E4EFF2"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Ardent Consulting Engineers</w:t>
            </w:r>
          </w:p>
        </w:tc>
        <w:tc>
          <w:tcPr>
            <w:tcW w:w="919" w:type="pct"/>
            <w:noWrap/>
            <w:hideMark/>
          </w:tcPr>
          <w:p w14:paraId="5ED61085"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w:t>
            </w:r>
          </w:p>
        </w:tc>
        <w:tc>
          <w:tcPr>
            <w:tcW w:w="748" w:type="pct"/>
            <w:noWrap/>
            <w:hideMark/>
          </w:tcPr>
          <w:p w14:paraId="5544B706"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482E52EC"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342FF73C"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509327D9"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455DDF7D"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Avant Homes</w:t>
            </w:r>
          </w:p>
        </w:tc>
        <w:tc>
          <w:tcPr>
            <w:tcW w:w="919" w:type="pct"/>
            <w:noWrap/>
            <w:hideMark/>
          </w:tcPr>
          <w:p w14:paraId="3D53A3CA"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28</w:t>
            </w:r>
          </w:p>
        </w:tc>
        <w:tc>
          <w:tcPr>
            <w:tcW w:w="748" w:type="pct"/>
            <w:noWrap/>
            <w:hideMark/>
          </w:tcPr>
          <w:p w14:paraId="4CBF4D01"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40</w:t>
            </w:r>
          </w:p>
        </w:tc>
        <w:tc>
          <w:tcPr>
            <w:tcW w:w="748" w:type="pct"/>
            <w:noWrap/>
            <w:hideMark/>
          </w:tcPr>
          <w:p w14:paraId="61FA0A49"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70%</w:t>
            </w:r>
          </w:p>
        </w:tc>
        <w:tc>
          <w:tcPr>
            <w:tcW w:w="747" w:type="pct"/>
            <w:noWrap/>
            <w:hideMark/>
          </w:tcPr>
          <w:p w14:paraId="50697413"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40%</w:t>
            </w:r>
          </w:p>
        </w:tc>
      </w:tr>
      <w:tr w:rsidR="00571D55" w:rsidRPr="008F3AD9" w14:paraId="60522290" w14:textId="77777777" w:rsidTr="007C5D68">
        <w:trPr>
          <w:trHeight w:val="260"/>
        </w:trPr>
        <w:tc>
          <w:tcPr>
            <w:tcW w:w="1838" w:type="pct"/>
            <w:noWrap/>
            <w:hideMark/>
          </w:tcPr>
          <w:p w14:paraId="386C7E48"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Bailey Partnership</w:t>
            </w:r>
          </w:p>
        </w:tc>
        <w:tc>
          <w:tcPr>
            <w:tcW w:w="919" w:type="pct"/>
            <w:noWrap/>
            <w:hideMark/>
          </w:tcPr>
          <w:p w14:paraId="353570D1"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3</w:t>
            </w:r>
          </w:p>
        </w:tc>
        <w:tc>
          <w:tcPr>
            <w:tcW w:w="748" w:type="pct"/>
            <w:noWrap/>
            <w:hideMark/>
          </w:tcPr>
          <w:p w14:paraId="5E35C18A"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4F4EAD23"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18550809"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2E3235A3"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4A04E034"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Business Stream</w:t>
            </w:r>
          </w:p>
        </w:tc>
        <w:tc>
          <w:tcPr>
            <w:tcW w:w="919" w:type="pct"/>
            <w:noWrap/>
            <w:hideMark/>
          </w:tcPr>
          <w:p w14:paraId="381A0854"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26</w:t>
            </w:r>
          </w:p>
        </w:tc>
        <w:tc>
          <w:tcPr>
            <w:tcW w:w="748" w:type="pct"/>
            <w:noWrap/>
            <w:hideMark/>
          </w:tcPr>
          <w:p w14:paraId="59BE4566"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190</w:t>
            </w:r>
          </w:p>
        </w:tc>
        <w:tc>
          <w:tcPr>
            <w:tcW w:w="748" w:type="pct"/>
            <w:noWrap/>
            <w:hideMark/>
          </w:tcPr>
          <w:p w14:paraId="73792D72"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14%</w:t>
            </w:r>
          </w:p>
        </w:tc>
        <w:tc>
          <w:tcPr>
            <w:tcW w:w="747" w:type="pct"/>
            <w:noWrap/>
            <w:hideMark/>
          </w:tcPr>
          <w:p w14:paraId="0AD174FD"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11%</w:t>
            </w:r>
          </w:p>
        </w:tc>
      </w:tr>
      <w:tr w:rsidR="00571D55" w:rsidRPr="008F3AD9" w14:paraId="1D540C3D" w14:textId="77777777" w:rsidTr="007C5D68">
        <w:trPr>
          <w:trHeight w:val="260"/>
        </w:trPr>
        <w:tc>
          <w:tcPr>
            <w:tcW w:w="1838" w:type="pct"/>
            <w:noWrap/>
            <w:hideMark/>
          </w:tcPr>
          <w:p w14:paraId="574075EC" w14:textId="77777777" w:rsidR="00571D55" w:rsidRPr="008F3AD9" w:rsidRDefault="00571D55" w:rsidP="002B02F3">
            <w:pPr>
              <w:rPr>
                <w:rFonts w:eastAsia="Times New Roman" w:cs="Times New Roman"/>
                <w:color w:val="auto"/>
                <w:szCs w:val="20"/>
                <w:lang w:eastAsia="en-GB"/>
              </w:rPr>
            </w:pPr>
            <w:proofErr w:type="spellStart"/>
            <w:r w:rsidRPr="008F3AD9">
              <w:rPr>
                <w:rFonts w:eastAsia="Times New Roman" w:cs="Times New Roman"/>
                <w:color w:val="auto"/>
                <w:szCs w:val="20"/>
                <w:lang w:eastAsia="en-GB"/>
              </w:rPr>
              <w:t>Cadpeople</w:t>
            </w:r>
            <w:proofErr w:type="spellEnd"/>
            <w:r w:rsidRPr="008F3AD9">
              <w:rPr>
                <w:rFonts w:eastAsia="Times New Roman" w:cs="Times New Roman"/>
                <w:color w:val="auto"/>
                <w:szCs w:val="20"/>
                <w:lang w:eastAsia="en-GB"/>
              </w:rPr>
              <w:t xml:space="preserve"> UK Ltd</w:t>
            </w:r>
          </w:p>
        </w:tc>
        <w:tc>
          <w:tcPr>
            <w:tcW w:w="919" w:type="pct"/>
            <w:noWrap/>
            <w:hideMark/>
          </w:tcPr>
          <w:p w14:paraId="5EF8B20E"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w:t>
            </w:r>
          </w:p>
        </w:tc>
        <w:tc>
          <w:tcPr>
            <w:tcW w:w="748" w:type="pct"/>
            <w:noWrap/>
            <w:hideMark/>
          </w:tcPr>
          <w:p w14:paraId="05D39C54"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222102CE"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67756CD4"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75C4BE10"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3C66312A" w14:textId="77777777" w:rsidR="00571D55" w:rsidRPr="008F3AD9" w:rsidRDefault="00571D55" w:rsidP="002B02F3">
            <w:pPr>
              <w:rPr>
                <w:rFonts w:eastAsia="Times New Roman" w:cs="Times New Roman"/>
                <w:color w:val="auto"/>
                <w:szCs w:val="20"/>
                <w:lang w:eastAsia="en-GB"/>
              </w:rPr>
            </w:pPr>
            <w:proofErr w:type="spellStart"/>
            <w:r w:rsidRPr="008F3AD9">
              <w:rPr>
                <w:rFonts w:eastAsia="Times New Roman" w:cs="Times New Roman"/>
                <w:color w:val="auto"/>
                <w:szCs w:val="20"/>
                <w:lang w:eastAsia="en-GB"/>
              </w:rPr>
              <w:t>Covetrus</w:t>
            </w:r>
            <w:proofErr w:type="spellEnd"/>
          </w:p>
        </w:tc>
        <w:tc>
          <w:tcPr>
            <w:tcW w:w="919" w:type="pct"/>
            <w:noWrap/>
            <w:hideMark/>
          </w:tcPr>
          <w:p w14:paraId="3778EA28"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7</w:t>
            </w:r>
          </w:p>
        </w:tc>
        <w:tc>
          <w:tcPr>
            <w:tcW w:w="748" w:type="pct"/>
            <w:noWrap/>
            <w:hideMark/>
          </w:tcPr>
          <w:p w14:paraId="34BBC877"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23063F18"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41AF4898"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0610820E" w14:textId="77777777" w:rsidTr="007C5D68">
        <w:trPr>
          <w:trHeight w:val="260"/>
        </w:trPr>
        <w:tc>
          <w:tcPr>
            <w:tcW w:w="1838" w:type="pct"/>
            <w:noWrap/>
            <w:hideMark/>
          </w:tcPr>
          <w:p w14:paraId="17BC6C51"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Element</w:t>
            </w:r>
          </w:p>
        </w:tc>
        <w:tc>
          <w:tcPr>
            <w:tcW w:w="919" w:type="pct"/>
            <w:noWrap/>
            <w:hideMark/>
          </w:tcPr>
          <w:p w14:paraId="329426AF"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67</w:t>
            </w:r>
          </w:p>
        </w:tc>
        <w:tc>
          <w:tcPr>
            <w:tcW w:w="748" w:type="pct"/>
            <w:noWrap/>
            <w:hideMark/>
          </w:tcPr>
          <w:p w14:paraId="789CD772"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34022262"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50EDC7B7"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213EF2F4"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425A09C9"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Energize</w:t>
            </w:r>
          </w:p>
        </w:tc>
        <w:tc>
          <w:tcPr>
            <w:tcW w:w="919" w:type="pct"/>
            <w:noWrap/>
            <w:hideMark/>
          </w:tcPr>
          <w:p w14:paraId="13362E6D"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w:t>
            </w:r>
          </w:p>
        </w:tc>
        <w:tc>
          <w:tcPr>
            <w:tcW w:w="748" w:type="pct"/>
            <w:noWrap/>
            <w:hideMark/>
          </w:tcPr>
          <w:p w14:paraId="209FCD3D"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2D915522"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3B7BC721"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15E54344" w14:textId="77777777" w:rsidTr="007C5D68">
        <w:trPr>
          <w:trHeight w:val="260"/>
        </w:trPr>
        <w:tc>
          <w:tcPr>
            <w:tcW w:w="1838" w:type="pct"/>
            <w:noWrap/>
            <w:hideMark/>
          </w:tcPr>
          <w:p w14:paraId="06FB32EA" w14:textId="77777777" w:rsidR="00571D55" w:rsidRPr="008F3AD9" w:rsidRDefault="00571D55" w:rsidP="002B02F3">
            <w:pPr>
              <w:rPr>
                <w:rFonts w:eastAsia="Times New Roman" w:cs="Times New Roman"/>
                <w:color w:val="auto"/>
                <w:szCs w:val="20"/>
                <w:lang w:eastAsia="en-GB"/>
              </w:rPr>
            </w:pPr>
            <w:proofErr w:type="spellStart"/>
            <w:r w:rsidRPr="008F3AD9">
              <w:rPr>
                <w:rFonts w:eastAsia="Times New Roman" w:cs="Times New Roman"/>
                <w:color w:val="auto"/>
                <w:szCs w:val="20"/>
                <w:lang w:eastAsia="en-GB"/>
              </w:rPr>
              <w:t>EnviroCentre</w:t>
            </w:r>
            <w:proofErr w:type="spellEnd"/>
          </w:p>
        </w:tc>
        <w:tc>
          <w:tcPr>
            <w:tcW w:w="919" w:type="pct"/>
            <w:noWrap/>
            <w:hideMark/>
          </w:tcPr>
          <w:p w14:paraId="6DDCFE4A"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5</w:t>
            </w:r>
          </w:p>
        </w:tc>
        <w:tc>
          <w:tcPr>
            <w:tcW w:w="748" w:type="pct"/>
            <w:noWrap/>
            <w:hideMark/>
          </w:tcPr>
          <w:p w14:paraId="5214616E"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72EA9F3C"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2DEBBEAE"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24C2A2B9"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17524A51"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EPML Management Office</w:t>
            </w:r>
          </w:p>
        </w:tc>
        <w:tc>
          <w:tcPr>
            <w:tcW w:w="919" w:type="pct"/>
            <w:noWrap/>
            <w:hideMark/>
          </w:tcPr>
          <w:p w14:paraId="4AF9CB42"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w:t>
            </w:r>
          </w:p>
        </w:tc>
        <w:tc>
          <w:tcPr>
            <w:tcW w:w="748" w:type="pct"/>
            <w:noWrap/>
            <w:hideMark/>
          </w:tcPr>
          <w:p w14:paraId="6BF787E7"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w:t>
            </w:r>
          </w:p>
        </w:tc>
        <w:tc>
          <w:tcPr>
            <w:tcW w:w="748" w:type="pct"/>
            <w:noWrap/>
            <w:hideMark/>
          </w:tcPr>
          <w:p w14:paraId="12259C76"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100%</w:t>
            </w:r>
          </w:p>
        </w:tc>
        <w:tc>
          <w:tcPr>
            <w:tcW w:w="747" w:type="pct"/>
            <w:noWrap/>
            <w:hideMark/>
          </w:tcPr>
          <w:p w14:paraId="47F011F0"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100%</w:t>
            </w:r>
          </w:p>
        </w:tc>
      </w:tr>
      <w:tr w:rsidR="00571D55" w:rsidRPr="008F3AD9" w14:paraId="761E565A" w14:textId="77777777" w:rsidTr="007C5D68">
        <w:trPr>
          <w:trHeight w:val="260"/>
        </w:trPr>
        <w:tc>
          <w:tcPr>
            <w:tcW w:w="1838" w:type="pct"/>
            <w:noWrap/>
            <w:hideMark/>
          </w:tcPr>
          <w:p w14:paraId="59E94D0D"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FOR EV</w:t>
            </w:r>
          </w:p>
        </w:tc>
        <w:tc>
          <w:tcPr>
            <w:tcW w:w="919" w:type="pct"/>
            <w:noWrap/>
            <w:hideMark/>
          </w:tcPr>
          <w:p w14:paraId="663DCE40"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3</w:t>
            </w:r>
          </w:p>
        </w:tc>
        <w:tc>
          <w:tcPr>
            <w:tcW w:w="748" w:type="pct"/>
            <w:noWrap/>
            <w:hideMark/>
          </w:tcPr>
          <w:p w14:paraId="6C1E67FB"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6587F640"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2BFEEF03"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39F9607E"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04E3B582"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Galliford Try Group/Morrison Construction</w:t>
            </w:r>
          </w:p>
        </w:tc>
        <w:tc>
          <w:tcPr>
            <w:tcW w:w="919" w:type="pct"/>
            <w:noWrap/>
            <w:hideMark/>
          </w:tcPr>
          <w:p w14:paraId="2EB6E49D"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26</w:t>
            </w:r>
          </w:p>
        </w:tc>
        <w:tc>
          <w:tcPr>
            <w:tcW w:w="748" w:type="pct"/>
            <w:noWrap/>
            <w:hideMark/>
          </w:tcPr>
          <w:p w14:paraId="396D3134"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30</w:t>
            </w:r>
          </w:p>
        </w:tc>
        <w:tc>
          <w:tcPr>
            <w:tcW w:w="748" w:type="pct"/>
            <w:noWrap/>
            <w:hideMark/>
          </w:tcPr>
          <w:p w14:paraId="2D056D63"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87%</w:t>
            </w:r>
          </w:p>
        </w:tc>
        <w:tc>
          <w:tcPr>
            <w:tcW w:w="747" w:type="pct"/>
            <w:noWrap/>
            <w:hideMark/>
          </w:tcPr>
          <w:p w14:paraId="44422C1B"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63%</w:t>
            </w:r>
          </w:p>
        </w:tc>
      </w:tr>
      <w:tr w:rsidR="00571D55" w:rsidRPr="008F3AD9" w14:paraId="54859762" w14:textId="77777777" w:rsidTr="007C5D68">
        <w:trPr>
          <w:trHeight w:val="260"/>
        </w:trPr>
        <w:tc>
          <w:tcPr>
            <w:tcW w:w="1838" w:type="pct"/>
            <w:noWrap/>
            <w:hideMark/>
          </w:tcPr>
          <w:p w14:paraId="2EF799F7"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 xml:space="preserve">GE </w:t>
            </w:r>
            <w:proofErr w:type="spellStart"/>
            <w:r w:rsidRPr="008F3AD9">
              <w:rPr>
                <w:rFonts w:eastAsia="Times New Roman" w:cs="Times New Roman"/>
                <w:color w:val="auto"/>
                <w:szCs w:val="20"/>
                <w:lang w:eastAsia="en-GB"/>
              </w:rPr>
              <w:t>Vernova</w:t>
            </w:r>
            <w:proofErr w:type="spellEnd"/>
          </w:p>
        </w:tc>
        <w:tc>
          <w:tcPr>
            <w:tcW w:w="919" w:type="pct"/>
            <w:noWrap/>
            <w:hideMark/>
          </w:tcPr>
          <w:p w14:paraId="6BDA6A8D"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36</w:t>
            </w:r>
          </w:p>
        </w:tc>
        <w:tc>
          <w:tcPr>
            <w:tcW w:w="748" w:type="pct"/>
            <w:noWrap/>
            <w:hideMark/>
          </w:tcPr>
          <w:p w14:paraId="35368A8D"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086E0949"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0066E2A1"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478B0BF9"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240D6DB8"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Go For Finance</w:t>
            </w:r>
          </w:p>
        </w:tc>
        <w:tc>
          <w:tcPr>
            <w:tcW w:w="919" w:type="pct"/>
            <w:noWrap/>
            <w:hideMark/>
          </w:tcPr>
          <w:p w14:paraId="3236FABF"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w:t>
            </w:r>
          </w:p>
        </w:tc>
        <w:tc>
          <w:tcPr>
            <w:tcW w:w="748" w:type="pct"/>
            <w:noWrap/>
            <w:hideMark/>
          </w:tcPr>
          <w:p w14:paraId="023E2F22"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5</w:t>
            </w:r>
          </w:p>
        </w:tc>
        <w:tc>
          <w:tcPr>
            <w:tcW w:w="748" w:type="pct"/>
            <w:noWrap/>
            <w:hideMark/>
          </w:tcPr>
          <w:p w14:paraId="26A2D23E"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20%</w:t>
            </w:r>
          </w:p>
        </w:tc>
        <w:tc>
          <w:tcPr>
            <w:tcW w:w="747" w:type="pct"/>
            <w:noWrap/>
            <w:hideMark/>
          </w:tcPr>
          <w:p w14:paraId="4F68526A"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24EA2720" w14:textId="77777777" w:rsidTr="007C5D68">
        <w:trPr>
          <w:trHeight w:val="260"/>
        </w:trPr>
        <w:tc>
          <w:tcPr>
            <w:tcW w:w="1838" w:type="pct"/>
            <w:noWrap/>
            <w:hideMark/>
          </w:tcPr>
          <w:p w14:paraId="3C572C4B"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HSBC</w:t>
            </w:r>
          </w:p>
        </w:tc>
        <w:tc>
          <w:tcPr>
            <w:tcW w:w="919" w:type="pct"/>
            <w:noWrap/>
            <w:hideMark/>
          </w:tcPr>
          <w:p w14:paraId="774B151B"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273</w:t>
            </w:r>
          </w:p>
        </w:tc>
        <w:tc>
          <w:tcPr>
            <w:tcW w:w="748" w:type="pct"/>
            <w:noWrap/>
            <w:hideMark/>
          </w:tcPr>
          <w:p w14:paraId="1675A12D" w14:textId="77777777" w:rsidR="00571D55" w:rsidRPr="008F3AD9" w:rsidRDefault="00571D55" w:rsidP="002B02F3">
            <w:pPr>
              <w:jc w:val="right"/>
              <w:rPr>
                <w:rFonts w:eastAsia="Times New Roman" w:cs="Times New Roman"/>
                <w:color w:val="auto"/>
                <w:szCs w:val="20"/>
                <w:lang w:eastAsia="en-GB"/>
              </w:rPr>
            </w:pPr>
            <w:r>
              <w:rPr>
                <w:rFonts w:eastAsia="Times New Roman" w:cs="Times New Roman"/>
                <w:color w:val="auto"/>
                <w:szCs w:val="20"/>
                <w:lang w:eastAsia="en-GB"/>
              </w:rPr>
              <w:t>273</w:t>
            </w:r>
          </w:p>
        </w:tc>
        <w:tc>
          <w:tcPr>
            <w:tcW w:w="748" w:type="pct"/>
            <w:noWrap/>
            <w:hideMark/>
          </w:tcPr>
          <w:p w14:paraId="39B4F245"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w:t>
            </w:r>
            <w:r>
              <w:rPr>
                <w:rFonts w:eastAsia="Times New Roman" w:cs="Times New Roman"/>
                <w:color w:val="auto"/>
                <w:szCs w:val="20"/>
                <w:lang w:eastAsia="en-GB"/>
              </w:rPr>
              <w:t>00</w:t>
            </w:r>
            <w:r w:rsidRPr="008F3AD9">
              <w:rPr>
                <w:rFonts w:eastAsia="Times New Roman" w:cs="Times New Roman"/>
                <w:color w:val="auto"/>
                <w:szCs w:val="20"/>
                <w:lang w:eastAsia="en-GB"/>
              </w:rPr>
              <w:t>%</w:t>
            </w:r>
          </w:p>
        </w:tc>
        <w:tc>
          <w:tcPr>
            <w:tcW w:w="747" w:type="pct"/>
            <w:noWrap/>
            <w:hideMark/>
          </w:tcPr>
          <w:p w14:paraId="6DBF205F"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67%</w:t>
            </w:r>
          </w:p>
        </w:tc>
      </w:tr>
      <w:tr w:rsidR="00571D55" w:rsidRPr="008F3AD9" w14:paraId="73EC9E97"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45EBC0CE"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lastRenderedPageBreak/>
              <w:t>JP Morgan</w:t>
            </w:r>
          </w:p>
        </w:tc>
        <w:tc>
          <w:tcPr>
            <w:tcW w:w="919" w:type="pct"/>
            <w:noWrap/>
            <w:hideMark/>
          </w:tcPr>
          <w:p w14:paraId="005071F0"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3</w:t>
            </w:r>
          </w:p>
        </w:tc>
        <w:tc>
          <w:tcPr>
            <w:tcW w:w="748" w:type="pct"/>
            <w:noWrap/>
            <w:hideMark/>
          </w:tcPr>
          <w:p w14:paraId="292FA229"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500</w:t>
            </w:r>
          </w:p>
        </w:tc>
        <w:tc>
          <w:tcPr>
            <w:tcW w:w="748" w:type="pct"/>
            <w:noWrap/>
            <w:hideMark/>
          </w:tcPr>
          <w:p w14:paraId="236CCB8D"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w:t>
            </w:r>
          </w:p>
        </w:tc>
        <w:tc>
          <w:tcPr>
            <w:tcW w:w="747" w:type="pct"/>
            <w:noWrap/>
            <w:hideMark/>
          </w:tcPr>
          <w:p w14:paraId="1FC99B1E"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9%</w:t>
            </w:r>
          </w:p>
        </w:tc>
      </w:tr>
      <w:tr w:rsidR="00571D55" w:rsidRPr="008F3AD9" w14:paraId="0395110E" w14:textId="77777777" w:rsidTr="007C5D68">
        <w:trPr>
          <w:trHeight w:val="260"/>
        </w:trPr>
        <w:tc>
          <w:tcPr>
            <w:tcW w:w="1838" w:type="pct"/>
            <w:noWrap/>
            <w:hideMark/>
          </w:tcPr>
          <w:p w14:paraId="578CFA2B"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LRQA</w:t>
            </w:r>
          </w:p>
        </w:tc>
        <w:tc>
          <w:tcPr>
            <w:tcW w:w="919" w:type="pct"/>
            <w:noWrap/>
            <w:hideMark/>
          </w:tcPr>
          <w:p w14:paraId="56663270"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8</w:t>
            </w:r>
          </w:p>
        </w:tc>
        <w:tc>
          <w:tcPr>
            <w:tcW w:w="748" w:type="pct"/>
            <w:noWrap/>
            <w:hideMark/>
          </w:tcPr>
          <w:p w14:paraId="29A9E554"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75CF9DE8"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38E9B7AE"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0AED5C57"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08BBF42C" w14:textId="77777777" w:rsidR="00571D55" w:rsidRPr="008F3AD9" w:rsidRDefault="00571D55" w:rsidP="002B02F3">
            <w:pPr>
              <w:rPr>
                <w:rFonts w:eastAsia="Times New Roman" w:cs="Times New Roman"/>
                <w:color w:val="auto"/>
                <w:szCs w:val="20"/>
                <w:lang w:eastAsia="en-GB"/>
              </w:rPr>
            </w:pPr>
            <w:proofErr w:type="spellStart"/>
            <w:r w:rsidRPr="008F3AD9">
              <w:rPr>
                <w:rFonts w:eastAsia="Times New Roman" w:cs="Times New Roman"/>
                <w:color w:val="auto"/>
                <w:szCs w:val="20"/>
                <w:lang w:eastAsia="en-GB"/>
              </w:rPr>
              <w:t>Lumacron</w:t>
            </w:r>
            <w:proofErr w:type="spellEnd"/>
          </w:p>
        </w:tc>
        <w:tc>
          <w:tcPr>
            <w:tcW w:w="919" w:type="pct"/>
            <w:noWrap/>
            <w:hideMark/>
          </w:tcPr>
          <w:p w14:paraId="2D92E44C"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14</w:t>
            </w:r>
          </w:p>
        </w:tc>
        <w:tc>
          <w:tcPr>
            <w:tcW w:w="748" w:type="pct"/>
            <w:noWrap/>
            <w:hideMark/>
          </w:tcPr>
          <w:p w14:paraId="774D06CE"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610B0CD0"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7FF76AB0"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1A47DAA9" w14:textId="77777777" w:rsidTr="007C5D68">
        <w:trPr>
          <w:trHeight w:val="260"/>
        </w:trPr>
        <w:tc>
          <w:tcPr>
            <w:tcW w:w="1838" w:type="pct"/>
            <w:noWrap/>
            <w:hideMark/>
          </w:tcPr>
          <w:p w14:paraId="4EFC337F"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Marsh McLennan</w:t>
            </w:r>
          </w:p>
        </w:tc>
        <w:tc>
          <w:tcPr>
            <w:tcW w:w="919" w:type="pct"/>
            <w:noWrap/>
            <w:hideMark/>
          </w:tcPr>
          <w:p w14:paraId="3C506A53"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58</w:t>
            </w:r>
          </w:p>
        </w:tc>
        <w:tc>
          <w:tcPr>
            <w:tcW w:w="748" w:type="pct"/>
            <w:noWrap/>
            <w:hideMark/>
          </w:tcPr>
          <w:p w14:paraId="740BCE29"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80</w:t>
            </w:r>
          </w:p>
        </w:tc>
        <w:tc>
          <w:tcPr>
            <w:tcW w:w="748" w:type="pct"/>
            <w:noWrap/>
            <w:hideMark/>
          </w:tcPr>
          <w:p w14:paraId="03F0FD33"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73%</w:t>
            </w:r>
          </w:p>
        </w:tc>
        <w:tc>
          <w:tcPr>
            <w:tcW w:w="747" w:type="pct"/>
            <w:noWrap/>
            <w:hideMark/>
          </w:tcPr>
          <w:p w14:paraId="4F2E3C35"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93%</w:t>
            </w:r>
          </w:p>
        </w:tc>
      </w:tr>
      <w:tr w:rsidR="00571D55" w:rsidRPr="008F3AD9" w14:paraId="1103960A"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519C3BA4"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Miller Homes</w:t>
            </w:r>
          </w:p>
        </w:tc>
        <w:tc>
          <w:tcPr>
            <w:tcW w:w="919" w:type="pct"/>
            <w:noWrap/>
            <w:hideMark/>
          </w:tcPr>
          <w:p w14:paraId="71A8EFE5"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44</w:t>
            </w:r>
          </w:p>
        </w:tc>
        <w:tc>
          <w:tcPr>
            <w:tcW w:w="748" w:type="pct"/>
            <w:noWrap/>
            <w:hideMark/>
          </w:tcPr>
          <w:p w14:paraId="790824EA"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80</w:t>
            </w:r>
          </w:p>
        </w:tc>
        <w:tc>
          <w:tcPr>
            <w:tcW w:w="748" w:type="pct"/>
            <w:noWrap/>
            <w:hideMark/>
          </w:tcPr>
          <w:p w14:paraId="487D279C"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55%</w:t>
            </w:r>
          </w:p>
        </w:tc>
        <w:tc>
          <w:tcPr>
            <w:tcW w:w="747" w:type="pct"/>
            <w:noWrap/>
            <w:hideMark/>
          </w:tcPr>
          <w:p w14:paraId="0465563B"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90%</w:t>
            </w:r>
          </w:p>
        </w:tc>
      </w:tr>
      <w:tr w:rsidR="00571D55" w:rsidRPr="008F3AD9" w14:paraId="137FC71B" w14:textId="77777777" w:rsidTr="007C5D68">
        <w:trPr>
          <w:trHeight w:val="260"/>
        </w:trPr>
        <w:tc>
          <w:tcPr>
            <w:tcW w:w="1838" w:type="pct"/>
            <w:noWrap/>
            <w:hideMark/>
          </w:tcPr>
          <w:p w14:paraId="519FA5CB"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Origo Services</w:t>
            </w:r>
          </w:p>
        </w:tc>
        <w:tc>
          <w:tcPr>
            <w:tcW w:w="919" w:type="pct"/>
            <w:noWrap/>
            <w:hideMark/>
          </w:tcPr>
          <w:p w14:paraId="74A8445E"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28</w:t>
            </w:r>
          </w:p>
        </w:tc>
        <w:tc>
          <w:tcPr>
            <w:tcW w:w="748" w:type="pct"/>
            <w:noWrap/>
            <w:hideMark/>
          </w:tcPr>
          <w:p w14:paraId="7653D25D"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55</w:t>
            </w:r>
          </w:p>
        </w:tc>
        <w:tc>
          <w:tcPr>
            <w:tcW w:w="748" w:type="pct"/>
            <w:noWrap/>
            <w:hideMark/>
          </w:tcPr>
          <w:p w14:paraId="08BA42AF"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51%</w:t>
            </w:r>
          </w:p>
        </w:tc>
        <w:tc>
          <w:tcPr>
            <w:tcW w:w="747" w:type="pct"/>
            <w:noWrap/>
            <w:hideMark/>
          </w:tcPr>
          <w:p w14:paraId="6C9CE1A7"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85%</w:t>
            </w:r>
          </w:p>
        </w:tc>
      </w:tr>
      <w:tr w:rsidR="00571D55" w:rsidRPr="008F3AD9" w14:paraId="7C87B5A3"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280617FF"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Outpost Overseas</w:t>
            </w:r>
          </w:p>
        </w:tc>
        <w:tc>
          <w:tcPr>
            <w:tcW w:w="919" w:type="pct"/>
            <w:noWrap/>
            <w:hideMark/>
          </w:tcPr>
          <w:p w14:paraId="0CD36C87"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3</w:t>
            </w:r>
          </w:p>
        </w:tc>
        <w:tc>
          <w:tcPr>
            <w:tcW w:w="748" w:type="pct"/>
            <w:noWrap/>
            <w:hideMark/>
          </w:tcPr>
          <w:p w14:paraId="25F7372F"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180CCC23"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3E0007D2"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0D799078" w14:textId="77777777" w:rsidTr="007C5D68">
        <w:trPr>
          <w:trHeight w:val="260"/>
        </w:trPr>
        <w:tc>
          <w:tcPr>
            <w:tcW w:w="1838" w:type="pct"/>
            <w:noWrap/>
            <w:hideMark/>
          </w:tcPr>
          <w:p w14:paraId="7D502952"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Parabola/Patina</w:t>
            </w:r>
          </w:p>
        </w:tc>
        <w:tc>
          <w:tcPr>
            <w:tcW w:w="919" w:type="pct"/>
            <w:noWrap/>
            <w:hideMark/>
          </w:tcPr>
          <w:p w14:paraId="074E196A"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6</w:t>
            </w:r>
          </w:p>
        </w:tc>
        <w:tc>
          <w:tcPr>
            <w:tcW w:w="748" w:type="pct"/>
            <w:noWrap/>
            <w:hideMark/>
          </w:tcPr>
          <w:p w14:paraId="5A31BD44"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10</w:t>
            </w:r>
          </w:p>
        </w:tc>
        <w:tc>
          <w:tcPr>
            <w:tcW w:w="748" w:type="pct"/>
            <w:noWrap/>
            <w:hideMark/>
          </w:tcPr>
          <w:p w14:paraId="4136B7AA"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60%</w:t>
            </w:r>
          </w:p>
        </w:tc>
        <w:tc>
          <w:tcPr>
            <w:tcW w:w="747" w:type="pct"/>
            <w:noWrap/>
            <w:hideMark/>
          </w:tcPr>
          <w:p w14:paraId="6B30C60D"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60%</w:t>
            </w:r>
          </w:p>
        </w:tc>
      </w:tr>
      <w:tr w:rsidR="00571D55" w:rsidRPr="008F3AD9" w14:paraId="5A566913"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0BA8157A"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Pulsant</w:t>
            </w:r>
          </w:p>
        </w:tc>
        <w:tc>
          <w:tcPr>
            <w:tcW w:w="919" w:type="pct"/>
            <w:noWrap/>
            <w:hideMark/>
          </w:tcPr>
          <w:p w14:paraId="4A4CA08B"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36</w:t>
            </w:r>
          </w:p>
        </w:tc>
        <w:tc>
          <w:tcPr>
            <w:tcW w:w="748" w:type="pct"/>
            <w:noWrap/>
            <w:hideMark/>
          </w:tcPr>
          <w:p w14:paraId="78B7C950"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50</w:t>
            </w:r>
          </w:p>
        </w:tc>
        <w:tc>
          <w:tcPr>
            <w:tcW w:w="748" w:type="pct"/>
            <w:noWrap/>
            <w:hideMark/>
          </w:tcPr>
          <w:p w14:paraId="3DB2F394"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72%</w:t>
            </w:r>
          </w:p>
        </w:tc>
        <w:tc>
          <w:tcPr>
            <w:tcW w:w="747" w:type="pct"/>
            <w:noWrap/>
            <w:hideMark/>
          </w:tcPr>
          <w:p w14:paraId="153755CD"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60%</w:t>
            </w:r>
          </w:p>
        </w:tc>
      </w:tr>
      <w:tr w:rsidR="00571D55" w:rsidRPr="008F3AD9" w14:paraId="2B216C13" w14:textId="77777777" w:rsidTr="007C5D68">
        <w:trPr>
          <w:trHeight w:val="260"/>
        </w:trPr>
        <w:tc>
          <w:tcPr>
            <w:tcW w:w="1838" w:type="pct"/>
            <w:noWrap/>
            <w:hideMark/>
          </w:tcPr>
          <w:p w14:paraId="4009F018"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Pure Offices</w:t>
            </w:r>
          </w:p>
        </w:tc>
        <w:tc>
          <w:tcPr>
            <w:tcW w:w="919" w:type="pct"/>
            <w:noWrap/>
            <w:hideMark/>
          </w:tcPr>
          <w:p w14:paraId="584C9BAA"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21</w:t>
            </w:r>
          </w:p>
        </w:tc>
        <w:tc>
          <w:tcPr>
            <w:tcW w:w="748" w:type="pct"/>
            <w:noWrap/>
            <w:hideMark/>
          </w:tcPr>
          <w:p w14:paraId="0DFCA586"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150</w:t>
            </w:r>
          </w:p>
        </w:tc>
        <w:tc>
          <w:tcPr>
            <w:tcW w:w="748" w:type="pct"/>
            <w:noWrap/>
            <w:hideMark/>
          </w:tcPr>
          <w:p w14:paraId="3066B436"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14%</w:t>
            </w:r>
          </w:p>
        </w:tc>
        <w:tc>
          <w:tcPr>
            <w:tcW w:w="747" w:type="pct"/>
            <w:noWrap/>
            <w:hideMark/>
          </w:tcPr>
          <w:p w14:paraId="6F1C4DBC"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30%</w:t>
            </w:r>
          </w:p>
        </w:tc>
      </w:tr>
      <w:tr w:rsidR="00571D55" w:rsidRPr="008F3AD9" w14:paraId="7018EEC2"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3C3BE9DF"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RSPB</w:t>
            </w:r>
          </w:p>
        </w:tc>
        <w:tc>
          <w:tcPr>
            <w:tcW w:w="919" w:type="pct"/>
            <w:noWrap/>
            <w:hideMark/>
          </w:tcPr>
          <w:p w14:paraId="6187E91A"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w:t>
            </w:r>
          </w:p>
        </w:tc>
        <w:tc>
          <w:tcPr>
            <w:tcW w:w="748" w:type="pct"/>
            <w:noWrap/>
            <w:hideMark/>
          </w:tcPr>
          <w:p w14:paraId="36066329"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70</w:t>
            </w:r>
          </w:p>
        </w:tc>
        <w:tc>
          <w:tcPr>
            <w:tcW w:w="748" w:type="pct"/>
            <w:noWrap/>
            <w:hideMark/>
          </w:tcPr>
          <w:p w14:paraId="2E16F822"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w:t>
            </w:r>
          </w:p>
        </w:tc>
        <w:tc>
          <w:tcPr>
            <w:tcW w:w="747" w:type="pct"/>
            <w:noWrap/>
            <w:hideMark/>
          </w:tcPr>
          <w:p w14:paraId="4239FAD5"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87%</w:t>
            </w:r>
          </w:p>
        </w:tc>
      </w:tr>
      <w:tr w:rsidR="00571D55" w:rsidRPr="008F3AD9" w14:paraId="09C1030C" w14:textId="77777777" w:rsidTr="007C5D68">
        <w:trPr>
          <w:trHeight w:val="260"/>
        </w:trPr>
        <w:tc>
          <w:tcPr>
            <w:tcW w:w="1838" w:type="pct"/>
            <w:noWrap/>
            <w:hideMark/>
          </w:tcPr>
          <w:p w14:paraId="078C7CFE"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Sainsburys Bank</w:t>
            </w:r>
          </w:p>
        </w:tc>
        <w:tc>
          <w:tcPr>
            <w:tcW w:w="919" w:type="pct"/>
            <w:noWrap/>
            <w:hideMark/>
          </w:tcPr>
          <w:p w14:paraId="33A3E122"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3</w:t>
            </w:r>
          </w:p>
        </w:tc>
        <w:tc>
          <w:tcPr>
            <w:tcW w:w="748" w:type="pct"/>
            <w:noWrap/>
            <w:hideMark/>
          </w:tcPr>
          <w:p w14:paraId="3100AC6B"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140</w:t>
            </w:r>
          </w:p>
        </w:tc>
        <w:tc>
          <w:tcPr>
            <w:tcW w:w="748" w:type="pct"/>
            <w:noWrap/>
            <w:hideMark/>
          </w:tcPr>
          <w:p w14:paraId="01E36143"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w:t>
            </w:r>
          </w:p>
        </w:tc>
        <w:tc>
          <w:tcPr>
            <w:tcW w:w="747" w:type="pct"/>
            <w:noWrap/>
            <w:hideMark/>
          </w:tcPr>
          <w:p w14:paraId="0B16F965"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6%</w:t>
            </w:r>
          </w:p>
        </w:tc>
      </w:tr>
      <w:tr w:rsidR="00571D55" w:rsidRPr="008F3AD9" w14:paraId="6BE820E8"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4C9E9224"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Schneider</w:t>
            </w:r>
          </w:p>
        </w:tc>
        <w:tc>
          <w:tcPr>
            <w:tcW w:w="919" w:type="pct"/>
            <w:noWrap/>
            <w:hideMark/>
          </w:tcPr>
          <w:p w14:paraId="7A595D83"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39</w:t>
            </w:r>
          </w:p>
        </w:tc>
        <w:tc>
          <w:tcPr>
            <w:tcW w:w="748" w:type="pct"/>
            <w:noWrap/>
            <w:hideMark/>
          </w:tcPr>
          <w:p w14:paraId="51655177"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36F32B35"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29CD5617"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571D55" w:rsidRPr="008F3AD9" w14:paraId="699F221B" w14:textId="77777777" w:rsidTr="007C5D68">
        <w:trPr>
          <w:trHeight w:val="260"/>
        </w:trPr>
        <w:tc>
          <w:tcPr>
            <w:tcW w:w="1838" w:type="pct"/>
            <w:noWrap/>
            <w:hideMark/>
          </w:tcPr>
          <w:p w14:paraId="434367EE"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Scottish Prison Service</w:t>
            </w:r>
          </w:p>
        </w:tc>
        <w:tc>
          <w:tcPr>
            <w:tcW w:w="919" w:type="pct"/>
            <w:noWrap/>
            <w:hideMark/>
          </w:tcPr>
          <w:p w14:paraId="0BF6F4D9"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81</w:t>
            </w:r>
          </w:p>
        </w:tc>
        <w:tc>
          <w:tcPr>
            <w:tcW w:w="748" w:type="pct"/>
            <w:noWrap/>
            <w:hideMark/>
          </w:tcPr>
          <w:p w14:paraId="1C1BE514"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150</w:t>
            </w:r>
          </w:p>
        </w:tc>
        <w:tc>
          <w:tcPr>
            <w:tcW w:w="748" w:type="pct"/>
            <w:noWrap/>
            <w:hideMark/>
          </w:tcPr>
          <w:p w14:paraId="752FE53D"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54%</w:t>
            </w:r>
          </w:p>
        </w:tc>
        <w:tc>
          <w:tcPr>
            <w:tcW w:w="747" w:type="pct"/>
            <w:noWrap/>
            <w:hideMark/>
          </w:tcPr>
          <w:p w14:paraId="497A3F1C"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85%</w:t>
            </w:r>
          </w:p>
        </w:tc>
      </w:tr>
      <w:tr w:rsidR="00571D55" w:rsidRPr="008F3AD9" w14:paraId="242E2DAB" w14:textId="77777777" w:rsidTr="007C5D68">
        <w:trPr>
          <w:cnfStyle w:val="000000100000" w:firstRow="0" w:lastRow="0" w:firstColumn="0" w:lastColumn="0" w:oddVBand="0" w:evenVBand="0" w:oddHBand="1" w:evenHBand="0" w:firstRowFirstColumn="0" w:firstRowLastColumn="0" w:lastRowFirstColumn="0" w:lastRowLastColumn="0"/>
          <w:trHeight w:val="270"/>
        </w:trPr>
        <w:tc>
          <w:tcPr>
            <w:tcW w:w="1838" w:type="pct"/>
            <w:noWrap/>
            <w:hideMark/>
          </w:tcPr>
          <w:p w14:paraId="18EC5621"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Viavi Solutions</w:t>
            </w:r>
          </w:p>
        </w:tc>
        <w:tc>
          <w:tcPr>
            <w:tcW w:w="919" w:type="pct"/>
            <w:noWrap/>
            <w:hideMark/>
          </w:tcPr>
          <w:p w14:paraId="3DB0EE2E"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21</w:t>
            </w:r>
          </w:p>
        </w:tc>
        <w:tc>
          <w:tcPr>
            <w:tcW w:w="748" w:type="pct"/>
            <w:noWrap/>
            <w:hideMark/>
          </w:tcPr>
          <w:p w14:paraId="47AE2B69"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40</w:t>
            </w:r>
          </w:p>
        </w:tc>
        <w:tc>
          <w:tcPr>
            <w:tcW w:w="748" w:type="pct"/>
            <w:noWrap/>
            <w:hideMark/>
          </w:tcPr>
          <w:p w14:paraId="7FC426AB"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53%</w:t>
            </w:r>
          </w:p>
        </w:tc>
        <w:tc>
          <w:tcPr>
            <w:tcW w:w="747" w:type="pct"/>
            <w:noWrap/>
            <w:hideMark/>
          </w:tcPr>
          <w:p w14:paraId="230C71EC"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3%</w:t>
            </w:r>
          </w:p>
        </w:tc>
      </w:tr>
      <w:tr w:rsidR="00571D55" w:rsidRPr="008F3AD9" w14:paraId="7515CED2" w14:textId="77777777" w:rsidTr="007C5D68">
        <w:trPr>
          <w:trHeight w:val="260"/>
        </w:trPr>
        <w:tc>
          <w:tcPr>
            <w:tcW w:w="1838" w:type="pct"/>
            <w:noWrap/>
            <w:hideMark/>
          </w:tcPr>
          <w:p w14:paraId="1A9AAED9"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WSP</w:t>
            </w:r>
          </w:p>
        </w:tc>
        <w:tc>
          <w:tcPr>
            <w:tcW w:w="919" w:type="pct"/>
            <w:noWrap/>
            <w:hideMark/>
          </w:tcPr>
          <w:p w14:paraId="3B327760"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24</w:t>
            </w:r>
          </w:p>
        </w:tc>
        <w:tc>
          <w:tcPr>
            <w:tcW w:w="748" w:type="pct"/>
            <w:noWrap/>
            <w:hideMark/>
          </w:tcPr>
          <w:p w14:paraId="1A1A6EBA"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90</w:t>
            </w:r>
          </w:p>
        </w:tc>
        <w:tc>
          <w:tcPr>
            <w:tcW w:w="748" w:type="pct"/>
            <w:noWrap/>
            <w:hideMark/>
          </w:tcPr>
          <w:p w14:paraId="031688AD"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27%</w:t>
            </w:r>
          </w:p>
        </w:tc>
        <w:tc>
          <w:tcPr>
            <w:tcW w:w="747" w:type="pct"/>
            <w:noWrap/>
            <w:hideMark/>
          </w:tcPr>
          <w:p w14:paraId="128603AE"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86%</w:t>
            </w:r>
          </w:p>
        </w:tc>
      </w:tr>
      <w:tr w:rsidR="00571D55" w:rsidRPr="008F3AD9" w14:paraId="004F89C6"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60AC48F2"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Other (please specify)</w:t>
            </w:r>
          </w:p>
        </w:tc>
        <w:tc>
          <w:tcPr>
            <w:tcW w:w="919" w:type="pct"/>
            <w:noWrap/>
            <w:hideMark/>
          </w:tcPr>
          <w:p w14:paraId="4C775317"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16</w:t>
            </w:r>
          </w:p>
        </w:tc>
        <w:tc>
          <w:tcPr>
            <w:tcW w:w="748" w:type="pct"/>
            <w:noWrap/>
            <w:hideMark/>
          </w:tcPr>
          <w:p w14:paraId="18BB77C5"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Unknown</w:t>
            </w:r>
          </w:p>
        </w:tc>
        <w:tc>
          <w:tcPr>
            <w:tcW w:w="748" w:type="pct"/>
            <w:noWrap/>
            <w:hideMark/>
          </w:tcPr>
          <w:p w14:paraId="6AEE6EF2"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58232476"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7C5D68" w:rsidRPr="008F3AD9" w14:paraId="4A6D5C9B" w14:textId="77777777" w:rsidTr="007C5D68">
        <w:trPr>
          <w:trHeight w:val="260"/>
        </w:trPr>
        <w:tc>
          <w:tcPr>
            <w:tcW w:w="1838" w:type="pct"/>
            <w:noWrap/>
            <w:hideMark/>
          </w:tcPr>
          <w:p w14:paraId="0FD61930"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Diageo</w:t>
            </w:r>
          </w:p>
        </w:tc>
        <w:tc>
          <w:tcPr>
            <w:tcW w:w="919" w:type="pct"/>
            <w:noWrap/>
            <w:hideMark/>
          </w:tcPr>
          <w:p w14:paraId="2390EFA6"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8" w:type="pct"/>
            <w:noWrap/>
            <w:hideMark/>
          </w:tcPr>
          <w:p w14:paraId="0A468967"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60</w:t>
            </w:r>
          </w:p>
        </w:tc>
        <w:tc>
          <w:tcPr>
            <w:tcW w:w="748" w:type="pct"/>
            <w:noWrap/>
            <w:hideMark/>
          </w:tcPr>
          <w:p w14:paraId="4F11DC94"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7B480163"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27%</w:t>
            </w:r>
          </w:p>
        </w:tc>
      </w:tr>
      <w:tr w:rsidR="007C5D68" w:rsidRPr="008F3AD9" w14:paraId="23E7A0AF"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60867AAD"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Exception UK</w:t>
            </w:r>
          </w:p>
        </w:tc>
        <w:tc>
          <w:tcPr>
            <w:tcW w:w="919" w:type="pct"/>
            <w:noWrap/>
            <w:hideMark/>
          </w:tcPr>
          <w:p w14:paraId="221D2CEB"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8" w:type="pct"/>
            <w:noWrap/>
            <w:hideMark/>
          </w:tcPr>
          <w:p w14:paraId="545106B1"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5</w:t>
            </w:r>
          </w:p>
        </w:tc>
        <w:tc>
          <w:tcPr>
            <w:tcW w:w="748" w:type="pct"/>
            <w:noWrap/>
            <w:hideMark/>
          </w:tcPr>
          <w:p w14:paraId="437A8D8A"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4F94CDC9"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20%</w:t>
            </w:r>
          </w:p>
        </w:tc>
      </w:tr>
      <w:tr w:rsidR="007C5D68" w:rsidRPr="008F3AD9" w14:paraId="4698FB8E" w14:textId="77777777" w:rsidTr="007C5D68">
        <w:trPr>
          <w:trHeight w:val="260"/>
        </w:trPr>
        <w:tc>
          <w:tcPr>
            <w:tcW w:w="1838" w:type="pct"/>
            <w:noWrap/>
            <w:hideMark/>
          </w:tcPr>
          <w:p w14:paraId="080C1B24"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Jacks 1 Civil Engineering Ltd</w:t>
            </w:r>
          </w:p>
        </w:tc>
        <w:tc>
          <w:tcPr>
            <w:tcW w:w="919" w:type="pct"/>
            <w:noWrap/>
            <w:hideMark/>
          </w:tcPr>
          <w:p w14:paraId="5379E515"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8" w:type="pct"/>
            <w:noWrap/>
            <w:hideMark/>
          </w:tcPr>
          <w:p w14:paraId="06562888"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3</w:t>
            </w:r>
          </w:p>
        </w:tc>
        <w:tc>
          <w:tcPr>
            <w:tcW w:w="748" w:type="pct"/>
            <w:noWrap/>
            <w:hideMark/>
          </w:tcPr>
          <w:p w14:paraId="325D8AFA"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49A95AAF"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67%</w:t>
            </w:r>
          </w:p>
        </w:tc>
      </w:tr>
      <w:tr w:rsidR="007C5D68" w:rsidRPr="008F3AD9" w14:paraId="41510DC0"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75F74004"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John Menzies PLC</w:t>
            </w:r>
          </w:p>
        </w:tc>
        <w:tc>
          <w:tcPr>
            <w:tcW w:w="919" w:type="pct"/>
            <w:noWrap/>
            <w:hideMark/>
          </w:tcPr>
          <w:p w14:paraId="295FBF0F"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8" w:type="pct"/>
            <w:noWrap/>
            <w:hideMark/>
          </w:tcPr>
          <w:p w14:paraId="5931619D"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60</w:t>
            </w:r>
          </w:p>
        </w:tc>
        <w:tc>
          <w:tcPr>
            <w:tcW w:w="748" w:type="pct"/>
            <w:noWrap/>
            <w:hideMark/>
          </w:tcPr>
          <w:p w14:paraId="567AA298"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39BC83E6"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40%</w:t>
            </w:r>
          </w:p>
        </w:tc>
      </w:tr>
      <w:tr w:rsidR="007C5D68" w:rsidRPr="008F3AD9" w14:paraId="3B6C9319" w14:textId="77777777" w:rsidTr="007C5D68">
        <w:trPr>
          <w:trHeight w:val="260"/>
        </w:trPr>
        <w:tc>
          <w:tcPr>
            <w:tcW w:w="1838" w:type="pct"/>
            <w:noWrap/>
            <w:hideMark/>
          </w:tcPr>
          <w:p w14:paraId="5D8952D1"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Keysight Technologies</w:t>
            </w:r>
          </w:p>
        </w:tc>
        <w:tc>
          <w:tcPr>
            <w:tcW w:w="919" w:type="pct"/>
            <w:noWrap/>
            <w:hideMark/>
          </w:tcPr>
          <w:p w14:paraId="783B147B"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8" w:type="pct"/>
            <w:noWrap/>
            <w:hideMark/>
          </w:tcPr>
          <w:p w14:paraId="0D8DBCDB"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18</w:t>
            </w:r>
          </w:p>
        </w:tc>
        <w:tc>
          <w:tcPr>
            <w:tcW w:w="748" w:type="pct"/>
            <w:noWrap/>
            <w:hideMark/>
          </w:tcPr>
          <w:p w14:paraId="1192CEF1"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48199B90"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r>
      <w:tr w:rsidR="007C5D68" w:rsidRPr="008F3AD9" w14:paraId="3100D682"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4F5407B7" w14:textId="77777777" w:rsidR="00571D55" w:rsidRPr="008F3AD9" w:rsidRDefault="00571D55" w:rsidP="002B02F3">
            <w:pPr>
              <w:rPr>
                <w:rFonts w:eastAsia="Times New Roman" w:cs="Times New Roman"/>
                <w:color w:val="auto"/>
                <w:szCs w:val="20"/>
                <w:lang w:eastAsia="en-GB"/>
              </w:rPr>
            </w:pPr>
            <w:proofErr w:type="spellStart"/>
            <w:r w:rsidRPr="008F3AD9">
              <w:rPr>
                <w:rFonts w:eastAsia="Times New Roman" w:cs="Times New Roman"/>
                <w:color w:val="auto"/>
                <w:szCs w:val="20"/>
                <w:lang w:eastAsia="en-GB"/>
              </w:rPr>
              <w:t>Ooni</w:t>
            </w:r>
            <w:proofErr w:type="spellEnd"/>
          </w:p>
        </w:tc>
        <w:tc>
          <w:tcPr>
            <w:tcW w:w="919" w:type="pct"/>
            <w:noWrap/>
            <w:hideMark/>
          </w:tcPr>
          <w:p w14:paraId="65B8C4F4"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8" w:type="pct"/>
            <w:noWrap/>
            <w:hideMark/>
          </w:tcPr>
          <w:p w14:paraId="7C68BDCC"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15</w:t>
            </w:r>
          </w:p>
        </w:tc>
        <w:tc>
          <w:tcPr>
            <w:tcW w:w="748" w:type="pct"/>
            <w:noWrap/>
            <w:hideMark/>
          </w:tcPr>
          <w:p w14:paraId="5946304C"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74B7B0BE"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13%</w:t>
            </w:r>
          </w:p>
        </w:tc>
      </w:tr>
      <w:tr w:rsidR="007C5D68" w:rsidRPr="008F3AD9" w14:paraId="07F715DE" w14:textId="77777777" w:rsidTr="007C5D68">
        <w:trPr>
          <w:trHeight w:val="260"/>
        </w:trPr>
        <w:tc>
          <w:tcPr>
            <w:tcW w:w="1838" w:type="pct"/>
            <w:noWrap/>
            <w:hideMark/>
          </w:tcPr>
          <w:p w14:paraId="0831FF83"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Xtra Mile Events</w:t>
            </w:r>
          </w:p>
        </w:tc>
        <w:tc>
          <w:tcPr>
            <w:tcW w:w="919" w:type="pct"/>
            <w:noWrap/>
            <w:hideMark/>
          </w:tcPr>
          <w:p w14:paraId="0124069B"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8" w:type="pct"/>
            <w:noWrap/>
            <w:hideMark/>
          </w:tcPr>
          <w:p w14:paraId="5E1E1CC2"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3</w:t>
            </w:r>
          </w:p>
        </w:tc>
        <w:tc>
          <w:tcPr>
            <w:tcW w:w="748" w:type="pct"/>
            <w:noWrap/>
            <w:hideMark/>
          </w:tcPr>
          <w:p w14:paraId="44421E03" w14:textId="77777777" w:rsidR="00571D55" w:rsidRPr="008F3AD9" w:rsidRDefault="00571D55" w:rsidP="002B02F3">
            <w:pPr>
              <w:rPr>
                <w:rFonts w:eastAsia="Times New Roman" w:cs="Times New Roman"/>
                <w:color w:val="auto"/>
                <w:szCs w:val="20"/>
                <w:lang w:eastAsia="en-GB"/>
              </w:rPr>
            </w:pPr>
            <w:r w:rsidRPr="008F3AD9">
              <w:rPr>
                <w:rFonts w:eastAsia="Times New Roman" w:cs="Times New Roman"/>
                <w:color w:val="auto"/>
                <w:szCs w:val="20"/>
                <w:lang w:eastAsia="en-GB"/>
              </w:rPr>
              <w:t>-</w:t>
            </w:r>
          </w:p>
        </w:tc>
        <w:tc>
          <w:tcPr>
            <w:tcW w:w="747" w:type="pct"/>
            <w:noWrap/>
            <w:hideMark/>
          </w:tcPr>
          <w:p w14:paraId="37862EBC" w14:textId="77777777" w:rsidR="00571D55" w:rsidRPr="008F3AD9" w:rsidRDefault="00571D55" w:rsidP="002B02F3">
            <w:pPr>
              <w:jc w:val="right"/>
              <w:rPr>
                <w:rFonts w:eastAsia="Times New Roman" w:cs="Times New Roman"/>
                <w:color w:val="auto"/>
                <w:szCs w:val="20"/>
                <w:lang w:eastAsia="en-GB"/>
              </w:rPr>
            </w:pPr>
            <w:r w:rsidRPr="008F3AD9">
              <w:rPr>
                <w:rFonts w:eastAsia="Times New Roman" w:cs="Times New Roman"/>
                <w:color w:val="auto"/>
                <w:szCs w:val="20"/>
                <w:lang w:eastAsia="en-GB"/>
              </w:rPr>
              <w:t>100%</w:t>
            </w:r>
          </w:p>
        </w:tc>
      </w:tr>
      <w:tr w:rsidR="007C5D68" w:rsidRPr="008F3AD9" w14:paraId="0187C858" w14:textId="77777777" w:rsidTr="007C5D68">
        <w:trPr>
          <w:cnfStyle w:val="000000100000" w:firstRow="0" w:lastRow="0" w:firstColumn="0" w:lastColumn="0" w:oddVBand="0" w:evenVBand="0" w:oddHBand="1" w:evenHBand="0" w:firstRowFirstColumn="0" w:firstRowLastColumn="0" w:lastRowFirstColumn="0" w:lastRowLastColumn="0"/>
          <w:trHeight w:val="260"/>
        </w:trPr>
        <w:tc>
          <w:tcPr>
            <w:tcW w:w="1838" w:type="pct"/>
            <w:noWrap/>
            <w:hideMark/>
          </w:tcPr>
          <w:p w14:paraId="2D0E9EE5" w14:textId="77777777" w:rsidR="00571D55" w:rsidRPr="008F3AD9" w:rsidRDefault="00571D55" w:rsidP="002B02F3">
            <w:pPr>
              <w:rPr>
                <w:rFonts w:eastAsia="Times New Roman" w:cs="Times New Roman"/>
                <w:b/>
                <w:bCs/>
                <w:color w:val="auto"/>
                <w:szCs w:val="20"/>
                <w:lang w:eastAsia="en-GB"/>
              </w:rPr>
            </w:pPr>
            <w:r w:rsidRPr="008F3AD9">
              <w:rPr>
                <w:rFonts w:eastAsia="Times New Roman" w:cs="Times New Roman"/>
                <w:b/>
                <w:bCs/>
                <w:color w:val="auto"/>
                <w:szCs w:val="20"/>
                <w:lang w:eastAsia="en-GB"/>
              </w:rPr>
              <w:t>Total</w:t>
            </w:r>
          </w:p>
        </w:tc>
        <w:tc>
          <w:tcPr>
            <w:tcW w:w="919" w:type="pct"/>
            <w:noWrap/>
            <w:hideMark/>
          </w:tcPr>
          <w:p w14:paraId="24F28857" w14:textId="77777777" w:rsidR="00571D55" w:rsidRPr="008F3AD9" w:rsidRDefault="00571D55" w:rsidP="002B02F3">
            <w:pPr>
              <w:jc w:val="right"/>
              <w:rPr>
                <w:rFonts w:eastAsia="Times New Roman" w:cs="Times New Roman"/>
                <w:b/>
                <w:bCs/>
                <w:color w:val="auto"/>
                <w:szCs w:val="20"/>
                <w:lang w:eastAsia="en-GB"/>
              </w:rPr>
            </w:pPr>
            <w:r w:rsidRPr="008F3AD9">
              <w:rPr>
                <w:rFonts w:eastAsia="Times New Roman" w:cs="Times New Roman"/>
                <w:b/>
                <w:bCs/>
                <w:color w:val="auto"/>
                <w:szCs w:val="20"/>
                <w:lang w:eastAsia="en-GB"/>
              </w:rPr>
              <w:t>1,078</w:t>
            </w:r>
          </w:p>
        </w:tc>
        <w:tc>
          <w:tcPr>
            <w:tcW w:w="748" w:type="pct"/>
            <w:noWrap/>
            <w:hideMark/>
          </w:tcPr>
          <w:p w14:paraId="07654095" w14:textId="77777777" w:rsidR="00571D55" w:rsidRPr="008F3AD9" w:rsidRDefault="00571D55" w:rsidP="002B02F3">
            <w:pPr>
              <w:jc w:val="right"/>
              <w:rPr>
                <w:rFonts w:eastAsia="Times New Roman" w:cs="Times New Roman"/>
                <w:b/>
                <w:bCs/>
                <w:color w:val="auto"/>
                <w:szCs w:val="20"/>
                <w:lang w:eastAsia="en-GB"/>
              </w:rPr>
            </w:pPr>
            <w:r w:rsidRPr="008F3AD9">
              <w:rPr>
                <w:rFonts w:eastAsia="Times New Roman" w:cs="Times New Roman"/>
                <w:b/>
                <w:bCs/>
                <w:color w:val="auto"/>
                <w:szCs w:val="20"/>
                <w:lang w:eastAsia="en-GB"/>
              </w:rPr>
              <w:t>2,821</w:t>
            </w:r>
          </w:p>
        </w:tc>
        <w:tc>
          <w:tcPr>
            <w:tcW w:w="748" w:type="pct"/>
            <w:noWrap/>
            <w:hideMark/>
          </w:tcPr>
          <w:p w14:paraId="526B58D6" w14:textId="77777777" w:rsidR="00571D55" w:rsidRPr="008F3AD9" w:rsidRDefault="00571D55" w:rsidP="002B02F3">
            <w:pPr>
              <w:jc w:val="right"/>
              <w:rPr>
                <w:rFonts w:eastAsia="Times New Roman" w:cs="Times New Roman"/>
                <w:b/>
                <w:bCs/>
                <w:color w:val="auto"/>
                <w:szCs w:val="20"/>
                <w:lang w:eastAsia="en-GB"/>
              </w:rPr>
            </w:pPr>
            <w:r w:rsidRPr="008F3AD9">
              <w:rPr>
                <w:rFonts w:eastAsia="Times New Roman" w:cs="Times New Roman"/>
                <w:b/>
                <w:bCs/>
                <w:color w:val="auto"/>
                <w:szCs w:val="20"/>
                <w:lang w:eastAsia="en-GB"/>
              </w:rPr>
              <w:t>38%</w:t>
            </w:r>
          </w:p>
        </w:tc>
        <w:tc>
          <w:tcPr>
            <w:tcW w:w="747" w:type="pct"/>
            <w:noWrap/>
            <w:hideMark/>
          </w:tcPr>
          <w:p w14:paraId="7B3BF93B" w14:textId="77777777" w:rsidR="00571D55" w:rsidRPr="008F3AD9" w:rsidRDefault="00571D55" w:rsidP="002B02F3">
            <w:pPr>
              <w:jc w:val="right"/>
              <w:rPr>
                <w:rFonts w:eastAsia="Times New Roman" w:cs="Times New Roman"/>
                <w:b/>
                <w:bCs/>
                <w:color w:val="auto"/>
                <w:szCs w:val="20"/>
                <w:lang w:eastAsia="en-GB"/>
              </w:rPr>
            </w:pPr>
            <w:r w:rsidRPr="008F3AD9">
              <w:rPr>
                <w:rFonts w:eastAsia="Times New Roman" w:cs="Times New Roman"/>
                <w:b/>
                <w:bCs/>
                <w:color w:val="auto"/>
                <w:szCs w:val="20"/>
                <w:lang w:eastAsia="en-GB"/>
              </w:rPr>
              <w:t>36%</w:t>
            </w:r>
          </w:p>
        </w:tc>
      </w:tr>
    </w:tbl>
    <w:p w14:paraId="1F9DF84E" w14:textId="7678E426" w:rsidR="008A19AF" w:rsidRDefault="008A19AF" w:rsidP="00C048B1">
      <w:pPr>
        <w:pStyle w:val="NormalNumbered"/>
      </w:pPr>
      <w:r>
        <w:fldChar w:fldCharType="begin"/>
      </w:r>
      <w:r>
        <w:instrText xml:space="preserve"> REF _Ref203477755 \h </w:instrText>
      </w:r>
      <w:r>
        <w:fldChar w:fldCharType="separate"/>
      </w:r>
      <w:r w:rsidR="0040525B">
        <w:t xml:space="preserve">Table </w:t>
      </w:r>
      <w:r w:rsidR="0040525B">
        <w:rPr>
          <w:noProof/>
        </w:rPr>
        <w:t>2</w:t>
      </w:r>
      <w:r w:rsidR="0040525B">
        <w:t>.</w:t>
      </w:r>
      <w:r w:rsidR="0040525B">
        <w:rPr>
          <w:noProof/>
        </w:rPr>
        <w:t>2</w:t>
      </w:r>
      <w:r>
        <w:fldChar w:fldCharType="end"/>
      </w:r>
      <w:r>
        <w:t xml:space="preserve"> shows the number of responses by address. 1/2 Lochside Way had the largest number of respondents with 234. 1 Lochside Avenue, </w:t>
      </w:r>
      <w:r w:rsidRPr="008A19AF">
        <w:t>1/2 Lochside Way</w:t>
      </w:r>
      <w:r>
        <w:t xml:space="preserve">, 1-3 Lochside Crescent and New Park Square had a total of 751 total responses accounting for 70% of the total responses received. </w:t>
      </w:r>
    </w:p>
    <w:p w14:paraId="0C7EDD49" w14:textId="1AB3EF7F" w:rsidR="008A19AF" w:rsidRDefault="008A19AF" w:rsidP="008A19AF">
      <w:pPr>
        <w:pStyle w:val="Caption"/>
      </w:pPr>
      <w:bookmarkStart w:id="15" w:name="_Ref203477755"/>
      <w:bookmarkStart w:id="16" w:name="_Toc203488783"/>
      <w:r>
        <w:t xml:space="preserve">Table </w:t>
      </w:r>
      <w:r>
        <w:fldChar w:fldCharType="begin"/>
      </w:r>
      <w:r>
        <w:instrText xml:space="preserve"> STYLEREF 1 \s </w:instrText>
      </w:r>
      <w:r>
        <w:fldChar w:fldCharType="separate"/>
      </w:r>
      <w:r w:rsidR="0040525B">
        <w:rPr>
          <w:noProof/>
        </w:rPr>
        <w:t>2</w:t>
      </w:r>
      <w:r>
        <w:fldChar w:fldCharType="end"/>
      </w:r>
      <w:r>
        <w:t>.</w:t>
      </w:r>
      <w:r>
        <w:fldChar w:fldCharType="begin"/>
      </w:r>
      <w:r>
        <w:instrText xml:space="preserve"> SEQ Table \* ARABIC \s 1 </w:instrText>
      </w:r>
      <w:r>
        <w:fldChar w:fldCharType="separate"/>
      </w:r>
      <w:r w:rsidR="0040525B">
        <w:rPr>
          <w:noProof/>
        </w:rPr>
        <w:t>2</w:t>
      </w:r>
      <w:r>
        <w:fldChar w:fldCharType="end"/>
      </w:r>
      <w:bookmarkEnd w:id="15"/>
      <w:r>
        <w:t>: Responses by address</w:t>
      </w:r>
      <w:r>
        <w:rPr>
          <w:rStyle w:val="FootnoteReference"/>
        </w:rPr>
        <w:footnoteReference w:id="2"/>
      </w:r>
      <w:bookmarkEnd w:id="16"/>
    </w:p>
    <w:tbl>
      <w:tblPr>
        <w:tblStyle w:val="SteerTableDefault"/>
        <w:tblW w:w="5000" w:type="pct"/>
        <w:tblLook w:val="04A0" w:firstRow="1" w:lastRow="0" w:firstColumn="1" w:lastColumn="0" w:noHBand="0" w:noVBand="1"/>
      </w:tblPr>
      <w:tblGrid>
        <w:gridCol w:w="4240"/>
        <w:gridCol w:w="4241"/>
      </w:tblGrid>
      <w:tr w:rsidR="008A19AF" w:rsidRPr="008A19AF" w14:paraId="2E1D7DD9" w14:textId="77777777" w:rsidTr="008A19AF">
        <w:trPr>
          <w:cnfStyle w:val="100000000000" w:firstRow="1" w:lastRow="0" w:firstColumn="0" w:lastColumn="0" w:oddVBand="0" w:evenVBand="0" w:oddHBand="0" w:evenHBand="0" w:firstRowFirstColumn="0" w:firstRowLastColumn="0" w:lastRowFirstColumn="0" w:lastRowLastColumn="0"/>
        </w:trPr>
        <w:tc>
          <w:tcPr>
            <w:tcW w:w="2500" w:type="pct"/>
          </w:tcPr>
          <w:p w14:paraId="1877F9A9" w14:textId="35EB5342" w:rsidR="008A19AF" w:rsidRPr="008A19AF" w:rsidRDefault="008A19AF" w:rsidP="008A19AF">
            <w:r>
              <w:t>Address</w:t>
            </w:r>
          </w:p>
        </w:tc>
        <w:tc>
          <w:tcPr>
            <w:tcW w:w="2500" w:type="pct"/>
          </w:tcPr>
          <w:p w14:paraId="4DB183E3" w14:textId="55117B3C" w:rsidR="008A19AF" w:rsidRPr="008A19AF" w:rsidRDefault="008A19AF" w:rsidP="008A19AF">
            <w:r>
              <w:t>Number of responses</w:t>
            </w:r>
          </w:p>
        </w:tc>
      </w:tr>
      <w:tr w:rsidR="008A19AF" w:rsidRPr="008A19AF" w14:paraId="0FAB2D3E" w14:textId="77777777" w:rsidTr="008A19AF">
        <w:trPr>
          <w:cnfStyle w:val="000000100000" w:firstRow="0" w:lastRow="0" w:firstColumn="0" w:lastColumn="0" w:oddVBand="0" w:evenVBand="0" w:oddHBand="1" w:evenHBand="0" w:firstRowFirstColumn="0" w:firstRowLastColumn="0" w:lastRowFirstColumn="0" w:lastRowLastColumn="0"/>
        </w:trPr>
        <w:tc>
          <w:tcPr>
            <w:tcW w:w="2500" w:type="pct"/>
          </w:tcPr>
          <w:p w14:paraId="3C71B444" w14:textId="392A2EF1" w:rsidR="008A19AF" w:rsidRPr="008A19AF" w:rsidRDefault="008A19AF" w:rsidP="008A19AF">
            <w:r w:rsidRPr="008A19AF">
              <w:t>1 Lochside Avenue</w:t>
            </w:r>
          </w:p>
        </w:tc>
        <w:tc>
          <w:tcPr>
            <w:tcW w:w="2500" w:type="pct"/>
          </w:tcPr>
          <w:p w14:paraId="711D64A6" w14:textId="15A149AA" w:rsidR="008A19AF" w:rsidRPr="008A19AF" w:rsidRDefault="008A19AF" w:rsidP="008A19AF">
            <w:pPr>
              <w:jc w:val="center"/>
            </w:pPr>
            <w:r w:rsidRPr="008A19AF">
              <w:t>126</w:t>
            </w:r>
          </w:p>
        </w:tc>
      </w:tr>
      <w:tr w:rsidR="008A19AF" w:rsidRPr="008A19AF" w14:paraId="61534240" w14:textId="77777777" w:rsidTr="008A19AF">
        <w:tc>
          <w:tcPr>
            <w:tcW w:w="2500" w:type="pct"/>
          </w:tcPr>
          <w:p w14:paraId="34F35D98" w14:textId="26E1C837" w:rsidR="008A19AF" w:rsidRPr="008A19AF" w:rsidRDefault="008A19AF" w:rsidP="008A19AF">
            <w:r w:rsidRPr="008A19AF">
              <w:t>2 Lochside Avenue</w:t>
            </w:r>
          </w:p>
        </w:tc>
        <w:tc>
          <w:tcPr>
            <w:tcW w:w="2500" w:type="pct"/>
          </w:tcPr>
          <w:p w14:paraId="775A614A" w14:textId="7EC6DFA7" w:rsidR="008A19AF" w:rsidRPr="008A19AF" w:rsidRDefault="008A19AF" w:rsidP="008A19AF">
            <w:pPr>
              <w:jc w:val="center"/>
            </w:pPr>
            <w:r w:rsidRPr="008A19AF">
              <w:t>23</w:t>
            </w:r>
          </w:p>
        </w:tc>
      </w:tr>
      <w:tr w:rsidR="008A19AF" w:rsidRPr="008A19AF" w14:paraId="09F4E9AA" w14:textId="77777777" w:rsidTr="008A19AF">
        <w:trPr>
          <w:cnfStyle w:val="000000100000" w:firstRow="0" w:lastRow="0" w:firstColumn="0" w:lastColumn="0" w:oddVBand="0" w:evenVBand="0" w:oddHBand="1" w:evenHBand="0" w:firstRowFirstColumn="0" w:firstRowLastColumn="0" w:lastRowFirstColumn="0" w:lastRowLastColumn="0"/>
        </w:trPr>
        <w:tc>
          <w:tcPr>
            <w:tcW w:w="2500" w:type="pct"/>
          </w:tcPr>
          <w:p w14:paraId="52218085" w14:textId="5B3A3B4A" w:rsidR="008A19AF" w:rsidRPr="008A19AF" w:rsidRDefault="008A19AF" w:rsidP="008A19AF">
            <w:r w:rsidRPr="008A19AF">
              <w:t>3-5 Lochside Avenue</w:t>
            </w:r>
          </w:p>
        </w:tc>
        <w:tc>
          <w:tcPr>
            <w:tcW w:w="2500" w:type="pct"/>
          </w:tcPr>
          <w:p w14:paraId="6A4C3E0A" w14:textId="2859B8FD" w:rsidR="008A19AF" w:rsidRPr="008A19AF" w:rsidRDefault="008A19AF" w:rsidP="008A19AF">
            <w:pPr>
              <w:jc w:val="center"/>
            </w:pPr>
            <w:r w:rsidRPr="008A19AF">
              <w:t>40</w:t>
            </w:r>
          </w:p>
        </w:tc>
      </w:tr>
      <w:tr w:rsidR="008A19AF" w:rsidRPr="008A19AF" w14:paraId="73D1BC89" w14:textId="77777777" w:rsidTr="008A19AF">
        <w:tc>
          <w:tcPr>
            <w:tcW w:w="2500" w:type="pct"/>
          </w:tcPr>
          <w:p w14:paraId="13B4E50B" w14:textId="3363C525" w:rsidR="008A19AF" w:rsidRPr="008A19AF" w:rsidRDefault="008A19AF" w:rsidP="008A19AF">
            <w:r w:rsidRPr="008A19AF">
              <w:t>6 Lochside Avenue</w:t>
            </w:r>
          </w:p>
        </w:tc>
        <w:tc>
          <w:tcPr>
            <w:tcW w:w="2500" w:type="pct"/>
          </w:tcPr>
          <w:p w14:paraId="1DC39903" w14:textId="290C5403" w:rsidR="008A19AF" w:rsidRPr="008A19AF" w:rsidRDefault="008A19AF" w:rsidP="008A19AF">
            <w:pPr>
              <w:jc w:val="center"/>
            </w:pPr>
            <w:r w:rsidRPr="008A19AF">
              <w:t>2</w:t>
            </w:r>
          </w:p>
        </w:tc>
      </w:tr>
      <w:tr w:rsidR="008A19AF" w:rsidRPr="008A19AF" w14:paraId="03351FF1" w14:textId="77777777" w:rsidTr="008A19AF">
        <w:trPr>
          <w:cnfStyle w:val="000000100000" w:firstRow="0" w:lastRow="0" w:firstColumn="0" w:lastColumn="0" w:oddVBand="0" w:evenVBand="0" w:oddHBand="1" w:evenHBand="0" w:firstRowFirstColumn="0" w:firstRowLastColumn="0" w:lastRowFirstColumn="0" w:lastRowLastColumn="0"/>
        </w:trPr>
        <w:tc>
          <w:tcPr>
            <w:tcW w:w="2500" w:type="pct"/>
          </w:tcPr>
          <w:p w14:paraId="503AD9AA" w14:textId="64226421" w:rsidR="008A19AF" w:rsidRPr="008A19AF" w:rsidRDefault="008A19AF" w:rsidP="008A19AF">
            <w:r w:rsidRPr="008A19AF">
              <w:t>7 Lochside Avenue</w:t>
            </w:r>
          </w:p>
        </w:tc>
        <w:tc>
          <w:tcPr>
            <w:tcW w:w="2500" w:type="pct"/>
          </w:tcPr>
          <w:p w14:paraId="7CBD3F5F" w14:textId="367C9874" w:rsidR="008A19AF" w:rsidRPr="008A19AF" w:rsidRDefault="008A19AF" w:rsidP="008A19AF">
            <w:pPr>
              <w:jc w:val="center"/>
            </w:pPr>
            <w:r w:rsidRPr="008A19AF">
              <w:t>6</w:t>
            </w:r>
          </w:p>
        </w:tc>
      </w:tr>
      <w:tr w:rsidR="008A19AF" w:rsidRPr="008A19AF" w14:paraId="059A5E19" w14:textId="77777777" w:rsidTr="008A19AF">
        <w:tc>
          <w:tcPr>
            <w:tcW w:w="2500" w:type="pct"/>
          </w:tcPr>
          <w:p w14:paraId="521D7BBA" w14:textId="1A6BFEDB" w:rsidR="008A19AF" w:rsidRPr="008A19AF" w:rsidRDefault="008A19AF" w:rsidP="008A19AF">
            <w:r w:rsidRPr="008A19AF">
              <w:lastRenderedPageBreak/>
              <w:t>8 Lochside Avenue</w:t>
            </w:r>
          </w:p>
        </w:tc>
        <w:tc>
          <w:tcPr>
            <w:tcW w:w="2500" w:type="pct"/>
          </w:tcPr>
          <w:p w14:paraId="5020639D" w14:textId="37E2473A" w:rsidR="008A19AF" w:rsidRPr="008A19AF" w:rsidRDefault="008A19AF" w:rsidP="008A19AF">
            <w:pPr>
              <w:jc w:val="center"/>
            </w:pPr>
            <w:r w:rsidRPr="008A19AF">
              <w:t>2</w:t>
            </w:r>
          </w:p>
        </w:tc>
      </w:tr>
      <w:tr w:rsidR="008A19AF" w:rsidRPr="008A19AF" w14:paraId="493E8B7B" w14:textId="77777777" w:rsidTr="008A19AF">
        <w:trPr>
          <w:cnfStyle w:val="000000100000" w:firstRow="0" w:lastRow="0" w:firstColumn="0" w:lastColumn="0" w:oddVBand="0" w:evenVBand="0" w:oddHBand="1" w:evenHBand="0" w:firstRowFirstColumn="0" w:firstRowLastColumn="0" w:lastRowFirstColumn="0" w:lastRowLastColumn="0"/>
        </w:trPr>
        <w:tc>
          <w:tcPr>
            <w:tcW w:w="2500" w:type="pct"/>
          </w:tcPr>
          <w:p w14:paraId="09B91A65" w14:textId="0B09CF0A" w:rsidR="008A19AF" w:rsidRPr="008A19AF" w:rsidRDefault="008A19AF" w:rsidP="008A19AF">
            <w:r w:rsidRPr="008A19AF">
              <w:t>1 Lochside Place</w:t>
            </w:r>
          </w:p>
        </w:tc>
        <w:tc>
          <w:tcPr>
            <w:tcW w:w="2500" w:type="pct"/>
          </w:tcPr>
          <w:p w14:paraId="1D365A9A" w14:textId="62A2E53E" w:rsidR="008A19AF" w:rsidRPr="008A19AF" w:rsidRDefault="008A19AF" w:rsidP="008A19AF">
            <w:pPr>
              <w:jc w:val="center"/>
            </w:pPr>
            <w:r w:rsidRPr="008A19AF">
              <w:t>11</w:t>
            </w:r>
          </w:p>
        </w:tc>
      </w:tr>
      <w:tr w:rsidR="008A19AF" w:rsidRPr="008A19AF" w14:paraId="0491CF95" w14:textId="77777777" w:rsidTr="008A19AF">
        <w:tc>
          <w:tcPr>
            <w:tcW w:w="2500" w:type="pct"/>
          </w:tcPr>
          <w:p w14:paraId="673AADD2" w14:textId="4C0A1BBB" w:rsidR="008A19AF" w:rsidRPr="008A19AF" w:rsidRDefault="008A19AF" w:rsidP="008A19AF">
            <w:r w:rsidRPr="008A19AF">
              <w:t>2 Lochside Place</w:t>
            </w:r>
          </w:p>
        </w:tc>
        <w:tc>
          <w:tcPr>
            <w:tcW w:w="2500" w:type="pct"/>
          </w:tcPr>
          <w:p w14:paraId="512B48B9" w14:textId="5B4BD8F6" w:rsidR="008A19AF" w:rsidRPr="008A19AF" w:rsidRDefault="008A19AF" w:rsidP="008A19AF">
            <w:pPr>
              <w:jc w:val="center"/>
            </w:pPr>
            <w:r w:rsidRPr="008A19AF">
              <w:t>6</w:t>
            </w:r>
          </w:p>
        </w:tc>
      </w:tr>
      <w:tr w:rsidR="008A19AF" w:rsidRPr="008A19AF" w14:paraId="2BF51F83" w14:textId="77777777" w:rsidTr="008A19AF">
        <w:trPr>
          <w:cnfStyle w:val="000000100000" w:firstRow="0" w:lastRow="0" w:firstColumn="0" w:lastColumn="0" w:oddVBand="0" w:evenVBand="0" w:oddHBand="1" w:evenHBand="0" w:firstRowFirstColumn="0" w:firstRowLastColumn="0" w:lastRowFirstColumn="0" w:lastRowLastColumn="0"/>
        </w:trPr>
        <w:tc>
          <w:tcPr>
            <w:tcW w:w="2500" w:type="pct"/>
          </w:tcPr>
          <w:p w14:paraId="071348AB" w14:textId="3183DF3D" w:rsidR="008A19AF" w:rsidRPr="008A19AF" w:rsidRDefault="008A19AF" w:rsidP="008A19AF">
            <w:r w:rsidRPr="008A19AF">
              <w:t>3 Lochside Place</w:t>
            </w:r>
          </w:p>
        </w:tc>
        <w:tc>
          <w:tcPr>
            <w:tcW w:w="2500" w:type="pct"/>
          </w:tcPr>
          <w:p w14:paraId="09D78424" w14:textId="51530109" w:rsidR="008A19AF" w:rsidRPr="008A19AF" w:rsidRDefault="008A19AF" w:rsidP="008A19AF">
            <w:pPr>
              <w:jc w:val="center"/>
            </w:pPr>
            <w:r w:rsidRPr="008A19AF">
              <w:t>6</w:t>
            </w:r>
          </w:p>
        </w:tc>
      </w:tr>
      <w:tr w:rsidR="008A19AF" w:rsidRPr="008A19AF" w14:paraId="6A3380E4" w14:textId="77777777" w:rsidTr="008A19AF">
        <w:tc>
          <w:tcPr>
            <w:tcW w:w="2500" w:type="pct"/>
          </w:tcPr>
          <w:p w14:paraId="36E62836" w14:textId="6D18C3CE" w:rsidR="008A19AF" w:rsidRPr="008A19AF" w:rsidRDefault="008A19AF" w:rsidP="008A19AF">
            <w:r w:rsidRPr="008A19AF">
              <w:t>4/5 Lochside Place</w:t>
            </w:r>
          </w:p>
        </w:tc>
        <w:tc>
          <w:tcPr>
            <w:tcW w:w="2500" w:type="pct"/>
          </w:tcPr>
          <w:p w14:paraId="36A16F31" w14:textId="689D851B" w:rsidR="008A19AF" w:rsidRPr="008A19AF" w:rsidRDefault="008A19AF" w:rsidP="008A19AF">
            <w:pPr>
              <w:jc w:val="center"/>
            </w:pPr>
            <w:r w:rsidRPr="008A19AF">
              <w:t>32</w:t>
            </w:r>
          </w:p>
        </w:tc>
      </w:tr>
      <w:tr w:rsidR="008A19AF" w:rsidRPr="008A19AF" w14:paraId="43497606" w14:textId="77777777" w:rsidTr="008A19AF">
        <w:trPr>
          <w:cnfStyle w:val="000000100000" w:firstRow="0" w:lastRow="0" w:firstColumn="0" w:lastColumn="0" w:oddVBand="0" w:evenVBand="0" w:oddHBand="1" w:evenHBand="0" w:firstRowFirstColumn="0" w:firstRowLastColumn="0" w:lastRowFirstColumn="0" w:lastRowLastColumn="0"/>
        </w:trPr>
        <w:tc>
          <w:tcPr>
            <w:tcW w:w="2500" w:type="pct"/>
          </w:tcPr>
          <w:p w14:paraId="188C7482" w14:textId="1D6461A0" w:rsidR="008A19AF" w:rsidRPr="008A19AF" w:rsidRDefault="008A19AF" w:rsidP="008A19AF">
            <w:r w:rsidRPr="008A19AF">
              <w:t>7 Lochside Place</w:t>
            </w:r>
          </w:p>
        </w:tc>
        <w:tc>
          <w:tcPr>
            <w:tcW w:w="2500" w:type="pct"/>
          </w:tcPr>
          <w:p w14:paraId="5F5E64AF" w14:textId="77F3A338" w:rsidR="008A19AF" w:rsidRPr="008A19AF" w:rsidRDefault="008A19AF" w:rsidP="008A19AF">
            <w:pPr>
              <w:jc w:val="center"/>
            </w:pPr>
            <w:r w:rsidRPr="008A19AF">
              <w:t>5</w:t>
            </w:r>
          </w:p>
        </w:tc>
      </w:tr>
      <w:tr w:rsidR="008A19AF" w:rsidRPr="008A19AF" w14:paraId="6B6D768F" w14:textId="77777777" w:rsidTr="008A19AF">
        <w:tc>
          <w:tcPr>
            <w:tcW w:w="2500" w:type="pct"/>
          </w:tcPr>
          <w:p w14:paraId="48C029DF" w14:textId="458FC794" w:rsidR="008A19AF" w:rsidRPr="008A19AF" w:rsidRDefault="008A19AF" w:rsidP="008A19AF">
            <w:r w:rsidRPr="008A19AF">
              <w:t>1 Lochside Court</w:t>
            </w:r>
          </w:p>
        </w:tc>
        <w:tc>
          <w:tcPr>
            <w:tcW w:w="2500" w:type="pct"/>
          </w:tcPr>
          <w:p w14:paraId="0F131DDE" w14:textId="64F28A48" w:rsidR="008A19AF" w:rsidRPr="008A19AF" w:rsidRDefault="008A19AF" w:rsidP="008A19AF">
            <w:pPr>
              <w:jc w:val="center"/>
            </w:pPr>
            <w:r w:rsidRPr="008A19AF">
              <w:t>1</w:t>
            </w:r>
          </w:p>
        </w:tc>
      </w:tr>
      <w:tr w:rsidR="008A19AF" w:rsidRPr="008A19AF" w14:paraId="4FA63A04" w14:textId="77777777" w:rsidTr="008A19AF">
        <w:trPr>
          <w:cnfStyle w:val="000000100000" w:firstRow="0" w:lastRow="0" w:firstColumn="0" w:lastColumn="0" w:oddVBand="0" w:evenVBand="0" w:oddHBand="1" w:evenHBand="0" w:firstRowFirstColumn="0" w:firstRowLastColumn="0" w:lastRowFirstColumn="0" w:lastRowLastColumn="0"/>
        </w:trPr>
        <w:tc>
          <w:tcPr>
            <w:tcW w:w="2500" w:type="pct"/>
          </w:tcPr>
          <w:p w14:paraId="1D431F25" w14:textId="4233C0CB" w:rsidR="008A19AF" w:rsidRPr="008A19AF" w:rsidRDefault="008A19AF" w:rsidP="008A19AF">
            <w:r w:rsidRPr="008A19AF">
              <w:t>1 Lochside View</w:t>
            </w:r>
          </w:p>
        </w:tc>
        <w:tc>
          <w:tcPr>
            <w:tcW w:w="2500" w:type="pct"/>
          </w:tcPr>
          <w:p w14:paraId="330E88E3" w14:textId="55BD3A30" w:rsidR="008A19AF" w:rsidRPr="008A19AF" w:rsidRDefault="008A19AF" w:rsidP="008A19AF">
            <w:pPr>
              <w:jc w:val="center"/>
            </w:pPr>
            <w:r w:rsidRPr="008A19AF">
              <w:t>3</w:t>
            </w:r>
          </w:p>
        </w:tc>
      </w:tr>
      <w:tr w:rsidR="008A19AF" w:rsidRPr="008A19AF" w14:paraId="4728F604" w14:textId="77777777" w:rsidTr="008A19AF">
        <w:tc>
          <w:tcPr>
            <w:tcW w:w="2500" w:type="pct"/>
          </w:tcPr>
          <w:p w14:paraId="4ADD86CE" w14:textId="395FBC32" w:rsidR="008A19AF" w:rsidRPr="008A19AF" w:rsidRDefault="008A19AF" w:rsidP="008A19AF">
            <w:r w:rsidRPr="008A19AF">
              <w:t>2 Lochside View</w:t>
            </w:r>
          </w:p>
        </w:tc>
        <w:tc>
          <w:tcPr>
            <w:tcW w:w="2500" w:type="pct"/>
          </w:tcPr>
          <w:p w14:paraId="2F8973B7" w14:textId="71B74BB8" w:rsidR="008A19AF" w:rsidRPr="008A19AF" w:rsidRDefault="008A19AF" w:rsidP="008A19AF">
            <w:pPr>
              <w:jc w:val="center"/>
            </w:pPr>
            <w:r w:rsidRPr="008A19AF">
              <w:t>77</w:t>
            </w:r>
          </w:p>
        </w:tc>
      </w:tr>
      <w:tr w:rsidR="008A19AF" w:rsidRPr="008A19AF" w14:paraId="7F5AA6EA" w14:textId="77777777" w:rsidTr="008A19AF">
        <w:trPr>
          <w:cnfStyle w:val="000000100000" w:firstRow="0" w:lastRow="0" w:firstColumn="0" w:lastColumn="0" w:oddVBand="0" w:evenVBand="0" w:oddHBand="1" w:evenHBand="0" w:firstRowFirstColumn="0" w:firstRowLastColumn="0" w:lastRowFirstColumn="0" w:lastRowLastColumn="0"/>
        </w:trPr>
        <w:tc>
          <w:tcPr>
            <w:tcW w:w="2500" w:type="pct"/>
          </w:tcPr>
          <w:p w14:paraId="114972C1" w14:textId="0AEA75F2" w:rsidR="008A19AF" w:rsidRPr="008A19AF" w:rsidRDefault="008A19AF" w:rsidP="008A19AF">
            <w:r w:rsidRPr="008A19AF">
              <w:t>3 Lochside View</w:t>
            </w:r>
          </w:p>
        </w:tc>
        <w:tc>
          <w:tcPr>
            <w:tcW w:w="2500" w:type="pct"/>
          </w:tcPr>
          <w:p w14:paraId="49C400AC" w14:textId="36BB7DDA" w:rsidR="008A19AF" w:rsidRPr="008A19AF" w:rsidRDefault="008A19AF" w:rsidP="008A19AF">
            <w:pPr>
              <w:jc w:val="center"/>
            </w:pPr>
            <w:r w:rsidRPr="008A19AF">
              <w:t>4</w:t>
            </w:r>
          </w:p>
        </w:tc>
      </w:tr>
      <w:tr w:rsidR="008A19AF" w:rsidRPr="008A19AF" w14:paraId="09A61E74" w14:textId="77777777" w:rsidTr="008A19AF">
        <w:tc>
          <w:tcPr>
            <w:tcW w:w="2500" w:type="pct"/>
          </w:tcPr>
          <w:p w14:paraId="1C839186" w14:textId="65187253" w:rsidR="008A19AF" w:rsidRPr="008A19AF" w:rsidRDefault="008A19AF" w:rsidP="008A19AF">
            <w:r w:rsidRPr="008A19AF">
              <w:t>4/5 Lochside View</w:t>
            </w:r>
          </w:p>
        </w:tc>
        <w:tc>
          <w:tcPr>
            <w:tcW w:w="2500" w:type="pct"/>
          </w:tcPr>
          <w:p w14:paraId="7E728004" w14:textId="337650B1" w:rsidR="008A19AF" w:rsidRPr="008A19AF" w:rsidRDefault="008A19AF" w:rsidP="008A19AF">
            <w:pPr>
              <w:jc w:val="center"/>
            </w:pPr>
            <w:r w:rsidRPr="008A19AF">
              <w:t>12</w:t>
            </w:r>
          </w:p>
        </w:tc>
      </w:tr>
      <w:tr w:rsidR="008A19AF" w:rsidRPr="008A19AF" w14:paraId="67F2F237" w14:textId="77777777" w:rsidTr="008A19AF">
        <w:trPr>
          <w:cnfStyle w:val="000000100000" w:firstRow="0" w:lastRow="0" w:firstColumn="0" w:lastColumn="0" w:oddVBand="0" w:evenVBand="0" w:oddHBand="1" w:evenHBand="0" w:firstRowFirstColumn="0" w:firstRowLastColumn="0" w:lastRowFirstColumn="0" w:lastRowLastColumn="0"/>
        </w:trPr>
        <w:tc>
          <w:tcPr>
            <w:tcW w:w="2500" w:type="pct"/>
          </w:tcPr>
          <w:p w14:paraId="76F51623" w14:textId="3D5657A3" w:rsidR="008A19AF" w:rsidRPr="008A19AF" w:rsidRDefault="008A19AF" w:rsidP="008A19AF">
            <w:r w:rsidRPr="008A19AF">
              <w:t>6 Lochside View</w:t>
            </w:r>
          </w:p>
        </w:tc>
        <w:tc>
          <w:tcPr>
            <w:tcW w:w="2500" w:type="pct"/>
          </w:tcPr>
          <w:p w14:paraId="335F3EA4" w14:textId="4DD31FA8" w:rsidR="008A19AF" w:rsidRPr="008A19AF" w:rsidRDefault="008A19AF" w:rsidP="008A19AF">
            <w:pPr>
              <w:jc w:val="center"/>
            </w:pPr>
            <w:r w:rsidRPr="008A19AF">
              <w:t>1</w:t>
            </w:r>
          </w:p>
        </w:tc>
      </w:tr>
      <w:tr w:rsidR="008A19AF" w:rsidRPr="008A19AF" w14:paraId="23AAC31D" w14:textId="77777777" w:rsidTr="008A19AF">
        <w:tc>
          <w:tcPr>
            <w:tcW w:w="2500" w:type="pct"/>
          </w:tcPr>
          <w:p w14:paraId="5447DAAF" w14:textId="38716BB3" w:rsidR="008A19AF" w:rsidRPr="008A19AF" w:rsidRDefault="008A19AF" w:rsidP="008A19AF">
            <w:r w:rsidRPr="008A19AF">
              <w:t>7 Lochside View</w:t>
            </w:r>
          </w:p>
        </w:tc>
        <w:tc>
          <w:tcPr>
            <w:tcW w:w="2500" w:type="pct"/>
          </w:tcPr>
          <w:p w14:paraId="639D469C" w14:textId="3C99276D" w:rsidR="008A19AF" w:rsidRPr="008A19AF" w:rsidRDefault="008A19AF" w:rsidP="008A19AF">
            <w:pPr>
              <w:jc w:val="center"/>
            </w:pPr>
            <w:r w:rsidRPr="008A19AF">
              <w:t>41</w:t>
            </w:r>
          </w:p>
        </w:tc>
      </w:tr>
      <w:tr w:rsidR="008A19AF" w:rsidRPr="008A19AF" w14:paraId="2734AC3B" w14:textId="77777777" w:rsidTr="008A19AF">
        <w:trPr>
          <w:cnfStyle w:val="000000100000" w:firstRow="0" w:lastRow="0" w:firstColumn="0" w:lastColumn="0" w:oddVBand="0" w:evenVBand="0" w:oddHBand="1" w:evenHBand="0" w:firstRowFirstColumn="0" w:firstRowLastColumn="0" w:lastRowFirstColumn="0" w:lastRowLastColumn="0"/>
        </w:trPr>
        <w:tc>
          <w:tcPr>
            <w:tcW w:w="2500" w:type="pct"/>
          </w:tcPr>
          <w:p w14:paraId="41B18183" w14:textId="08EA4A4B" w:rsidR="008A19AF" w:rsidRPr="008A19AF" w:rsidRDefault="008A19AF" w:rsidP="008A19AF">
            <w:r w:rsidRPr="008A19AF">
              <w:t>1/2 Lochside Way</w:t>
            </w:r>
          </w:p>
        </w:tc>
        <w:tc>
          <w:tcPr>
            <w:tcW w:w="2500" w:type="pct"/>
          </w:tcPr>
          <w:p w14:paraId="51C2549B" w14:textId="309D8308" w:rsidR="008A19AF" w:rsidRPr="008A19AF" w:rsidRDefault="008A19AF" w:rsidP="008A19AF">
            <w:pPr>
              <w:jc w:val="center"/>
            </w:pPr>
            <w:r w:rsidRPr="008A19AF">
              <w:t>234</w:t>
            </w:r>
          </w:p>
        </w:tc>
      </w:tr>
      <w:tr w:rsidR="008A19AF" w:rsidRPr="008A19AF" w14:paraId="67E0426B" w14:textId="77777777" w:rsidTr="008A19AF">
        <w:tc>
          <w:tcPr>
            <w:tcW w:w="2500" w:type="pct"/>
          </w:tcPr>
          <w:p w14:paraId="6501EEA7" w14:textId="25B8AA0B" w:rsidR="008A19AF" w:rsidRPr="008A19AF" w:rsidRDefault="008A19AF" w:rsidP="008A19AF">
            <w:r w:rsidRPr="008A19AF">
              <w:t>3 Lochside Way</w:t>
            </w:r>
          </w:p>
        </w:tc>
        <w:tc>
          <w:tcPr>
            <w:tcW w:w="2500" w:type="pct"/>
          </w:tcPr>
          <w:p w14:paraId="162D6DF6" w14:textId="38601D32" w:rsidR="008A19AF" w:rsidRPr="008A19AF" w:rsidRDefault="008A19AF" w:rsidP="008A19AF">
            <w:pPr>
              <w:jc w:val="center"/>
            </w:pPr>
            <w:r w:rsidRPr="008A19AF">
              <w:t>7</w:t>
            </w:r>
          </w:p>
        </w:tc>
      </w:tr>
      <w:tr w:rsidR="008A19AF" w:rsidRPr="008A19AF" w14:paraId="4EBCB07B" w14:textId="77777777" w:rsidTr="008A19AF">
        <w:trPr>
          <w:cnfStyle w:val="000000100000" w:firstRow="0" w:lastRow="0" w:firstColumn="0" w:lastColumn="0" w:oddVBand="0" w:evenVBand="0" w:oddHBand="1" w:evenHBand="0" w:firstRowFirstColumn="0" w:firstRowLastColumn="0" w:lastRowFirstColumn="0" w:lastRowLastColumn="0"/>
        </w:trPr>
        <w:tc>
          <w:tcPr>
            <w:tcW w:w="2500" w:type="pct"/>
          </w:tcPr>
          <w:p w14:paraId="31C8AD60" w14:textId="5A4CDFA7" w:rsidR="008A19AF" w:rsidRPr="008A19AF" w:rsidRDefault="008A19AF" w:rsidP="008A19AF">
            <w:r w:rsidRPr="008A19AF">
              <w:t>4/5 Lochside Way</w:t>
            </w:r>
          </w:p>
        </w:tc>
        <w:tc>
          <w:tcPr>
            <w:tcW w:w="2500" w:type="pct"/>
          </w:tcPr>
          <w:p w14:paraId="7AB00BAC" w14:textId="522CF75D" w:rsidR="008A19AF" w:rsidRPr="008A19AF" w:rsidRDefault="008A19AF" w:rsidP="008A19AF">
            <w:pPr>
              <w:jc w:val="center"/>
            </w:pPr>
            <w:r w:rsidRPr="008A19AF">
              <w:t>48</w:t>
            </w:r>
          </w:p>
        </w:tc>
      </w:tr>
      <w:tr w:rsidR="008A19AF" w:rsidRPr="008A19AF" w14:paraId="7A16A34F" w14:textId="77777777" w:rsidTr="008A19AF">
        <w:tc>
          <w:tcPr>
            <w:tcW w:w="2500" w:type="pct"/>
          </w:tcPr>
          <w:p w14:paraId="4DBE1295" w14:textId="221A81A1" w:rsidR="008A19AF" w:rsidRPr="008A19AF" w:rsidRDefault="008A19AF" w:rsidP="008A19AF">
            <w:r w:rsidRPr="008A19AF">
              <w:t>1-3 Lochside Crescent</w:t>
            </w:r>
          </w:p>
        </w:tc>
        <w:tc>
          <w:tcPr>
            <w:tcW w:w="2500" w:type="pct"/>
          </w:tcPr>
          <w:p w14:paraId="0FDBB0B4" w14:textId="6DEBC4F8" w:rsidR="008A19AF" w:rsidRPr="008A19AF" w:rsidRDefault="008A19AF" w:rsidP="008A19AF">
            <w:pPr>
              <w:jc w:val="center"/>
            </w:pPr>
            <w:r w:rsidRPr="008A19AF">
              <w:t>192</w:t>
            </w:r>
          </w:p>
        </w:tc>
      </w:tr>
      <w:tr w:rsidR="008A19AF" w:rsidRPr="008A19AF" w14:paraId="30F5037A" w14:textId="77777777" w:rsidTr="008A19AF">
        <w:trPr>
          <w:cnfStyle w:val="000000100000" w:firstRow="0" w:lastRow="0" w:firstColumn="0" w:lastColumn="0" w:oddVBand="0" w:evenVBand="0" w:oddHBand="1" w:evenHBand="0" w:firstRowFirstColumn="0" w:firstRowLastColumn="0" w:lastRowFirstColumn="0" w:lastRowLastColumn="0"/>
        </w:trPr>
        <w:tc>
          <w:tcPr>
            <w:tcW w:w="2500" w:type="pct"/>
          </w:tcPr>
          <w:p w14:paraId="1AD2BF8F" w14:textId="08F042E0" w:rsidR="008A19AF" w:rsidRPr="008A19AF" w:rsidRDefault="008A19AF" w:rsidP="008A19AF">
            <w:r w:rsidRPr="008A19AF">
              <w:t>New Park Square</w:t>
            </w:r>
          </w:p>
        </w:tc>
        <w:tc>
          <w:tcPr>
            <w:tcW w:w="2500" w:type="pct"/>
          </w:tcPr>
          <w:p w14:paraId="220B9237" w14:textId="04424AB2" w:rsidR="008A19AF" w:rsidRPr="008A19AF" w:rsidRDefault="008A19AF" w:rsidP="008A19AF">
            <w:pPr>
              <w:jc w:val="center"/>
            </w:pPr>
            <w:r w:rsidRPr="008A19AF">
              <w:t>199</w:t>
            </w:r>
          </w:p>
        </w:tc>
      </w:tr>
      <w:tr w:rsidR="008A19AF" w:rsidRPr="008A19AF" w14:paraId="629F227E" w14:textId="77777777" w:rsidTr="008A19AF">
        <w:tc>
          <w:tcPr>
            <w:tcW w:w="2500" w:type="pct"/>
          </w:tcPr>
          <w:p w14:paraId="481CF6C9" w14:textId="7E382E6E" w:rsidR="008A19AF" w:rsidRPr="008A19AF" w:rsidRDefault="008A19AF" w:rsidP="008A19AF">
            <w:pPr>
              <w:rPr>
                <w:b/>
                <w:bCs/>
              </w:rPr>
            </w:pPr>
            <w:r w:rsidRPr="008A19AF">
              <w:rPr>
                <w:b/>
                <w:bCs/>
              </w:rPr>
              <w:t>Total</w:t>
            </w:r>
          </w:p>
        </w:tc>
        <w:tc>
          <w:tcPr>
            <w:tcW w:w="2500" w:type="pct"/>
          </w:tcPr>
          <w:p w14:paraId="1A344747" w14:textId="4C5A32C3" w:rsidR="008A19AF" w:rsidRPr="008A19AF" w:rsidRDefault="008A19AF" w:rsidP="008A19AF">
            <w:pPr>
              <w:jc w:val="center"/>
              <w:rPr>
                <w:b/>
                <w:bCs/>
              </w:rPr>
            </w:pPr>
            <w:r w:rsidRPr="008A19AF">
              <w:rPr>
                <w:b/>
                <w:bCs/>
              </w:rPr>
              <w:t>1,078</w:t>
            </w:r>
          </w:p>
        </w:tc>
      </w:tr>
    </w:tbl>
    <w:p w14:paraId="187661E4" w14:textId="14981FC4" w:rsidR="000E45F0" w:rsidRPr="000E45F0" w:rsidRDefault="000E45F0" w:rsidP="000E45F0">
      <w:pPr>
        <w:pStyle w:val="Heading2"/>
      </w:pPr>
      <w:bookmarkStart w:id="17" w:name="_Toc203488737"/>
      <w:r>
        <w:t>Main mode of travel</w:t>
      </w:r>
      <w:bookmarkEnd w:id="17"/>
    </w:p>
    <w:p w14:paraId="6FBFCF9B" w14:textId="64180FA8" w:rsidR="00EB569A" w:rsidRPr="00EB569A" w:rsidRDefault="00EB569A" w:rsidP="00EB569A">
      <w:pPr>
        <w:pStyle w:val="NormalNumbered"/>
        <w:rPr>
          <w:lang w:eastAsia="en-GB"/>
        </w:rPr>
      </w:pPr>
      <w:r w:rsidRPr="00EB569A">
        <w:rPr>
          <w:lang w:eastAsia="en-GB"/>
        </w:rPr>
        <w:t xml:space="preserve">Mode split data for Edinburgh Park in 2025 is presented in </w:t>
      </w:r>
      <w:r>
        <w:rPr>
          <w:lang w:eastAsia="en-GB"/>
        </w:rPr>
        <w:fldChar w:fldCharType="begin"/>
      </w:r>
      <w:r>
        <w:rPr>
          <w:lang w:eastAsia="en-GB"/>
        </w:rPr>
        <w:instrText xml:space="preserve"> REF _Ref202887139 \h </w:instrText>
      </w:r>
      <w:r>
        <w:rPr>
          <w:lang w:eastAsia="en-GB"/>
        </w:rPr>
      </w:r>
      <w:r>
        <w:rPr>
          <w:lang w:eastAsia="en-GB"/>
        </w:rPr>
        <w:fldChar w:fldCharType="separate"/>
      </w:r>
      <w:r w:rsidR="0040525B">
        <w:t xml:space="preserve">Table </w:t>
      </w:r>
      <w:r w:rsidR="0040525B">
        <w:rPr>
          <w:noProof/>
        </w:rPr>
        <w:t>2</w:t>
      </w:r>
      <w:r w:rsidR="0040525B">
        <w:t>.</w:t>
      </w:r>
      <w:r w:rsidR="0040525B">
        <w:rPr>
          <w:noProof/>
        </w:rPr>
        <w:t>3</w:t>
      </w:r>
      <w:r>
        <w:rPr>
          <w:lang w:eastAsia="en-GB"/>
        </w:rPr>
        <w:fldChar w:fldCharType="end"/>
      </w:r>
      <w:r w:rsidRPr="00EB569A">
        <w:rPr>
          <w:lang w:eastAsia="en-GB"/>
        </w:rPr>
        <w:t xml:space="preserve">, alongside figures from the 2019, 2023, and 2024 travel surveys. Between 2019 and 2025, the share of respondents driving alone has increased, from 55% to 65%. While this represents a slight decline from the 67% reported in both 2023 and 2024, it still marks a </w:t>
      </w:r>
      <w:r w:rsidR="007C5D68" w:rsidRPr="00EB569A">
        <w:rPr>
          <w:lang w:eastAsia="en-GB"/>
        </w:rPr>
        <w:t>10-percentage</w:t>
      </w:r>
      <w:r w:rsidR="007C5D68">
        <w:rPr>
          <w:lang w:eastAsia="en-GB"/>
        </w:rPr>
        <w:t xml:space="preserve"> point</w:t>
      </w:r>
      <w:r w:rsidRPr="00EB569A">
        <w:rPr>
          <w:lang w:eastAsia="en-GB"/>
        </w:rPr>
        <w:t xml:space="preserve"> increase over the six-year period. Car sharing (including both drivers with passengers and car passengers) has also declined, from 9% in 2019 to just 5% in 2025, down slightly from 6% in 2024.</w:t>
      </w:r>
    </w:p>
    <w:p w14:paraId="52DDB536" w14:textId="0B2EF7EE" w:rsidR="008F3AD9" w:rsidRPr="008F3AD9" w:rsidRDefault="00EB569A" w:rsidP="000B1DF7">
      <w:pPr>
        <w:pStyle w:val="NormalNumbered"/>
        <w:rPr>
          <w:lang w:eastAsia="en-GB"/>
        </w:rPr>
      </w:pPr>
      <w:r w:rsidRPr="00EB569A">
        <w:rPr>
          <w:lang w:eastAsia="en-GB"/>
        </w:rPr>
        <w:t xml:space="preserve">Public transport mode share shows a modest recovery in 2025, increasing from 20% in 2024 to 24%, returning to 2023 levels. However, this still reflects a decline from the 27% share seen in 2019. The increase in 2025 may suggest some stabilization in usage following prior declines, possibly due to improved reliability or increased familiarity with the extended tram line to Newhaven, which opened in 2023. Tram usage, however, remains </w:t>
      </w:r>
      <w:proofErr w:type="gramStart"/>
      <w:r w:rsidR="00471A83">
        <w:rPr>
          <w:lang w:eastAsia="en-GB"/>
        </w:rPr>
        <w:t>similar to</w:t>
      </w:r>
      <w:proofErr w:type="gramEnd"/>
      <w:r w:rsidR="00471A83" w:rsidRPr="00EB569A">
        <w:rPr>
          <w:lang w:eastAsia="en-GB"/>
        </w:rPr>
        <w:t xml:space="preserve"> </w:t>
      </w:r>
      <w:r w:rsidRPr="00EB569A">
        <w:rPr>
          <w:lang w:eastAsia="en-GB"/>
        </w:rPr>
        <w:t>2019 levels (10% in 2025 compared to 11% in 2019)</w:t>
      </w:r>
      <w:r w:rsidR="00471A83">
        <w:rPr>
          <w:lang w:eastAsia="en-GB"/>
        </w:rPr>
        <w:t xml:space="preserve"> despite the Newhaven extension</w:t>
      </w:r>
      <w:r w:rsidRPr="00EB569A">
        <w:rPr>
          <w:lang w:eastAsia="en-GB"/>
        </w:rPr>
        <w:t xml:space="preserve">. </w:t>
      </w:r>
      <w:r w:rsidR="00471A83">
        <w:rPr>
          <w:lang w:eastAsia="en-GB"/>
        </w:rPr>
        <w:t>Levels of a</w:t>
      </w:r>
      <w:r w:rsidRPr="00EB569A">
        <w:rPr>
          <w:lang w:eastAsia="en-GB"/>
        </w:rPr>
        <w:t xml:space="preserve">ctive travel (cycling and walking) remained </w:t>
      </w:r>
      <w:r w:rsidR="00471A83">
        <w:rPr>
          <w:lang w:eastAsia="en-GB"/>
        </w:rPr>
        <w:t>similar</w:t>
      </w:r>
      <w:r w:rsidR="00471A83" w:rsidRPr="00EB569A">
        <w:rPr>
          <w:lang w:eastAsia="en-GB"/>
        </w:rPr>
        <w:t xml:space="preserve"> </w:t>
      </w:r>
      <w:r w:rsidRPr="00EB569A">
        <w:rPr>
          <w:lang w:eastAsia="en-GB"/>
        </w:rPr>
        <w:t xml:space="preserve">between </w:t>
      </w:r>
      <w:r w:rsidR="00471A83">
        <w:rPr>
          <w:lang w:eastAsia="en-GB"/>
        </w:rPr>
        <w:t>2019 and</w:t>
      </w:r>
      <w:r w:rsidRPr="00EB569A">
        <w:rPr>
          <w:lang w:eastAsia="en-GB"/>
        </w:rPr>
        <w:t xml:space="preserve"> 2025 </w:t>
      </w:r>
      <w:proofErr w:type="spellStart"/>
      <w:r w:rsidR="00471A83">
        <w:rPr>
          <w:lang w:eastAsia="en-GB"/>
        </w:rPr>
        <w:t>fluctuatung</w:t>
      </w:r>
      <w:proofErr w:type="spellEnd"/>
      <w:r w:rsidR="00471A83">
        <w:rPr>
          <w:lang w:eastAsia="en-GB"/>
        </w:rPr>
        <w:t xml:space="preserve"> between </w:t>
      </w:r>
      <w:r w:rsidRPr="00EB569A">
        <w:rPr>
          <w:lang w:eastAsia="en-GB"/>
        </w:rPr>
        <w:t xml:space="preserve">at 5%, </w:t>
      </w:r>
      <w:proofErr w:type="gramStart"/>
      <w:r w:rsidR="00471A83">
        <w:rPr>
          <w:lang w:eastAsia="en-GB"/>
        </w:rPr>
        <w:t xml:space="preserve">and </w:t>
      </w:r>
      <w:r w:rsidRPr="00EB569A">
        <w:rPr>
          <w:lang w:eastAsia="en-GB"/>
        </w:rPr>
        <w:t xml:space="preserve"> 6</w:t>
      </w:r>
      <w:proofErr w:type="gramEnd"/>
      <w:r w:rsidRPr="00EB569A">
        <w:rPr>
          <w:lang w:eastAsia="en-GB"/>
        </w:rPr>
        <w:t>%.</w:t>
      </w:r>
    </w:p>
    <w:p w14:paraId="00958A45" w14:textId="0090DD49" w:rsidR="008F3AD9" w:rsidRDefault="008F3AD9" w:rsidP="008F3AD9">
      <w:pPr>
        <w:pStyle w:val="Caption"/>
      </w:pPr>
      <w:bookmarkStart w:id="18" w:name="_Ref202887139"/>
      <w:bookmarkStart w:id="19" w:name="_Toc203488784"/>
      <w:r>
        <w:t xml:space="preserve">Table </w:t>
      </w:r>
      <w:r w:rsidR="008A19AF">
        <w:fldChar w:fldCharType="begin"/>
      </w:r>
      <w:r w:rsidR="008A19AF">
        <w:instrText xml:space="preserve"> STYLEREF 1 \s </w:instrText>
      </w:r>
      <w:r w:rsidR="008A19AF">
        <w:fldChar w:fldCharType="separate"/>
      </w:r>
      <w:r w:rsidR="0040525B">
        <w:rPr>
          <w:noProof/>
        </w:rPr>
        <w:t>2</w:t>
      </w:r>
      <w:r w:rsidR="008A19AF">
        <w:fldChar w:fldCharType="end"/>
      </w:r>
      <w:r w:rsidR="008A19AF">
        <w:t>.</w:t>
      </w:r>
      <w:r w:rsidR="008A19AF">
        <w:fldChar w:fldCharType="begin"/>
      </w:r>
      <w:r w:rsidR="008A19AF">
        <w:instrText xml:space="preserve"> SEQ Table \* ARABIC \s 1 </w:instrText>
      </w:r>
      <w:r w:rsidR="008A19AF">
        <w:fldChar w:fldCharType="separate"/>
      </w:r>
      <w:r w:rsidR="0040525B">
        <w:rPr>
          <w:noProof/>
        </w:rPr>
        <w:t>3</w:t>
      </w:r>
      <w:r w:rsidR="008A19AF">
        <w:fldChar w:fldCharType="end"/>
      </w:r>
      <w:bookmarkEnd w:id="18"/>
      <w:r>
        <w:t xml:space="preserve">: </w:t>
      </w:r>
      <w:r w:rsidRPr="0008713C">
        <w:t>Main Mode of Travel</w:t>
      </w:r>
      <w:bookmarkEnd w:id="19"/>
    </w:p>
    <w:tbl>
      <w:tblPr>
        <w:tblStyle w:val="SteerTableDefault"/>
        <w:tblW w:w="8278" w:type="dxa"/>
        <w:tblLook w:val="04A0" w:firstRow="1" w:lastRow="0" w:firstColumn="1" w:lastColumn="0" w:noHBand="0" w:noVBand="1"/>
      </w:tblPr>
      <w:tblGrid>
        <w:gridCol w:w="2304"/>
        <w:gridCol w:w="958"/>
        <w:gridCol w:w="1254"/>
        <w:gridCol w:w="1254"/>
        <w:gridCol w:w="1254"/>
        <w:gridCol w:w="1254"/>
      </w:tblGrid>
      <w:tr w:rsidR="008F3AD9" w:rsidRPr="00D00159" w14:paraId="086EF077" w14:textId="77777777" w:rsidTr="008F3AD9">
        <w:trPr>
          <w:cnfStyle w:val="100000000000" w:firstRow="1" w:lastRow="0" w:firstColumn="0" w:lastColumn="0" w:oddVBand="0" w:evenVBand="0" w:oddHBand="0" w:evenHBand="0" w:firstRowFirstColumn="0" w:firstRowLastColumn="0" w:lastRowFirstColumn="0" w:lastRowLastColumn="0"/>
          <w:trHeight w:val="530"/>
        </w:trPr>
        <w:tc>
          <w:tcPr>
            <w:tcW w:w="2304" w:type="dxa"/>
            <w:noWrap/>
            <w:hideMark/>
          </w:tcPr>
          <w:p w14:paraId="60278943" w14:textId="77777777" w:rsidR="006F0912" w:rsidRPr="00D00159" w:rsidRDefault="006F0912" w:rsidP="00BA0A73">
            <w:pPr>
              <w:rPr>
                <w:rFonts w:eastAsia="Times New Roman" w:cs="Calibri"/>
                <w:bCs/>
                <w:color w:val="auto"/>
                <w:szCs w:val="20"/>
                <w:lang w:eastAsia="en-GB"/>
              </w:rPr>
            </w:pPr>
            <w:r w:rsidRPr="00D00159">
              <w:rPr>
                <w:rFonts w:eastAsia="Times New Roman" w:cs="Calibri"/>
                <w:bCs/>
                <w:color w:val="auto"/>
                <w:szCs w:val="20"/>
                <w:lang w:eastAsia="en-GB"/>
              </w:rPr>
              <w:t>Main mode</w:t>
            </w:r>
          </w:p>
        </w:tc>
        <w:tc>
          <w:tcPr>
            <w:tcW w:w="958" w:type="dxa"/>
            <w:noWrap/>
            <w:hideMark/>
          </w:tcPr>
          <w:p w14:paraId="67C9BBAF" w14:textId="77777777" w:rsidR="006F0912" w:rsidRPr="00D00159" w:rsidRDefault="006F0912" w:rsidP="00BA0A73">
            <w:pPr>
              <w:jc w:val="center"/>
              <w:rPr>
                <w:rFonts w:eastAsia="Times New Roman" w:cs="Calibri"/>
                <w:b w:val="0"/>
                <w:bCs/>
                <w:color w:val="auto"/>
                <w:szCs w:val="20"/>
                <w:lang w:eastAsia="en-GB"/>
              </w:rPr>
            </w:pPr>
            <w:r w:rsidRPr="00D00159">
              <w:rPr>
                <w:rFonts w:eastAsia="Times New Roman" w:cs="Calibri"/>
                <w:bCs/>
                <w:color w:val="auto"/>
                <w:szCs w:val="20"/>
                <w:lang w:eastAsia="en-GB"/>
              </w:rPr>
              <w:t>Number</w:t>
            </w:r>
          </w:p>
          <w:p w14:paraId="41321B71" w14:textId="77777777" w:rsidR="006F0912" w:rsidRPr="00D00159" w:rsidRDefault="006F0912" w:rsidP="00BA0A73">
            <w:pPr>
              <w:jc w:val="center"/>
              <w:rPr>
                <w:rFonts w:eastAsia="Times New Roman" w:cs="Calibri"/>
                <w:bCs/>
                <w:color w:val="auto"/>
                <w:szCs w:val="20"/>
                <w:lang w:eastAsia="en-GB"/>
              </w:rPr>
            </w:pPr>
            <w:r w:rsidRPr="00D00159">
              <w:rPr>
                <w:rFonts w:eastAsia="Times New Roman" w:cs="Calibri"/>
                <w:bCs/>
                <w:color w:val="auto"/>
                <w:szCs w:val="20"/>
                <w:lang w:eastAsia="en-GB"/>
              </w:rPr>
              <w:t>2025</w:t>
            </w:r>
          </w:p>
        </w:tc>
        <w:tc>
          <w:tcPr>
            <w:tcW w:w="1254" w:type="dxa"/>
            <w:hideMark/>
          </w:tcPr>
          <w:p w14:paraId="3A5382FC" w14:textId="77777777" w:rsidR="006F0912" w:rsidRPr="00D00159" w:rsidRDefault="006F0912" w:rsidP="00BA0A73">
            <w:pPr>
              <w:jc w:val="center"/>
              <w:rPr>
                <w:rFonts w:eastAsia="Times New Roman" w:cs="Calibri"/>
                <w:b w:val="0"/>
                <w:bCs/>
                <w:color w:val="auto"/>
                <w:szCs w:val="20"/>
                <w:lang w:eastAsia="en-GB"/>
              </w:rPr>
            </w:pPr>
            <w:r w:rsidRPr="00D00159">
              <w:rPr>
                <w:rFonts w:eastAsia="Times New Roman" w:cs="Calibri"/>
                <w:bCs/>
                <w:color w:val="auto"/>
                <w:szCs w:val="20"/>
                <w:lang w:eastAsia="en-GB"/>
              </w:rPr>
              <w:t>Percentage</w:t>
            </w:r>
          </w:p>
          <w:p w14:paraId="30D4DB95" w14:textId="77777777" w:rsidR="006F0912" w:rsidRPr="00D00159" w:rsidRDefault="006F0912" w:rsidP="00BA0A73">
            <w:pPr>
              <w:jc w:val="center"/>
              <w:rPr>
                <w:rFonts w:eastAsia="Times New Roman" w:cs="Calibri"/>
                <w:bCs/>
                <w:color w:val="auto"/>
                <w:szCs w:val="20"/>
                <w:lang w:eastAsia="en-GB"/>
              </w:rPr>
            </w:pPr>
            <w:r w:rsidRPr="00D00159">
              <w:rPr>
                <w:rFonts w:eastAsia="Times New Roman" w:cs="Calibri"/>
                <w:bCs/>
                <w:color w:val="auto"/>
                <w:szCs w:val="20"/>
                <w:lang w:eastAsia="en-GB"/>
              </w:rPr>
              <w:t>2025</w:t>
            </w:r>
          </w:p>
        </w:tc>
        <w:tc>
          <w:tcPr>
            <w:tcW w:w="1254" w:type="dxa"/>
            <w:hideMark/>
          </w:tcPr>
          <w:p w14:paraId="70F8BB64" w14:textId="77777777" w:rsidR="006F0912" w:rsidRPr="00D00159" w:rsidRDefault="006F0912" w:rsidP="00BA0A73">
            <w:pPr>
              <w:jc w:val="center"/>
              <w:rPr>
                <w:rFonts w:eastAsia="Times New Roman" w:cs="Calibri"/>
                <w:b w:val="0"/>
                <w:bCs/>
                <w:color w:val="auto"/>
                <w:szCs w:val="20"/>
                <w:lang w:eastAsia="en-GB"/>
              </w:rPr>
            </w:pPr>
            <w:r w:rsidRPr="00D00159">
              <w:rPr>
                <w:rFonts w:eastAsia="Times New Roman" w:cs="Calibri"/>
                <w:bCs/>
                <w:color w:val="auto"/>
                <w:szCs w:val="20"/>
                <w:lang w:eastAsia="en-GB"/>
              </w:rPr>
              <w:t>Percentage</w:t>
            </w:r>
          </w:p>
          <w:p w14:paraId="1139EA7C" w14:textId="77777777" w:rsidR="006F0912" w:rsidRPr="00D00159" w:rsidRDefault="006F0912" w:rsidP="00BA0A73">
            <w:pPr>
              <w:jc w:val="center"/>
              <w:rPr>
                <w:rFonts w:eastAsia="Times New Roman" w:cs="Calibri"/>
                <w:bCs/>
                <w:color w:val="auto"/>
                <w:szCs w:val="20"/>
                <w:lang w:eastAsia="en-GB"/>
              </w:rPr>
            </w:pPr>
            <w:r w:rsidRPr="00D00159">
              <w:rPr>
                <w:rFonts w:eastAsia="Times New Roman" w:cs="Calibri"/>
                <w:bCs/>
                <w:color w:val="auto"/>
                <w:szCs w:val="20"/>
                <w:lang w:eastAsia="en-GB"/>
              </w:rPr>
              <w:t>2024</w:t>
            </w:r>
          </w:p>
        </w:tc>
        <w:tc>
          <w:tcPr>
            <w:tcW w:w="1254" w:type="dxa"/>
            <w:noWrap/>
            <w:hideMark/>
          </w:tcPr>
          <w:p w14:paraId="75E553F6" w14:textId="77777777" w:rsidR="006F0912" w:rsidRPr="00D00159" w:rsidRDefault="006F0912" w:rsidP="00BA0A73">
            <w:pPr>
              <w:jc w:val="center"/>
              <w:rPr>
                <w:rFonts w:eastAsia="Times New Roman" w:cs="Calibri"/>
                <w:b w:val="0"/>
                <w:bCs/>
                <w:color w:val="auto"/>
                <w:szCs w:val="20"/>
                <w:lang w:eastAsia="en-GB"/>
              </w:rPr>
            </w:pPr>
            <w:r w:rsidRPr="00D00159">
              <w:rPr>
                <w:rFonts w:eastAsia="Times New Roman" w:cs="Calibri"/>
                <w:bCs/>
                <w:color w:val="auto"/>
                <w:szCs w:val="20"/>
                <w:lang w:eastAsia="en-GB"/>
              </w:rPr>
              <w:t>Percentage</w:t>
            </w:r>
          </w:p>
          <w:p w14:paraId="79D2F80E" w14:textId="77777777" w:rsidR="006F0912" w:rsidRPr="00D00159" w:rsidRDefault="006F0912" w:rsidP="00BA0A73">
            <w:pPr>
              <w:jc w:val="center"/>
              <w:rPr>
                <w:rFonts w:eastAsia="Times New Roman" w:cs="Calibri"/>
                <w:bCs/>
                <w:color w:val="auto"/>
                <w:szCs w:val="20"/>
                <w:lang w:eastAsia="en-GB"/>
              </w:rPr>
            </w:pPr>
            <w:r w:rsidRPr="00D00159">
              <w:rPr>
                <w:rFonts w:eastAsia="Times New Roman" w:cs="Calibri"/>
                <w:bCs/>
                <w:color w:val="auto"/>
                <w:szCs w:val="20"/>
                <w:lang w:eastAsia="en-GB"/>
              </w:rPr>
              <w:t>2023</w:t>
            </w:r>
          </w:p>
        </w:tc>
        <w:tc>
          <w:tcPr>
            <w:tcW w:w="1254" w:type="dxa"/>
            <w:hideMark/>
          </w:tcPr>
          <w:p w14:paraId="2D831C4F" w14:textId="77777777" w:rsidR="006F0912" w:rsidRPr="00D00159" w:rsidRDefault="006F0912" w:rsidP="00BA0A73">
            <w:pPr>
              <w:jc w:val="center"/>
              <w:rPr>
                <w:rFonts w:eastAsia="Times New Roman" w:cs="Calibri"/>
                <w:b w:val="0"/>
                <w:bCs/>
                <w:color w:val="auto"/>
                <w:szCs w:val="20"/>
                <w:lang w:eastAsia="en-GB"/>
              </w:rPr>
            </w:pPr>
            <w:r w:rsidRPr="00D00159">
              <w:rPr>
                <w:rFonts w:eastAsia="Times New Roman" w:cs="Calibri"/>
                <w:bCs/>
                <w:color w:val="auto"/>
                <w:szCs w:val="20"/>
                <w:lang w:eastAsia="en-GB"/>
              </w:rPr>
              <w:t>Percentage</w:t>
            </w:r>
          </w:p>
          <w:p w14:paraId="19E1D9D8" w14:textId="77777777" w:rsidR="006F0912" w:rsidRPr="00D00159" w:rsidRDefault="006F0912" w:rsidP="00BA0A73">
            <w:pPr>
              <w:jc w:val="center"/>
              <w:rPr>
                <w:rFonts w:eastAsia="Times New Roman" w:cs="Calibri"/>
                <w:b w:val="0"/>
                <w:bCs/>
                <w:color w:val="auto"/>
                <w:szCs w:val="20"/>
                <w:lang w:eastAsia="en-GB"/>
              </w:rPr>
            </w:pPr>
            <w:r w:rsidRPr="00D00159">
              <w:rPr>
                <w:rFonts w:eastAsia="Times New Roman" w:cs="Calibri"/>
                <w:bCs/>
                <w:color w:val="auto"/>
                <w:szCs w:val="20"/>
                <w:lang w:eastAsia="en-GB"/>
              </w:rPr>
              <w:t>2019</w:t>
            </w:r>
          </w:p>
        </w:tc>
      </w:tr>
      <w:tr w:rsidR="006F0912" w:rsidRPr="00D00159" w14:paraId="12E51300" w14:textId="77777777" w:rsidTr="008F3AD9">
        <w:trPr>
          <w:cnfStyle w:val="000000100000" w:firstRow="0" w:lastRow="0" w:firstColumn="0" w:lastColumn="0" w:oddVBand="0" w:evenVBand="0" w:oddHBand="1" w:evenHBand="0" w:firstRowFirstColumn="0" w:firstRowLastColumn="0" w:lastRowFirstColumn="0" w:lastRowLastColumn="0"/>
          <w:trHeight w:val="270"/>
        </w:trPr>
        <w:tc>
          <w:tcPr>
            <w:tcW w:w="8278" w:type="dxa"/>
            <w:gridSpan w:val="6"/>
            <w:tcBorders>
              <w:bottom w:val="single" w:sz="8" w:space="0" w:color="D0D1D3"/>
            </w:tcBorders>
            <w:shd w:val="clear" w:color="auto" w:fill="DDDEE0" w:themeFill="text2" w:themeFillTint="33"/>
            <w:noWrap/>
            <w:hideMark/>
          </w:tcPr>
          <w:p w14:paraId="230BB32A"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t>Car driver alone </w:t>
            </w:r>
          </w:p>
        </w:tc>
      </w:tr>
      <w:tr w:rsidR="008F3AD9" w:rsidRPr="00D00159" w14:paraId="722C81EB" w14:textId="77777777" w:rsidTr="008F3AD9">
        <w:trPr>
          <w:trHeight w:val="270"/>
        </w:trPr>
        <w:tc>
          <w:tcPr>
            <w:tcW w:w="2304" w:type="dxa"/>
            <w:tcBorders>
              <w:bottom w:val="single" w:sz="4" w:space="0" w:color="DDDEE0" w:themeColor="text2" w:themeTint="33"/>
              <w:right w:val="single" w:sz="4" w:space="0" w:color="DDDEE0" w:themeColor="text2" w:themeTint="33"/>
            </w:tcBorders>
            <w:shd w:val="clear" w:color="auto" w:fill="FFFFFF" w:themeFill="background1"/>
            <w:noWrap/>
            <w:hideMark/>
          </w:tcPr>
          <w:p w14:paraId="79169813" w14:textId="77777777" w:rsidR="006F0912" w:rsidRPr="00D00159" w:rsidRDefault="006F0912" w:rsidP="00BA0A73">
            <w:pPr>
              <w:rPr>
                <w:rFonts w:eastAsia="Times New Roman" w:cs="Calibri"/>
                <w:b/>
                <w:bCs/>
                <w:color w:val="000000"/>
                <w:szCs w:val="20"/>
                <w:lang w:eastAsia="en-GB"/>
              </w:rPr>
            </w:pPr>
            <w:r w:rsidRPr="00D00159">
              <w:rPr>
                <w:rFonts w:eastAsia="Times New Roman" w:cs="Calibri"/>
                <w:b/>
                <w:bCs/>
                <w:color w:val="000000"/>
                <w:szCs w:val="20"/>
                <w:lang w:eastAsia="en-GB"/>
              </w:rPr>
              <w:t>Car driver alone total</w:t>
            </w:r>
          </w:p>
        </w:tc>
        <w:tc>
          <w:tcPr>
            <w:tcW w:w="958" w:type="dxa"/>
            <w:tcBorders>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72D51021"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700</w:t>
            </w:r>
          </w:p>
        </w:tc>
        <w:tc>
          <w:tcPr>
            <w:tcW w:w="1254" w:type="dxa"/>
            <w:tcBorders>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72D8AC4F"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65%</w:t>
            </w:r>
          </w:p>
        </w:tc>
        <w:tc>
          <w:tcPr>
            <w:tcW w:w="1254" w:type="dxa"/>
            <w:tcBorders>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7D57494F"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67%</w:t>
            </w:r>
          </w:p>
        </w:tc>
        <w:tc>
          <w:tcPr>
            <w:tcW w:w="1254" w:type="dxa"/>
            <w:tcBorders>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18A44A39"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67%</w:t>
            </w:r>
          </w:p>
        </w:tc>
        <w:tc>
          <w:tcPr>
            <w:tcW w:w="1254" w:type="dxa"/>
            <w:tcBorders>
              <w:left w:val="single" w:sz="4" w:space="0" w:color="DDDEE0" w:themeColor="text2" w:themeTint="33"/>
              <w:bottom w:val="single" w:sz="4" w:space="0" w:color="DDDEE0" w:themeColor="text2" w:themeTint="33"/>
            </w:tcBorders>
            <w:shd w:val="clear" w:color="auto" w:fill="FFFFFF" w:themeFill="background1"/>
            <w:noWrap/>
            <w:hideMark/>
          </w:tcPr>
          <w:p w14:paraId="71C01D2F"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55%</w:t>
            </w:r>
          </w:p>
        </w:tc>
      </w:tr>
      <w:tr w:rsidR="006F0912" w:rsidRPr="00D00159" w14:paraId="5EE8CC39" w14:textId="77777777" w:rsidTr="008F3AD9">
        <w:trPr>
          <w:cnfStyle w:val="000000100000" w:firstRow="0" w:lastRow="0" w:firstColumn="0" w:lastColumn="0" w:oddVBand="0" w:evenVBand="0" w:oddHBand="1" w:evenHBand="0" w:firstRowFirstColumn="0" w:firstRowLastColumn="0" w:lastRowFirstColumn="0" w:lastRowLastColumn="0"/>
          <w:trHeight w:val="449"/>
        </w:trPr>
        <w:tc>
          <w:tcPr>
            <w:tcW w:w="8278" w:type="dxa"/>
            <w:gridSpan w:val="6"/>
            <w:tcBorders>
              <w:top w:val="single" w:sz="4" w:space="0" w:color="DDDEE0" w:themeColor="text2" w:themeTint="33"/>
              <w:bottom w:val="single" w:sz="4" w:space="0" w:color="DDDEE0" w:themeColor="text2" w:themeTint="33"/>
            </w:tcBorders>
            <w:shd w:val="clear" w:color="auto" w:fill="DDDEE0" w:themeFill="text2" w:themeFillTint="33"/>
            <w:noWrap/>
            <w:hideMark/>
          </w:tcPr>
          <w:p w14:paraId="3080F94D"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lastRenderedPageBreak/>
              <w:t>Car sharing</w:t>
            </w:r>
          </w:p>
        </w:tc>
      </w:tr>
      <w:tr w:rsidR="008F3AD9" w:rsidRPr="00D00159" w14:paraId="73AE6B20" w14:textId="77777777" w:rsidTr="008F3AD9">
        <w:trPr>
          <w:trHeight w:val="270"/>
        </w:trPr>
        <w:tc>
          <w:tcPr>
            <w:tcW w:w="2304" w:type="dxa"/>
            <w:tcBorders>
              <w:top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23EF8AF7"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t>Car driver (with passengers)</w:t>
            </w:r>
          </w:p>
        </w:tc>
        <w:tc>
          <w:tcPr>
            <w:tcW w:w="958"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37B2DA8E"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45</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63775599"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4%</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741BAA84"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5%</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64698549"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4%</w:t>
            </w:r>
          </w:p>
        </w:tc>
        <w:tc>
          <w:tcPr>
            <w:tcW w:w="1254" w:type="dxa"/>
            <w:tcBorders>
              <w:top w:val="single" w:sz="4" w:space="0" w:color="DDDEE0" w:themeColor="text2" w:themeTint="33"/>
              <w:left w:val="single" w:sz="4" w:space="0" w:color="DDDEE0" w:themeColor="text2" w:themeTint="33"/>
              <w:bottom w:val="single" w:sz="4" w:space="0" w:color="DDDEE0" w:themeColor="text2" w:themeTint="33"/>
            </w:tcBorders>
            <w:shd w:val="clear" w:color="auto" w:fill="FFFFFF" w:themeFill="background1"/>
            <w:noWrap/>
            <w:hideMark/>
          </w:tcPr>
          <w:p w14:paraId="3F2B1AC2"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7%</w:t>
            </w:r>
          </w:p>
        </w:tc>
      </w:tr>
      <w:tr w:rsidR="00D00159" w:rsidRPr="00D00159" w14:paraId="7228AA3D" w14:textId="77777777" w:rsidTr="008F3AD9">
        <w:trPr>
          <w:cnfStyle w:val="000000100000" w:firstRow="0" w:lastRow="0" w:firstColumn="0" w:lastColumn="0" w:oddVBand="0" w:evenVBand="0" w:oddHBand="1" w:evenHBand="0" w:firstRowFirstColumn="0" w:firstRowLastColumn="0" w:lastRowFirstColumn="0" w:lastRowLastColumn="0"/>
          <w:trHeight w:val="270"/>
        </w:trPr>
        <w:tc>
          <w:tcPr>
            <w:tcW w:w="2304" w:type="dxa"/>
            <w:tcBorders>
              <w:top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0550A4FD"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t>Car passenger</w:t>
            </w:r>
          </w:p>
        </w:tc>
        <w:tc>
          <w:tcPr>
            <w:tcW w:w="958"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01D622DB"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9</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0F03CDBB"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1FF82BD2"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2%</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0EB5DA34"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w:t>
            </w:r>
          </w:p>
        </w:tc>
        <w:tc>
          <w:tcPr>
            <w:tcW w:w="1254" w:type="dxa"/>
            <w:tcBorders>
              <w:top w:val="single" w:sz="4" w:space="0" w:color="DDDEE0" w:themeColor="text2" w:themeTint="33"/>
              <w:left w:val="single" w:sz="4" w:space="0" w:color="DDDEE0" w:themeColor="text2" w:themeTint="33"/>
              <w:bottom w:val="single" w:sz="4" w:space="0" w:color="DDDEE0" w:themeColor="text2" w:themeTint="33"/>
            </w:tcBorders>
            <w:shd w:val="clear" w:color="auto" w:fill="FFFFFF" w:themeFill="background1"/>
            <w:noWrap/>
            <w:hideMark/>
          </w:tcPr>
          <w:p w14:paraId="7180B83B"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2%</w:t>
            </w:r>
          </w:p>
        </w:tc>
      </w:tr>
      <w:tr w:rsidR="008F3AD9" w:rsidRPr="00D00159" w14:paraId="590C4360" w14:textId="77777777" w:rsidTr="008F3AD9">
        <w:trPr>
          <w:trHeight w:val="270"/>
        </w:trPr>
        <w:tc>
          <w:tcPr>
            <w:tcW w:w="2304" w:type="dxa"/>
            <w:tcBorders>
              <w:top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1D17DB47" w14:textId="77777777" w:rsidR="006F0912" w:rsidRPr="00D00159" w:rsidRDefault="006F0912" w:rsidP="00BA0A73">
            <w:pPr>
              <w:rPr>
                <w:rFonts w:eastAsia="Times New Roman" w:cs="Calibri"/>
                <w:b/>
                <w:bCs/>
                <w:color w:val="000000"/>
                <w:szCs w:val="20"/>
                <w:lang w:eastAsia="en-GB"/>
              </w:rPr>
            </w:pPr>
            <w:r w:rsidRPr="00D00159">
              <w:rPr>
                <w:rFonts w:eastAsia="Times New Roman" w:cs="Calibri"/>
                <w:b/>
                <w:bCs/>
                <w:color w:val="000000"/>
                <w:szCs w:val="20"/>
                <w:lang w:eastAsia="en-GB"/>
              </w:rPr>
              <w:t>Car share total</w:t>
            </w:r>
          </w:p>
        </w:tc>
        <w:tc>
          <w:tcPr>
            <w:tcW w:w="958"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3743E2AC"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54</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425BBCF2"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5%</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546C6F4C"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6%</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5EF69937"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5%</w:t>
            </w:r>
          </w:p>
        </w:tc>
        <w:tc>
          <w:tcPr>
            <w:tcW w:w="1254" w:type="dxa"/>
            <w:tcBorders>
              <w:top w:val="single" w:sz="4" w:space="0" w:color="DDDEE0" w:themeColor="text2" w:themeTint="33"/>
              <w:left w:val="single" w:sz="4" w:space="0" w:color="DDDEE0" w:themeColor="text2" w:themeTint="33"/>
              <w:bottom w:val="single" w:sz="4" w:space="0" w:color="DDDEE0" w:themeColor="text2" w:themeTint="33"/>
            </w:tcBorders>
            <w:shd w:val="clear" w:color="auto" w:fill="FFFFFF" w:themeFill="background1"/>
            <w:noWrap/>
            <w:hideMark/>
          </w:tcPr>
          <w:p w14:paraId="3560AE52"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9%</w:t>
            </w:r>
          </w:p>
        </w:tc>
      </w:tr>
      <w:tr w:rsidR="006F0912" w:rsidRPr="00D00159" w14:paraId="519AB786" w14:textId="77777777" w:rsidTr="008F3AD9">
        <w:trPr>
          <w:cnfStyle w:val="000000100000" w:firstRow="0" w:lastRow="0" w:firstColumn="0" w:lastColumn="0" w:oddVBand="0" w:evenVBand="0" w:oddHBand="1" w:evenHBand="0" w:firstRowFirstColumn="0" w:firstRowLastColumn="0" w:lastRowFirstColumn="0" w:lastRowLastColumn="0"/>
          <w:trHeight w:val="270"/>
        </w:trPr>
        <w:tc>
          <w:tcPr>
            <w:tcW w:w="8278" w:type="dxa"/>
            <w:gridSpan w:val="6"/>
            <w:tcBorders>
              <w:top w:val="single" w:sz="4" w:space="0" w:color="DDDEE0" w:themeColor="text2" w:themeTint="33"/>
              <w:bottom w:val="single" w:sz="4" w:space="0" w:color="DDDEE0" w:themeColor="text2" w:themeTint="33"/>
            </w:tcBorders>
            <w:shd w:val="clear" w:color="auto" w:fill="DDDEE0" w:themeFill="text2" w:themeFillTint="33"/>
            <w:noWrap/>
            <w:hideMark/>
          </w:tcPr>
          <w:p w14:paraId="46818D92"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t>Public transport</w:t>
            </w:r>
          </w:p>
          <w:p w14:paraId="7320EFC1" w14:textId="77777777" w:rsidR="006F0912" w:rsidRPr="00D00159" w:rsidRDefault="006F0912" w:rsidP="00BA0A73">
            <w:pPr>
              <w:rPr>
                <w:rFonts w:eastAsia="Times New Roman" w:cs="Calibri"/>
                <w:color w:val="000000"/>
                <w:szCs w:val="20"/>
                <w:lang w:eastAsia="en-GB"/>
              </w:rPr>
            </w:pPr>
          </w:p>
        </w:tc>
      </w:tr>
      <w:tr w:rsidR="008F3AD9" w:rsidRPr="00D00159" w14:paraId="6AE53E12" w14:textId="77777777" w:rsidTr="008F3AD9">
        <w:trPr>
          <w:trHeight w:val="270"/>
        </w:trPr>
        <w:tc>
          <w:tcPr>
            <w:tcW w:w="2304" w:type="dxa"/>
            <w:tcBorders>
              <w:top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377F65A0"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t>Train</w:t>
            </w:r>
          </w:p>
        </w:tc>
        <w:tc>
          <w:tcPr>
            <w:tcW w:w="958"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2D6A6BB7"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106</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66B314FC"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10%</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7F38E8A7"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8%</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45423818"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9%</w:t>
            </w:r>
          </w:p>
        </w:tc>
        <w:tc>
          <w:tcPr>
            <w:tcW w:w="1254" w:type="dxa"/>
            <w:tcBorders>
              <w:top w:val="single" w:sz="4" w:space="0" w:color="DDDEE0" w:themeColor="text2" w:themeTint="33"/>
              <w:left w:val="single" w:sz="4" w:space="0" w:color="DDDEE0" w:themeColor="text2" w:themeTint="33"/>
              <w:bottom w:val="single" w:sz="4" w:space="0" w:color="DDDEE0" w:themeColor="text2" w:themeTint="33"/>
            </w:tcBorders>
            <w:shd w:val="clear" w:color="auto" w:fill="FFFFFF" w:themeFill="background1"/>
            <w:noWrap/>
            <w:hideMark/>
          </w:tcPr>
          <w:p w14:paraId="186EBA14"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10%</w:t>
            </w:r>
          </w:p>
        </w:tc>
      </w:tr>
      <w:tr w:rsidR="00D00159" w:rsidRPr="00D00159" w14:paraId="62896F42" w14:textId="77777777" w:rsidTr="008F3AD9">
        <w:trPr>
          <w:cnfStyle w:val="000000100000" w:firstRow="0" w:lastRow="0" w:firstColumn="0" w:lastColumn="0" w:oddVBand="0" w:evenVBand="0" w:oddHBand="1" w:evenHBand="0" w:firstRowFirstColumn="0" w:firstRowLastColumn="0" w:lastRowFirstColumn="0" w:lastRowLastColumn="0"/>
          <w:trHeight w:val="270"/>
        </w:trPr>
        <w:tc>
          <w:tcPr>
            <w:tcW w:w="2304" w:type="dxa"/>
            <w:tcBorders>
              <w:top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778B2A34"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t>Bus</w:t>
            </w:r>
          </w:p>
        </w:tc>
        <w:tc>
          <w:tcPr>
            <w:tcW w:w="958"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30DEFBDC"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43</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75710135"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4%</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0B4849BD"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4%</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6F419852"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5%</w:t>
            </w:r>
          </w:p>
        </w:tc>
        <w:tc>
          <w:tcPr>
            <w:tcW w:w="1254" w:type="dxa"/>
            <w:tcBorders>
              <w:top w:val="single" w:sz="4" w:space="0" w:color="DDDEE0" w:themeColor="text2" w:themeTint="33"/>
              <w:left w:val="single" w:sz="4" w:space="0" w:color="DDDEE0" w:themeColor="text2" w:themeTint="33"/>
              <w:bottom w:val="single" w:sz="4" w:space="0" w:color="DDDEE0" w:themeColor="text2" w:themeTint="33"/>
            </w:tcBorders>
            <w:shd w:val="clear" w:color="auto" w:fill="FFFFFF" w:themeFill="background1"/>
            <w:noWrap/>
            <w:hideMark/>
          </w:tcPr>
          <w:p w14:paraId="427D78A0"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7%</w:t>
            </w:r>
          </w:p>
        </w:tc>
      </w:tr>
      <w:tr w:rsidR="008F3AD9" w:rsidRPr="00D00159" w14:paraId="48B8FA49" w14:textId="77777777" w:rsidTr="008F3AD9">
        <w:trPr>
          <w:trHeight w:val="270"/>
        </w:trPr>
        <w:tc>
          <w:tcPr>
            <w:tcW w:w="2304" w:type="dxa"/>
            <w:tcBorders>
              <w:top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4D7E2EB6"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t>Tram</w:t>
            </w:r>
          </w:p>
        </w:tc>
        <w:tc>
          <w:tcPr>
            <w:tcW w:w="958"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7CD2DFFE"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112</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40E81859"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10%</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22FAD897"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9%</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0C53CC8F"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10%</w:t>
            </w:r>
          </w:p>
        </w:tc>
        <w:tc>
          <w:tcPr>
            <w:tcW w:w="1254" w:type="dxa"/>
            <w:tcBorders>
              <w:top w:val="single" w:sz="4" w:space="0" w:color="DDDEE0" w:themeColor="text2" w:themeTint="33"/>
              <w:left w:val="single" w:sz="4" w:space="0" w:color="DDDEE0" w:themeColor="text2" w:themeTint="33"/>
              <w:bottom w:val="single" w:sz="4" w:space="0" w:color="DDDEE0" w:themeColor="text2" w:themeTint="33"/>
            </w:tcBorders>
            <w:shd w:val="clear" w:color="auto" w:fill="FFFFFF" w:themeFill="background1"/>
            <w:noWrap/>
            <w:hideMark/>
          </w:tcPr>
          <w:p w14:paraId="05DB4A2B"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11%</w:t>
            </w:r>
          </w:p>
        </w:tc>
      </w:tr>
      <w:tr w:rsidR="00D00159" w:rsidRPr="00D00159" w14:paraId="6197A658" w14:textId="77777777" w:rsidTr="008F3AD9">
        <w:trPr>
          <w:cnfStyle w:val="000000100000" w:firstRow="0" w:lastRow="0" w:firstColumn="0" w:lastColumn="0" w:oddVBand="0" w:evenVBand="0" w:oddHBand="1" w:evenHBand="0" w:firstRowFirstColumn="0" w:firstRowLastColumn="0" w:lastRowFirstColumn="0" w:lastRowLastColumn="0"/>
          <w:trHeight w:val="270"/>
        </w:trPr>
        <w:tc>
          <w:tcPr>
            <w:tcW w:w="2304" w:type="dxa"/>
            <w:tcBorders>
              <w:top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7B6691DE" w14:textId="77777777" w:rsidR="006F0912" w:rsidRPr="00D00159" w:rsidRDefault="006F0912" w:rsidP="00BA0A73">
            <w:pPr>
              <w:rPr>
                <w:rFonts w:eastAsia="Times New Roman" w:cs="Calibri"/>
                <w:b/>
                <w:bCs/>
                <w:color w:val="000000"/>
                <w:szCs w:val="20"/>
                <w:lang w:eastAsia="en-GB"/>
              </w:rPr>
            </w:pPr>
            <w:r w:rsidRPr="00D00159">
              <w:rPr>
                <w:rFonts w:eastAsia="Times New Roman" w:cs="Calibri"/>
                <w:b/>
                <w:bCs/>
                <w:color w:val="000000"/>
                <w:szCs w:val="20"/>
                <w:lang w:eastAsia="en-GB"/>
              </w:rPr>
              <w:t>Public transport total</w:t>
            </w:r>
          </w:p>
        </w:tc>
        <w:tc>
          <w:tcPr>
            <w:tcW w:w="958"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28F6D933"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261</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20F75491"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24%</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4B740CC0"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20%</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3E1A05EE"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24%</w:t>
            </w:r>
          </w:p>
        </w:tc>
        <w:tc>
          <w:tcPr>
            <w:tcW w:w="1254" w:type="dxa"/>
            <w:tcBorders>
              <w:top w:val="single" w:sz="4" w:space="0" w:color="DDDEE0" w:themeColor="text2" w:themeTint="33"/>
              <w:left w:val="single" w:sz="4" w:space="0" w:color="DDDEE0" w:themeColor="text2" w:themeTint="33"/>
              <w:bottom w:val="single" w:sz="4" w:space="0" w:color="DDDEE0" w:themeColor="text2" w:themeTint="33"/>
            </w:tcBorders>
            <w:shd w:val="clear" w:color="auto" w:fill="FFFFFF" w:themeFill="background1"/>
            <w:noWrap/>
            <w:hideMark/>
          </w:tcPr>
          <w:p w14:paraId="07624FAF"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27%</w:t>
            </w:r>
          </w:p>
        </w:tc>
      </w:tr>
      <w:tr w:rsidR="006F0912" w:rsidRPr="00D00159" w14:paraId="40D88EE6" w14:textId="77777777" w:rsidTr="008F3AD9">
        <w:trPr>
          <w:trHeight w:val="270"/>
        </w:trPr>
        <w:tc>
          <w:tcPr>
            <w:tcW w:w="8278" w:type="dxa"/>
            <w:gridSpan w:val="6"/>
            <w:tcBorders>
              <w:top w:val="single" w:sz="4" w:space="0" w:color="DDDEE0" w:themeColor="text2" w:themeTint="33"/>
              <w:bottom w:val="single" w:sz="4" w:space="0" w:color="DDDEE0" w:themeColor="text2" w:themeTint="33"/>
            </w:tcBorders>
            <w:shd w:val="clear" w:color="auto" w:fill="DDDEE0" w:themeFill="text2" w:themeFillTint="33"/>
            <w:noWrap/>
            <w:hideMark/>
          </w:tcPr>
          <w:p w14:paraId="11D55989"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t>Active travel</w:t>
            </w:r>
          </w:p>
        </w:tc>
      </w:tr>
      <w:tr w:rsidR="00D00159" w:rsidRPr="00D00159" w14:paraId="6F9D4AF5" w14:textId="77777777" w:rsidTr="008F3AD9">
        <w:trPr>
          <w:cnfStyle w:val="000000100000" w:firstRow="0" w:lastRow="0" w:firstColumn="0" w:lastColumn="0" w:oddVBand="0" w:evenVBand="0" w:oddHBand="1" w:evenHBand="0" w:firstRowFirstColumn="0" w:firstRowLastColumn="0" w:lastRowFirstColumn="0" w:lastRowLastColumn="0"/>
          <w:trHeight w:val="270"/>
        </w:trPr>
        <w:tc>
          <w:tcPr>
            <w:tcW w:w="2304" w:type="dxa"/>
            <w:tcBorders>
              <w:top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4EEED4E3"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t>Bicycle</w:t>
            </w:r>
          </w:p>
        </w:tc>
        <w:tc>
          <w:tcPr>
            <w:tcW w:w="958"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3B69DF4F"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30</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67A8A12E"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3%</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4B3C467D"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3%</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62690F03"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3%</w:t>
            </w:r>
          </w:p>
        </w:tc>
        <w:tc>
          <w:tcPr>
            <w:tcW w:w="1254" w:type="dxa"/>
            <w:tcBorders>
              <w:top w:val="single" w:sz="4" w:space="0" w:color="DDDEE0" w:themeColor="text2" w:themeTint="33"/>
              <w:left w:val="single" w:sz="4" w:space="0" w:color="DDDEE0" w:themeColor="text2" w:themeTint="33"/>
              <w:bottom w:val="single" w:sz="4" w:space="0" w:color="DDDEE0" w:themeColor="text2" w:themeTint="33"/>
            </w:tcBorders>
            <w:shd w:val="clear" w:color="auto" w:fill="FFFFFF" w:themeFill="background1"/>
            <w:noWrap/>
            <w:hideMark/>
          </w:tcPr>
          <w:p w14:paraId="7371CB9D"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4%</w:t>
            </w:r>
          </w:p>
        </w:tc>
      </w:tr>
      <w:tr w:rsidR="008F3AD9" w:rsidRPr="00D00159" w14:paraId="1EAB3BB7" w14:textId="77777777" w:rsidTr="008F3AD9">
        <w:trPr>
          <w:trHeight w:val="270"/>
        </w:trPr>
        <w:tc>
          <w:tcPr>
            <w:tcW w:w="2304" w:type="dxa"/>
            <w:tcBorders>
              <w:top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00517BD7"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t>Foot</w:t>
            </w:r>
          </w:p>
        </w:tc>
        <w:tc>
          <w:tcPr>
            <w:tcW w:w="958"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51088AB2"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20</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4FBDB338"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2%</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3B914A6E"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2%</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4FE124B1"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w:t>
            </w:r>
          </w:p>
        </w:tc>
        <w:tc>
          <w:tcPr>
            <w:tcW w:w="1254" w:type="dxa"/>
            <w:tcBorders>
              <w:top w:val="single" w:sz="4" w:space="0" w:color="DDDEE0" w:themeColor="text2" w:themeTint="33"/>
              <w:left w:val="single" w:sz="4" w:space="0" w:color="DDDEE0" w:themeColor="text2" w:themeTint="33"/>
              <w:bottom w:val="single" w:sz="4" w:space="0" w:color="DDDEE0" w:themeColor="text2" w:themeTint="33"/>
            </w:tcBorders>
            <w:shd w:val="clear" w:color="auto" w:fill="FFFFFF" w:themeFill="background1"/>
            <w:noWrap/>
            <w:hideMark/>
          </w:tcPr>
          <w:p w14:paraId="0B498620"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2%</w:t>
            </w:r>
          </w:p>
        </w:tc>
      </w:tr>
      <w:tr w:rsidR="00D00159" w:rsidRPr="00D00159" w14:paraId="1822EEC0" w14:textId="77777777" w:rsidTr="008F3AD9">
        <w:trPr>
          <w:cnfStyle w:val="000000100000" w:firstRow="0" w:lastRow="0" w:firstColumn="0" w:lastColumn="0" w:oddVBand="0" w:evenVBand="0" w:oddHBand="1" w:evenHBand="0" w:firstRowFirstColumn="0" w:firstRowLastColumn="0" w:lastRowFirstColumn="0" w:lastRowLastColumn="0"/>
          <w:trHeight w:val="270"/>
        </w:trPr>
        <w:tc>
          <w:tcPr>
            <w:tcW w:w="2304" w:type="dxa"/>
            <w:tcBorders>
              <w:top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2A1E96E6" w14:textId="77777777" w:rsidR="006F0912" w:rsidRPr="00D00159" w:rsidRDefault="006F0912" w:rsidP="00BA0A73">
            <w:pPr>
              <w:rPr>
                <w:rFonts w:eastAsia="Times New Roman" w:cs="Calibri"/>
                <w:b/>
                <w:bCs/>
                <w:color w:val="000000"/>
                <w:szCs w:val="20"/>
                <w:lang w:eastAsia="en-GB"/>
              </w:rPr>
            </w:pPr>
            <w:r w:rsidRPr="00D00159">
              <w:rPr>
                <w:rFonts w:eastAsia="Times New Roman" w:cs="Calibri"/>
                <w:b/>
                <w:bCs/>
                <w:color w:val="000000"/>
                <w:szCs w:val="20"/>
                <w:lang w:eastAsia="en-GB"/>
              </w:rPr>
              <w:t>Active travel total</w:t>
            </w:r>
          </w:p>
        </w:tc>
        <w:tc>
          <w:tcPr>
            <w:tcW w:w="958"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728FD0F7"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50</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125084A7"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5%</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35FDA3F4"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5%</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5E87A4B3"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4%</w:t>
            </w:r>
          </w:p>
        </w:tc>
        <w:tc>
          <w:tcPr>
            <w:tcW w:w="1254" w:type="dxa"/>
            <w:tcBorders>
              <w:top w:val="single" w:sz="4" w:space="0" w:color="DDDEE0" w:themeColor="text2" w:themeTint="33"/>
              <w:left w:val="single" w:sz="4" w:space="0" w:color="DDDEE0" w:themeColor="text2" w:themeTint="33"/>
              <w:bottom w:val="single" w:sz="4" w:space="0" w:color="DDDEE0" w:themeColor="text2" w:themeTint="33"/>
            </w:tcBorders>
            <w:shd w:val="clear" w:color="auto" w:fill="FFFFFF" w:themeFill="background1"/>
            <w:noWrap/>
            <w:hideMark/>
          </w:tcPr>
          <w:p w14:paraId="14C657CC"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6%</w:t>
            </w:r>
          </w:p>
        </w:tc>
      </w:tr>
      <w:tr w:rsidR="006F0912" w:rsidRPr="00D00159" w14:paraId="70EBCDFB" w14:textId="77777777" w:rsidTr="008F3AD9">
        <w:trPr>
          <w:trHeight w:val="270"/>
        </w:trPr>
        <w:tc>
          <w:tcPr>
            <w:tcW w:w="8278" w:type="dxa"/>
            <w:gridSpan w:val="6"/>
            <w:tcBorders>
              <w:top w:val="single" w:sz="4" w:space="0" w:color="DDDEE0" w:themeColor="text2" w:themeTint="33"/>
              <w:bottom w:val="single" w:sz="4" w:space="0" w:color="DDDEE0" w:themeColor="text2" w:themeTint="33"/>
            </w:tcBorders>
            <w:shd w:val="clear" w:color="auto" w:fill="DDDEE0" w:themeFill="text2" w:themeFillTint="33"/>
            <w:noWrap/>
            <w:hideMark/>
          </w:tcPr>
          <w:p w14:paraId="0F2DF3BA"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t>Other methods</w:t>
            </w:r>
          </w:p>
        </w:tc>
      </w:tr>
      <w:tr w:rsidR="00D00159" w:rsidRPr="00D00159" w14:paraId="6E8FBEF9" w14:textId="77777777" w:rsidTr="008F3AD9">
        <w:trPr>
          <w:cnfStyle w:val="000000100000" w:firstRow="0" w:lastRow="0" w:firstColumn="0" w:lastColumn="0" w:oddVBand="0" w:evenVBand="0" w:oddHBand="1" w:evenHBand="0" w:firstRowFirstColumn="0" w:firstRowLastColumn="0" w:lastRowFirstColumn="0" w:lastRowLastColumn="0"/>
          <w:trHeight w:val="270"/>
        </w:trPr>
        <w:tc>
          <w:tcPr>
            <w:tcW w:w="2304" w:type="dxa"/>
            <w:tcBorders>
              <w:top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214A04DB"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t>Motorcycle</w:t>
            </w:r>
          </w:p>
        </w:tc>
        <w:tc>
          <w:tcPr>
            <w:tcW w:w="958"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2FA903FA"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7</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020A4D10"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603B1DFA"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56F9DE62"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0%</w:t>
            </w:r>
          </w:p>
        </w:tc>
        <w:tc>
          <w:tcPr>
            <w:tcW w:w="1254" w:type="dxa"/>
            <w:tcBorders>
              <w:top w:val="single" w:sz="4" w:space="0" w:color="DDDEE0" w:themeColor="text2" w:themeTint="33"/>
              <w:left w:val="single" w:sz="4" w:space="0" w:color="DDDEE0" w:themeColor="text2" w:themeTint="33"/>
              <w:bottom w:val="single" w:sz="4" w:space="0" w:color="DDDEE0" w:themeColor="text2" w:themeTint="33"/>
            </w:tcBorders>
            <w:shd w:val="clear" w:color="auto" w:fill="FFFFFF" w:themeFill="background1"/>
            <w:noWrap/>
            <w:hideMark/>
          </w:tcPr>
          <w:p w14:paraId="4AD528EC"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w:t>
            </w:r>
          </w:p>
        </w:tc>
      </w:tr>
      <w:tr w:rsidR="008F3AD9" w:rsidRPr="00D00159" w14:paraId="42EEC9C9" w14:textId="77777777" w:rsidTr="008F3AD9">
        <w:trPr>
          <w:trHeight w:val="270"/>
        </w:trPr>
        <w:tc>
          <w:tcPr>
            <w:tcW w:w="2304" w:type="dxa"/>
            <w:tcBorders>
              <w:top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1B9E3D1D" w14:textId="77777777" w:rsidR="006F0912" w:rsidRPr="00D00159" w:rsidRDefault="006F0912" w:rsidP="00BA0A73">
            <w:pPr>
              <w:rPr>
                <w:rFonts w:eastAsia="Times New Roman" w:cs="Calibri"/>
                <w:color w:val="000000"/>
                <w:szCs w:val="20"/>
                <w:lang w:eastAsia="en-GB"/>
              </w:rPr>
            </w:pPr>
            <w:r w:rsidRPr="00D00159">
              <w:rPr>
                <w:rFonts w:eastAsia="Times New Roman" w:cs="Calibri"/>
                <w:color w:val="000000"/>
                <w:szCs w:val="20"/>
                <w:lang w:eastAsia="en-GB"/>
              </w:rPr>
              <w:t>Other</w:t>
            </w:r>
          </w:p>
        </w:tc>
        <w:tc>
          <w:tcPr>
            <w:tcW w:w="958"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209B2F52"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2</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7C730F96"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0%</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6529F389"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1570CD54"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0%</w:t>
            </w:r>
          </w:p>
        </w:tc>
        <w:tc>
          <w:tcPr>
            <w:tcW w:w="1254" w:type="dxa"/>
            <w:tcBorders>
              <w:top w:val="single" w:sz="4" w:space="0" w:color="DDDEE0" w:themeColor="text2" w:themeTint="33"/>
              <w:left w:val="single" w:sz="4" w:space="0" w:color="DDDEE0" w:themeColor="text2" w:themeTint="33"/>
              <w:bottom w:val="single" w:sz="4" w:space="0" w:color="DDDEE0" w:themeColor="text2" w:themeTint="33"/>
            </w:tcBorders>
            <w:shd w:val="clear" w:color="auto" w:fill="FFFFFF" w:themeFill="background1"/>
            <w:noWrap/>
            <w:hideMark/>
          </w:tcPr>
          <w:p w14:paraId="2381BAFA" w14:textId="77777777" w:rsidR="006F0912" w:rsidRPr="00D00159" w:rsidRDefault="006F0912" w:rsidP="00BA0A73">
            <w:pPr>
              <w:jc w:val="center"/>
              <w:rPr>
                <w:rFonts w:eastAsia="Times New Roman" w:cs="Calibri"/>
                <w:color w:val="000000"/>
                <w:szCs w:val="20"/>
                <w:lang w:eastAsia="en-GB"/>
              </w:rPr>
            </w:pPr>
            <w:r w:rsidRPr="00D00159">
              <w:rPr>
                <w:rFonts w:eastAsia="Times New Roman" w:cs="Calibri"/>
                <w:color w:val="000000"/>
                <w:szCs w:val="20"/>
                <w:lang w:eastAsia="en-GB"/>
              </w:rPr>
              <w:t>1%</w:t>
            </w:r>
          </w:p>
        </w:tc>
      </w:tr>
      <w:tr w:rsidR="00D00159" w:rsidRPr="00D00159" w14:paraId="1CA6A9CD" w14:textId="77777777" w:rsidTr="008F3AD9">
        <w:trPr>
          <w:cnfStyle w:val="000000100000" w:firstRow="0" w:lastRow="0" w:firstColumn="0" w:lastColumn="0" w:oddVBand="0" w:evenVBand="0" w:oddHBand="1" w:evenHBand="0" w:firstRowFirstColumn="0" w:firstRowLastColumn="0" w:lastRowFirstColumn="0" w:lastRowLastColumn="0"/>
          <w:trHeight w:val="270"/>
        </w:trPr>
        <w:tc>
          <w:tcPr>
            <w:tcW w:w="2304" w:type="dxa"/>
            <w:tcBorders>
              <w:top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5DBFEA00" w14:textId="77777777" w:rsidR="006F0912" w:rsidRPr="00D00159" w:rsidRDefault="006F0912" w:rsidP="00BA0A73">
            <w:pPr>
              <w:rPr>
                <w:rFonts w:eastAsia="Times New Roman" w:cs="Calibri"/>
                <w:b/>
                <w:bCs/>
                <w:color w:val="000000"/>
                <w:szCs w:val="20"/>
                <w:lang w:eastAsia="en-GB"/>
              </w:rPr>
            </w:pPr>
            <w:proofErr w:type="gramStart"/>
            <w:r w:rsidRPr="00D00159">
              <w:rPr>
                <w:rFonts w:eastAsia="Times New Roman" w:cs="Calibri"/>
                <w:b/>
                <w:bCs/>
                <w:color w:val="000000"/>
                <w:szCs w:val="20"/>
                <w:lang w:eastAsia="en-GB"/>
              </w:rPr>
              <w:t>Other</w:t>
            </w:r>
            <w:proofErr w:type="gramEnd"/>
            <w:r w:rsidRPr="00D00159">
              <w:rPr>
                <w:rFonts w:eastAsia="Times New Roman" w:cs="Calibri"/>
                <w:b/>
                <w:bCs/>
                <w:color w:val="000000"/>
                <w:szCs w:val="20"/>
                <w:lang w:eastAsia="en-GB"/>
              </w:rPr>
              <w:t xml:space="preserve"> total</w:t>
            </w:r>
          </w:p>
        </w:tc>
        <w:tc>
          <w:tcPr>
            <w:tcW w:w="958"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2680F4DE"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9</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3C3EAD95"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1%</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hideMark/>
          </w:tcPr>
          <w:p w14:paraId="4B960B2A"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2%</w:t>
            </w:r>
          </w:p>
        </w:tc>
        <w:tc>
          <w:tcPr>
            <w:tcW w:w="1254" w:type="dxa"/>
            <w:tcBorders>
              <w:top w:val="single" w:sz="4" w:space="0" w:color="DDDEE0" w:themeColor="text2" w:themeTint="33"/>
              <w:left w:val="single" w:sz="4" w:space="0" w:color="DDDEE0" w:themeColor="text2" w:themeTint="33"/>
              <w:bottom w:val="single" w:sz="4" w:space="0" w:color="DDDEE0" w:themeColor="text2" w:themeTint="33"/>
              <w:right w:val="single" w:sz="4" w:space="0" w:color="DDDEE0" w:themeColor="text2" w:themeTint="33"/>
            </w:tcBorders>
            <w:shd w:val="clear" w:color="auto" w:fill="FFFFFF" w:themeFill="background1"/>
            <w:noWrap/>
            <w:hideMark/>
          </w:tcPr>
          <w:p w14:paraId="56372286"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1%</w:t>
            </w:r>
          </w:p>
        </w:tc>
        <w:tc>
          <w:tcPr>
            <w:tcW w:w="1254" w:type="dxa"/>
            <w:tcBorders>
              <w:top w:val="single" w:sz="4" w:space="0" w:color="DDDEE0" w:themeColor="text2" w:themeTint="33"/>
              <w:left w:val="single" w:sz="4" w:space="0" w:color="DDDEE0" w:themeColor="text2" w:themeTint="33"/>
              <w:bottom w:val="single" w:sz="4" w:space="0" w:color="DDDEE0" w:themeColor="text2" w:themeTint="33"/>
            </w:tcBorders>
            <w:shd w:val="clear" w:color="auto" w:fill="FFFFFF" w:themeFill="background1"/>
            <w:noWrap/>
            <w:hideMark/>
          </w:tcPr>
          <w:p w14:paraId="1C344779"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2%</w:t>
            </w:r>
          </w:p>
        </w:tc>
      </w:tr>
      <w:tr w:rsidR="00D00159" w:rsidRPr="00D00159" w14:paraId="4447E6C5" w14:textId="77777777" w:rsidTr="008F3AD9">
        <w:trPr>
          <w:trHeight w:val="270"/>
        </w:trPr>
        <w:tc>
          <w:tcPr>
            <w:tcW w:w="2304" w:type="dxa"/>
            <w:tcBorders>
              <w:top w:val="single" w:sz="4" w:space="0" w:color="DDDEE0" w:themeColor="text2" w:themeTint="33"/>
              <w:right w:val="single" w:sz="4" w:space="0" w:color="DDDEE0" w:themeColor="text2" w:themeTint="33"/>
            </w:tcBorders>
            <w:shd w:val="clear" w:color="auto" w:fill="DDDEE0" w:themeFill="text2" w:themeFillTint="33"/>
            <w:noWrap/>
            <w:hideMark/>
          </w:tcPr>
          <w:p w14:paraId="40CCE3D5" w14:textId="77777777" w:rsidR="006F0912" w:rsidRPr="00D00159" w:rsidRDefault="006F0912" w:rsidP="00BA0A73">
            <w:pPr>
              <w:rPr>
                <w:rFonts w:eastAsia="Times New Roman" w:cs="Calibri"/>
                <w:b/>
                <w:bCs/>
                <w:color w:val="000000"/>
                <w:szCs w:val="20"/>
                <w:lang w:eastAsia="en-GB"/>
              </w:rPr>
            </w:pPr>
            <w:r w:rsidRPr="00D00159">
              <w:rPr>
                <w:rFonts w:eastAsia="Times New Roman" w:cs="Calibri"/>
                <w:b/>
                <w:bCs/>
                <w:color w:val="000000"/>
                <w:szCs w:val="20"/>
                <w:lang w:eastAsia="en-GB"/>
              </w:rPr>
              <w:t>Grand total</w:t>
            </w:r>
          </w:p>
        </w:tc>
        <w:tc>
          <w:tcPr>
            <w:tcW w:w="958" w:type="dxa"/>
            <w:tcBorders>
              <w:top w:val="single" w:sz="4" w:space="0" w:color="DDDEE0" w:themeColor="text2" w:themeTint="33"/>
              <w:left w:val="single" w:sz="4" w:space="0" w:color="DDDEE0" w:themeColor="text2" w:themeTint="33"/>
              <w:right w:val="single" w:sz="4" w:space="0" w:color="DDDEE0" w:themeColor="text2" w:themeTint="33"/>
            </w:tcBorders>
            <w:shd w:val="clear" w:color="auto" w:fill="DDDEE0" w:themeFill="text2" w:themeFillTint="33"/>
            <w:noWrap/>
            <w:hideMark/>
          </w:tcPr>
          <w:p w14:paraId="0F4D2B5D"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1,074</w:t>
            </w:r>
          </w:p>
        </w:tc>
        <w:tc>
          <w:tcPr>
            <w:tcW w:w="1254" w:type="dxa"/>
            <w:tcBorders>
              <w:top w:val="single" w:sz="4" w:space="0" w:color="DDDEE0" w:themeColor="text2" w:themeTint="33"/>
              <w:left w:val="single" w:sz="4" w:space="0" w:color="DDDEE0" w:themeColor="text2" w:themeTint="33"/>
              <w:right w:val="single" w:sz="4" w:space="0" w:color="DDDEE0" w:themeColor="text2" w:themeTint="33"/>
            </w:tcBorders>
            <w:shd w:val="clear" w:color="auto" w:fill="DDDEE0" w:themeFill="text2" w:themeFillTint="33"/>
            <w:noWrap/>
            <w:hideMark/>
          </w:tcPr>
          <w:p w14:paraId="1E853F1E"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100%</w:t>
            </w:r>
          </w:p>
        </w:tc>
        <w:tc>
          <w:tcPr>
            <w:tcW w:w="1254" w:type="dxa"/>
            <w:tcBorders>
              <w:top w:val="single" w:sz="4" w:space="0" w:color="DDDEE0" w:themeColor="text2" w:themeTint="33"/>
              <w:left w:val="single" w:sz="4" w:space="0" w:color="DDDEE0" w:themeColor="text2" w:themeTint="33"/>
              <w:right w:val="single" w:sz="4" w:space="0" w:color="DDDEE0" w:themeColor="text2" w:themeTint="33"/>
            </w:tcBorders>
            <w:shd w:val="clear" w:color="auto" w:fill="DDDEE0" w:themeFill="text2" w:themeFillTint="33"/>
            <w:hideMark/>
          </w:tcPr>
          <w:p w14:paraId="78D31B71"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100%</w:t>
            </w:r>
          </w:p>
        </w:tc>
        <w:tc>
          <w:tcPr>
            <w:tcW w:w="1254" w:type="dxa"/>
            <w:tcBorders>
              <w:top w:val="single" w:sz="4" w:space="0" w:color="DDDEE0" w:themeColor="text2" w:themeTint="33"/>
              <w:left w:val="single" w:sz="4" w:space="0" w:color="DDDEE0" w:themeColor="text2" w:themeTint="33"/>
              <w:right w:val="single" w:sz="4" w:space="0" w:color="DDDEE0" w:themeColor="text2" w:themeTint="33"/>
            </w:tcBorders>
            <w:shd w:val="clear" w:color="auto" w:fill="DDDEE0" w:themeFill="text2" w:themeFillTint="33"/>
            <w:noWrap/>
            <w:hideMark/>
          </w:tcPr>
          <w:p w14:paraId="55D0AB12"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100%</w:t>
            </w:r>
          </w:p>
        </w:tc>
        <w:tc>
          <w:tcPr>
            <w:tcW w:w="1254" w:type="dxa"/>
            <w:tcBorders>
              <w:top w:val="single" w:sz="4" w:space="0" w:color="DDDEE0" w:themeColor="text2" w:themeTint="33"/>
              <w:left w:val="single" w:sz="4" w:space="0" w:color="DDDEE0" w:themeColor="text2" w:themeTint="33"/>
            </w:tcBorders>
            <w:shd w:val="clear" w:color="auto" w:fill="DDDEE0" w:themeFill="text2" w:themeFillTint="33"/>
            <w:noWrap/>
            <w:hideMark/>
          </w:tcPr>
          <w:p w14:paraId="413FB678" w14:textId="77777777" w:rsidR="006F0912" w:rsidRPr="00D00159" w:rsidRDefault="006F0912" w:rsidP="00BA0A73">
            <w:pPr>
              <w:jc w:val="center"/>
              <w:rPr>
                <w:rFonts w:eastAsia="Times New Roman" w:cs="Calibri"/>
                <w:b/>
                <w:bCs/>
                <w:color w:val="000000"/>
                <w:szCs w:val="20"/>
                <w:lang w:eastAsia="en-GB"/>
              </w:rPr>
            </w:pPr>
            <w:r w:rsidRPr="00D00159">
              <w:rPr>
                <w:rFonts w:eastAsia="Times New Roman" w:cs="Calibri"/>
                <w:b/>
                <w:bCs/>
                <w:color w:val="000000"/>
                <w:szCs w:val="20"/>
                <w:lang w:eastAsia="en-GB"/>
              </w:rPr>
              <w:t>100%</w:t>
            </w:r>
          </w:p>
        </w:tc>
      </w:tr>
    </w:tbl>
    <w:p w14:paraId="668C8AA6" w14:textId="1825DACD" w:rsidR="000B1DF7" w:rsidRDefault="000B1DF7" w:rsidP="000B1DF7">
      <w:pPr>
        <w:pStyle w:val="Heading3"/>
      </w:pPr>
      <w:r>
        <w:t>Mode share by employer</w:t>
      </w:r>
    </w:p>
    <w:p w14:paraId="37F10E58" w14:textId="5BEF1F71" w:rsidR="000B1DF7" w:rsidRPr="000B1DF7" w:rsidRDefault="000B1DF7" w:rsidP="000B1DF7">
      <w:pPr>
        <w:pStyle w:val="NormalNumbered"/>
        <w:rPr>
          <w:lang w:eastAsia="en-GB"/>
        </w:rPr>
      </w:pPr>
      <w:r w:rsidRPr="000B1DF7">
        <w:rPr>
          <w:lang w:eastAsia="en-GB"/>
        </w:rPr>
        <w:t xml:space="preserve">Mode share by employer is illustrated in Figure 2.1 below. Mode share varies between employers. Only </w:t>
      </w:r>
      <w:r>
        <w:rPr>
          <w:lang w:eastAsia="en-GB"/>
        </w:rPr>
        <w:t xml:space="preserve">Business Stream and Origo Services </w:t>
      </w:r>
      <w:r w:rsidRPr="000B1DF7">
        <w:rPr>
          <w:lang w:eastAsia="en-GB"/>
        </w:rPr>
        <w:t xml:space="preserve">report a mode share where driving alone is </w:t>
      </w:r>
      <w:r w:rsidRPr="000B1DF7">
        <w:rPr>
          <w:i/>
          <w:iCs/>
          <w:lang w:eastAsia="en-GB"/>
        </w:rPr>
        <w:t>not</w:t>
      </w:r>
      <w:r w:rsidRPr="000B1DF7">
        <w:rPr>
          <w:lang w:eastAsia="en-GB"/>
        </w:rPr>
        <w:t xml:space="preserve"> the most common mode of travel. </w:t>
      </w:r>
      <w:r w:rsidR="00633CF1">
        <w:rPr>
          <w:lang w:eastAsia="en-GB"/>
        </w:rPr>
        <w:t>Four</w:t>
      </w:r>
      <w:r w:rsidRPr="000B1DF7">
        <w:rPr>
          <w:lang w:eastAsia="en-GB"/>
        </w:rPr>
        <w:t xml:space="preserve"> organisations reported a 100% mode share for driving alone; however, all these employers had six or fewer respondents, meaning the sample size is relatively small.</w:t>
      </w:r>
    </w:p>
    <w:p w14:paraId="35C00C15" w14:textId="1E32D4E4" w:rsidR="000B1DF7" w:rsidRPr="000B1DF7" w:rsidRDefault="000B1DF7" w:rsidP="000B1DF7">
      <w:pPr>
        <w:pStyle w:val="NormalNumbered"/>
        <w:rPr>
          <w:lang w:eastAsia="en-GB"/>
        </w:rPr>
      </w:pPr>
      <w:r w:rsidRPr="000B1DF7">
        <w:rPr>
          <w:lang w:eastAsia="en-GB"/>
        </w:rPr>
        <w:t>Among the larger organisations, Business Stream has the highest proportion of employees using public transport, at 58%. WSP has the greatest proportion of employees engaging in active travel, with an active travel mode share of 25%.</w:t>
      </w:r>
    </w:p>
    <w:p w14:paraId="16A04A16" w14:textId="7F86024C" w:rsidR="000B1DF7" w:rsidRDefault="000B1DF7" w:rsidP="000B1DF7">
      <w:pPr>
        <w:pStyle w:val="NormalNumbered"/>
        <w:rPr>
          <w:lang w:eastAsia="en-GB"/>
        </w:rPr>
      </w:pPr>
      <w:r w:rsidRPr="000B1DF7">
        <w:rPr>
          <w:lang w:eastAsia="en-GB"/>
        </w:rPr>
        <w:t xml:space="preserve">Edinburgh Park set a target of 48% or lower for car driver-alone mode share. Only </w:t>
      </w:r>
      <w:r>
        <w:rPr>
          <w:lang w:eastAsia="en-GB"/>
        </w:rPr>
        <w:t>four</w:t>
      </w:r>
      <w:r w:rsidRPr="000B1DF7">
        <w:rPr>
          <w:lang w:eastAsia="en-GB"/>
        </w:rPr>
        <w:t xml:space="preserve"> organisations met this target in 202</w:t>
      </w:r>
      <w:r>
        <w:rPr>
          <w:lang w:eastAsia="en-GB"/>
        </w:rPr>
        <w:t>5</w:t>
      </w:r>
      <w:r w:rsidRPr="000B1DF7">
        <w:rPr>
          <w:lang w:eastAsia="en-GB"/>
        </w:rPr>
        <w:t>:</w:t>
      </w:r>
    </w:p>
    <w:p w14:paraId="41B2ADA7" w14:textId="60040E2A" w:rsidR="000B1DF7" w:rsidRPr="000B1DF7" w:rsidRDefault="000B1DF7" w:rsidP="000B1DF7">
      <w:pPr>
        <w:pStyle w:val="ListBullet"/>
        <w:rPr>
          <w:lang w:eastAsia="en-GB"/>
        </w:rPr>
      </w:pPr>
      <w:r w:rsidRPr="000B1DF7">
        <w:rPr>
          <w:lang w:eastAsia="en-GB"/>
        </w:rPr>
        <w:t>WSP</w:t>
      </w:r>
    </w:p>
    <w:p w14:paraId="73C7546F" w14:textId="77777777" w:rsidR="000B1DF7" w:rsidRPr="000B1DF7" w:rsidRDefault="000B1DF7" w:rsidP="000B1DF7">
      <w:pPr>
        <w:pStyle w:val="ListBullet"/>
        <w:rPr>
          <w:lang w:eastAsia="en-GB"/>
        </w:rPr>
      </w:pPr>
      <w:r w:rsidRPr="000B1DF7">
        <w:rPr>
          <w:lang w:eastAsia="en-GB"/>
        </w:rPr>
        <w:t>Business Stream</w:t>
      </w:r>
    </w:p>
    <w:p w14:paraId="40FF2B66" w14:textId="068EC7D0" w:rsidR="000B1DF7" w:rsidRDefault="000B1DF7" w:rsidP="000B1DF7">
      <w:pPr>
        <w:pStyle w:val="ListBullet"/>
        <w:rPr>
          <w:lang w:eastAsia="en-GB"/>
        </w:rPr>
      </w:pPr>
      <w:r>
        <w:rPr>
          <w:lang w:eastAsia="en-GB"/>
        </w:rPr>
        <w:t>Origo Services</w:t>
      </w:r>
    </w:p>
    <w:p w14:paraId="067683CA" w14:textId="4462A49C" w:rsidR="000B1DF7" w:rsidRPr="000B1DF7" w:rsidRDefault="000B1DF7" w:rsidP="000B1DF7">
      <w:pPr>
        <w:pStyle w:val="ListBullet"/>
        <w:rPr>
          <w:lang w:eastAsia="en-GB"/>
        </w:rPr>
      </w:pPr>
      <w:proofErr w:type="spellStart"/>
      <w:r>
        <w:rPr>
          <w:lang w:eastAsia="en-GB"/>
        </w:rPr>
        <w:t>Lumacron</w:t>
      </w:r>
      <w:proofErr w:type="spellEnd"/>
    </w:p>
    <w:p w14:paraId="1830B250" w14:textId="397F1E9F" w:rsidR="000B1DF7" w:rsidRPr="000B1DF7" w:rsidRDefault="000B1DF7" w:rsidP="000B1DF7">
      <w:pPr>
        <w:pStyle w:val="NormalNumbered"/>
        <w:rPr>
          <w:lang w:eastAsia="en-GB"/>
        </w:rPr>
      </w:pPr>
      <w:r w:rsidRPr="000B1DF7">
        <w:rPr>
          <w:lang w:eastAsia="en-GB"/>
        </w:rPr>
        <w:t xml:space="preserve">Both </w:t>
      </w:r>
      <w:r>
        <w:rPr>
          <w:lang w:eastAsia="en-GB"/>
        </w:rPr>
        <w:t>WSP</w:t>
      </w:r>
      <w:r w:rsidRPr="000B1DF7">
        <w:rPr>
          <w:lang w:eastAsia="en-GB"/>
        </w:rPr>
        <w:t xml:space="preserve"> and Business Stream also achieved this target in 202</w:t>
      </w:r>
      <w:r>
        <w:rPr>
          <w:lang w:eastAsia="en-GB"/>
        </w:rPr>
        <w:t>4</w:t>
      </w:r>
      <w:r w:rsidRPr="000B1DF7">
        <w:rPr>
          <w:lang w:eastAsia="en-GB"/>
        </w:rPr>
        <w:t>.</w:t>
      </w:r>
    </w:p>
    <w:p w14:paraId="5E89CD5B" w14:textId="77777777" w:rsidR="000B1DF7" w:rsidRPr="000B1DF7" w:rsidRDefault="000B1DF7" w:rsidP="000B1DF7">
      <w:pPr>
        <w:sectPr w:rsidR="000B1DF7" w:rsidRPr="000B1DF7" w:rsidSect="008F3AD9">
          <w:pgSz w:w="11906" w:h="16838" w:code="9"/>
          <w:pgMar w:top="1440" w:right="1418" w:bottom="1701" w:left="2007" w:header="720" w:footer="720" w:gutter="0"/>
          <w:pgNumType w:start="1"/>
          <w:cols w:space="708"/>
          <w:docGrid w:linePitch="360"/>
        </w:sectPr>
      </w:pPr>
    </w:p>
    <w:bookmarkStart w:id="20" w:name="_Toc203488763"/>
    <w:p w14:paraId="57268CF8" w14:textId="0D814C66" w:rsidR="00164C20" w:rsidRDefault="008A19AF" w:rsidP="00164C20">
      <w:pPr>
        <w:pStyle w:val="Caption"/>
        <w:rPr>
          <w:noProof/>
        </w:rPr>
      </w:pPr>
      <w:r>
        <w:rPr>
          <w:noProof/>
        </w:rPr>
        <w:lastRenderedPageBreak/>
        <mc:AlternateContent>
          <mc:Choice Requires="wps">
            <w:drawing>
              <wp:anchor distT="0" distB="0" distL="114300" distR="114300" simplePos="0" relativeHeight="251668480" behindDoc="0" locked="0" layoutInCell="1" allowOverlap="1" wp14:anchorId="3DD1C2DA" wp14:editId="2C80CE0B">
                <wp:simplePos x="0" y="0"/>
                <wp:positionH relativeFrom="column">
                  <wp:posOffset>4716816</wp:posOffset>
                </wp:positionH>
                <wp:positionV relativeFrom="paragraph">
                  <wp:posOffset>217925</wp:posOffset>
                </wp:positionV>
                <wp:extent cx="0" cy="4270075"/>
                <wp:effectExtent l="0" t="0" r="38100" b="16510"/>
                <wp:wrapNone/>
                <wp:docPr id="449905059" name="Straight Connector 3"/>
                <wp:cNvGraphicFramePr/>
                <a:graphic xmlns:a="http://schemas.openxmlformats.org/drawingml/2006/main">
                  <a:graphicData uri="http://schemas.microsoft.com/office/word/2010/wordprocessingShape">
                    <wps:wsp>
                      <wps:cNvCnPr/>
                      <wps:spPr>
                        <a:xfrm flipV="1">
                          <a:off x="0" y="0"/>
                          <a:ext cx="0" cy="4270075"/>
                        </a:xfrm>
                        <a:prstGeom prst="line">
                          <a:avLst/>
                        </a:prstGeom>
                        <a:ln w="19050"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3595034" id="Straight Connector 3"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71.4pt,17.15pt" to="371.4pt,3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" strokecolor="#b11829 [3209]" strokeweight="1.5pt">
                <v:stroke dashstyle="dash"/>
              </v:line>
            </w:pict>
          </mc:Fallback>
        </mc:AlternateContent>
      </w:r>
      <w:r w:rsidR="00164C20">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1</w:t>
      </w:r>
      <w:r w:rsidR="004B016D">
        <w:fldChar w:fldCharType="end"/>
      </w:r>
      <w:r w:rsidR="00164C20">
        <w:t xml:space="preserve">: </w:t>
      </w:r>
      <w:r w:rsidR="00164C20" w:rsidRPr="008656A1">
        <w:t>Main mode by employer</w:t>
      </w:r>
      <w:r w:rsidR="00164C20">
        <w:rPr>
          <w:rStyle w:val="FootnoteReference"/>
        </w:rPr>
        <w:footnoteReference w:id="3"/>
      </w:r>
      <w:bookmarkEnd w:id="20"/>
    </w:p>
    <w:p w14:paraId="69748867" w14:textId="5811C7B3" w:rsidR="00EA482D" w:rsidRPr="00EA482D" w:rsidRDefault="008A19AF" w:rsidP="00EA482D">
      <w:pPr>
        <w:sectPr w:rsidR="00EA482D" w:rsidRPr="00EA482D" w:rsidSect="00D93A57">
          <w:footerReference w:type="default" r:id="rId17"/>
          <w:pgSz w:w="16838" w:h="11906" w:orient="landscape" w:code="9"/>
          <w:pgMar w:top="2007" w:right="1440" w:bottom="1418" w:left="1701" w:header="720" w:footer="720" w:gutter="0"/>
          <w:cols w:space="708"/>
          <w:docGrid w:linePitch="360"/>
        </w:sectPr>
      </w:pPr>
      <w:r>
        <w:rPr>
          <w:noProof/>
        </w:rPr>
        <w:drawing>
          <wp:anchor distT="0" distB="0" distL="114300" distR="114300" simplePos="0" relativeHeight="251669504" behindDoc="1" locked="0" layoutInCell="1" allowOverlap="1" wp14:anchorId="7CF31C7A" wp14:editId="219E29B9">
            <wp:simplePos x="0" y="0"/>
            <wp:positionH relativeFrom="column">
              <wp:posOffset>-1833</wp:posOffset>
            </wp:positionH>
            <wp:positionV relativeFrom="paragraph">
              <wp:posOffset>2025</wp:posOffset>
            </wp:positionV>
            <wp:extent cx="7901560" cy="4606505"/>
            <wp:effectExtent l="0" t="0" r="4445" b="3810"/>
            <wp:wrapNone/>
            <wp:docPr id="577624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1560" cy="4606505"/>
                    </a:xfrm>
                    <a:prstGeom prst="rect">
                      <a:avLst/>
                    </a:prstGeom>
                    <a:noFill/>
                  </pic:spPr>
                </pic:pic>
              </a:graphicData>
            </a:graphic>
            <wp14:sizeRelH relativeFrom="page">
              <wp14:pctWidth>0</wp14:pctWidth>
            </wp14:sizeRelH>
            <wp14:sizeRelV relativeFrom="page">
              <wp14:pctHeight>0</wp14:pctHeight>
            </wp14:sizeRelV>
          </wp:anchor>
        </w:drawing>
      </w:r>
    </w:p>
    <w:p w14:paraId="57EB8F4F" w14:textId="2761F0FD" w:rsidR="000E45F0" w:rsidRDefault="000E45F0" w:rsidP="000E45F0">
      <w:pPr>
        <w:pStyle w:val="Heading2"/>
      </w:pPr>
      <w:bookmarkStart w:id="21" w:name="_Toc203488738"/>
      <w:r>
        <w:lastRenderedPageBreak/>
        <w:t>Alternatives mode of travel</w:t>
      </w:r>
      <w:bookmarkEnd w:id="21"/>
    </w:p>
    <w:p w14:paraId="5FB97C9C" w14:textId="467282CC" w:rsidR="00B941DA" w:rsidRPr="00B941DA" w:rsidRDefault="009E79FA" w:rsidP="00B941DA">
      <w:pPr>
        <w:pStyle w:val="NormalNumbered"/>
      </w:pPr>
      <w:r>
        <w:t xml:space="preserve">Respondents were </w:t>
      </w:r>
      <w:r w:rsidR="00B941DA" w:rsidRPr="00B941DA">
        <w:t xml:space="preserve">asked to </w:t>
      </w:r>
      <w:r>
        <w:t>indicate</w:t>
      </w:r>
      <w:r w:rsidRPr="00B941DA">
        <w:t xml:space="preserve"> </w:t>
      </w:r>
      <w:r w:rsidR="00B941DA" w:rsidRPr="00B941DA">
        <w:t xml:space="preserve">all methods they use to travel </w:t>
      </w:r>
      <w:r>
        <w:t>to Edinburgh Park on an occasional basis</w:t>
      </w:r>
      <w:r w:rsidR="00D606A9">
        <w:t>,</w:t>
      </w:r>
      <w:r w:rsidR="00B941DA" w:rsidRPr="00B941DA">
        <w:t xml:space="preserve"> almost one third of respondents (31%) stated they only use their main method of transport</w:t>
      </w:r>
      <w:r w:rsidR="00B941DA">
        <w:t xml:space="preserve"> as shown below in </w:t>
      </w:r>
      <w:r w:rsidR="00B941DA">
        <w:fldChar w:fldCharType="begin"/>
      </w:r>
      <w:r w:rsidR="00B941DA">
        <w:instrText xml:space="preserve"> REF _Ref203403184 \h </w:instrText>
      </w:r>
      <w:r w:rsidR="00B941DA">
        <w:fldChar w:fldCharType="separate"/>
      </w:r>
      <w:r w:rsidR="0040525B">
        <w:t xml:space="preserve">Figure </w:t>
      </w:r>
      <w:r w:rsidR="0040525B">
        <w:rPr>
          <w:noProof/>
        </w:rPr>
        <w:t>2</w:t>
      </w:r>
      <w:r w:rsidR="0040525B">
        <w:t>.</w:t>
      </w:r>
      <w:r w:rsidR="0040525B">
        <w:rPr>
          <w:noProof/>
        </w:rPr>
        <w:t>2</w:t>
      </w:r>
      <w:r w:rsidR="00B941DA">
        <w:fldChar w:fldCharType="end"/>
      </w:r>
      <w:r w:rsidR="00B941DA" w:rsidRPr="00B941DA">
        <w:t>.</w:t>
      </w:r>
      <w:r w:rsidR="00B941DA">
        <w:t xml:space="preserve"> 41</w:t>
      </w:r>
      <w:r w:rsidR="00B941DA" w:rsidRPr="00B941DA">
        <w:t xml:space="preserve">% of respondents indicated that they drive alone as an alternative method. Tram and train are the most popular alternatives for </w:t>
      </w:r>
      <w:r w:rsidR="00B941DA">
        <w:t>28</w:t>
      </w:r>
      <w:r w:rsidR="00B941DA" w:rsidRPr="00B941DA">
        <w:t xml:space="preserve">% and </w:t>
      </w:r>
      <w:r w:rsidR="00B941DA">
        <w:t>24</w:t>
      </w:r>
      <w:r w:rsidR="00B941DA" w:rsidRPr="00B941DA">
        <w:t>% of respondents respectively</w:t>
      </w:r>
      <w:r w:rsidR="00B941DA">
        <w:t xml:space="preserve">. A higher proportion of respondents are willing to use tram of train as an alternative method compared to last year where only 45% of respondents stated they would use either of these methods as an alternative. </w:t>
      </w:r>
      <w:r w:rsidR="00B941DA" w:rsidRPr="00B941DA">
        <w:t xml:space="preserve">Active travel modes are less popular, with only </w:t>
      </w:r>
      <w:r w:rsidR="00B941DA">
        <w:t>12</w:t>
      </w:r>
      <w:r w:rsidR="00B941DA" w:rsidRPr="00B941DA">
        <w:t xml:space="preserve">% of respondents indicating they may walk and </w:t>
      </w:r>
      <w:r w:rsidR="00B941DA">
        <w:t>8</w:t>
      </w:r>
      <w:r w:rsidR="00B941DA" w:rsidRPr="00B941DA">
        <w:t>% indicating they may cycle as an alternative mode. Both the high proportion of respondents indicating that occasionally travel by public transport and active travel modes highlights potential for converting occasional use to something more frequent.</w:t>
      </w:r>
    </w:p>
    <w:p w14:paraId="77D1ED40" w14:textId="60438AA2" w:rsidR="007C5D68" w:rsidRDefault="007C5D68" w:rsidP="007C5D68">
      <w:pPr>
        <w:pStyle w:val="Caption"/>
      </w:pPr>
      <w:bookmarkStart w:id="22" w:name="_Ref203403184"/>
      <w:bookmarkStart w:id="23" w:name="_Toc203488764"/>
      <w:r>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2</w:t>
      </w:r>
      <w:r w:rsidR="004B016D">
        <w:fldChar w:fldCharType="end"/>
      </w:r>
      <w:bookmarkEnd w:id="22"/>
      <w:r>
        <w:t>: Alternative modes of travel</w:t>
      </w:r>
      <w:bookmarkEnd w:id="23"/>
    </w:p>
    <w:p w14:paraId="294CC425" w14:textId="694D36C1" w:rsidR="007C5D68" w:rsidRDefault="00B941DA" w:rsidP="007C5D68">
      <w:pPr>
        <w:pStyle w:val="NormalNumbered"/>
        <w:numPr>
          <w:ilvl w:val="0"/>
          <w:numId w:val="0"/>
        </w:numPr>
      </w:pPr>
      <w:r>
        <w:rPr>
          <w:noProof/>
        </w:rPr>
        <w:drawing>
          <wp:inline distT="0" distB="0" distL="0" distR="0" wp14:anchorId="7E65D557" wp14:editId="3A74C4A4">
            <wp:extent cx="5400000" cy="4025393"/>
            <wp:effectExtent l="0" t="0" r="0" b="0"/>
            <wp:docPr id="4319258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4025393"/>
                    </a:xfrm>
                    <a:prstGeom prst="rect">
                      <a:avLst/>
                    </a:prstGeom>
                    <a:noFill/>
                  </pic:spPr>
                </pic:pic>
              </a:graphicData>
            </a:graphic>
          </wp:inline>
        </w:drawing>
      </w:r>
    </w:p>
    <w:p w14:paraId="2484E260" w14:textId="77777777" w:rsidR="000E45F0" w:rsidRDefault="000E45F0" w:rsidP="000E45F0">
      <w:pPr>
        <w:pStyle w:val="Heading2"/>
      </w:pPr>
      <w:bookmarkStart w:id="24" w:name="_Toc203488739"/>
      <w:r>
        <w:t>Postcode plots</w:t>
      </w:r>
      <w:bookmarkEnd w:id="24"/>
    </w:p>
    <w:p w14:paraId="7986FD56" w14:textId="667309F2" w:rsidR="00E27863" w:rsidRDefault="00E27863" w:rsidP="00E27863">
      <w:pPr>
        <w:pStyle w:val="NormalNumbered"/>
        <w:spacing w:before="140" w:after="140"/>
      </w:pPr>
      <w:r w:rsidRPr="00222DDC">
        <w:t>All respondents were asked to provide their home postcode</w:t>
      </w:r>
      <w:r w:rsidR="00D606A9">
        <w:t xml:space="preserve"> (partial postcode)</w:t>
      </w:r>
      <w:r w:rsidRPr="00222DDC">
        <w:t xml:space="preserve"> </w:t>
      </w:r>
      <w:r w:rsidR="00A741F4" w:rsidRPr="00222DDC">
        <w:t>for</w:t>
      </w:r>
      <w:r w:rsidRPr="00222DDC">
        <w:t xml:space="preserve"> travel patterns to be analysed across the Edinburgh area. In total</w:t>
      </w:r>
      <w:r w:rsidRPr="003A3A1C">
        <w:t xml:space="preserve">, </w:t>
      </w:r>
      <w:r w:rsidR="00A741F4">
        <w:t>1022</w:t>
      </w:r>
      <w:r w:rsidRPr="003A3A1C">
        <w:t xml:space="preserve"> respondents</w:t>
      </w:r>
      <w:r w:rsidRPr="00222DDC">
        <w:t xml:space="preserve"> provided their home postcode. The results of this analysis are shown below</w:t>
      </w:r>
      <w:r w:rsidR="00A741F4">
        <w:t xml:space="preserve"> </w:t>
      </w:r>
      <w:r w:rsidR="00A741F4">
        <w:fldChar w:fldCharType="begin"/>
      </w:r>
      <w:r w:rsidR="00A741F4">
        <w:instrText xml:space="preserve"> REF _Ref202943877 \h </w:instrText>
      </w:r>
      <w:r w:rsidR="00A741F4">
        <w:fldChar w:fldCharType="separate"/>
      </w:r>
      <w:r w:rsidR="0040525B">
        <w:t xml:space="preserve">Figure </w:t>
      </w:r>
      <w:r w:rsidR="0040525B">
        <w:rPr>
          <w:noProof/>
        </w:rPr>
        <w:t>2</w:t>
      </w:r>
      <w:r w:rsidR="0040525B">
        <w:t>.</w:t>
      </w:r>
      <w:r w:rsidR="0040525B">
        <w:rPr>
          <w:noProof/>
        </w:rPr>
        <w:t>3</w:t>
      </w:r>
      <w:r w:rsidR="00A741F4">
        <w:fldChar w:fldCharType="end"/>
      </w:r>
      <w:r>
        <w:t xml:space="preserve">. </w:t>
      </w:r>
    </w:p>
    <w:p w14:paraId="4AB1C3C1" w14:textId="77777777" w:rsidR="00E27863" w:rsidRDefault="00E27863" w:rsidP="00E27863">
      <w:pPr>
        <w:pStyle w:val="NormalNumbered"/>
        <w:spacing w:before="140" w:after="140"/>
      </w:pPr>
      <w:r>
        <w:t xml:space="preserve">The respondents living along the Edinburgh Tram line to the east of Edinburgh Park have the highest proportion of employees travelling by public transport. Those living to the north and south of Edinburgh city centre have a much higher proportion of respondents who drive, most likely due to the limited rail service and tram services which serve these </w:t>
      </w:r>
      <w:r>
        <w:lastRenderedPageBreak/>
        <w:t xml:space="preserve">areas. These areas include Blackford and Greenbank to the south and </w:t>
      </w:r>
      <w:proofErr w:type="spellStart"/>
      <w:r>
        <w:t>Granton</w:t>
      </w:r>
      <w:proofErr w:type="spellEnd"/>
      <w:r>
        <w:t xml:space="preserve"> to the north. </w:t>
      </w:r>
    </w:p>
    <w:p w14:paraId="20AF922A" w14:textId="3C49B686" w:rsidR="00E27863" w:rsidRDefault="00E27863" w:rsidP="00E27863">
      <w:pPr>
        <w:pStyle w:val="NormalNumbered"/>
        <w:spacing w:before="140" w:after="140"/>
      </w:pPr>
      <w:r>
        <w:t>The main travel methods for respondents in the wider Edinburgh region is shown below in</w:t>
      </w:r>
      <w:r w:rsidR="00A741F4">
        <w:t xml:space="preserve"> </w:t>
      </w:r>
      <w:r w:rsidR="00A741F4">
        <w:fldChar w:fldCharType="begin"/>
      </w:r>
      <w:r w:rsidR="00A741F4">
        <w:instrText xml:space="preserve"> REF _Ref202944199 \h </w:instrText>
      </w:r>
      <w:r w:rsidR="00A741F4">
        <w:fldChar w:fldCharType="separate"/>
      </w:r>
      <w:r w:rsidR="0040525B">
        <w:t xml:space="preserve">Figure </w:t>
      </w:r>
      <w:r w:rsidR="0040525B">
        <w:rPr>
          <w:noProof/>
        </w:rPr>
        <w:t>2</w:t>
      </w:r>
      <w:r w:rsidR="0040525B">
        <w:t>.</w:t>
      </w:r>
      <w:r w:rsidR="0040525B">
        <w:rPr>
          <w:noProof/>
        </w:rPr>
        <w:t>4</w:t>
      </w:r>
      <w:r w:rsidR="00A741F4">
        <w:fldChar w:fldCharType="end"/>
      </w:r>
      <w:r>
        <w:t xml:space="preserve">. As the map shows, Edinburgh Park attracts many workers from outside of the immediate Edinburgh area. Car dependency is much higher across </w:t>
      </w:r>
      <w:r w:rsidR="00114697">
        <w:t>most</w:t>
      </w:r>
      <w:r>
        <w:t xml:space="preserve"> postcode areas in the wider region compared to those in the Edinburgh Area. Postcode areas around Glasgow city centre have the highest public transport mode share.</w:t>
      </w:r>
    </w:p>
    <w:p w14:paraId="7EEA6F8A" w14:textId="77777777" w:rsidR="00A741F4" w:rsidRDefault="00A741F4" w:rsidP="00A741F4">
      <w:pPr>
        <w:pStyle w:val="NormalNumbered"/>
        <w:numPr>
          <w:ilvl w:val="0"/>
          <w:numId w:val="0"/>
        </w:numPr>
        <w:sectPr w:rsidR="00A741F4" w:rsidSect="00D93A57">
          <w:pgSz w:w="11906" w:h="16838" w:code="9"/>
          <w:pgMar w:top="1440" w:right="1418" w:bottom="1701" w:left="2007" w:header="720" w:footer="720" w:gutter="0"/>
          <w:cols w:space="708"/>
          <w:docGrid w:linePitch="360"/>
        </w:sectPr>
      </w:pPr>
    </w:p>
    <w:p w14:paraId="2408011A" w14:textId="51F50ABC" w:rsidR="00164C20" w:rsidRDefault="00164C20" w:rsidP="00164C20">
      <w:pPr>
        <w:pStyle w:val="Caption"/>
      </w:pPr>
      <w:bookmarkStart w:id="25" w:name="_Ref202943877"/>
      <w:bookmarkStart w:id="26" w:name="_Ref202943871"/>
      <w:bookmarkStart w:id="27" w:name="_Toc203488765"/>
      <w:r>
        <w:lastRenderedPageBreak/>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3</w:t>
      </w:r>
      <w:r w:rsidR="004B016D">
        <w:fldChar w:fldCharType="end"/>
      </w:r>
      <w:bookmarkEnd w:id="25"/>
      <w:r>
        <w:t xml:space="preserve">: </w:t>
      </w:r>
      <w:r w:rsidRPr="00D47BB2">
        <w:t>Travel mode by postcode district (Edinburgh)</w:t>
      </w:r>
      <w:bookmarkEnd w:id="26"/>
      <w:bookmarkEnd w:id="27"/>
    </w:p>
    <w:p w14:paraId="621F0BA6" w14:textId="77777777" w:rsidR="00164C20" w:rsidRDefault="00164C20" w:rsidP="00164C20">
      <w:pPr>
        <w:pStyle w:val="NormalNumbered"/>
        <w:numPr>
          <w:ilvl w:val="0"/>
          <w:numId w:val="0"/>
        </w:numPr>
        <w:spacing w:before="140" w:after="140"/>
      </w:pPr>
      <w:r>
        <w:rPr>
          <w:noProof/>
        </w:rPr>
        <w:drawing>
          <wp:inline distT="0" distB="0" distL="0" distR="0" wp14:anchorId="6EDF4402" wp14:editId="3F1FFAFC">
            <wp:extent cx="7200000" cy="5087385"/>
            <wp:effectExtent l="0" t="0" r="1270" b="0"/>
            <wp:docPr id="990000663" name="Picture 1" descr="A map with a blue line and 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00663" name="Picture 1" descr="A map with a blue line and red circl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0" cy="5087385"/>
                    </a:xfrm>
                    <a:prstGeom prst="rect">
                      <a:avLst/>
                    </a:prstGeom>
                    <a:noFill/>
                    <a:ln>
                      <a:noFill/>
                    </a:ln>
                  </pic:spPr>
                </pic:pic>
              </a:graphicData>
            </a:graphic>
          </wp:inline>
        </w:drawing>
      </w:r>
    </w:p>
    <w:p w14:paraId="5C0ECAE6" w14:textId="126C740F" w:rsidR="00164C20" w:rsidRDefault="00164C20" w:rsidP="00164C20">
      <w:pPr>
        <w:pStyle w:val="Caption"/>
      </w:pPr>
      <w:bookmarkStart w:id="28" w:name="_Ref202944199"/>
      <w:bookmarkStart w:id="29" w:name="_Toc203488766"/>
      <w:r>
        <w:lastRenderedPageBreak/>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4</w:t>
      </w:r>
      <w:r w:rsidR="004B016D">
        <w:fldChar w:fldCharType="end"/>
      </w:r>
      <w:bookmarkEnd w:id="28"/>
      <w:r>
        <w:t xml:space="preserve">: </w:t>
      </w:r>
      <w:r w:rsidRPr="008D5AAD">
        <w:t>Travel method by postcode district (Wider region)</w:t>
      </w:r>
      <w:bookmarkEnd w:id="29"/>
    </w:p>
    <w:p w14:paraId="02C5F367" w14:textId="77777777" w:rsidR="00A741F4" w:rsidRDefault="00164C20" w:rsidP="00A741F4">
      <w:pPr>
        <w:pStyle w:val="NormalNumbered"/>
        <w:numPr>
          <w:ilvl w:val="0"/>
          <w:numId w:val="0"/>
        </w:numPr>
        <w:sectPr w:rsidR="00A741F4" w:rsidSect="00D93A57">
          <w:pgSz w:w="16838" w:h="11906" w:orient="landscape" w:code="9"/>
          <w:pgMar w:top="2007" w:right="1440" w:bottom="1418" w:left="1701" w:header="720" w:footer="720" w:gutter="0"/>
          <w:cols w:space="708"/>
          <w:docGrid w:linePitch="360"/>
        </w:sectPr>
      </w:pPr>
      <w:r>
        <w:rPr>
          <w:noProof/>
        </w:rPr>
        <w:drawing>
          <wp:inline distT="0" distB="0" distL="0" distR="0" wp14:anchorId="06DEBB70" wp14:editId="410C7480">
            <wp:extent cx="7200000" cy="5087384"/>
            <wp:effectExtent l="0" t="0" r="1270" b="0"/>
            <wp:docPr id="1256008121" name="Picture 2" descr="A map with 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08121" name="Picture 2" descr="A map with red circl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0" cy="5087384"/>
                    </a:xfrm>
                    <a:prstGeom prst="rect">
                      <a:avLst/>
                    </a:prstGeom>
                    <a:noFill/>
                    <a:ln>
                      <a:noFill/>
                    </a:ln>
                  </pic:spPr>
                </pic:pic>
              </a:graphicData>
            </a:graphic>
          </wp:inline>
        </w:drawing>
      </w:r>
    </w:p>
    <w:p w14:paraId="1EA110A3" w14:textId="3E8AD377" w:rsidR="00164C20" w:rsidRPr="00164C20" w:rsidRDefault="00164C20" w:rsidP="00A741F4">
      <w:pPr>
        <w:pStyle w:val="NormalNumbered"/>
        <w:numPr>
          <w:ilvl w:val="0"/>
          <w:numId w:val="0"/>
        </w:numPr>
      </w:pPr>
    </w:p>
    <w:p w14:paraId="1002584E" w14:textId="77777777" w:rsidR="000E45F0" w:rsidRDefault="000E45F0" w:rsidP="000E45F0">
      <w:pPr>
        <w:pStyle w:val="Heading2"/>
      </w:pPr>
      <w:bookmarkStart w:id="30" w:name="_Toc203488740"/>
      <w:r>
        <w:t>Rating of transport connections</w:t>
      </w:r>
      <w:bookmarkEnd w:id="30"/>
    </w:p>
    <w:p w14:paraId="570FBAFA" w14:textId="1C977949" w:rsidR="00C220EE" w:rsidRPr="00C220EE" w:rsidRDefault="00C220EE" w:rsidP="00C220EE">
      <w:pPr>
        <w:pStyle w:val="NormalNumbered"/>
      </w:pPr>
      <w:r w:rsidRPr="00C220EE">
        <w:t>When asked to rate the transport connections to Edinburgh Park, 73% of respondents rated them good or very good in 2025. This is an improvement compared to 2024, when 69% rated them positively, and consistent with 2023 (73%) and 2019 (71%).</w:t>
      </w:r>
      <w:r>
        <w:t xml:space="preserve"> T</w:t>
      </w:r>
      <w:r w:rsidRPr="00C220EE">
        <w:t xml:space="preserve">he proportion of respondents rating the connections as poor or very poor increased to 24% in 2025—up from just 6% in 2024 and higher than both 2023 (23%) and 2019 (20%). These results are shown below in </w:t>
      </w:r>
      <w:r>
        <w:fldChar w:fldCharType="begin"/>
      </w:r>
      <w:r>
        <w:instrText xml:space="preserve"> REF _Ref202944746 \h </w:instrText>
      </w:r>
      <w:r>
        <w:fldChar w:fldCharType="separate"/>
      </w:r>
      <w:r w:rsidR="0040525B">
        <w:t xml:space="preserve">Figure </w:t>
      </w:r>
      <w:r w:rsidR="0040525B">
        <w:rPr>
          <w:noProof/>
        </w:rPr>
        <w:t>2</w:t>
      </w:r>
      <w:r w:rsidR="0040525B">
        <w:t>.</w:t>
      </w:r>
      <w:r w:rsidR="0040525B">
        <w:rPr>
          <w:noProof/>
        </w:rPr>
        <w:t>5</w:t>
      </w:r>
      <w:r>
        <w:fldChar w:fldCharType="end"/>
      </w:r>
      <w:r w:rsidRPr="00C220EE">
        <w:t>.</w:t>
      </w:r>
    </w:p>
    <w:p w14:paraId="2CF1CD06" w14:textId="304204A3" w:rsidR="00082A2F" w:rsidRDefault="00082A2F" w:rsidP="00082A2F">
      <w:pPr>
        <w:pStyle w:val="Caption"/>
      </w:pPr>
      <w:bookmarkStart w:id="31" w:name="_Ref202944746"/>
      <w:bookmarkStart w:id="32" w:name="_Toc203488767"/>
      <w:r>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5</w:t>
      </w:r>
      <w:r w:rsidR="004B016D">
        <w:fldChar w:fldCharType="end"/>
      </w:r>
      <w:bookmarkEnd w:id="31"/>
      <w:r>
        <w:t xml:space="preserve">: </w:t>
      </w:r>
      <w:r w:rsidRPr="00687550">
        <w:t>Rating of transport connections to Edinburgh Park</w:t>
      </w:r>
      <w:bookmarkEnd w:id="32"/>
    </w:p>
    <w:p w14:paraId="535318E0" w14:textId="5E84B9A1" w:rsidR="00082A2F" w:rsidRDefault="00EA482D" w:rsidP="00C220EE">
      <w:pPr>
        <w:pStyle w:val="NormalNumbered"/>
        <w:numPr>
          <w:ilvl w:val="0"/>
          <w:numId w:val="0"/>
        </w:numPr>
        <w:spacing w:before="140" w:after="140"/>
      </w:pPr>
      <w:r>
        <w:rPr>
          <w:noProof/>
        </w:rPr>
        <w:drawing>
          <wp:inline distT="0" distB="0" distL="0" distR="0" wp14:anchorId="3554F740" wp14:editId="2F3A00F8">
            <wp:extent cx="5400000" cy="3705591"/>
            <wp:effectExtent l="0" t="0" r="0" b="0"/>
            <wp:docPr id="1067340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705591"/>
                    </a:xfrm>
                    <a:prstGeom prst="rect">
                      <a:avLst/>
                    </a:prstGeom>
                    <a:noFill/>
                  </pic:spPr>
                </pic:pic>
              </a:graphicData>
            </a:graphic>
          </wp:inline>
        </w:drawing>
      </w:r>
    </w:p>
    <w:p w14:paraId="201927DE" w14:textId="77777777" w:rsidR="00C220EE" w:rsidRDefault="00C220EE" w:rsidP="00C220EE">
      <w:pPr>
        <w:pStyle w:val="Heading3"/>
      </w:pPr>
      <w:r>
        <w:t>Split by mode share</w:t>
      </w:r>
    </w:p>
    <w:p w14:paraId="1AB61518" w14:textId="27A0B93D" w:rsidR="00C220EE" w:rsidRPr="00C220EE" w:rsidRDefault="00C220EE" w:rsidP="00C220EE">
      <w:pPr>
        <w:pStyle w:val="NormalNumbered"/>
        <w:rPr>
          <w:lang w:eastAsia="en-GB"/>
        </w:rPr>
      </w:pPr>
      <w:r w:rsidRPr="00C220EE">
        <w:rPr>
          <w:lang w:eastAsia="en-GB"/>
        </w:rPr>
        <w:t xml:space="preserve">When split by the main mode of travel used to access Edinburgh Park, the results for how respondents rate the transport connections continue to vary. Active travel and public transport users rate the transport connections most positively, with 80% of active travel users and 79% of public transport users rating the connections as </w:t>
      </w:r>
      <w:r w:rsidRPr="00C220EE">
        <w:rPr>
          <w:i/>
          <w:iCs/>
          <w:lang w:eastAsia="en-GB"/>
        </w:rPr>
        <w:t>good</w:t>
      </w:r>
      <w:r w:rsidRPr="00C220EE">
        <w:rPr>
          <w:lang w:eastAsia="en-GB"/>
        </w:rPr>
        <w:t xml:space="preserve"> or </w:t>
      </w:r>
      <w:r w:rsidRPr="00C220EE">
        <w:rPr>
          <w:i/>
          <w:iCs/>
          <w:lang w:eastAsia="en-GB"/>
        </w:rPr>
        <w:t>very good</w:t>
      </w:r>
      <w:r w:rsidRPr="00C220EE">
        <w:rPr>
          <w:lang w:eastAsia="en-GB"/>
        </w:rPr>
        <w:t xml:space="preserve">. Car share users also report a high satisfaction level, with 80% rating connections positively, although 4% still rated them as </w:t>
      </w:r>
      <w:r w:rsidRPr="00C220EE">
        <w:rPr>
          <w:i/>
          <w:iCs/>
          <w:lang w:eastAsia="en-GB"/>
        </w:rPr>
        <w:t>poor</w:t>
      </w:r>
      <w:r w:rsidRPr="00C220EE">
        <w:rPr>
          <w:lang w:eastAsia="en-GB"/>
        </w:rPr>
        <w:t>.</w:t>
      </w:r>
    </w:p>
    <w:p w14:paraId="388DAF63" w14:textId="76CD4F3C" w:rsidR="00C220EE" w:rsidRDefault="00C220EE" w:rsidP="000A7CF1">
      <w:pPr>
        <w:pStyle w:val="NormalNumbered"/>
        <w:rPr>
          <w:lang w:eastAsia="en-GB"/>
        </w:rPr>
      </w:pPr>
      <w:r w:rsidRPr="00C220EE">
        <w:rPr>
          <w:lang w:eastAsia="en-GB"/>
        </w:rPr>
        <w:t xml:space="preserve">Car drivers travelling alone gave more mixed responses, with 68% rating the connections as </w:t>
      </w:r>
      <w:r w:rsidRPr="00C220EE">
        <w:rPr>
          <w:i/>
          <w:iCs/>
          <w:lang w:eastAsia="en-GB"/>
        </w:rPr>
        <w:t>good</w:t>
      </w:r>
      <w:r w:rsidRPr="00C220EE">
        <w:rPr>
          <w:lang w:eastAsia="en-GB"/>
        </w:rPr>
        <w:t xml:space="preserve"> or </w:t>
      </w:r>
      <w:r w:rsidRPr="00C220EE">
        <w:rPr>
          <w:i/>
          <w:iCs/>
          <w:lang w:eastAsia="en-GB"/>
        </w:rPr>
        <w:t>very good</w:t>
      </w:r>
      <w:r w:rsidRPr="00C220EE">
        <w:rPr>
          <w:lang w:eastAsia="en-GB"/>
        </w:rPr>
        <w:t xml:space="preserve">, but 6% rated them as </w:t>
      </w:r>
      <w:r w:rsidRPr="00C220EE">
        <w:rPr>
          <w:i/>
          <w:iCs/>
          <w:lang w:eastAsia="en-GB"/>
        </w:rPr>
        <w:t>poor</w:t>
      </w:r>
      <w:r w:rsidRPr="00C220EE">
        <w:rPr>
          <w:lang w:eastAsia="en-GB"/>
        </w:rPr>
        <w:t xml:space="preserve"> or </w:t>
      </w:r>
      <w:r w:rsidRPr="00C220EE">
        <w:rPr>
          <w:i/>
          <w:iCs/>
          <w:lang w:eastAsia="en-GB"/>
        </w:rPr>
        <w:t>very poor</w:t>
      </w:r>
      <w:r w:rsidRPr="00C220EE">
        <w:rPr>
          <w:lang w:eastAsia="en-GB"/>
        </w:rPr>
        <w:t xml:space="preserve">. The “Other” travel category showed the highest dissatisfaction, with 17% rating the connections as </w:t>
      </w:r>
      <w:r w:rsidRPr="00C220EE">
        <w:rPr>
          <w:i/>
          <w:iCs/>
          <w:lang w:eastAsia="en-GB"/>
        </w:rPr>
        <w:t>poor</w:t>
      </w:r>
      <w:r w:rsidR="00D606A9">
        <w:rPr>
          <w:rStyle w:val="FootnoteReference"/>
          <w:i/>
          <w:iCs/>
          <w:lang w:eastAsia="en-GB"/>
        </w:rPr>
        <w:footnoteReference w:id="4"/>
      </w:r>
      <w:r w:rsidRPr="00C220EE">
        <w:rPr>
          <w:lang w:eastAsia="en-GB"/>
        </w:rPr>
        <w:t xml:space="preserve">. These results are shown graphically below in </w:t>
      </w:r>
      <w:r>
        <w:rPr>
          <w:lang w:eastAsia="en-GB"/>
        </w:rPr>
        <w:fldChar w:fldCharType="begin"/>
      </w:r>
      <w:r>
        <w:rPr>
          <w:lang w:eastAsia="en-GB"/>
        </w:rPr>
        <w:instrText xml:space="preserve"> REF _Ref202944939 \h </w:instrText>
      </w:r>
      <w:r>
        <w:rPr>
          <w:lang w:eastAsia="en-GB"/>
        </w:rPr>
      </w:r>
      <w:r>
        <w:rPr>
          <w:lang w:eastAsia="en-GB"/>
        </w:rPr>
        <w:fldChar w:fldCharType="separate"/>
      </w:r>
      <w:r w:rsidR="0040525B">
        <w:t xml:space="preserve">Figure </w:t>
      </w:r>
      <w:r w:rsidR="0040525B">
        <w:rPr>
          <w:noProof/>
        </w:rPr>
        <w:t>2</w:t>
      </w:r>
      <w:r w:rsidR="0040525B">
        <w:t>.</w:t>
      </w:r>
      <w:r w:rsidR="0040525B">
        <w:rPr>
          <w:noProof/>
        </w:rPr>
        <w:t>6</w:t>
      </w:r>
      <w:r>
        <w:rPr>
          <w:lang w:eastAsia="en-GB"/>
        </w:rPr>
        <w:fldChar w:fldCharType="end"/>
      </w:r>
      <w:r w:rsidRPr="00C220EE">
        <w:rPr>
          <w:lang w:eastAsia="en-GB"/>
        </w:rPr>
        <w:t>.</w:t>
      </w:r>
    </w:p>
    <w:p w14:paraId="35EE1DF8" w14:textId="34426F7D" w:rsidR="00082A2F" w:rsidRDefault="00082A2F" w:rsidP="00082A2F">
      <w:pPr>
        <w:pStyle w:val="Caption"/>
      </w:pPr>
      <w:bookmarkStart w:id="33" w:name="_Ref202944939"/>
      <w:bookmarkStart w:id="34" w:name="_Toc203488768"/>
      <w:r>
        <w:lastRenderedPageBreak/>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6</w:t>
      </w:r>
      <w:r w:rsidR="004B016D">
        <w:fldChar w:fldCharType="end"/>
      </w:r>
      <w:bookmarkEnd w:id="33"/>
      <w:r>
        <w:t xml:space="preserve">: </w:t>
      </w:r>
      <w:r w:rsidRPr="00C543E8">
        <w:t>Rating of transport connections to Edinburgh Park split by mode share</w:t>
      </w:r>
      <w:bookmarkEnd w:id="34"/>
    </w:p>
    <w:p w14:paraId="65790351" w14:textId="4C558CAE" w:rsidR="00082A2F" w:rsidRPr="00082A2F" w:rsidRDefault="00EA482D" w:rsidP="00EA482D">
      <w:pPr>
        <w:pStyle w:val="NoSpaceBefore"/>
      </w:pPr>
      <w:r>
        <w:rPr>
          <w:noProof/>
        </w:rPr>
        <w:drawing>
          <wp:inline distT="0" distB="0" distL="0" distR="0" wp14:anchorId="478FF510" wp14:editId="6931D9E0">
            <wp:extent cx="5400000" cy="3567415"/>
            <wp:effectExtent l="0" t="0" r="0" b="0"/>
            <wp:docPr id="1900066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3567415"/>
                    </a:xfrm>
                    <a:prstGeom prst="rect">
                      <a:avLst/>
                    </a:prstGeom>
                    <a:noFill/>
                  </pic:spPr>
                </pic:pic>
              </a:graphicData>
            </a:graphic>
          </wp:inline>
        </w:drawing>
      </w:r>
    </w:p>
    <w:p w14:paraId="6638E951" w14:textId="72B7B4BF" w:rsidR="000E45F0" w:rsidRDefault="000E45F0" w:rsidP="000E45F0">
      <w:pPr>
        <w:pStyle w:val="Heading2"/>
      </w:pPr>
      <w:bookmarkStart w:id="35" w:name="_Toc203488741"/>
      <w:r>
        <w:t>Travel patterns</w:t>
      </w:r>
      <w:bookmarkEnd w:id="35"/>
    </w:p>
    <w:p w14:paraId="45600725" w14:textId="77777777" w:rsidR="000E45F0" w:rsidRDefault="000E45F0" w:rsidP="009C28DD">
      <w:pPr>
        <w:pStyle w:val="Heading3"/>
      </w:pPr>
      <w:r>
        <w:t>Changing travel patterns</w:t>
      </w:r>
    </w:p>
    <w:p w14:paraId="3CC1EC06" w14:textId="528980A9" w:rsidR="00197925" w:rsidRPr="00197925" w:rsidRDefault="00197925" w:rsidP="00197925">
      <w:pPr>
        <w:pStyle w:val="NormalNumbered"/>
        <w:rPr>
          <w:lang w:eastAsia="en-GB"/>
        </w:rPr>
      </w:pPr>
      <w:r w:rsidRPr="00197925">
        <w:rPr>
          <w:lang w:eastAsia="en-GB"/>
        </w:rPr>
        <w:t xml:space="preserve">Respondents were asked how their travel patterns to Edinburgh Park had changed over the last 12 months, with the results shown below in </w:t>
      </w:r>
      <w:r>
        <w:rPr>
          <w:lang w:eastAsia="en-GB"/>
        </w:rPr>
        <w:fldChar w:fldCharType="begin"/>
      </w:r>
      <w:r>
        <w:rPr>
          <w:lang w:eastAsia="en-GB"/>
        </w:rPr>
        <w:instrText xml:space="preserve"> REF _Ref202945346 \h </w:instrText>
      </w:r>
      <w:r>
        <w:rPr>
          <w:lang w:eastAsia="en-GB"/>
        </w:rPr>
      </w:r>
      <w:r>
        <w:rPr>
          <w:lang w:eastAsia="en-GB"/>
        </w:rPr>
        <w:fldChar w:fldCharType="separate"/>
      </w:r>
      <w:r w:rsidR="0040525B">
        <w:t xml:space="preserve">Figure </w:t>
      </w:r>
      <w:r w:rsidR="0040525B">
        <w:rPr>
          <w:noProof/>
        </w:rPr>
        <w:t>2</w:t>
      </w:r>
      <w:r w:rsidR="0040525B">
        <w:t>.</w:t>
      </w:r>
      <w:r w:rsidR="0040525B">
        <w:rPr>
          <w:noProof/>
        </w:rPr>
        <w:t>7</w:t>
      </w:r>
      <w:r>
        <w:rPr>
          <w:lang w:eastAsia="en-GB"/>
        </w:rPr>
        <w:fldChar w:fldCharType="end"/>
      </w:r>
      <w:r w:rsidRPr="00197925">
        <w:rPr>
          <w:lang w:eastAsia="en-GB"/>
        </w:rPr>
        <w:t>. Most respondents (73%) stated their travel patterns had not changed, while 17% indicated their travel patterns had changed. A further 9% were unsure.</w:t>
      </w:r>
    </w:p>
    <w:p w14:paraId="37B3B35C" w14:textId="0CD9D279" w:rsidR="00082A2F" w:rsidRDefault="00082A2F" w:rsidP="00082A2F">
      <w:pPr>
        <w:pStyle w:val="Caption"/>
      </w:pPr>
      <w:bookmarkStart w:id="36" w:name="_Ref202945346"/>
      <w:bookmarkStart w:id="37" w:name="_Toc203488769"/>
      <w:r>
        <w:lastRenderedPageBreak/>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7</w:t>
      </w:r>
      <w:r w:rsidR="004B016D">
        <w:fldChar w:fldCharType="end"/>
      </w:r>
      <w:bookmarkEnd w:id="36"/>
      <w:r>
        <w:t xml:space="preserve">: </w:t>
      </w:r>
      <w:r w:rsidRPr="003778EA">
        <w:t>Changing travel patterns over the last 12 months</w:t>
      </w:r>
      <w:bookmarkEnd w:id="37"/>
    </w:p>
    <w:p w14:paraId="03F4AD0A" w14:textId="2C99A6FE" w:rsidR="00082A2F" w:rsidRDefault="00EA482D" w:rsidP="00197925">
      <w:pPr>
        <w:pStyle w:val="NormalNumbered"/>
        <w:numPr>
          <w:ilvl w:val="0"/>
          <w:numId w:val="0"/>
        </w:numPr>
        <w:spacing w:before="140" w:after="140"/>
      </w:pPr>
      <w:r>
        <w:rPr>
          <w:noProof/>
        </w:rPr>
        <w:drawing>
          <wp:inline distT="0" distB="0" distL="0" distR="0" wp14:anchorId="64CAF275" wp14:editId="1F2054C6">
            <wp:extent cx="5400000" cy="3592440"/>
            <wp:effectExtent l="0" t="0" r="0" b="8255"/>
            <wp:docPr id="18889836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592440"/>
                    </a:xfrm>
                    <a:prstGeom prst="rect">
                      <a:avLst/>
                    </a:prstGeom>
                    <a:noFill/>
                  </pic:spPr>
                </pic:pic>
              </a:graphicData>
            </a:graphic>
          </wp:inline>
        </w:drawing>
      </w:r>
    </w:p>
    <w:p w14:paraId="16D13D5C" w14:textId="6F749CD6" w:rsidR="00301600" w:rsidRPr="00197925" w:rsidRDefault="00301600" w:rsidP="00301600">
      <w:pPr>
        <w:pStyle w:val="NormalNumbered"/>
        <w:rPr>
          <w:lang w:eastAsia="en-GB"/>
        </w:rPr>
      </w:pPr>
      <w:bookmarkStart w:id="38" w:name="_Ref202945362"/>
      <w:r w:rsidRPr="00197925">
        <w:rPr>
          <w:lang w:eastAsia="en-GB"/>
        </w:rPr>
        <w:t>Those who reported a change in travel patterns were asked how their use of key travel modes had changed. The results for this are shown below in</w:t>
      </w:r>
      <w:r>
        <w:rPr>
          <w:lang w:eastAsia="en-GB"/>
        </w:rPr>
        <w:t xml:space="preserve"> </w:t>
      </w:r>
      <w:r>
        <w:rPr>
          <w:lang w:eastAsia="en-GB"/>
        </w:rPr>
        <w:fldChar w:fldCharType="begin"/>
      </w:r>
      <w:r>
        <w:rPr>
          <w:lang w:eastAsia="en-GB"/>
        </w:rPr>
        <w:instrText xml:space="preserve"> REF _Ref203403594 \h </w:instrText>
      </w:r>
      <w:r>
        <w:rPr>
          <w:lang w:eastAsia="en-GB"/>
        </w:rPr>
      </w:r>
      <w:r>
        <w:rPr>
          <w:lang w:eastAsia="en-GB"/>
        </w:rPr>
        <w:fldChar w:fldCharType="separate"/>
      </w:r>
      <w:r w:rsidR="0040525B">
        <w:t xml:space="preserve">Table </w:t>
      </w:r>
      <w:r w:rsidR="0040525B">
        <w:rPr>
          <w:noProof/>
        </w:rPr>
        <w:t>2</w:t>
      </w:r>
      <w:r w:rsidR="0040525B">
        <w:t>.</w:t>
      </w:r>
      <w:r w:rsidR="0040525B">
        <w:rPr>
          <w:noProof/>
        </w:rPr>
        <w:t>4</w:t>
      </w:r>
      <w:r>
        <w:rPr>
          <w:lang w:eastAsia="en-GB"/>
        </w:rPr>
        <w:fldChar w:fldCharType="end"/>
      </w:r>
      <w:r w:rsidRPr="00197925">
        <w:rPr>
          <w:lang w:eastAsia="en-GB"/>
        </w:rPr>
        <w:t>. Over one-third (35%) of these respondents stated they are working from home less than they were 12 months ago, while 27% reported they are working from home more.</w:t>
      </w:r>
    </w:p>
    <w:p w14:paraId="742BBD59" w14:textId="77777777" w:rsidR="00301600" w:rsidRPr="00197925" w:rsidRDefault="00301600" w:rsidP="00301600">
      <w:pPr>
        <w:pStyle w:val="NormalNumbered"/>
        <w:rPr>
          <w:lang w:eastAsia="en-GB"/>
        </w:rPr>
      </w:pPr>
      <w:r w:rsidRPr="00197925">
        <w:rPr>
          <w:lang w:eastAsia="en-GB"/>
        </w:rPr>
        <w:t>Car use has increased for 38% of respondents who experienced travel changes, while 28% said their car use had decreased. Public transport use has gone up for 32% of respondents, whereas 22% said they use it less. Active travel has seen a more modest change, with 15% reporting increased use and 14% reporting a decrease.</w:t>
      </w:r>
    </w:p>
    <w:p w14:paraId="4D0BF1BF" w14:textId="77777777" w:rsidR="00301600" w:rsidRDefault="00301600" w:rsidP="00301600">
      <w:pPr>
        <w:pStyle w:val="NormalNumbered"/>
        <w:rPr>
          <w:lang w:eastAsia="en-GB"/>
        </w:rPr>
      </w:pPr>
      <w:r w:rsidRPr="00197925">
        <w:rPr>
          <w:lang w:eastAsia="en-GB"/>
        </w:rPr>
        <w:t>22% of respondents indicated they had never used public transport, and 62% reported never using active travel.</w:t>
      </w:r>
    </w:p>
    <w:p w14:paraId="0251ADBA" w14:textId="3AA501C4" w:rsidR="00AE3FF3" w:rsidRPr="00197925" w:rsidRDefault="00AE3FF3" w:rsidP="00301600">
      <w:pPr>
        <w:pStyle w:val="NormalNumbered"/>
        <w:rPr>
          <w:lang w:eastAsia="en-GB"/>
        </w:rPr>
      </w:pPr>
      <w:r>
        <w:rPr>
          <w:lang w:eastAsia="en-GB"/>
        </w:rPr>
        <w:t>With more people indicating a decrease in home working, compared to an increase, as well as overall increases in use of car and public transport, this suggests increasing demand for physical access to Edinburgh Park in 2025.</w:t>
      </w:r>
    </w:p>
    <w:p w14:paraId="5C9EF93A" w14:textId="4E1B72BA" w:rsidR="00082A2F" w:rsidRDefault="00082A2F" w:rsidP="00082A2F">
      <w:pPr>
        <w:pStyle w:val="Caption"/>
      </w:pPr>
      <w:bookmarkStart w:id="39" w:name="_Ref203403594"/>
      <w:bookmarkStart w:id="40" w:name="_Toc203488785"/>
      <w:r>
        <w:t xml:space="preserve">Table </w:t>
      </w:r>
      <w:r w:rsidR="008A19AF">
        <w:fldChar w:fldCharType="begin"/>
      </w:r>
      <w:r w:rsidR="008A19AF">
        <w:instrText xml:space="preserve"> STYLEREF 1 \s </w:instrText>
      </w:r>
      <w:r w:rsidR="008A19AF">
        <w:fldChar w:fldCharType="separate"/>
      </w:r>
      <w:r w:rsidR="0040525B">
        <w:rPr>
          <w:noProof/>
        </w:rPr>
        <w:t>2</w:t>
      </w:r>
      <w:r w:rsidR="008A19AF">
        <w:fldChar w:fldCharType="end"/>
      </w:r>
      <w:r w:rsidR="008A19AF">
        <w:t>.</w:t>
      </w:r>
      <w:r w:rsidR="008A19AF">
        <w:fldChar w:fldCharType="begin"/>
      </w:r>
      <w:r w:rsidR="008A19AF">
        <w:instrText xml:space="preserve"> SEQ Table \* ARABIC \s 1 </w:instrText>
      </w:r>
      <w:r w:rsidR="008A19AF">
        <w:fldChar w:fldCharType="separate"/>
      </w:r>
      <w:r w:rsidR="0040525B">
        <w:rPr>
          <w:noProof/>
        </w:rPr>
        <w:t>4</w:t>
      </w:r>
      <w:r w:rsidR="008A19AF">
        <w:fldChar w:fldCharType="end"/>
      </w:r>
      <w:bookmarkEnd w:id="39"/>
      <w:r>
        <w:t xml:space="preserve">: </w:t>
      </w:r>
      <w:r w:rsidRPr="0020753F">
        <w:t>Changing travel patterns by travel mode</w:t>
      </w:r>
      <w:bookmarkEnd w:id="38"/>
      <w:bookmarkEnd w:id="40"/>
    </w:p>
    <w:tbl>
      <w:tblPr>
        <w:tblStyle w:val="SteerTableDefault"/>
        <w:tblW w:w="0" w:type="auto"/>
        <w:tblLook w:val="04A0" w:firstRow="1" w:lastRow="0" w:firstColumn="1" w:lastColumn="0" w:noHBand="0" w:noVBand="1"/>
      </w:tblPr>
      <w:tblGrid>
        <w:gridCol w:w="2152"/>
        <w:gridCol w:w="1680"/>
        <w:gridCol w:w="2119"/>
        <w:gridCol w:w="1375"/>
        <w:gridCol w:w="1155"/>
      </w:tblGrid>
      <w:tr w:rsidR="00082A2F" w:rsidRPr="00775672" w14:paraId="66C3485A" w14:textId="77777777" w:rsidTr="00BA0A73">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14:paraId="59CC006F" w14:textId="77777777" w:rsidR="00082A2F" w:rsidRPr="00775672" w:rsidRDefault="00082A2F" w:rsidP="00BA0A73">
            <w:pPr>
              <w:rPr>
                <w:rFonts w:ascii="Times New Roman" w:eastAsia="Times New Roman" w:hAnsi="Times New Roman" w:cs="Times New Roman"/>
                <w:color w:val="auto"/>
                <w:sz w:val="24"/>
                <w:szCs w:val="24"/>
                <w:lang w:eastAsia="en-GB"/>
              </w:rPr>
            </w:pPr>
          </w:p>
        </w:tc>
        <w:tc>
          <w:tcPr>
            <w:tcW w:w="0" w:type="auto"/>
            <w:noWrap/>
            <w:hideMark/>
          </w:tcPr>
          <w:p w14:paraId="02397E6A" w14:textId="77777777" w:rsidR="00082A2F" w:rsidRPr="00775672" w:rsidRDefault="00082A2F" w:rsidP="00BA0A73">
            <w:pPr>
              <w:rPr>
                <w:rFonts w:ascii="Calibri" w:eastAsia="Times New Roman" w:hAnsi="Calibri" w:cs="Calibri"/>
                <w:bCs/>
                <w:color w:val="auto"/>
                <w:lang w:eastAsia="en-GB"/>
              </w:rPr>
            </w:pPr>
            <w:r w:rsidRPr="00775672">
              <w:rPr>
                <w:rFonts w:ascii="Calibri" w:eastAsia="Times New Roman" w:hAnsi="Calibri" w:cs="Calibri"/>
                <w:bCs/>
                <w:color w:val="auto"/>
                <w:lang w:eastAsia="en-GB"/>
              </w:rPr>
              <w:t>Working from home</w:t>
            </w:r>
          </w:p>
        </w:tc>
        <w:tc>
          <w:tcPr>
            <w:tcW w:w="0" w:type="auto"/>
            <w:noWrap/>
            <w:hideMark/>
          </w:tcPr>
          <w:p w14:paraId="72B3650C" w14:textId="77777777" w:rsidR="00082A2F" w:rsidRPr="00775672" w:rsidRDefault="00082A2F" w:rsidP="00BA0A73">
            <w:pPr>
              <w:rPr>
                <w:rFonts w:ascii="Calibri" w:eastAsia="Times New Roman" w:hAnsi="Calibri" w:cs="Calibri"/>
                <w:bCs/>
                <w:color w:val="auto"/>
                <w:lang w:eastAsia="en-GB"/>
              </w:rPr>
            </w:pPr>
            <w:r w:rsidRPr="00775672">
              <w:rPr>
                <w:rFonts w:ascii="Calibri" w:eastAsia="Times New Roman" w:hAnsi="Calibri" w:cs="Calibri"/>
                <w:bCs/>
                <w:color w:val="auto"/>
                <w:lang w:eastAsia="en-GB"/>
              </w:rPr>
              <w:t>Car (driver and passenger)</w:t>
            </w:r>
          </w:p>
        </w:tc>
        <w:tc>
          <w:tcPr>
            <w:tcW w:w="0" w:type="auto"/>
            <w:noWrap/>
            <w:hideMark/>
          </w:tcPr>
          <w:p w14:paraId="67387492" w14:textId="77777777" w:rsidR="00082A2F" w:rsidRPr="00775672" w:rsidRDefault="00082A2F" w:rsidP="00BA0A73">
            <w:pPr>
              <w:rPr>
                <w:rFonts w:ascii="Calibri" w:eastAsia="Times New Roman" w:hAnsi="Calibri" w:cs="Calibri"/>
                <w:bCs/>
                <w:color w:val="auto"/>
                <w:lang w:eastAsia="en-GB"/>
              </w:rPr>
            </w:pPr>
            <w:r w:rsidRPr="00775672">
              <w:rPr>
                <w:rFonts w:ascii="Calibri" w:eastAsia="Times New Roman" w:hAnsi="Calibri" w:cs="Calibri"/>
                <w:bCs/>
                <w:color w:val="auto"/>
                <w:lang w:eastAsia="en-GB"/>
              </w:rPr>
              <w:t>Public transport</w:t>
            </w:r>
          </w:p>
        </w:tc>
        <w:tc>
          <w:tcPr>
            <w:tcW w:w="0" w:type="auto"/>
            <w:noWrap/>
            <w:hideMark/>
          </w:tcPr>
          <w:p w14:paraId="7BDCF581" w14:textId="77777777" w:rsidR="00082A2F" w:rsidRPr="00775672" w:rsidRDefault="00082A2F" w:rsidP="00BA0A73">
            <w:pPr>
              <w:rPr>
                <w:rFonts w:ascii="Calibri" w:eastAsia="Times New Roman" w:hAnsi="Calibri" w:cs="Calibri"/>
                <w:bCs/>
                <w:color w:val="auto"/>
                <w:lang w:eastAsia="en-GB"/>
              </w:rPr>
            </w:pPr>
            <w:r w:rsidRPr="00775672">
              <w:rPr>
                <w:rFonts w:ascii="Calibri" w:eastAsia="Times New Roman" w:hAnsi="Calibri" w:cs="Calibri"/>
                <w:bCs/>
                <w:color w:val="auto"/>
                <w:lang w:eastAsia="en-GB"/>
              </w:rPr>
              <w:t>Active Travel</w:t>
            </w:r>
          </w:p>
        </w:tc>
      </w:tr>
      <w:tr w:rsidR="00082A2F" w:rsidRPr="00775672" w14:paraId="26B2EDF0" w14:textId="77777777" w:rsidTr="00BA0A73">
        <w:trPr>
          <w:cnfStyle w:val="000000100000" w:firstRow="0" w:lastRow="0" w:firstColumn="0" w:lastColumn="0" w:oddVBand="0" w:evenVBand="0" w:oddHBand="1" w:evenHBand="0" w:firstRowFirstColumn="0" w:firstRowLastColumn="0" w:lastRowFirstColumn="0" w:lastRowLastColumn="0"/>
          <w:trHeight w:val="310"/>
        </w:trPr>
        <w:tc>
          <w:tcPr>
            <w:tcW w:w="0" w:type="auto"/>
            <w:noWrap/>
            <w:hideMark/>
          </w:tcPr>
          <w:p w14:paraId="6CBB9383" w14:textId="77777777" w:rsidR="00082A2F" w:rsidRPr="00775672" w:rsidRDefault="00082A2F" w:rsidP="00BA0A73">
            <w:pPr>
              <w:rPr>
                <w:rFonts w:ascii="Calibri" w:eastAsia="Times New Roman" w:hAnsi="Calibri" w:cs="Calibri"/>
                <w:b/>
                <w:bCs/>
                <w:color w:val="auto"/>
                <w:lang w:eastAsia="en-GB"/>
              </w:rPr>
            </w:pPr>
            <w:r w:rsidRPr="00775672">
              <w:rPr>
                <w:rFonts w:ascii="Calibri" w:eastAsia="Times New Roman" w:hAnsi="Calibri" w:cs="Calibri"/>
                <w:b/>
                <w:bCs/>
                <w:color w:val="auto"/>
                <w:lang w:eastAsia="en-GB"/>
              </w:rPr>
              <w:t>Decreased use</w:t>
            </w:r>
          </w:p>
        </w:tc>
        <w:tc>
          <w:tcPr>
            <w:tcW w:w="0" w:type="auto"/>
            <w:noWrap/>
            <w:hideMark/>
          </w:tcPr>
          <w:p w14:paraId="7316FB3A"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35%</w:t>
            </w:r>
          </w:p>
        </w:tc>
        <w:tc>
          <w:tcPr>
            <w:tcW w:w="0" w:type="auto"/>
            <w:noWrap/>
            <w:hideMark/>
          </w:tcPr>
          <w:p w14:paraId="53B0DCFA"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28%</w:t>
            </w:r>
          </w:p>
        </w:tc>
        <w:tc>
          <w:tcPr>
            <w:tcW w:w="0" w:type="auto"/>
            <w:noWrap/>
            <w:hideMark/>
          </w:tcPr>
          <w:p w14:paraId="431A34DE"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22%</w:t>
            </w:r>
          </w:p>
        </w:tc>
        <w:tc>
          <w:tcPr>
            <w:tcW w:w="0" w:type="auto"/>
            <w:noWrap/>
            <w:hideMark/>
          </w:tcPr>
          <w:p w14:paraId="5F6AFE84"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14%</w:t>
            </w:r>
          </w:p>
        </w:tc>
      </w:tr>
      <w:tr w:rsidR="00082A2F" w:rsidRPr="00775672" w14:paraId="6CC0079B" w14:textId="77777777" w:rsidTr="00BA0A73">
        <w:trPr>
          <w:trHeight w:val="310"/>
        </w:trPr>
        <w:tc>
          <w:tcPr>
            <w:tcW w:w="0" w:type="auto"/>
            <w:noWrap/>
            <w:hideMark/>
          </w:tcPr>
          <w:p w14:paraId="395EDDD0" w14:textId="77777777" w:rsidR="00082A2F" w:rsidRPr="00775672" w:rsidRDefault="00082A2F" w:rsidP="00BA0A73">
            <w:pPr>
              <w:rPr>
                <w:rFonts w:ascii="Calibri" w:eastAsia="Times New Roman" w:hAnsi="Calibri" w:cs="Calibri"/>
                <w:b/>
                <w:bCs/>
                <w:color w:val="auto"/>
                <w:lang w:eastAsia="en-GB"/>
              </w:rPr>
            </w:pPr>
            <w:r w:rsidRPr="00775672">
              <w:rPr>
                <w:rFonts w:ascii="Calibri" w:eastAsia="Times New Roman" w:hAnsi="Calibri" w:cs="Calibri"/>
                <w:b/>
                <w:bCs/>
                <w:color w:val="auto"/>
                <w:lang w:eastAsia="en-GB"/>
              </w:rPr>
              <w:t>Increased use</w:t>
            </w:r>
          </w:p>
        </w:tc>
        <w:tc>
          <w:tcPr>
            <w:tcW w:w="0" w:type="auto"/>
            <w:noWrap/>
            <w:hideMark/>
          </w:tcPr>
          <w:p w14:paraId="0770554C"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27%</w:t>
            </w:r>
          </w:p>
        </w:tc>
        <w:tc>
          <w:tcPr>
            <w:tcW w:w="0" w:type="auto"/>
            <w:noWrap/>
            <w:hideMark/>
          </w:tcPr>
          <w:p w14:paraId="7B850B30"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38%</w:t>
            </w:r>
          </w:p>
        </w:tc>
        <w:tc>
          <w:tcPr>
            <w:tcW w:w="0" w:type="auto"/>
            <w:noWrap/>
            <w:hideMark/>
          </w:tcPr>
          <w:p w14:paraId="3A0B34B0"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32%</w:t>
            </w:r>
          </w:p>
        </w:tc>
        <w:tc>
          <w:tcPr>
            <w:tcW w:w="0" w:type="auto"/>
            <w:noWrap/>
            <w:hideMark/>
          </w:tcPr>
          <w:p w14:paraId="5AF10E57"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15%</w:t>
            </w:r>
          </w:p>
        </w:tc>
      </w:tr>
      <w:tr w:rsidR="00082A2F" w:rsidRPr="00775672" w14:paraId="1A6BB8F1" w14:textId="77777777" w:rsidTr="00BA0A73">
        <w:trPr>
          <w:cnfStyle w:val="000000100000" w:firstRow="0" w:lastRow="0" w:firstColumn="0" w:lastColumn="0" w:oddVBand="0" w:evenVBand="0" w:oddHBand="1" w:evenHBand="0" w:firstRowFirstColumn="0" w:firstRowLastColumn="0" w:lastRowFirstColumn="0" w:lastRowLastColumn="0"/>
          <w:trHeight w:val="310"/>
        </w:trPr>
        <w:tc>
          <w:tcPr>
            <w:tcW w:w="0" w:type="auto"/>
            <w:noWrap/>
            <w:hideMark/>
          </w:tcPr>
          <w:p w14:paraId="1DF0A3A5" w14:textId="77777777" w:rsidR="00082A2F" w:rsidRPr="00775672" w:rsidRDefault="00082A2F" w:rsidP="00BA0A73">
            <w:pPr>
              <w:rPr>
                <w:rFonts w:ascii="Calibri" w:eastAsia="Times New Roman" w:hAnsi="Calibri" w:cs="Calibri"/>
                <w:b/>
                <w:bCs/>
                <w:color w:val="auto"/>
                <w:lang w:eastAsia="en-GB"/>
              </w:rPr>
            </w:pPr>
            <w:r w:rsidRPr="00775672">
              <w:rPr>
                <w:rFonts w:ascii="Calibri" w:eastAsia="Times New Roman" w:hAnsi="Calibri" w:cs="Calibri"/>
                <w:b/>
                <w:bCs/>
                <w:color w:val="auto"/>
                <w:lang w:eastAsia="en-GB"/>
              </w:rPr>
              <w:t>Never used these methods</w:t>
            </w:r>
          </w:p>
        </w:tc>
        <w:tc>
          <w:tcPr>
            <w:tcW w:w="0" w:type="auto"/>
            <w:noWrap/>
            <w:hideMark/>
          </w:tcPr>
          <w:p w14:paraId="33C2BECB"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5%</w:t>
            </w:r>
          </w:p>
        </w:tc>
        <w:tc>
          <w:tcPr>
            <w:tcW w:w="0" w:type="auto"/>
            <w:noWrap/>
            <w:hideMark/>
          </w:tcPr>
          <w:p w14:paraId="511E4105"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17%</w:t>
            </w:r>
          </w:p>
        </w:tc>
        <w:tc>
          <w:tcPr>
            <w:tcW w:w="0" w:type="auto"/>
            <w:noWrap/>
            <w:hideMark/>
          </w:tcPr>
          <w:p w14:paraId="10B13D67"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22%</w:t>
            </w:r>
          </w:p>
        </w:tc>
        <w:tc>
          <w:tcPr>
            <w:tcW w:w="0" w:type="auto"/>
            <w:noWrap/>
            <w:hideMark/>
          </w:tcPr>
          <w:p w14:paraId="7A8D510F"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62%</w:t>
            </w:r>
          </w:p>
        </w:tc>
      </w:tr>
      <w:tr w:rsidR="00082A2F" w:rsidRPr="00775672" w14:paraId="2512F0CB" w14:textId="77777777" w:rsidTr="00BA0A73">
        <w:trPr>
          <w:trHeight w:val="310"/>
        </w:trPr>
        <w:tc>
          <w:tcPr>
            <w:tcW w:w="0" w:type="auto"/>
            <w:noWrap/>
            <w:hideMark/>
          </w:tcPr>
          <w:p w14:paraId="31A2BF35" w14:textId="77777777" w:rsidR="00082A2F" w:rsidRPr="00775672" w:rsidRDefault="00082A2F" w:rsidP="00BA0A73">
            <w:pPr>
              <w:rPr>
                <w:rFonts w:ascii="Calibri" w:eastAsia="Times New Roman" w:hAnsi="Calibri" w:cs="Calibri"/>
                <w:b/>
                <w:bCs/>
                <w:color w:val="auto"/>
                <w:lang w:eastAsia="en-GB"/>
              </w:rPr>
            </w:pPr>
            <w:r w:rsidRPr="00775672">
              <w:rPr>
                <w:rFonts w:ascii="Calibri" w:eastAsia="Times New Roman" w:hAnsi="Calibri" w:cs="Calibri"/>
                <w:b/>
                <w:bCs/>
                <w:color w:val="auto"/>
                <w:lang w:eastAsia="en-GB"/>
              </w:rPr>
              <w:t>No Changed</w:t>
            </w:r>
          </w:p>
        </w:tc>
        <w:tc>
          <w:tcPr>
            <w:tcW w:w="0" w:type="auto"/>
            <w:noWrap/>
            <w:hideMark/>
          </w:tcPr>
          <w:p w14:paraId="4B8E1CEF"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34%</w:t>
            </w:r>
          </w:p>
        </w:tc>
        <w:tc>
          <w:tcPr>
            <w:tcW w:w="0" w:type="auto"/>
            <w:noWrap/>
            <w:hideMark/>
          </w:tcPr>
          <w:p w14:paraId="25F8DE02"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16%</w:t>
            </w:r>
          </w:p>
        </w:tc>
        <w:tc>
          <w:tcPr>
            <w:tcW w:w="0" w:type="auto"/>
            <w:noWrap/>
            <w:hideMark/>
          </w:tcPr>
          <w:p w14:paraId="5769BCC1"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24%</w:t>
            </w:r>
          </w:p>
        </w:tc>
        <w:tc>
          <w:tcPr>
            <w:tcW w:w="0" w:type="auto"/>
            <w:noWrap/>
            <w:hideMark/>
          </w:tcPr>
          <w:p w14:paraId="0E7B23A4" w14:textId="77777777" w:rsidR="00082A2F" w:rsidRPr="00775672" w:rsidRDefault="00082A2F" w:rsidP="00BA0A73">
            <w:pPr>
              <w:jc w:val="right"/>
              <w:rPr>
                <w:rFonts w:ascii="Calibri" w:eastAsia="Times New Roman" w:hAnsi="Calibri" w:cs="Calibri"/>
                <w:color w:val="auto"/>
                <w:szCs w:val="20"/>
                <w:lang w:eastAsia="en-GB"/>
              </w:rPr>
            </w:pPr>
            <w:r w:rsidRPr="00775672">
              <w:rPr>
                <w:rFonts w:ascii="Calibri" w:eastAsia="Times New Roman" w:hAnsi="Calibri" w:cs="Calibri"/>
                <w:color w:val="auto"/>
                <w:szCs w:val="20"/>
                <w:lang w:eastAsia="en-GB"/>
              </w:rPr>
              <w:t>9%</w:t>
            </w:r>
          </w:p>
        </w:tc>
      </w:tr>
    </w:tbl>
    <w:p w14:paraId="2C8E1CE1" w14:textId="54A440C9" w:rsidR="00101851" w:rsidRPr="00101851" w:rsidRDefault="00D47ACE" w:rsidP="00101851">
      <w:pPr>
        <w:pStyle w:val="NormalNumbered"/>
        <w:rPr>
          <w:lang w:eastAsia="en-GB"/>
        </w:rPr>
      </w:pPr>
      <w:r w:rsidRPr="00197925">
        <w:rPr>
          <w:lang w:eastAsia="en-GB"/>
        </w:rPr>
        <w:lastRenderedPageBreak/>
        <w:t xml:space="preserve">Respondents were asked </w:t>
      </w:r>
      <w:r>
        <w:rPr>
          <w:lang w:eastAsia="en-GB"/>
        </w:rPr>
        <w:t xml:space="preserve">what </w:t>
      </w:r>
      <w:r>
        <w:t>f</w:t>
      </w:r>
      <w:r w:rsidRPr="00027DF9">
        <w:t xml:space="preserve">actors influenced how </w:t>
      </w:r>
      <w:r>
        <w:t xml:space="preserve">they </w:t>
      </w:r>
      <w:r w:rsidRPr="00027DF9">
        <w:t>travel</w:t>
      </w:r>
      <w:r>
        <w:t>led</w:t>
      </w:r>
      <w:r w:rsidRPr="00027DF9">
        <w:t xml:space="preserve"> to Edinburgh Park over the last 12 months</w:t>
      </w:r>
      <w:r w:rsidRPr="00197925">
        <w:rPr>
          <w:lang w:eastAsia="en-GB"/>
        </w:rPr>
        <w:t>, with the results shown below in</w:t>
      </w:r>
      <w:r>
        <w:rPr>
          <w:lang w:eastAsia="en-GB"/>
        </w:rPr>
        <w:t xml:space="preserve"> </w:t>
      </w:r>
      <w:r w:rsidR="00301600">
        <w:rPr>
          <w:lang w:eastAsia="en-GB"/>
        </w:rPr>
        <w:fldChar w:fldCharType="begin"/>
      </w:r>
      <w:r w:rsidR="00301600">
        <w:rPr>
          <w:lang w:eastAsia="en-GB"/>
        </w:rPr>
        <w:instrText xml:space="preserve"> REF _Ref203403670 \h </w:instrText>
      </w:r>
      <w:r w:rsidR="00301600">
        <w:rPr>
          <w:lang w:eastAsia="en-GB"/>
        </w:rPr>
      </w:r>
      <w:r w:rsidR="00301600">
        <w:rPr>
          <w:lang w:eastAsia="en-GB"/>
        </w:rPr>
        <w:fldChar w:fldCharType="separate"/>
      </w:r>
      <w:r w:rsidR="0040525B">
        <w:t xml:space="preserve">Figure </w:t>
      </w:r>
      <w:r w:rsidR="0040525B">
        <w:rPr>
          <w:noProof/>
        </w:rPr>
        <w:t>2</w:t>
      </w:r>
      <w:r w:rsidR="0040525B">
        <w:t>.</w:t>
      </w:r>
      <w:r w:rsidR="0040525B">
        <w:rPr>
          <w:noProof/>
        </w:rPr>
        <w:t>8</w:t>
      </w:r>
      <w:r w:rsidR="00301600">
        <w:rPr>
          <w:lang w:eastAsia="en-GB"/>
        </w:rPr>
        <w:fldChar w:fldCharType="end"/>
      </w:r>
      <w:r w:rsidRPr="00197925">
        <w:rPr>
          <w:lang w:eastAsia="en-GB"/>
        </w:rPr>
        <w:t xml:space="preserve">. </w:t>
      </w:r>
      <w:r w:rsidR="00101851" w:rsidRPr="00101851">
        <w:rPr>
          <w:lang w:eastAsia="en-GB"/>
        </w:rPr>
        <w:t>The most common reason given for changes in travel patterns was flexible working or the ability to work from home, cited by 54% of respondents. This was followed by personal circumstances</w:t>
      </w:r>
      <w:r w:rsidR="00101851">
        <w:rPr>
          <w:lang w:eastAsia="en-GB"/>
        </w:rPr>
        <w:t xml:space="preserve">, </w:t>
      </w:r>
      <w:r w:rsidR="00101851" w:rsidRPr="00101851">
        <w:rPr>
          <w:lang w:eastAsia="en-GB"/>
        </w:rPr>
        <w:t>30%</w:t>
      </w:r>
      <w:r w:rsidR="00101851">
        <w:rPr>
          <w:lang w:eastAsia="en-GB"/>
        </w:rPr>
        <w:t>,</w:t>
      </w:r>
      <w:r w:rsidR="00101851" w:rsidRPr="00101851">
        <w:rPr>
          <w:lang w:eastAsia="en-GB"/>
        </w:rPr>
        <w:t xml:space="preserve"> and changes to ticket prices</w:t>
      </w:r>
      <w:r w:rsidR="00101851">
        <w:rPr>
          <w:lang w:eastAsia="en-GB"/>
        </w:rPr>
        <w:t xml:space="preserve">, </w:t>
      </w:r>
      <w:r w:rsidR="00101851" w:rsidRPr="00101851">
        <w:rPr>
          <w:lang w:eastAsia="en-GB"/>
        </w:rPr>
        <w:t>15%. Other factors such as changes to bus services</w:t>
      </w:r>
      <w:r w:rsidR="00101851">
        <w:rPr>
          <w:lang w:eastAsia="en-GB"/>
        </w:rPr>
        <w:t xml:space="preserve">, </w:t>
      </w:r>
      <w:r w:rsidR="00101851" w:rsidRPr="00101851">
        <w:rPr>
          <w:lang w:eastAsia="en-GB"/>
        </w:rPr>
        <w:t>8%, tram services</w:t>
      </w:r>
      <w:r w:rsidR="00101851">
        <w:rPr>
          <w:lang w:eastAsia="en-GB"/>
        </w:rPr>
        <w:t xml:space="preserve">, </w:t>
      </w:r>
      <w:r w:rsidR="00101851" w:rsidRPr="00101851">
        <w:rPr>
          <w:lang w:eastAsia="en-GB"/>
        </w:rPr>
        <w:t>4%, and rail services</w:t>
      </w:r>
      <w:r w:rsidR="00101851">
        <w:rPr>
          <w:lang w:eastAsia="en-GB"/>
        </w:rPr>
        <w:t xml:space="preserve">, </w:t>
      </w:r>
      <w:r w:rsidR="00101851" w:rsidRPr="00101851">
        <w:rPr>
          <w:lang w:eastAsia="en-GB"/>
        </w:rPr>
        <w:t>3%</w:t>
      </w:r>
      <w:r w:rsidR="00101851">
        <w:rPr>
          <w:lang w:eastAsia="en-GB"/>
        </w:rPr>
        <w:t>,</w:t>
      </w:r>
      <w:r w:rsidR="00101851" w:rsidRPr="00101851">
        <w:rPr>
          <w:lang w:eastAsia="en-GB"/>
        </w:rPr>
        <w:t xml:space="preserve"> had smaller impacts. A minority of respondents also pointed to changes to job </w:t>
      </w:r>
      <w:proofErr w:type="gramStart"/>
      <w:r w:rsidR="00101851" w:rsidRPr="00101851">
        <w:rPr>
          <w:lang w:eastAsia="en-GB"/>
        </w:rPr>
        <w:t>role</w:t>
      </w:r>
      <w:r w:rsidR="00AE3FF3">
        <w:rPr>
          <w:lang w:eastAsia="en-GB"/>
        </w:rPr>
        <w:t>(</w:t>
      </w:r>
      <w:proofErr w:type="gramEnd"/>
      <w:r w:rsidR="00101851" w:rsidRPr="00101851">
        <w:rPr>
          <w:lang w:eastAsia="en-GB"/>
        </w:rPr>
        <w:t>12%</w:t>
      </w:r>
      <w:r w:rsidR="00AE3FF3">
        <w:rPr>
          <w:lang w:eastAsia="en-GB"/>
        </w:rPr>
        <w:t>)</w:t>
      </w:r>
      <w:r w:rsidR="00101851">
        <w:rPr>
          <w:lang w:eastAsia="en-GB"/>
        </w:rPr>
        <w:t>,</w:t>
      </w:r>
      <w:r w:rsidR="00101851" w:rsidRPr="00101851">
        <w:rPr>
          <w:lang w:eastAsia="en-GB"/>
        </w:rPr>
        <w:t xml:space="preserve"> and provision for cyclists</w:t>
      </w:r>
      <w:r w:rsidR="00AE3FF3">
        <w:rPr>
          <w:lang w:eastAsia="en-GB"/>
        </w:rPr>
        <w:t xml:space="preserve"> (</w:t>
      </w:r>
      <w:r w:rsidR="00101851" w:rsidRPr="00101851">
        <w:rPr>
          <w:lang w:eastAsia="en-GB"/>
        </w:rPr>
        <w:t>2%</w:t>
      </w:r>
      <w:r w:rsidR="00AE3FF3">
        <w:rPr>
          <w:lang w:eastAsia="en-GB"/>
        </w:rPr>
        <w:t>)</w:t>
      </w:r>
      <w:r w:rsidR="00101851" w:rsidRPr="00101851">
        <w:rPr>
          <w:lang w:eastAsia="en-GB"/>
        </w:rPr>
        <w:t>.</w:t>
      </w:r>
    </w:p>
    <w:p w14:paraId="35A17587" w14:textId="77777777" w:rsidR="00EA482D" w:rsidRDefault="00101851" w:rsidP="00EA482D">
      <w:pPr>
        <w:pStyle w:val="NoSpaceBefore"/>
      </w:pPr>
      <w:r w:rsidRPr="00101851">
        <w:rPr>
          <w:lang w:eastAsia="en-GB"/>
        </w:rPr>
        <w:t>Relatively few were influenced by car parking changes</w:t>
      </w:r>
      <w:r>
        <w:rPr>
          <w:lang w:eastAsia="en-GB"/>
        </w:rPr>
        <w:t xml:space="preserve">, </w:t>
      </w:r>
      <w:r w:rsidRPr="00101851">
        <w:rPr>
          <w:lang w:eastAsia="en-GB"/>
        </w:rPr>
        <w:t>5%</w:t>
      </w:r>
      <w:r>
        <w:rPr>
          <w:lang w:eastAsia="en-GB"/>
        </w:rPr>
        <w:t>,</w:t>
      </w:r>
      <w:r w:rsidRPr="00101851">
        <w:rPr>
          <w:lang w:eastAsia="en-GB"/>
        </w:rPr>
        <w:t xml:space="preserve"> or concerns about Covid</w:t>
      </w:r>
      <w:r>
        <w:rPr>
          <w:lang w:eastAsia="en-GB"/>
        </w:rPr>
        <w:t xml:space="preserve">, </w:t>
      </w:r>
      <w:r w:rsidRPr="00101851">
        <w:rPr>
          <w:lang w:eastAsia="en-GB"/>
        </w:rPr>
        <w:t>1%. Only 7% stated that nothing had influenced their travel, and 1% were unsure.</w:t>
      </w:r>
    </w:p>
    <w:p w14:paraId="0E268028" w14:textId="72F28FD4" w:rsidR="00EA482D" w:rsidRDefault="00EA482D" w:rsidP="00EA482D">
      <w:pPr>
        <w:pStyle w:val="Caption"/>
      </w:pPr>
      <w:bookmarkStart w:id="41" w:name="_Ref203403670"/>
      <w:bookmarkStart w:id="42" w:name="_Toc203488770"/>
      <w:r>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8</w:t>
      </w:r>
      <w:r w:rsidR="004B016D">
        <w:fldChar w:fldCharType="end"/>
      </w:r>
      <w:bookmarkEnd w:id="41"/>
      <w:r>
        <w:t xml:space="preserve">: </w:t>
      </w:r>
      <w:r w:rsidRPr="00C43FCF">
        <w:t>Factors that influenced how people travelled to Edinburgh Park over the last 12 months</w:t>
      </w:r>
      <w:bookmarkEnd w:id="42"/>
    </w:p>
    <w:p w14:paraId="02C43DAC" w14:textId="19DFA5B0" w:rsidR="00101851" w:rsidRDefault="00301600" w:rsidP="00EA482D">
      <w:pPr>
        <w:pStyle w:val="NoSpaceBefore"/>
        <w:rPr>
          <w:lang w:eastAsia="en-GB"/>
        </w:rPr>
      </w:pPr>
      <w:r>
        <w:rPr>
          <w:noProof/>
          <w:lang w:eastAsia="en-GB"/>
        </w:rPr>
        <w:drawing>
          <wp:inline distT="0" distB="0" distL="0" distR="0" wp14:anchorId="221CD68C" wp14:editId="50DD01E6">
            <wp:extent cx="5400000" cy="3837013"/>
            <wp:effectExtent l="0" t="0" r="0" b="0"/>
            <wp:docPr id="19335847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3837013"/>
                    </a:xfrm>
                    <a:prstGeom prst="rect">
                      <a:avLst/>
                    </a:prstGeom>
                    <a:noFill/>
                  </pic:spPr>
                </pic:pic>
              </a:graphicData>
            </a:graphic>
          </wp:inline>
        </w:drawing>
      </w:r>
    </w:p>
    <w:p w14:paraId="54C1412F" w14:textId="77777777" w:rsidR="00D47ACE" w:rsidRDefault="00D47ACE" w:rsidP="00D47ACE">
      <w:pPr>
        <w:pStyle w:val="Heading3"/>
      </w:pPr>
      <w:r>
        <w:t xml:space="preserve">Days working on the </w:t>
      </w:r>
      <w:proofErr w:type="gramStart"/>
      <w:r>
        <w:t>Park</w:t>
      </w:r>
      <w:proofErr w:type="gramEnd"/>
    </w:p>
    <w:p w14:paraId="6B39098A" w14:textId="0E059E3D" w:rsidR="00673E2E" w:rsidRPr="00673E2E" w:rsidRDefault="00673E2E" w:rsidP="00673E2E">
      <w:pPr>
        <w:pStyle w:val="NormalNumbered"/>
        <w:rPr>
          <w:lang w:eastAsia="en-GB"/>
        </w:rPr>
      </w:pPr>
      <w:r w:rsidRPr="00673E2E">
        <w:rPr>
          <w:lang w:eastAsia="en-GB"/>
        </w:rPr>
        <w:t xml:space="preserve">Since 2020, hybrid working has become </w:t>
      </w:r>
      <w:r w:rsidR="00AE3FF3">
        <w:rPr>
          <w:lang w:eastAsia="en-GB"/>
        </w:rPr>
        <w:t>common</w:t>
      </w:r>
      <w:r w:rsidR="00AE3FF3" w:rsidRPr="00673E2E">
        <w:rPr>
          <w:lang w:eastAsia="en-GB"/>
        </w:rPr>
        <w:t xml:space="preserve"> </w:t>
      </w:r>
      <w:r w:rsidRPr="00673E2E">
        <w:rPr>
          <w:lang w:eastAsia="en-GB"/>
        </w:rPr>
        <w:t>both nationally and among Edinburgh Park companies. In 2025, 49% of respondents reported travelling to Edinburgh Park two days or fewer per week, as shown below in</w:t>
      </w:r>
      <w:r>
        <w:rPr>
          <w:lang w:eastAsia="en-GB"/>
        </w:rPr>
        <w:t xml:space="preserve"> </w:t>
      </w:r>
      <w:r>
        <w:rPr>
          <w:lang w:eastAsia="en-GB"/>
        </w:rPr>
        <w:fldChar w:fldCharType="begin"/>
      </w:r>
      <w:r>
        <w:rPr>
          <w:lang w:eastAsia="en-GB"/>
        </w:rPr>
        <w:instrText xml:space="preserve"> REF _Ref202947503 \h </w:instrText>
      </w:r>
      <w:r>
        <w:rPr>
          <w:lang w:eastAsia="en-GB"/>
        </w:rPr>
      </w:r>
      <w:r>
        <w:rPr>
          <w:lang w:eastAsia="en-GB"/>
        </w:rPr>
        <w:fldChar w:fldCharType="separate"/>
      </w:r>
      <w:r w:rsidR="0040525B">
        <w:t xml:space="preserve">Figure </w:t>
      </w:r>
      <w:r w:rsidR="0040525B">
        <w:rPr>
          <w:noProof/>
        </w:rPr>
        <w:t>2</w:t>
      </w:r>
      <w:r w:rsidR="0040525B">
        <w:t>.</w:t>
      </w:r>
      <w:r w:rsidR="0040525B">
        <w:rPr>
          <w:noProof/>
        </w:rPr>
        <w:t>9</w:t>
      </w:r>
      <w:r>
        <w:rPr>
          <w:lang w:eastAsia="en-GB"/>
        </w:rPr>
        <w:fldChar w:fldCharType="end"/>
      </w:r>
      <w:r w:rsidR="00301600">
        <w:rPr>
          <w:lang w:eastAsia="en-GB"/>
        </w:rPr>
        <w:t xml:space="preserve"> which is </w:t>
      </w:r>
      <w:proofErr w:type="gramStart"/>
      <w:r w:rsidR="00301600">
        <w:rPr>
          <w:lang w:eastAsia="en-GB"/>
        </w:rPr>
        <w:t>similar to</w:t>
      </w:r>
      <w:proofErr w:type="gramEnd"/>
      <w:r w:rsidR="00301600">
        <w:rPr>
          <w:lang w:eastAsia="en-GB"/>
        </w:rPr>
        <w:t xml:space="preserve"> that of 2024</w:t>
      </w:r>
      <w:r w:rsidR="00041417">
        <w:rPr>
          <w:lang w:eastAsia="en-GB"/>
        </w:rPr>
        <w:t xml:space="preserve"> (50%)</w:t>
      </w:r>
      <w:r w:rsidRPr="00673E2E">
        <w:rPr>
          <w:lang w:eastAsia="en-GB"/>
        </w:rPr>
        <w:t xml:space="preserve">. </w:t>
      </w:r>
      <w:r w:rsidR="00041417">
        <w:rPr>
          <w:lang w:eastAsia="en-GB"/>
        </w:rPr>
        <w:t xml:space="preserve">There has been a small increase in the proportion of respondents working five days a week increasing from 7% in 2024 to 8% in 2025, but a sharp decline from 62% in 2020. </w:t>
      </w:r>
      <w:r w:rsidRPr="00673E2E">
        <w:rPr>
          <w:lang w:eastAsia="en-GB"/>
        </w:rPr>
        <w:t xml:space="preserve"> 8% of respondents stated they travel in only occasionally</w:t>
      </w:r>
      <w:r>
        <w:rPr>
          <w:lang w:eastAsia="en-GB"/>
        </w:rPr>
        <w:t xml:space="preserve">, </w:t>
      </w:r>
      <w:r w:rsidRPr="00673E2E">
        <w:rPr>
          <w:lang w:eastAsia="en-GB"/>
        </w:rPr>
        <w:t>less than once a week.</w:t>
      </w:r>
    </w:p>
    <w:p w14:paraId="062FDBBD" w14:textId="2C7DBED6" w:rsidR="00673E2E" w:rsidRPr="00673E2E" w:rsidRDefault="00673E2E" w:rsidP="00673E2E">
      <w:pPr>
        <w:pStyle w:val="NormalNumbered"/>
        <w:rPr>
          <w:lang w:eastAsia="en-GB"/>
        </w:rPr>
      </w:pPr>
      <w:r w:rsidRPr="00673E2E">
        <w:rPr>
          <w:lang w:eastAsia="en-GB"/>
        </w:rPr>
        <w:t xml:space="preserve">Within a typical working week, </w:t>
      </w:r>
      <w:r>
        <w:rPr>
          <w:lang w:eastAsia="en-GB"/>
        </w:rPr>
        <w:t>Tuesday</w:t>
      </w:r>
      <w:r w:rsidRPr="00673E2E">
        <w:rPr>
          <w:lang w:eastAsia="en-GB"/>
        </w:rPr>
        <w:t xml:space="preserve"> is the most popular day to travel into the office, with 61% of respondents usually coming in on that day</w:t>
      </w:r>
      <w:r w:rsidR="00263B53">
        <w:rPr>
          <w:lang w:eastAsia="en-GB"/>
        </w:rPr>
        <w:t>.</w:t>
      </w:r>
      <w:r w:rsidRPr="00673E2E">
        <w:rPr>
          <w:lang w:eastAsia="en-GB"/>
        </w:rPr>
        <w:t xml:space="preserve"> </w:t>
      </w:r>
      <w:r>
        <w:rPr>
          <w:lang w:eastAsia="en-GB"/>
        </w:rPr>
        <w:t>Wednesday</w:t>
      </w:r>
      <w:r w:rsidRPr="00673E2E">
        <w:rPr>
          <w:lang w:eastAsia="en-GB"/>
        </w:rPr>
        <w:t xml:space="preserve"> (55%) and </w:t>
      </w:r>
      <w:r w:rsidR="00C361F6">
        <w:rPr>
          <w:lang w:eastAsia="en-GB"/>
        </w:rPr>
        <w:t>Thursday</w:t>
      </w:r>
      <w:r w:rsidRPr="00673E2E">
        <w:rPr>
          <w:lang w:eastAsia="en-GB"/>
        </w:rPr>
        <w:t xml:space="preserve"> (59%) also see high attendance, followed by </w:t>
      </w:r>
      <w:r w:rsidR="00C361F6">
        <w:rPr>
          <w:lang w:eastAsia="en-GB"/>
        </w:rPr>
        <w:t>Monday</w:t>
      </w:r>
      <w:r w:rsidRPr="00673E2E">
        <w:rPr>
          <w:lang w:eastAsia="en-GB"/>
        </w:rPr>
        <w:t xml:space="preserve"> (44%). </w:t>
      </w:r>
      <w:r w:rsidR="00C361F6">
        <w:rPr>
          <w:lang w:eastAsia="en-GB"/>
        </w:rPr>
        <w:t>Friday</w:t>
      </w:r>
      <w:r w:rsidRPr="00673E2E">
        <w:rPr>
          <w:lang w:eastAsia="en-GB"/>
        </w:rPr>
        <w:t xml:space="preserve"> is less popular</w:t>
      </w:r>
      <w:r w:rsidR="00C361F6">
        <w:rPr>
          <w:lang w:eastAsia="en-GB"/>
        </w:rPr>
        <w:t xml:space="preserve"> weekday</w:t>
      </w:r>
      <w:r w:rsidRPr="00673E2E">
        <w:rPr>
          <w:lang w:eastAsia="en-GB"/>
        </w:rPr>
        <w:t xml:space="preserve">, with only </w:t>
      </w:r>
      <w:r w:rsidR="00C361F6">
        <w:rPr>
          <w:lang w:eastAsia="en-GB"/>
        </w:rPr>
        <w:t>30</w:t>
      </w:r>
      <w:r w:rsidRPr="00673E2E">
        <w:rPr>
          <w:lang w:eastAsia="en-GB"/>
        </w:rPr>
        <w:t>% of respondents travelling in. Weekend attendance is minimal, with just 2 people on Saturday and none on Sunday reporting travel into Edinburgh Park.</w:t>
      </w:r>
    </w:p>
    <w:p w14:paraId="62AC67A6" w14:textId="2ECD16E4" w:rsidR="00082A2F" w:rsidRDefault="00082A2F" w:rsidP="00082A2F">
      <w:pPr>
        <w:pStyle w:val="Caption"/>
      </w:pPr>
      <w:bookmarkStart w:id="43" w:name="_Ref202947503"/>
      <w:bookmarkStart w:id="44" w:name="_Toc203488771"/>
      <w:r>
        <w:lastRenderedPageBreak/>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9</w:t>
      </w:r>
      <w:r w:rsidR="004B016D">
        <w:fldChar w:fldCharType="end"/>
      </w:r>
      <w:bookmarkEnd w:id="43"/>
      <w:r>
        <w:t xml:space="preserve">: </w:t>
      </w:r>
      <w:r w:rsidRPr="004E0D6D">
        <w:t xml:space="preserve">Days working on the </w:t>
      </w:r>
      <w:proofErr w:type="gramStart"/>
      <w:r w:rsidRPr="004E0D6D">
        <w:t>Park</w:t>
      </w:r>
      <w:bookmarkEnd w:id="44"/>
      <w:proofErr w:type="gramEnd"/>
    </w:p>
    <w:p w14:paraId="50466594" w14:textId="5AF00310" w:rsidR="00082A2F" w:rsidRPr="00082A2F" w:rsidRDefault="00041417" w:rsidP="00263B53">
      <w:pPr>
        <w:pStyle w:val="NoSpaceBefore"/>
      </w:pPr>
      <w:r>
        <w:rPr>
          <w:noProof/>
        </w:rPr>
        <w:drawing>
          <wp:inline distT="0" distB="0" distL="0" distR="0" wp14:anchorId="76120C7C" wp14:editId="144E4F84">
            <wp:extent cx="5400000" cy="3627794"/>
            <wp:effectExtent l="0" t="0" r="0" b="0"/>
            <wp:docPr id="97892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3627794"/>
                    </a:xfrm>
                    <a:prstGeom prst="rect">
                      <a:avLst/>
                    </a:prstGeom>
                    <a:noFill/>
                  </pic:spPr>
                </pic:pic>
              </a:graphicData>
            </a:graphic>
          </wp:inline>
        </w:drawing>
      </w:r>
    </w:p>
    <w:p w14:paraId="63FC1E86" w14:textId="77777777" w:rsidR="000E45F0" w:rsidRDefault="000E45F0" w:rsidP="009C28DD">
      <w:pPr>
        <w:pStyle w:val="Heading3"/>
      </w:pPr>
      <w:r>
        <w:t>Arrival &amp; departure times</w:t>
      </w:r>
    </w:p>
    <w:p w14:paraId="3ACD9BB1" w14:textId="3AB95B1B" w:rsidR="00A67271" w:rsidRPr="00A67271" w:rsidRDefault="00A67271" w:rsidP="00A67271">
      <w:pPr>
        <w:pStyle w:val="NormalNumbered"/>
      </w:pPr>
      <w:r w:rsidRPr="00A67271">
        <w:t xml:space="preserve">The most common arrival and departure times for travel to Edinburgh Park are shown in </w:t>
      </w:r>
      <w:r>
        <w:fldChar w:fldCharType="begin"/>
      </w:r>
      <w:r>
        <w:instrText xml:space="preserve"> REF _Ref202947811 \h </w:instrText>
      </w:r>
      <w:r>
        <w:fldChar w:fldCharType="separate"/>
      </w:r>
      <w:r w:rsidR="0040525B">
        <w:t xml:space="preserve">Figure </w:t>
      </w:r>
      <w:r w:rsidR="0040525B">
        <w:rPr>
          <w:noProof/>
        </w:rPr>
        <w:t>2</w:t>
      </w:r>
      <w:r w:rsidR="0040525B">
        <w:t>.</w:t>
      </w:r>
      <w:r w:rsidR="0040525B">
        <w:rPr>
          <w:noProof/>
        </w:rPr>
        <w:t>10</w:t>
      </w:r>
      <w:r>
        <w:fldChar w:fldCharType="end"/>
      </w:r>
      <w:r w:rsidRPr="00A67271">
        <w:t>. Most respondents</w:t>
      </w:r>
      <w:r w:rsidR="00973A80">
        <w:t xml:space="preserve"> (</w:t>
      </w:r>
      <w:r w:rsidRPr="00A67271">
        <w:t>62%</w:t>
      </w:r>
      <w:r w:rsidR="00973A80">
        <w:t xml:space="preserve">) </w:t>
      </w:r>
      <w:r w:rsidRPr="00A67271">
        <w:t xml:space="preserve">reported arriving between </w:t>
      </w:r>
      <w:r w:rsidR="00263B53">
        <w:t>8am and 10 am,</w:t>
      </w:r>
      <w:r w:rsidRPr="00A67271">
        <w:t xml:space="preserve"> with a further 35% arriving between </w:t>
      </w:r>
      <w:r w:rsidR="00263B53">
        <w:t>6am and 8am</w:t>
      </w:r>
      <w:r w:rsidRPr="00A67271">
        <w:t>. A small percentage</w:t>
      </w:r>
      <w:r w:rsidR="00973A80">
        <w:t xml:space="preserve"> (2%)</w:t>
      </w:r>
      <w:r w:rsidRPr="00A67271">
        <w:t xml:space="preserve"> arrive later in the morning, and 1% indicated that their arrival time varies.</w:t>
      </w:r>
    </w:p>
    <w:p w14:paraId="7CDABA9A" w14:textId="140FE541" w:rsidR="00A67271" w:rsidRPr="00A67271" w:rsidRDefault="00A67271" w:rsidP="00A67271">
      <w:pPr>
        <w:pStyle w:val="NormalNumbered"/>
      </w:pPr>
      <w:r w:rsidRPr="00A67271">
        <w:t xml:space="preserve">Departure times are more concentrated, with 73% of respondents typically leaving between </w:t>
      </w:r>
      <w:r w:rsidR="00263B53">
        <w:t>4pm and 6pm</w:t>
      </w:r>
      <w:r w:rsidRPr="00A67271">
        <w:t xml:space="preserve">. Additional departure peaks include 13% leaving between </w:t>
      </w:r>
      <w:r w:rsidR="00263B53">
        <w:t>2pm and 4 pm</w:t>
      </w:r>
      <w:r w:rsidRPr="00A67271">
        <w:t xml:space="preserve">, and 10% between </w:t>
      </w:r>
      <w:r w:rsidR="00263B53">
        <w:t>6pm and 8pm</w:t>
      </w:r>
      <w:r w:rsidRPr="00A67271">
        <w:t>. Very few respondents reported leaving outside these hours, and 1% indicated variable departure times.</w:t>
      </w:r>
    </w:p>
    <w:p w14:paraId="3568B8E3" w14:textId="754ADC04" w:rsidR="00082A2F" w:rsidRDefault="00082A2F" w:rsidP="00082A2F">
      <w:pPr>
        <w:pStyle w:val="Caption"/>
      </w:pPr>
      <w:bookmarkStart w:id="45" w:name="_Ref202947811"/>
      <w:bookmarkStart w:id="46" w:name="_Toc203488772"/>
      <w:r>
        <w:lastRenderedPageBreak/>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10</w:t>
      </w:r>
      <w:r w:rsidR="004B016D">
        <w:fldChar w:fldCharType="end"/>
      </w:r>
      <w:bookmarkEnd w:id="45"/>
      <w:r>
        <w:t xml:space="preserve">: </w:t>
      </w:r>
      <w:r w:rsidRPr="002451F7">
        <w:t>Most popular arrival and departure times</w:t>
      </w:r>
      <w:bookmarkEnd w:id="46"/>
    </w:p>
    <w:p w14:paraId="7919F6FE" w14:textId="6D489486" w:rsidR="00A67271" w:rsidRPr="00A67271" w:rsidRDefault="00263B53" w:rsidP="00A67271">
      <w:r>
        <w:rPr>
          <w:noProof/>
        </w:rPr>
        <w:drawing>
          <wp:inline distT="0" distB="0" distL="0" distR="0" wp14:anchorId="652F23D5" wp14:editId="2CE521A5">
            <wp:extent cx="5401310" cy="2944495"/>
            <wp:effectExtent l="0" t="0" r="8890" b="8255"/>
            <wp:docPr id="12912197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2944495"/>
                    </a:xfrm>
                    <a:prstGeom prst="rect">
                      <a:avLst/>
                    </a:prstGeom>
                    <a:noFill/>
                  </pic:spPr>
                </pic:pic>
              </a:graphicData>
            </a:graphic>
          </wp:inline>
        </w:drawing>
      </w:r>
    </w:p>
    <w:p w14:paraId="49AF6F31" w14:textId="77777777" w:rsidR="000E45F0" w:rsidRDefault="000E45F0" w:rsidP="009C28DD">
      <w:pPr>
        <w:pStyle w:val="Heading2"/>
      </w:pPr>
      <w:bookmarkStart w:id="47" w:name="_Toc203488742"/>
      <w:r>
        <w:t>Car drivers</w:t>
      </w:r>
      <w:bookmarkEnd w:id="47"/>
    </w:p>
    <w:p w14:paraId="2C6B1BD9" w14:textId="77777777" w:rsidR="000E45F0" w:rsidRDefault="000E45F0" w:rsidP="009C28DD">
      <w:pPr>
        <w:pStyle w:val="Heading3"/>
      </w:pPr>
      <w:r>
        <w:t>Parking</w:t>
      </w:r>
    </w:p>
    <w:p w14:paraId="69401B86" w14:textId="19DEA7D5" w:rsidR="00D93A57" w:rsidRPr="00C92F8D" w:rsidRDefault="00C92F8D" w:rsidP="00C92F8D">
      <w:pPr>
        <w:pStyle w:val="NormalNumbered"/>
      </w:pPr>
      <w:r w:rsidRPr="00C92F8D">
        <w:t>When referring to car drivers in this section, it includes both ‘car driver alone’ and ‘car driver (with passengers)’. In total, 744 respondents stated that their main travel method to Edinburgh Park was by car. Of these respondents, 78% usually park in their employer’s own car park</w:t>
      </w:r>
      <w:r w:rsidR="00C455B3">
        <w:rPr>
          <w:rStyle w:val="FootnoteReference"/>
        </w:rPr>
        <w:footnoteReference w:id="5"/>
      </w:r>
      <w:r w:rsidRPr="00C92F8D">
        <w:t xml:space="preserve">, as shown below in </w:t>
      </w:r>
      <w:r>
        <w:fldChar w:fldCharType="begin"/>
      </w:r>
      <w:r>
        <w:instrText xml:space="preserve"> REF _Ref202949371 \h </w:instrText>
      </w:r>
      <w:r>
        <w:fldChar w:fldCharType="separate"/>
      </w:r>
      <w:r w:rsidR="0040525B">
        <w:t xml:space="preserve">Figure </w:t>
      </w:r>
      <w:r w:rsidR="0040525B">
        <w:rPr>
          <w:noProof/>
        </w:rPr>
        <w:t>2</w:t>
      </w:r>
      <w:r w:rsidR="0040525B">
        <w:t>.</w:t>
      </w:r>
      <w:r w:rsidR="0040525B">
        <w:rPr>
          <w:noProof/>
        </w:rPr>
        <w:t>11</w:t>
      </w:r>
      <w:r>
        <w:fldChar w:fldCharType="end"/>
      </w:r>
      <w:r w:rsidRPr="00C92F8D">
        <w:t>. 19% of respondents park in a multi-storey car park, with very few employees parking on the street. A small number of car drivers (included within the "Other" category, totalling 21 responses)</w:t>
      </w:r>
      <w:r w:rsidR="00C455B3">
        <w:t xml:space="preserve">, 10 of which </w:t>
      </w:r>
      <w:r w:rsidRPr="00C92F8D">
        <w:t xml:space="preserve">park at </w:t>
      </w:r>
      <w:r w:rsidR="00C455B3">
        <w:t>Pure Offices car park but work elsewhere.</w:t>
      </w:r>
    </w:p>
    <w:p w14:paraId="40C76498" w14:textId="098BAE83" w:rsidR="00082A2F" w:rsidRDefault="00082A2F" w:rsidP="00082A2F">
      <w:pPr>
        <w:pStyle w:val="Caption"/>
      </w:pPr>
      <w:bookmarkStart w:id="48" w:name="_Ref202949371"/>
      <w:bookmarkStart w:id="49" w:name="_Toc203488773"/>
      <w:r>
        <w:lastRenderedPageBreak/>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11</w:t>
      </w:r>
      <w:r w:rsidR="004B016D">
        <w:fldChar w:fldCharType="end"/>
      </w:r>
      <w:bookmarkEnd w:id="48"/>
      <w:r>
        <w:t xml:space="preserve">: </w:t>
      </w:r>
      <w:r w:rsidRPr="0050050F">
        <w:t>Usual Parking Location</w:t>
      </w:r>
      <w:bookmarkEnd w:id="49"/>
    </w:p>
    <w:p w14:paraId="5E276B6D" w14:textId="5C61F631" w:rsidR="00C92F8D" w:rsidRPr="00082A2F" w:rsidRDefault="000C38C0" w:rsidP="00C92F8D">
      <w:pPr>
        <w:pStyle w:val="NormalNumbered"/>
        <w:numPr>
          <w:ilvl w:val="0"/>
          <w:numId w:val="0"/>
        </w:numPr>
        <w:spacing w:before="140" w:after="140"/>
      </w:pPr>
      <w:r>
        <w:rPr>
          <w:noProof/>
        </w:rPr>
        <w:drawing>
          <wp:inline distT="0" distB="0" distL="0" distR="0" wp14:anchorId="662763DD" wp14:editId="00E043D6">
            <wp:extent cx="5401310" cy="3017520"/>
            <wp:effectExtent l="0" t="0" r="8890" b="0"/>
            <wp:docPr id="3787210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310" cy="3017520"/>
                    </a:xfrm>
                    <a:prstGeom prst="rect">
                      <a:avLst/>
                    </a:prstGeom>
                    <a:noFill/>
                  </pic:spPr>
                </pic:pic>
              </a:graphicData>
            </a:graphic>
          </wp:inline>
        </w:drawing>
      </w:r>
    </w:p>
    <w:p w14:paraId="0A9531ED" w14:textId="333B4F4C" w:rsidR="000E45F0" w:rsidRDefault="000E45F0" w:rsidP="009C28DD">
      <w:pPr>
        <w:pStyle w:val="Heading3"/>
      </w:pPr>
      <w:r>
        <w:t>Fuel type</w:t>
      </w:r>
    </w:p>
    <w:p w14:paraId="75F9E6BF" w14:textId="4A3DBB54" w:rsidR="00C455B3" w:rsidRPr="00C92F8D" w:rsidRDefault="000A32F5" w:rsidP="000A32F5">
      <w:r w:rsidRPr="000A32F5">
        <w:t>76% of drivers at Edinburgh Park use petrol or diesel cars, with petrol as the main fuel, as shown in</w:t>
      </w:r>
      <w:r>
        <w:t xml:space="preserve"> </w:t>
      </w:r>
      <w:r>
        <w:fldChar w:fldCharType="begin"/>
      </w:r>
      <w:r>
        <w:instrText xml:space="preserve"> REF _Ref202950165 \h </w:instrText>
      </w:r>
      <w:r>
        <w:fldChar w:fldCharType="separate"/>
      </w:r>
      <w:r w:rsidR="0040525B">
        <w:t xml:space="preserve">Figure </w:t>
      </w:r>
      <w:r w:rsidR="0040525B">
        <w:rPr>
          <w:noProof/>
        </w:rPr>
        <w:t>2</w:t>
      </w:r>
      <w:r w:rsidR="0040525B">
        <w:t>.</w:t>
      </w:r>
      <w:r w:rsidR="0040525B">
        <w:rPr>
          <w:noProof/>
        </w:rPr>
        <w:t>12</w:t>
      </w:r>
      <w:r>
        <w:fldChar w:fldCharType="end"/>
      </w:r>
      <w:r w:rsidRPr="000A32F5">
        <w:t xml:space="preserve">. This is a 5% drop from last year. Electric and plug-in hybrid vehicles now make up 16% of all cars, rising by 4% since the </w:t>
      </w:r>
      <w:r w:rsidR="000C38C0">
        <w:t xml:space="preserve">2024 </w:t>
      </w:r>
      <w:r w:rsidRPr="000A32F5">
        <w:t>survey.</w:t>
      </w:r>
    </w:p>
    <w:p w14:paraId="16CB20EA" w14:textId="2B18C833" w:rsidR="00082A2F" w:rsidRDefault="00082A2F" w:rsidP="00082A2F">
      <w:pPr>
        <w:pStyle w:val="Caption"/>
      </w:pPr>
      <w:bookmarkStart w:id="50" w:name="_Ref202950165"/>
      <w:bookmarkStart w:id="51" w:name="_Toc203488774"/>
      <w:r>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12</w:t>
      </w:r>
      <w:r w:rsidR="004B016D">
        <w:fldChar w:fldCharType="end"/>
      </w:r>
      <w:bookmarkEnd w:id="50"/>
      <w:r>
        <w:t xml:space="preserve">: </w:t>
      </w:r>
      <w:r w:rsidRPr="001B0004">
        <w:t>Fuel type</w:t>
      </w:r>
      <w:bookmarkEnd w:id="51"/>
    </w:p>
    <w:p w14:paraId="70701464" w14:textId="3EE4E905" w:rsidR="00082A2F" w:rsidRPr="00082A2F" w:rsidRDefault="000C38C0" w:rsidP="00C92F8D">
      <w:pPr>
        <w:pStyle w:val="NormalNumbered"/>
        <w:numPr>
          <w:ilvl w:val="0"/>
          <w:numId w:val="0"/>
        </w:numPr>
        <w:spacing w:before="140" w:after="140"/>
      </w:pPr>
      <w:r>
        <w:rPr>
          <w:noProof/>
        </w:rPr>
        <w:drawing>
          <wp:inline distT="0" distB="0" distL="0" distR="0" wp14:anchorId="3F1EEC20" wp14:editId="23C5C5B0">
            <wp:extent cx="5400000" cy="3666312"/>
            <wp:effectExtent l="0" t="0" r="0" b="0"/>
            <wp:docPr id="18293810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3666312"/>
                    </a:xfrm>
                    <a:prstGeom prst="rect">
                      <a:avLst/>
                    </a:prstGeom>
                    <a:noFill/>
                  </pic:spPr>
                </pic:pic>
              </a:graphicData>
            </a:graphic>
          </wp:inline>
        </w:drawing>
      </w:r>
    </w:p>
    <w:p w14:paraId="2248F449" w14:textId="2F99A49A" w:rsidR="000E45F0" w:rsidRDefault="000E45F0" w:rsidP="009C28DD">
      <w:pPr>
        <w:pStyle w:val="Heading3"/>
      </w:pPr>
      <w:r>
        <w:lastRenderedPageBreak/>
        <w:t>Electric vehicle charging</w:t>
      </w:r>
    </w:p>
    <w:p w14:paraId="281FFE9F" w14:textId="0291C6AB" w:rsidR="00465507" w:rsidRDefault="00C13C7C" w:rsidP="00E86085">
      <w:pPr>
        <w:pStyle w:val="NormalNumbered"/>
        <w:rPr>
          <w:lang w:eastAsia="en-GB"/>
        </w:rPr>
      </w:pPr>
      <w:r w:rsidRPr="00C13C7C">
        <w:rPr>
          <w:lang w:eastAsia="en-GB"/>
        </w:rPr>
        <w:t>In total, 117 employees indicated they usually drive an electric vehicle (EV) or a plug-in hybrid to Edinburgh Park for work.</w:t>
      </w:r>
      <w:r w:rsidR="008B7266">
        <w:rPr>
          <w:lang w:eastAsia="en-GB"/>
        </w:rPr>
        <w:t xml:space="preserve"> </w:t>
      </w:r>
      <w:r w:rsidR="00465507">
        <w:rPr>
          <w:lang w:eastAsia="en-GB"/>
        </w:rPr>
        <w:t>A</w:t>
      </w:r>
      <w:r w:rsidR="00465507" w:rsidRPr="00C13C7C">
        <w:rPr>
          <w:lang w:eastAsia="en-GB"/>
        </w:rPr>
        <w:t>s shown below in</w:t>
      </w:r>
      <w:r w:rsidR="00465507">
        <w:rPr>
          <w:lang w:eastAsia="en-GB"/>
        </w:rPr>
        <w:t xml:space="preserve"> </w:t>
      </w:r>
      <w:r w:rsidR="00465507">
        <w:rPr>
          <w:lang w:eastAsia="en-GB"/>
        </w:rPr>
        <w:fldChar w:fldCharType="begin"/>
      </w:r>
      <w:r w:rsidR="00465507">
        <w:rPr>
          <w:lang w:eastAsia="en-GB"/>
        </w:rPr>
        <w:instrText xml:space="preserve"> REF _Ref202950424 \h </w:instrText>
      </w:r>
      <w:r w:rsidR="00465507">
        <w:rPr>
          <w:lang w:eastAsia="en-GB"/>
        </w:rPr>
      </w:r>
      <w:r w:rsidR="00465507">
        <w:rPr>
          <w:lang w:eastAsia="en-GB"/>
        </w:rPr>
        <w:fldChar w:fldCharType="separate"/>
      </w:r>
      <w:r w:rsidR="0040525B">
        <w:t xml:space="preserve">Figure </w:t>
      </w:r>
      <w:r w:rsidR="0040525B">
        <w:rPr>
          <w:noProof/>
        </w:rPr>
        <w:t>2</w:t>
      </w:r>
      <w:r w:rsidR="0040525B">
        <w:t>.</w:t>
      </w:r>
      <w:r w:rsidR="0040525B">
        <w:rPr>
          <w:noProof/>
        </w:rPr>
        <w:t>13</w:t>
      </w:r>
      <w:r w:rsidR="00465507">
        <w:rPr>
          <w:lang w:eastAsia="en-GB"/>
        </w:rPr>
        <w:fldChar w:fldCharType="end"/>
      </w:r>
      <w:r w:rsidR="00465507">
        <w:rPr>
          <w:lang w:eastAsia="en-GB"/>
        </w:rPr>
        <w:t>, a</w:t>
      </w:r>
      <w:r w:rsidR="00465507" w:rsidRPr="00C13C7C">
        <w:rPr>
          <w:lang w:eastAsia="en-GB"/>
        </w:rPr>
        <w:t xml:space="preserve"> total of 37% of EV and plug-in hybrid drivers expressed satisfaction with the current EV charging facilities</w:t>
      </w:r>
      <w:r w:rsidR="00465507">
        <w:rPr>
          <w:lang w:eastAsia="en-GB"/>
        </w:rPr>
        <w:t xml:space="preserve">. </w:t>
      </w:r>
      <w:r w:rsidR="00465507" w:rsidRPr="00C13C7C">
        <w:rPr>
          <w:lang w:eastAsia="en-GB"/>
        </w:rPr>
        <w:t xml:space="preserve">Just over a quarter of </w:t>
      </w:r>
      <w:r w:rsidR="00465507">
        <w:rPr>
          <w:lang w:eastAsia="en-GB"/>
        </w:rPr>
        <w:t>EV and plug-in hybrid</w:t>
      </w:r>
      <w:r w:rsidR="00465507" w:rsidRPr="00C13C7C">
        <w:rPr>
          <w:lang w:eastAsia="en-GB"/>
        </w:rPr>
        <w:t xml:space="preserve"> drivers (28%) are dissatisfied or very dissatisfied with the current level of EV charging provision</w:t>
      </w:r>
      <w:r w:rsidR="00465507">
        <w:rPr>
          <w:lang w:eastAsia="en-GB"/>
        </w:rPr>
        <w:t xml:space="preserve">. </w:t>
      </w:r>
      <w:r w:rsidR="00465507" w:rsidRPr="00C13C7C">
        <w:rPr>
          <w:lang w:eastAsia="en-GB"/>
        </w:rPr>
        <w:t>34% stated they were neither satisfied nor dissatisfied.</w:t>
      </w:r>
    </w:p>
    <w:p w14:paraId="0E244A3F" w14:textId="1258F72A" w:rsidR="000A32F5" w:rsidRPr="000A32F5" w:rsidRDefault="00C13C7C" w:rsidP="00156F5B">
      <w:pPr>
        <w:pStyle w:val="NormalNumbered"/>
        <w:rPr>
          <w:lang w:eastAsia="en-GB"/>
        </w:rPr>
      </w:pPr>
      <w:r w:rsidRPr="00C13C7C">
        <w:rPr>
          <w:lang w:eastAsia="en-GB"/>
        </w:rPr>
        <w:t xml:space="preserve">The level of provision is largely dependent on employers, as most car drivers continue to park in their employer’s own car park (as shown previously in </w:t>
      </w:r>
      <w:r>
        <w:rPr>
          <w:lang w:eastAsia="en-GB"/>
        </w:rPr>
        <w:fldChar w:fldCharType="begin"/>
      </w:r>
      <w:r>
        <w:rPr>
          <w:lang w:eastAsia="en-GB"/>
        </w:rPr>
        <w:instrText xml:space="preserve"> REF _Ref202949371 \h </w:instrText>
      </w:r>
      <w:r>
        <w:rPr>
          <w:lang w:eastAsia="en-GB"/>
        </w:rPr>
      </w:r>
      <w:r>
        <w:rPr>
          <w:lang w:eastAsia="en-GB"/>
        </w:rPr>
        <w:fldChar w:fldCharType="separate"/>
      </w:r>
      <w:r w:rsidR="0040525B">
        <w:t xml:space="preserve">Figure </w:t>
      </w:r>
      <w:r w:rsidR="0040525B">
        <w:rPr>
          <w:noProof/>
        </w:rPr>
        <w:t>2</w:t>
      </w:r>
      <w:r w:rsidR="0040525B">
        <w:t>.</w:t>
      </w:r>
      <w:r w:rsidR="0040525B">
        <w:rPr>
          <w:noProof/>
        </w:rPr>
        <w:t>11</w:t>
      </w:r>
      <w:r>
        <w:rPr>
          <w:lang w:eastAsia="en-GB"/>
        </w:rPr>
        <w:fldChar w:fldCharType="end"/>
      </w:r>
      <w:r w:rsidRPr="00C13C7C">
        <w:rPr>
          <w:lang w:eastAsia="en-GB"/>
        </w:rPr>
        <w:t>).</w:t>
      </w:r>
      <w:r w:rsidR="008B7266">
        <w:rPr>
          <w:lang w:eastAsia="en-GB"/>
        </w:rPr>
        <w:t xml:space="preserve"> </w:t>
      </w:r>
      <w:r w:rsidRPr="00C13C7C">
        <w:rPr>
          <w:lang w:eastAsia="en-GB"/>
        </w:rPr>
        <w:t>As the share of electric and hybrid vehicles continues to grow</w:t>
      </w:r>
      <w:r>
        <w:rPr>
          <w:lang w:eastAsia="en-GB"/>
        </w:rPr>
        <w:t>,</w:t>
      </w:r>
      <w:r w:rsidRPr="00C13C7C">
        <w:rPr>
          <w:lang w:eastAsia="en-GB"/>
        </w:rPr>
        <w:t xml:space="preserve"> aligned with the UK Government's commitment to ban the sale of new petrol and diesel vehicles from 2035</w:t>
      </w:r>
      <w:r>
        <w:rPr>
          <w:rStyle w:val="FootnoteReference"/>
          <w:lang w:eastAsia="en-GB"/>
        </w:rPr>
        <w:footnoteReference w:id="6"/>
      </w:r>
      <w:r>
        <w:rPr>
          <w:lang w:eastAsia="en-GB"/>
        </w:rPr>
        <w:t>,</w:t>
      </w:r>
      <w:r w:rsidRPr="00C13C7C">
        <w:rPr>
          <w:lang w:eastAsia="en-GB"/>
        </w:rPr>
        <w:t xml:space="preserve"> there will likely be a greater need for enhanced EV charging infrastructure at Edinburgh Park to meet future demand and support employee satisfaction.</w:t>
      </w:r>
    </w:p>
    <w:p w14:paraId="3238EE81" w14:textId="0BEC4AED" w:rsidR="00082A2F" w:rsidRDefault="00082A2F" w:rsidP="00082A2F">
      <w:pPr>
        <w:pStyle w:val="Caption"/>
      </w:pPr>
      <w:bookmarkStart w:id="52" w:name="_Ref202950424"/>
      <w:bookmarkStart w:id="53" w:name="_Toc203488775"/>
      <w:r>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13</w:t>
      </w:r>
      <w:r w:rsidR="004B016D">
        <w:fldChar w:fldCharType="end"/>
      </w:r>
      <w:bookmarkEnd w:id="52"/>
      <w:r>
        <w:t xml:space="preserve">: </w:t>
      </w:r>
      <w:r w:rsidRPr="0000397F">
        <w:t>Satisfaction in electric vehicle charging provision</w:t>
      </w:r>
      <w:bookmarkEnd w:id="53"/>
    </w:p>
    <w:p w14:paraId="6D8F6C41" w14:textId="3A9EABB9" w:rsidR="00082A2F" w:rsidRPr="00082A2F" w:rsidRDefault="000C38C0" w:rsidP="00C13C7C">
      <w:pPr>
        <w:pStyle w:val="NormalNumbered"/>
        <w:numPr>
          <w:ilvl w:val="0"/>
          <w:numId w:val="0"/>
        </w:numPr>
        <w:spacing w:before="140" w:after="140"/>
      </w:pPr>
      <w:r>
        <w:rPr>
          <w:noProof/>
        </w:rPr>
        <w:drawing>
          <wp:inline distT="0" distB="0" distL="0" distR="0" wp14:anchorId="16060C2A" wp14:editId="23C0E85B">
            <wp:extent cx="4298315" cy="2901950"/>
            <wp:effectExtent l="0" t="0" r="6985" b="0"/>
            <wp:docPr id="6480339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8315" cy="2901950"/>
                    </a:xfrm>
                    <a:prstGeom prst="rect">
                      <a:avLst/>
                    </a:prstGeom>
                    <a:noFill/>
                  </pic:spPr>
                </pic:pic>
              </a:graphicData>
            </a:graphic>
          </wp:inline>
        </w:drawing>
      </w:r>
    </w:p>
    <w:p w14:paraId="0E7D14D2" w14:textId="286411F4" w:rsidR="000E45F0" w:rsidRDefault="000E45F0" w:rsidP="009C28DD">
      <w:pPr>
        <w:pStyle w:val="Heading3"/>
      </w:pPr>
      <w:r>
        <w:t>Car to other modes</w:t>
      </w:r>
    </w:p>
    <w:p w14:paraId="598E7609" w14:textId="77777777" w:rsidR="00882D3E" w:rsidRDefault="00882D3E" w:rsidP="00882D3E">
      <w:pPr>
        <w:pStyle w:val="NormalNumbered"/>
        <w:spacing w:before="140" w:after="140"/>
      </w:pPr>
      <w:r>
        <w:t>Car drivers were asked what initiatives and improvements would encourage them to switch to one of the following transport modes:</w:t>
      </w:r>
    </w:p>
    <w:p w14:paraId="49532617" w14:textId="77777777" w:rsidR="00882D3E" w:rsidRDefault="00882D3E" w:rsidP="00882D3E">
      <w:pPr>
        <w:pStyle w:val="ListBullet"/>
        <w:contextualSpacing/>
      </w:pPr>
      <w:proofErr w:type="gramStart"/>
      <w:r>
        <w:t>walking;</w:t>
      </w:r>
      <w:proofErr w:type="gramEnd"/>
    </w:p>
    <w:p w14:paraId="15E90CA3" w14:textId="77777777" w:rsidR="00882D3E" w:rsidRDefault="00882D3E" w:rsidP="00882D3E">
      <w:pPr>
        <w:pStyle w:val="ListBullet"/>
        <w:contextualSpacing/>
      </w:pPr>
      <w:proofErr w:type="gramStart"/>
      <w:r>
        <w:t>cycling;</w:t>
      </w:r>
      <w:proofErr w:type="gramEnd"/>
    </w:p>
    <w:p w14:paraId="2896793F" w14:textId="77777777" w:rsidR="00882D3E" w:rsidRDefault="00882D3E" w:rsidP="00882D3E">
      <w:pPr>
        <w:pStyle w:val="ListBullet"/>
        <w:contextualSpacing/>
      </w:pPr>
      <w:proofErr w:type="gramStart"/>
      <w:r>
        <w:t>bus;</w:t>
      </w:r>
      <w:proofErr w:type="gramEnd"/>
    </w:p>
    <w:p w14:paraId="2FB629EC" w14:textId="77777777" w:rsidR="00882D3E" w:rsidRDefault="00882D3E" w:rsidP="00882D3E">
      <w:pPr>
        <w:pStyle w:val="ListBullet"/>
        <w:contextualSpacing/>
      </w:pPr>
      <w:proofErr w:type="gramStart"/>
      <w:r>
        <w:t>tram;</w:t>
      </w:r>
      <w:proofErr w:type="gramEnd"/>
    </w:p>
    <w:p w14:paraId="7A7319DF" w14:textId="77777777" w:rsidR="00882D3E" w:rsidRDefault="00882D3E" w:rsidP="00882D3E">
      <w:pPr>
        <w:pStyle w:val="ListBullet"/>
        <w:contextualSpacing/>
      </w:pPr>
      <w:r>
        <w:t>train; or</w:t>
      </w:r>
    </w:p>
    <w:p w14:paraId="2CB489BB" w14:textId="77777777" w:rsidR="00882D3E" w:rsidRDefault="00882D3E" w:rsidP="00882D3E">
      <w:pPr>
        <w:pStyle w:val="ListBullet"/>
        <w:contextualSpacing/>
      </w:pPr>
      <w:r>
        <w:t>car share</w:t>
      </w:r>
    </w:p>
    <w:p w14:paraId="3F241B28" w14:textId="1C58529E" w:rsidR="00D56B28" w:rsidRDefault="00882D3E" w:rsidP="00882D3E">
      <w:pPr>
        <w:pStyle w:val="NormalNumbered"/>
        <w:spacing w:before="140" w:after="140"/>
        <w:sectPr w:rsidR="00D56B28" w:rsidSect="00D93A57">
          <w:pgSz w:w="11906" w:h="16838" w:code="9"/>
          <w:pgMar w:top="1440" w:right="1418" w:bottom="1701" w:left="2007" w:header="720" w:footer="720" w:gutter="0"/>
          <w:cols w:space="708"/>
          <w:docGrid w:linePitch="360"/>
        </w:sectPr>
      </w:pPr>
      <w:r>
        <w:t xml:space="preserve">The four most popular reasons for each travel mode list above that would encourage a car user to switch are shown overleaf in </w:t>
      </w:r>
      <w:r w:rsidR="00D56B28">
        <w:fldChar w:fldCharType="begin"/>
      </w:r>
      <w:r w:rsidR="00D56B28">
        <w:instrText xml:space="preserve"> REF _Ref203405141 \h </w:instrText>
      </w:r>
      <w:r w:rsidR="00D56B28">
        <w:fldChar w:fldCharType="separate"/>
      </w:r>
      <w:r w:rsidR="0040525B">
        <w:t xml:space="preserve">Figure </w:t>
      </w:r>
      <w:r w:rsidR="0040525B">
        <w:rPr>
          <w:noProof/>
        </w:rPr>
        <w:t>2</w:t>
      </w:r>
      <w:r w:rsidR="0040525B">
        <w:t>.</w:t>
      </w:r>
      <w:r w:rsidR="0040525B">
        <w:rPr>
          <w:noProof/>
        </w:rPr>
        <w:t>14</w:t>
      </w:r>
      <w:r w:rsidR="00D56B28">
        <w:fldChar w:fldCharType="end"/>
      </w:r>
      <w:r w:rsidR="0040525B">
        <w:t xml:space="preserve">. </w:t>
      </w:r>
      <w:r>
        <w:t xml:space="preserve">Overall, car drivers stated train would be </w:t>
      </w:r>
      <w:r>
        <w:lastRenderedPageBreak/>
        <w:t xml:space="preserve">the most </w:t>
      </w:r>
      <w:r w:rsidR="00D56B28">
        <w:t>likely mode</w:t>
      </w:r>
      <w:r>
        <w:t xml:space="preserve"> they would be able to switch to, with </w:t>
      </w:r>
      <w:r w:rsidR="00D56B28">
        <w:t xml:space="preserve">only </w:t>
      </w:r>
      <w:r>
        <w:t xml:space="preserve">53% of respondents stating this option would not be feasible. In comparison, 79% of car drivers indicated that nothing would encourage them to walk/wheel or cycle to Edinburgh Park. </w:t>
      </w:r>
      <w:r w:rsidR="00D56B28">
        <w:t>More in depth analysis of what would encourage car drivers to switch a more sustainable mode follows.</w:t>
      </w:r>
    </w:p>
    <w:p w14:paraId="2986B109" w14:textId="7F7A8A39" w:rsidR="00D56B28" w:rsidRDefault="00D56B28" w:rsidP="00D56B28">
      <w:pPr>
        <w:pStyle w:val="Caption"/>
      </w:pPr>
      <w:bookmarkStart w:id="54" w:name="_Ref203405141"/>
      <w:bookmarkStart w:id="55" w:name="_Toc203488776"/>
      <w:r>
        <w:lastRenderedPageBreak/>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14</w:t>
      </w:r>
      <w:r w:rsidR="004B016D">
        <w:fldChar w:fldCharType="end"/>
      </w:r>
      <w:bookmarkEnd w:id="54"/>
      <w:r>
        <w:t xml:space="preserve">: </w:t>
      </w:r>
      <w:r w:rsidRPr="008B53B9">
        <w:t>Car drivers – initiatives to encourage change to more sustainable travel mode</w:t>
      </w:r>
      <w:bookmarkEnd w:id="55"/>
    </w:p>
    <w:p w14:paraId="25149F61" w14:textId="1688E8B2" w:rsidR="00882D3E" w:rsidRDefault="00D56B28" w:rsidP="00D56B28">
      <w:pPr>
        <w:pStyle w:val="NoSpaceBefore"/>
      </w:pPr>
      <w:r>
        <w:rPr>
          <w:noProof/>
        </w:rPr>
        <w:drawing>
          <wp:inline distT="0" distB="0" distL="0" distR="0" wp14:anchorId="7D35C3DB" wp14:editId="08B2A520">
            <wp:extent cx="8890233" cy="3895725"/>
            <wp:effectExtent l="0" t="0" r="6350" b="0"/>
            <wp:docPr id="15280104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32100" cy="3914071"/>
                    </a:xfrm>
                    <a:prstGeom prst="rect">
                      <a:avLst/>
                    </a:prstGeom>
                    <a:noFill/>
                  </pic:spPr>
                </pic:pic>
              </a:graphicData>
            </a:graphic>
          </wp:inline>
        </w:drawing>
      </w:r>
    </w:p>
    <w:p w14:paraId="1B45D22E" w14:textId="77777777" w:rsidR="00D56B28" w:rsidRDefault="00D56B28" w:rsidP="00D56B28">
      <w:pPr>
        <w:pStyle w:val="NoSpaceBefore"/>
      </w:pPr>
    </w:p>
    <w:p w14:paraId="16AB4867" w14:textId="77777777" w:rsidR="00D56B28" w:rsidRDefault="00D56B28" w:rsidP="00D56B28">
      <w:pPr>
        <w:pStyle w:val="NormalNumbered"/>
        <w:sectPr w:rsidR="00D56B28" w:rsidSect="00D56B28">
          <w:pgSz w:w="16838" w:h="11906" w:orient="landscape" w:code="9"/>
          <w:pgMar w:top="2007" w:right="1440" w:bottom="1418" w:left="1701" w:header="720" w:footer="720" w:gutter="0"/>
          <w:cols w:space="708"/>
          <w:docGrid w:linePitch="360"/>
        </w:sectPr>
      </w:pPr>
    </w:p>
    <w:p w14:paraId="4FE6B27C" w14:textId="47E84526" w:rsidR="000E45F0" w:rsidRDefault="000E45F0" w:rsidP="009C28DD">
      <w:pPr>
        <w:pStyle w:val="Heading4"/>
      </w:pPr>
      <w:r w:rsidRPr="000E45F0">
        <w:lastRenderedPageBreak/>
        <w:t>Encouraging car users to</w:t>
      </w:r>
      <w:r>
        <w:t xml:space="preserve"> walk</w:t>
      </w:r>
    </w:p>
    <w:p w14:paraId="133A19CD" w14:textId="31A2DD67" w:rsidR="00882D3E" w:rsidRPr="00882D3E" w:rsidRDefault="009E0F49" w:rsidP="009E0F49">
      <w:pPr>
        <w:pStyle w:val="NormalNumbered"/>
      </w:pPr>
      <w:r w:rsidRPr="009E0F49">
        <w:t>The most suggested improvement</w:t>
      </w:r>
      <w:r w:rsidR="00D56B28">
        <w:t xml:space="preserve"> to encourage car users to walk</w:t>
      </w:r>
      <w:r w:rsidRPr="009E0F49">
        <w:t>, mentioned by 4% of car drivers, was finding a colleague or another person to share the journey. Reducing the amount of traffic encountered by pedestrians and wheelchair users, as well as improving the quality of pavement surfaces, were each suggested by 3% of car drivers. Additionally, 3% of car drivers recommended more crossing points and enhanced lighting on routes to Edinburgh Park.</w:t>
      </w:r>
    </w:p>
    <w:p w14:paraId="1FD594F5" w14:textId="5119CC1B" w:rsidR="000E45F0" w:rsidRDefault="000E45F0" w:rsidP="009C28DD">
      <w:pPr>
        <w:pStyle w:val="Heading4"/>
      </w:pPr>
      <w:r w:rsidRPr="000E45F0">
        <w:t>Encouraging car users to</w:t>
      </w:r>
      <w:r>
        <w:t xml:space="preserve"> cycle</w:t>
      </w:r>
    </w:p>
    <w:p w14:paraId="471CB4EB" w14:textId="7225DB4C" w:rsidR="005F59B8" w:rsidRPr="005F59B8" w:rsidRDefault="005F59B8" w:rsidP="005F59B8">
      <w:pPr>
        <w:pStyle w:val="NormalNumbered"/>
      </w:pPr>
      <w:r w:rsidRPr="005F59B8">
        <w:rPr>
          <w:lang w:eastAsia="en-GB"/>
        </w:rPr>
        <w:t xml:space="preserve">Improving cycling routes to Edinburgh Park was by far the most popular suggestion from car </w:t>
      </w:r>
      <w:r w:rsidRPr="005F59B8">
        <w:t>drivers to encourage them to switch to cycling, with 1</w:t>
      </w:r>
      <w:r w:rsidR="007E638B">
        <w:t>2</w:t>
      </w:r>
      <w:r w:rsidRPr="005F59B8">
        <w:t>% of respondents selecting this option. Additionally, 6% of car drivers indicated that improvements to cycle routes within Edinburgh Park could also encourage them to change their travel mode.</w:t>
      </w:r>
    </w:p>
    <w:p w14:paraId="335588C4" w14:textId="3867311C" w:rsidR="005F59B8" w:rsidRPr="005F59B8" w:rsidRDefault="005F59B8" w:rsidP="005F59B8">
      <w:pPr>
        <w:pStyle w:val="NormalNumbered"/>
      </w:pPr>
      <w:r w:rsidRPr="005F59B8">
        <w:t>Other suggestions included more or improved shower and changing facilities</w:t>
      </w:r>
      <w:r w:rsidR="00111E1D">
        <w:t xml:space="preserve">, </w:t>
      </w:r>
      <w:r w:rsidRPr="005F59B8">
        <w:t>6%, improved security of cycle parking</w:t>
      </w:r>
      <w:r w:rsidR="00111E1D">
        <w:t xml:space="preserve">, </w:t>
      </w:r>
      <w:r w:rsidRPr="005F59B8">
        <w:t>3%, and additional cycle parking</w:t>
      </w:r>
      <w:r w:rsidR="00111E1D">
        <w:t xml:space="preserve">, </w:t>
      </w:r>
      <w:r w:rsidRPr="005F59B8">
        <w:t xml:space="preserve">3%. Improved clothes drying areas and other suggestions were each supported by 4% of car users. </w:t>
      </w:r>
      <w:r w:rsidR="00D56B28" w:rsidRPr="00D56B28">
        <w:t>Only a small proportion showed interest in cycle hire schemes (2%), Cycle to Work schemes (4%), or maintenance and repair sessions (3%)</w:t>
      </w:r>
    </w:p>
    <w:p w14:paraId="21B52F5E" w14:textId="77777777" w:rsidR="000E45F0" w:rsidRDefault="000E45F0" w:rsidP="009C28DD">
      <w:pPr>
        <w:pStyle w:val="Heading4"/>
      </w:pPr>
      <w:r w:rsidRPr="000E45F0">
        <w:t>Encouraging car users to take the bus</w:t>
      </w:r>
    </w:p>
    <w:p w14:paraId="0CC69E22" w14:textId="7A23EFC2" w:rsidR="00111E1D" w:rsidRPr="00111E1D" w:rsidRDefault="00111E1D" w:rsidP="00111E1D">
      <w:pPr>
        <w:pStyle w:val="NormalNumbered"/>
      </w:pPr>
      <w:r w:rsidRPr="00111E1D">
        <w:t>Quicker bus journeys and more frequent bus services were the two most suggested initiatives to encourage a shift from car use to public transport, with 21%</w:t>
      </w:r>
      <w:r w:rsidR="002D432E">
        <w:t xml:space="preserve"> and 20%</w:t>
      </w:r>
      <w:r w:rsidRPr="00111E1D">
        <w:t xml:space="preserve"> of car drivers selecting each</w:t>
      </w:r>
      <w:r w:rsidR="002D432E">
        <w:t xml:space="preserve"> respectively</w:t>
      </w:r>
      <w:r w:rsidRPr="00111E1D">
        <w:t>. 13% of respondents suggested that more reliable bus services could help make public transport a more attractive option.</w:t>
      </w:r>
    </w:p>
    <w:p w14:paraId="22D6FE83" w14:textId="31A85406" w:rsidR="00882D3E" w:rsidRPr="00111E1D" w:rsidRDefault="00111E1D" w:rsidP="00111E1D">
      <w:pPr>
        <w:pStyle w:val="NormalNumbered"/>
      </w:pPr>
      <w:r w:rsidRPr="00111E1D">
        <w:t>Several fare and ticketing initiatives were also identified as potential improvements. 14% of car users indicated that discounted fares and passes would encourage them to switch, while 11% suggested that integrated tickets</w:t>
      </w:r>
      <w:r>
        <w:t xml:space="preserve">, </w:t>
      </w:r>
      <w:r w:rsidRPr="00111E1D">
        <w:t>usable across bus, tram, and train</w:t>
      </w:r>
      <w:r>
        <w:t xml:space="preserve"> </w:t>
      </w:r>
      <w:r w:rsidRPr="00111E1D">
        <w:t>would be beneficial.</w:t>
      </w:r>
    </w:p>
    <w:p w14:paraId="133912D0" w14:textId="77777777" w:rsidR="000E45F0" w:rsidRDefault="000E45F0" w:rsidP="009C28DD">
      <w:pPr>
        <w:pStyle w:val="Heading4"/>
      </w:pPr>
      <w:r w:rsidRPr="000E45F0">
        <w:t xml:space="preserve">Encouraging car users to take </w:t>
      </w:r>
      <w:r>
        <w:t>the tram</w:t>
      </w:r>
    </w:p>
    <w:p w14:paraId="5492B510" w14:textId="7E46D9F9" w:rsidR="00111E1D" w:rsidRPr="00111E1D" w:rsidRDefault="00111E1D" w:rsidP="00111E1D">
      <w:pPr>
        <w:pStyle w:val="NormalNumbered"/>
      </w:pPr>
      <w:r w:rsidRPr="00111E1D">
        <w:t xml:space="preserve"> </w:t>
      </w:r>
      <w:proofErr w:type="gramStart"/>
      <w:r w:rsidRPr="00111E1D">
        <w:t>Similar to</w:t>
      </w:r>
      <w:proofErr w:type="gramEnd"/>
      <w:r w:rsidRPr="00111E1D">
        <w:t xml:space="preserve"> the initiatives suggested to encourage bus use, fares and ticketing </w:t>
      </w:r>
      <w:r w:rsidR="00D87076">
        <w:t>i</w:t>
      </w:r>
      <w:r w:rsidRPr="00111E1D">
        <w:t>mprovements were also commonly proposed by car drivers as ways to encourage tram usage. 11% of respondents suggested integrated public transport tickets, while 11% recommended discounted fares and passes as potential motivators to switch from driving to using the tram.</w:t>
      </w:r>
    </w:p>
    <w:p w14:paraId="43E9EDDB" w14:textId="0BDDE347" w:rsidR="00882D3E" w:rsidRPr="00111E1D" w:rsidRDefault="00111E1D" w:rsidP="00111E1D">
      <w:pPr>
        <w:pStyle w:val="NormalNumbered"/>
      </w:pPr>
      <w:r w:rsidRPr="00111E1D">
        <w:t>Quicker tram journeys and more frequent tram services were cited by 6% and 5% of car drivers respectively. A smaller proportion of respondents suggested improved safety on trams or at tram stops</w:t>
      </w:r>
      <w:r>
        <w:t xml:space="preserve">, </w:t>
      </w:r>
      <w:r w:rsidRPr="00111E1D">
        <w:t>1% each, while 3% indicated that more reliable tram services would help.</w:t>
      </w:r>
    </w:p>
    <w:p w14:paraId="481A1772" w14:textId="77777777" w:rsidR="000E45F0" w:rsidRDefault="000E45F0" w:rsidP="009C28DD">
      <w:pPr>
        <w:pStyle w:val="Heading4"/>
      </w:pPr>
      <w:r w:rsidRPr="000E45F0">
        <w:t>Encouraging car users to take the</w:t>
      </w:r>
      <w:r>
        <w:t xml:space="preserve"> train</w:t>
      </w:r>
    </w:p>
    <w:p w14:paraId="4D918360" w14:textId="4832CF23" w:rsidR="00D87076" w:rsidRPr="00D87076" w:rsidRDefault="00D87076" w:rsidP="00D87076">
      <w:pPr>
        <w:pStyle w:val="NormalNumbered"/>
      </w:pPr>
      <w:r w:rsidRPr="00D87076">
        <w:t>Discounted fares and passes were the most popular initiative suggested to encourage car drivers to switch to using the train, with 31% of respondents selecting this option. More frequent train services</w:t>
      </w:r>
      <w:r>
        <w:t xml:space="preserve">, </w:t>
      </w:r>
      <w:r w:rsidRPr="00D87076">
        <w:t>18%</w:t>
      </w:r>
      <w:r>
        <w:t>,</w:t>
      </w:r>
      <w:r w:rsidRPr="00D87076">
        <w:t xml:space="preserve"> and more reliable train journeys</w:t>
      </w:r>
      <w:r>
        <w:t xml:space="preserve">, </w:t>
      </w:r>
      <w:r w:rsidRPr="00D87076">
        <w:t>19%</w:t>
      </w:r>
      <w:r>
        <w:t xml:space="preserve">, </w:t>
      </w:r>
      <w:r w:rsidRPr="00D87076">
        <w:t xml:space="preserve">were also among the most frequently suggested improvements. 13% of car drivers indicated that quicker train </w:t>
      </w:r>
      <w:r w:rsidRPr="00D87076">
        <w:lastRenderedPageBreak/>
        <w:t>journey times and integrated public transport tickets could encourage them to switch modes.</w:t>
      </w:r>
    </w:p>
    <w:p w14:paraId="39AC0A9A" w14:textId="77777777" w:rsidR="00082A2F" w:rsidRDefault="000E45F0" w:rsidP="00082A2F">
      <w:pPr>
        <w:pStyle w:val="Heading4"/>
      </w:pPr>
      <w:r w:rsidRPr="000E45F0">
        <w:t xml:space="preserve">Encouraging car users to </w:t>
      </w:r>
      <w:r>
        <w:t>car share</w:t>
      </w:r>
    </w:p>
    <w:p w14:paraId="69B1A9BD" w14:textId="5E9B0EAC" w:rsidR="00D87076" w:rsidRPr="00D87076" w:rsidRDefault="00D87076" w:rsidP="00D87076">
      <w:pPr>
        <w:pStyle w:val="NormalNumbered"/>
      </w:pPr>
      <w:r w:rsidRPr="00D87076">
        <w:t>2</w:t>
      </w:r>
      <w:r w:rsidR="001301D5">
        <w:t>7</w:t>
      </w:r>
      <w:r w:rsidRPr="00D87076">
        <w:t>% of car drivers indicated that they may be encouraged to switch to car sharing if an incentive or reward scheme were provided</w:t>
      </w:r>
      <w:r>
        <w:t>.</w:t>
      </w:r>
      <w:r w:rsidRPr="00D87076">
        <w:t xml:space="preserve"> 15% of respondents stated that a guaranteed lift home in the event of being let down by a car share partner would make them more likely to consider car sharing.</w:t>
      </w:r>
    </w:p>
    <w:p w14:paraId="23E6B025" w14:textId="7BE4BA1D" w:rsidR="00882D3E" w:rsidRDefault="00D87076" w:rsidP="000A7CF1">
      <w:pPr>
        <w:pStyle w:val="NormalNumbered"/>
      </w:pPr>
      <w:r w:rsidRPr="00D87076">
        <w:t xml:space="preserve">Smaller proportions of respondents highlighted infrastructure-related changes, with </w:t>
      </w:r>
      <w:r w:rsidR="001301D5">
        <w:t>8</w:t>
      </w:r>
      <w:r w:rsidRPr="00D87076">
        <w:t>% suggesting more priority spaces for car sharers and 5% requesting more conveniently located priority spaces.</w:t>
      </w:r>
    </w:p>
    <w:p w14:paraId="640050A2" w14:textId="77777777" w:rsidR="006E3020" w:rsidRDefault="006E3020" w:rsidP="006E3020">
      <w:pPr>
        <w:pStyle w:val="Heading4"/>
      </w:pPr>
      <w:r>
        <w:t>Encouraging a switch from car to more sustainable modes</w:t>
      </w:r>
    </w:p>
    <w:p w14:paraId="06D15102" w14:textId="2A8F3475" w:rsidR="006E3020" w:rsidRDefault="006E3020" w:rsidP="006E3020">
      <w:pPr>
        <w:pStyle w:val="NormalNumbered"/>
      </w:pPr>
      <w:r>
        <w:t>The top five most popular initiatives and improvements overall that would encourage greater uptake of public transport and car sharing among survey respondents are shown below</w:t>
      </w:r>
      <w:r w:rsidR="00D56B28">
        <w:t xml:space="preserve"> in </w:t>
      </w:r>
      <w:r w:rsidR="00D56B28">
        <w:fldChar w:fldCharType="begin"/>
      </w:r>
      <w:r w:rsidR="00D56B28">
        <w:instrText xml:space="preserve"> REF _Ref203405341 \h </w:instrText>
      </w:r>
      <w:r w:rsidR="00D56B28">
        <w:fldChar w:fldCharType="separate"/>
      </w:r>
      <w:r w:rsidR="0040525B">
        <w:t xml:space="preserve">Figure </w:t>
      </w:r>
      <w:r w:rsidR="0040525B">
        <w:rPr>
          <w:noProof/>
        </w:rPr>
        <w:t>2</w:t>
      </w:r>
      <w:r w:rsidR="0040525B">
        <w:t>.</w:t>
      </w:r>
      <w:r w:rsidR="0040525B">
        <w:rPr>
          <w:noProof/>
        </w:rPr>
        <w:t>15</w:t>
      </w:r>
      <w:r w:rsidR="00D56B28">
        <w:fldChar w:fldCharType="end"/>
      </w:r>
      <w:r>
        <w:t>. Discounted fares and passes on train services were the most popular, selected by 31% of respondents. Providing an incentive or reward scheme for car sharing was the next most supported measure, with 27% of respondents selecting this option.</w:t>
      </w:r>
    </w:p>
    <w:p w14:paraId="5EB3E064" w14:textId="6A9C3CB1" w:rsidR="006E3020" w:rsidRDefault="006E3020" w:rsidP="006E3020">
      <w:pPr>
        <w:pStyle w:val="NormalNumbered"/>
      </w:pPr>
      <w:r>
        <w:t>Quicker bus journeys were identified by 21% of respondents as a key improvement. More frequent bus services to Edinburgh Park were supported by 20% of respondents, indicating demand for enhanced connectivity. More reliable train journeys were also a priority for 19% of respondents.</w:t>
      </w:r>
    </w:p>
    <w:p w14:paraId="38E3FF78" w14:textId="5484F1C9" w:rsidR="006E3020" w:rsidRDefault="006E3020" w:rsidP="006E3020">
      <w:pPr>
        <w:pStyle w:val="Caption"/>
      </w:pPr>
      <w:bookmarkStart w:id="56" w:name="_Ref203405341"/>
      <w:bookmarkStart w:id="57" w:name="_Toc203488777"/>
      <w:r>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15</w:t>
      </w:r>
      <w:r w:rsidR="004B016D">
        <w:fldChar w:fldCharType="end"/>
      </w:r>
      <w:bookmarkEnd w:id="56"/>
      <w:r>
        <w:t xml:space="preserve">: </w:t>
      </w:r>
      <w:r w:rsidRPr="00304AD7">
        <w:t>Car drivers –</w:t>
      </w:r>
      <w:r>
        <w:t xml:space="preserve"> top five</w:t>
      </w:r>
      <w:r w:rsidRPr="00304AD7">
        <w:t xml:space="preserve"> initiatives to encourage change to more sustainable travel mode</w:t>
      </w:r>
      <w:bookmarkEnd w:id="57"/>
    </w:p>
    <w:p w14:paraId="58E14B5C" w14:textId="6C36EF3D" w:rsidR="006E3020" w:rsidRDefault="00D56B28" w:rsidP="006E3020">
      <w:pPr>
        <w:pStyle w:val="NormalNumbered"/>
        <w:numPr>
          <w:ilvl w:val="0"/>
          <w:numId w:val="0"/>
        </w:numPr>
      </w:pPr>
      <w:r>
        <w:rPr>
          <w:noProof/>
        </w:rPr>
        <w:drawing>
          <wp:inline distT="0" distB="0" distL="0" distR="0" wp14:anchorId="16B81D4A" wp14:editId="10C50B89">
            <wp:extent cx="5400000" cy="3626008"/>
            <wp:effectExtent l="0" t="0" r="0" b="0"/>
            <wp:docPr id="17597006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3626008"/>
                    </a:xfrm>
                    <a:prstGeom prst="rect">
                      <a:avLst/>
                    </a:prstGeom>
                    <a:noFill/>
                  </pic:spPr>
                </pic:pic>
              </a:graphicData>
            </a:graphic>
          </wp:inline>
        </w:drawing>
      </w:r>
    </w:p>
    <w:p w14:paraId="7E5684EF" w14:textId="69D3C71A" w:rsidR="00D56B28" w:rsidRPr="00D56B28" w:rsidRDefault="00D56B28" w:rsidP="00D56B28">
      <w:pPr>
        <w:sectPr w:rsidR="00D56B28" w:rsidRPr="00D56B28" w:rsidSect="00D93A57">
          <w:pgSz w:w="11906" w:h="16838" w:code="9"/>
          <w:pgMar w:top="1440" w:right="1418" w:bottom="1701" w:left="2007" w:header="720" w:footer="720" w:gutter="0"/>
          <w:cols w:space="708"/>
          <w:docGrid w:linePitch="360"/>
        </w:sectPr>
      </w:pPr>
    </w:p>
    <w:p w14:paraId="1CDCB545" w14:textId="4C4A5B16" w:rsidR="000E45F0" w:rsidRDefault="000E45F0" w:rsidP="009C28DD">
      <w:pPr>
        <w:pStyle w:val="Heading2"/>
      </w:pPr>
      <w:bookmarkStart w:id="58" w:name="_Toc203488743"/>
      <w:r>
        <w:lastRenderedPageBreak/>
        <w:t xml:space="preserve">Active travel </w:t>
      </w:r>
      <w:r w:rsidR="009C28DD">
        <w:t>users</w:t>
      </w:r>
      <w:bookmarkEnd w:id="58"/>
    </w:p>
    <w:p w14:paraId="4C1180EE" w14:textId="77777777" w:rsidR="000E45F0" w:rsidRDefault="000E45F0" w:rsidP="009C28DD">
      <w:pPr>
        <w:pStyle w:val="Heading3"/>
      </w:pPr>
      <w:r>
        <w:t>Walking &amp; wheeling</w:t>
      </w:r>
    </w:p>
    <w:p w14:paraId="0F772FAC" w14:textId="14DC695F" w:rsidR="00673DA4" w:rsidRDefault="00673DA4" w:rsidP="00673DA4">
      <w:pPr>
        <w:pStyle w:val="NormalNumbered"/>
      </w:pPr>
      <w:r>
        <w:t>20</w:t>
      </w:r>
      <w:r w:rsidRPr="00673DA4">
        <w:t xml:space="preserve"> respondents indicated they usually walk or wheel to Edinburgh Park. </w:t>
      </w:r>
      <w:r>
        <w:t xml:space="preserve">The most popular improvement </w:t>
      </w:r>
      <w:r w:rsidR="008B7266">
        <w:t xml:space="preserve">for those walking or wheeling </w:t>
      </w:r>
      <w:r>
        <w:t>was increasing the amount of green space and seating, chosen by 25% of respondents. This was followed by reducing the amount of traffic that walkers or wheelers need to interact with at 20%. Improved lighting on routes within Edinburgh Park and improved quality of pavement surfacing were also notable, each selected by 15%.</w:t>
      </w:r>
    </w:p>
    <w:p w14:paraId="1761DC1C" w14:textId="340C56FD" w:rsidR="001301D5" w:rsidRPr="00673DA4" w:rsidRDefault="00673DA4" w:rsidP="00673DA4">
      <w:pPr>
        <w:pStyle w:val="NormalNumbered"/>
      </w:pPr>
      <w:r>
        <w:t>More crossing points within Edinburgh Park and improved lighting on routes to Edinburgh Park both received 10%, while more crossing points on routes to Edinburgh Park and finding a colleague to share the journey with were less popular, each at 5%.</w:t>
      </w:r>
    </w:p>
    <w:p w14:paraId="01EDF975" w14:textId="16BBD4F2" w:rsidR="000E45F0" w:rsidRDefault="000E45F0" w:rsidP="009C28DD">
      <w:pPr>
        <w:pStyle w:val="Heading3"/>
      </w:pPr>
      <w:r>
        <w:t>Cyclists and E-bike users</w:t>
      </w:r>
    </w:p>
    <w:p w14:paraId="2F78990F" w14:textId="57DB4DB0" w:rsidR="00673DA4" w:rsidRPr="00673DA4" w:rsidRDefault="00673DA4" w:rsidP="00673DA4">
      <w:pPr>
        <w:pStyle w:val="NormalNumbered"/>
        <w:rPr>
          <w:lang w:eastAsia="en-GB"/>
        </w:rPr>
      </w:pPr>
      <w:r w:rsidRPr="00673DA4">
        <w:rPr>
          <w:lang w:eastAsia="en-GB"/>
        </w:rPr>
        <w:t xml:space="preserve">Of the </w:t>
      </w:r>
      <w:r>
        <w:rPr>
          <w:lang w:eastAsia="en-GB"/>
        </w:rPr>
        <w:t>30</w:t>
      </w:r>
      <w:r w:rsidRPr="00673DA4">
        <w:rPr>
          <w:lang w:eastAsia="en-GB"/>
        </w:rPr>
        <w:t xml:space="preserve"> respondents who usually travel to Edinburgh Park by bicycle or e-bike, the most popular suggestion was to improve cycle routes to Edinburgh Park, selected by 40% of cyclists. Improving cycle routes within Edinburgh Park was also seen as important, with 30% of cyclists highlighting this to support their journey to and from work.</w:t>
      </w:r>
    </w:p>
    <w:p w14:paraId="409499E8" w14:textId="77777777" w:rsidR="00673DA4" w:rsidRPr="00673DA4" w:rsidRDefault="00673DA4" w:rsidP="00673DA4">
      <w:pPr>
        <w:pStyle w:val="NormalNumbered"/>
        <w:rPr>
          <w:lang w:eastAsia="en-GB"/>
        </w:rPr>
      </w:pPr>
      <w:r w:rsidRPr="00673DA4">
        <w:rPr>
          <w:lang w:eastAsia="en-GB"/>
        </w:rPr>
        <w:t>More and improved clothes drying areas were suggested by 33% of cyclists, while 27% requested better shower and changing facilities. Cycle maintenance and repair sessions at Edinburgh Park were identified by 23% of respondents as a key area for support.</w:t>
      </w:r>
    </w:p>
    <w:p w14:paraId="350696C2" w14:textId="58AF1485" w:rsidR="001301D5" w:rsidRPr="001301D5" w:rsidRDefault="00673DA4" w:rsidP="00594F80">
      <w:pPr>
        <w:pStyle w:val="NormalNumbered"/>
        <w:rPr>
          <w:lang w:eastAsia="en-GB"/>
        </w:rPr>
      </w:pPr>
      <w:r w:rsidRPr="00673DA4">
        <w:rPr>
          <w:lang w:eastAsia="en-GB"/>
        </w:rPr>
        <w:t>The Cycle to Work scheme, allowing tax-free cycle purchase, was noted by 20% of cyclists, as was improved security of cycle parking. Additional cycle parking and a cycle hire scheme were less popular, each selected by 7%, while cycle training sessions at Edinburgh Park were chosen by 3%.</w:t>
      </w:r>
    </w:p>
    <w:p w14:paraId="759C9220" w14:textId="77777777" w:rsidR="000E45F0" w:rsidRDefault="000E45F0" w:rsidP="009C28DD">
      <w:pPr>
        <w:pStyle w:val="Heading2"/>
      </w:pPr>
      <w:bookmarkStart w:id="59" w:name="_Toc203488744"/>
      <w:r>
        <w:t>Public transport users</w:t>
      </w:r>
      <w:bookmarkEnd w:id="59"/>
    </w:p>
    <w:p w14:paraId="6EE90DC9" w14:textId="0E6BC8B8" w:rsidR="000E45F0" w:rsidRDefault="000E45F0" w:rsidP="009C28DD">
      <w:pPr>
        <w:pStyle w:val="Heading3"/>
      </w:pPr>
      <w:r>
        <w:t>Bus users</w:t>
      </w:r>
    </w:p>
    <w:p w14:paraId="0862136A" w14:textId="7FD1A2A2" w:rsidR="00C757D3" w:rsidRPr="00C757D3" w:rsidRDefault="00C757D3" w:rsidP="00C757D3">
      <w:pPr>
        <w:pStyle w:val="NormalNumbered"/>
        <w:rPr>
          <w:lang w:eastAsia="en-GB"/>
        </w:rPr>
      </w:pPr>
      <w:r w:rsidRPr="00C757D3">
        <w:rPr>
          <w:lang w:eastAsia="en-GB"/>
        </w:rPr>
        <w:t xml:space="preserve">A total of </w:t>
      </w:r>
      <w:r>
        <w:rPr>
          <w:lang w:eastAsia="en-GB"/>
        </w:rPr>
        <w:t>43</w:t>
      </w:r>
      <w:r w:rsidRPr="00C757D3">
        <w:rPr>
          <w:lang w:eastAsia="en-GB"/>
        </w:rPr>
        <w:t xml:space="preserve"> respondents indicated that they travel to Edinburgh Park by bus as their main mode of transport. The most popular service used is the No. 21, followed closely by the No. 36 and No. 22 services. </w:t>
      </w:r>
      <w:r w:rsidR="00041417">
        <w:rPr>
          <w:lang w:eastAsia="en-GB"/>
        </w:rPr>
        <w:t xml:space="preserve">A further 20% of bus users use a different bus service, including No. 31, X19 and No.44. </w:t>
      </w:r>
      <w:r w:rsidRPr="00C757D3">
        <w:rPr>
          <w:lang w:eastAsia="en-GB"/>
        </w:rPr>
        <w:t>Respondents use a variety of bus routes from across Edinburgh, as shown in</w:t>
      </w:r>
      <w:r>
        <w:rPr>
          <w:lang w:eastAsia="en-GB"/>
        </w:rPr>
        <w:t xml:space="preserve"> </w:t>
      </w:r>
      <w:r>
        <w:rPr>
          <w:lang w:eastAsia="en-GB"/>
        </w:rPr>
        <w:fldChar w:fldCharType="begin"/>
      </w:r>
      <w:r>
        <w:rPr>
          <w:lang w:eastAsia="en-GB"/>
        </w:rPr>
        <w:instrText xml:space="preserve"> REF _Ref202972595 \h </w:instrText>
      </w:r>
      <w:r>
        <w:rPr>
          <w:lang w:eastAsia="en-GB"/>
        </w:rPr>
      </w:r>
      <w:r>
        <w:rPr>
          <w:lang w:eastAsia="en-GB"/>
        </w:rPr>
        <w:fldChar w:fldCharType="separate"/>
      </w:r>
      <w:r w:rsidR="0040525B">
        <w:t xml:space="preserve">Figure </w:t>
      </w:r>
      <w:r w:rsidR="0040525B">
        <w:rPr>
          <w:noProof/>
        </w:rPr>
        <w:t>2</w:t>
      </w:r>
      <w:r w:rsidR="0040525B">
        <w:t>.</w:t>
      </w:r>
      <w:r w:rsidR="0040525B">
        <w:rPr>
          <w:noProof/>
        </w:rPr>
        <w:t>16</w:t>
      </w:r>
      <w:r>
        <w:rPr>
          <w:lang w:eastAsia="en-GB"/>
        </w:rPr>
        <w:fldChar w:fldCharType="end"/>
      </w:r>
      <w:r w:rsidRPr="00C757D3">
        <w:rPr>
          <w:lang w:eastAsia="en-GB"/>
        </w:rPr>
        <w:t>.</w:t>
      </w:r>
    </w:p>
    <w:p w14:paraId="48CA77A0" w14:textId="4D8C25E2" w:rsidR="00D96C67" w:rsidRDefault="00D96C67" w:rsidP="00D96C67">
      <w:pPr>
        <w:pStyle w:val="Caption"/>
      </w:pPr>
      <w:bookmarkStart w:id="60" w:name="_Ref202972595"/>
      <w:bookmarkStart w:id="61" w:name="_Toc203488778"/>
      <w:r>
        <w:lastRenderedPageBreak/>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16</w:t>
      </w:r>
      <w:r w:rsidR="004B016D">
        <w:fldChar w:fldCharType="end"/>
      </w:r>
      <w:bookmarkEnd w:id="60"/>
      <w:r>
        <w:t xml:space="preserve">: </w:t>
      </w:r>
      <w:r w:rsidRPr="00766E7B">
        <w:t>Most popular bus services</w:t>
      </w:r>
      <w:bookmarkEnd w:id="61"/>
    </w:p>
    <w:p w14:paraId="017E3E2A" w14:textId="16E887A3" w:rsidR="00B57F62" w:rsidRDefault="00041417" w:rsidP="00B57F62">
      <w:pPr>
        <w:pStyle w:val="NoSpaceBefore"/>
        <w:rPr>
          <w:noProof/>
        </w:rPr>
      </w:pPr>
      <w:r>
        <w:rPr>
          <w:noProof/>
        </w:rPr>
        <w:drawing>
          <wp:inline distT="0" distB="0" distL="0" distR="0" wp14:anchorId="6C8C42C9" wp14:editId="5C7E4D03">
            <wp:extent cx="5400000" cy="3471597"/>
            <wp:effectExtent l="0" t="0" r="0" b="0"/>
            <wp:docPr id="637531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3471597"/>
                    </a:xfrm>
                    <a:prstGeom prst="rect">
                      <a:avLst/>
                    </a:prstGeom>
                    <a:noFill/>
                  </pic:spPr>
                </pic:pic>
              </a:graphicData>
            </a:graphic>
          </wp:inline>
        </w:drawing>
      </w:r>
    </w:p>
    <w:p w14:paraId="7A957114" w14:textId="2513BE74" w:rsidR="00C757D3" w:rsidRPr="00C757D3" w:rsidRDefault="00D96C67" w:rsidP="00C757D3">
      <w:pPr>
        <w:pStyle w:val="Heading4"/>
      </w:pPr>
      <w:r w:rsidRPr="00D96C67">
        <w:t xml:space="preserve"> </w:t>
      </w:r>
      <w:r>
        <w:t xml:space="preserve">Suggested improvements </w:t>
      </w:r>
    </w:p>
    <w:p w14:paraId="5E3348D5" w14:textId="62DFDAD7" w:rsidR="00C757D3" w:rsidRPr="00C757D3" w:rsidRDefault="00C757D3" w:rsidP="00C757D3">
      <w:pPr>
        <w:pStyle w:val="NormalNumbered"/>
      </w:pPr>
      <w:r w:rsidRPr="00C757D3">
        <w:t>Among respondents, the most popular suggestion to improve bus travel to Edinburgh Park was more frequent bus services, selected by 51%</w:t>
      </w:r>
      <w:r w:rsidR="00B57F62">
        <w:t xml:space="preserve"> of bus users</w:t>
      </w:r>
      <w:r w:rsidRPr="00C757D3">
        <w:t>. More reliable bus journeys were also highly valued, with 37% of respondents highlighting this need. Discounted fares and passes on all bus services were important to 28% of respondents, while 23% wanted quicker bus journeys.</w:t>
      </w:r>
      <w:r w:rsidR="008B7266" w:rsidRPr="008B7266">
        <w:t xml:space="preserve"> </w:t>
      </w:r>
      <w:r w:rsidR="008B7266" w:rsidRPr="00C757D3">
        <w:t>Integrated tickets usable across bus, tram, and train services were suggested by 16% of respondents to enhance their travel experience.</w:t>
      </w:r>
    </w:p>
    <w:p w14:paraId="633C83F0" w14:textId="0494B6A4" w:rsidR="00D96C67" w:rsidRPr="00C757D3" w:rsidRDefault="00C757D3" w:rsidP="00C757D3">
      <w:pPr>
        <w:pStyle w:val="NormalNumbered"/>
      </w:pPr>
      <w:r w:rsidRPr="00C757D3">
        <w:t xml:space="preserve">Improved safety on buses and at bus stops at Edinburgh Park were less frequently mentioned, with 5% and 2% respectively. </w:t>
      </w:r>
    </w:p>
    <w:p w14:paraId="235C5EF1" w14:textId="1CE2F4E4" w:rsidR="000E45F0" w:rsidRDefault="000E45F0" w:rsidP="009C28DD">
      <w:pPr>
        <w:pStyle w:val="Heading3"/>
      </w:pPr>
      <w:r>
        <w:t>Tram users</w:t>
      </w:r>
    </w:p>
    <w:p w14:paraId="753FC188" w14:textId="51A945AB" w:rsidR="00C757D3" w:rsidRPr="00C757D3" w:rsidRDefault="00C757D3" w:rsidP="00C757D3">
      <w:pPr>
        <w:pStyle w:val="NormalNumbered"/>
      </w:pPr>
      <w:r w:rsidRPr="00C757D3">
        <w:t xml:space="preserve">A total of 112 respondents stated they usually travel to Edinburgh Park by tram. Of these users, 73% travel to Edinburgh Park Central, as shown below in </w:t>
      </w:r>
      <w:r w:rsidR="00EB4A51">
        <w:fldChar w:fldCharType="begin"/>
      </w:r>
      <w:r w:rsidR="00EB4A51">
        <w:instrText xml:space="preserve"> REF _Ref202973049 \h </w:instrText>
      </w:r>
      <w:r w:rsidR="00EB4A51">
        <w:fldChar w:fldCharType="separate"/>
      </w:r>
      <w:r w:rsidR="0040525B">
        <w:t xml:space="preserve">Figure </w:t>
      </w:r>
      <w:r w:rsidR="0040525B">
        <w:rPr>
          <w:noProof/>
        </w:rPr>
        <w:t>2</w:t>
      </w:r>
      <w:r w:rsidR="0040525B">
        <w:t>.</w:t>
      </w:r>
      <w:r w:rsidR="0040525B">
        <w:rPr>
          <w:noProof/>
        </w:rPr>
        <w:t>17</w:t>
      </w:r>
      <w:r w:rsidR="00EB4A51">
        <w:fldChar w:fldCharType="end"/>
      </w:r>
      <w:r w:rsidRPr="00C757D3">
        <w:t>. The Gyle Centre is the second most popular tram stop, with 19% of respondents travelling to this station. Edinburgh Park Station accounts for 8% of tram station usage among respondents.</w:t>
      </w:r>
    </w:p>
    <w:p w14:paraId="26A2DEAF" w14:textId="664181F5" w:rsidR="00D96C67" w:rsidRDefault="00D96C67" w:rsidP="00AF4255">
      <w:pPr>
        <w:pStyle w:val="Caption"/>
      </w:pPr>
      <w:bookmarkStart w:id="62" w:name="_Ref202973049"/>
      <w:bookmarkStart w:id="63" w:name="_Toc203488779"/>
      <w:r>
        <w:lastRenderedPageBreak/>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17</w:t>
      </w:r>
      <w:r w:rsidR="004B016D">
        <w:fldChar w:fldCharType="end"/>
      </w:r>
      <w:bookmarkEnd w:id="62"/>
      <w:r>
        <w:t xml:space="preserve">: </w:t>
      </w:r>
      <w:r w:rsidRPr="00DE7621">
        <w:t xml:space="preserve">Tram </w:t>
      </w:r>
      <w:proofErr w:type="gramStart"/>
      <w:r w:rsidRPr="00DE7621">
        <w:t>stop</w:t>
      </w:r>
      <w:proofErr w:type="gramEnd"/>
      <w:r w:rsidRPr="00DE7621">
        <w:t xml:space="preserve"> location</w:t>
      </w:r>
      <w:bookmarkEnd w:id="63"/>
    </w:p>
    <w:p w14:paraId="059CE5C8" w14:textId="1AF7FA59" w:rsidR="00AF4255" w:rsidRDefault="00B57F62" w:rsidP="00AF4255">
      <w:pPr>
        <w:pStyle w:val="NormalNumbered"/>
        <w:numPr>
          <w:ilvl w:val="0"/>
          <w:numId w:val="0"/>
        </w:numPr>
      </w:pPr>
      <w:r>
        <w:rPr>
          <w:noProof/>
        </w:rPr>
        <w:drawing>
          <wp:inline distT="0" distB="0" distL="0" distR="0" wp14:anchorId="47D639B2" wp14:editId="591B513E">
            <wp:extent cx="5400000" cy="3632642"/>
            <wp:effectExtent l="0" t="0" r="0" b="6350"/>
            <wp:docPr id="3102286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3632642"/>
                    </a:xfrm>
                    <a:prstGeom prst="rect">
                      <a:avLst/>
                    </a:prstGeom>
                    <a:noFill/>
                  </pic:spPr>
                </pic:pic>
              </a:graphicData>
            </a:graphic>
          </wp:inline>
        </w:drawing>
      </w:r>
    </w:p>
    <w:p w14:paraId="6C28BC3F" w14:textId="77777777" w:rsidR="00D96C67" w:rsidRDefault="00D96C67" w:rsidP="00D96C67">
      <w:pPr>
        <w:pStyle w:val="Heading4"/>
      </w:pPr>
      <w:r>
        <w:t xml:space="preserve">Suggested improvements </w:t>
      </w:r>
    </w:p>
    <w:p w14:paraId="6A66CDE5" w14:textId="6807FBE1" w:rsidR="00AF4255" w:rsidRPr="00AF4255" w:rsidRDefault="00AF4255" w:rsidP="00AF4255">
      <w:pPr>
        <w:pStyle w:val="NormalNumbered"/>
      </w:pPr>
      <w:r w:rsidRPr="00AF4255">
        <w:t>Discounted fares and integrated public transport tickets were two of the key initiatives that would support tram users with their journeys to Edinburgh Park, suggested by 39% and 18% of tram users respectively. Several improvements to the tram network were also identified, with 23% of users requesting more frequent tram services, 15% seeking quicker tram journeys, and 13% wanting more reliable tram services.</w:t>
      </w:r>
    </w:p>
    <w:p w14:paraId="404231AD" w14:textId="25A04F21" w:rsidR="000E45F0" w:rsidRDefault="000E45F0" w:rsidP="009C28DD">
      <w:pPr>
        <w:pStyle w:val="Heading3"/>
      </w:pPr>
      <w:r>
        <w:t>Train users</w:t>
      </w:r>
    </w:p>
    <w:p w14:paraId="7FE9A5C7" w14:textId="4441F8BE" w:rsidR="00AF4255" w:rsidRPr="00AF4255" w:rsidRDefault="00C835BF" w:rsidP="00AF4255">
      <w:pPr>
        <w:pStyle w:val="NormalNumbered"/>
      </w:pPr>
      <w:r w:rsidRPr="00AF4255">
        <w:t xml:space="preserve">A total of </w:t>
      </w:r>
      <w:r>
        <w:t>106</w:t>
      </w:r>
      <w:r w:rsidRPr="00AF4255">
        <w:t xml:space="preserve"> respondents stated they use the train as their main mode of travel to Edinburgh Park.</w:t>
      </w:r>
      <w:r>
        <w:t xml:space="preserve"> </w:t>
      </w:r>
      <w:r w:rsidR="00AF4255" w:rsidRPr="00AF4255">
        <w:t xml:space="preserve">Edinburgh Park is the most popular train station among respondents who selected train as their main mode of travel, with </w:t>
      </w:r>
      <w:r w:rsidR="00AF4255">
        <w:t>69</w:t>
      </w:r>
      <w:r w:rsidR="00AF4255" w:rsidRPr="00AF4255">
        <w:t xml:space="preserve">% of these respondents using that station. Edinburgh Gateway is also popular, accounting for </w:t>
      </w:r>
      <w:r w:rsidR="00AF4255">
        <w:t>29</w:t>
      </w:r>
      <w:r w:rsidR="00AF4255" w:rsidRPr="00AF4255">
        <w:t xml:space="preserve">% of respondents. Haymarket is used by a small number of respondents, making up 2% of the total. </w:t>
      </w:r>
    </w:p>
    <w:p w14:paraId="22C865F5" w14:textId="35C94E9B" w:rsidR="00D96C67" w:rsidRDefault="00D96C67" w:rsidP="00AF4255">
      <w:pPr>
        <w:pStyle w:val="Caption"/>
        <w:rPr>
          <w:noProof/>
        </w:rPr>
      </w:pPr>
      <w:bookmarkStart w:id="64" w:name="_Toc203488780"/>
      <w:r>
        <w:lastRenderedPageBreak/>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18</w:t>
      </w:r>
      <w:r w:rsidR="004B016D">
        <w:fldChar w:fldCharType="end"/>
      </w:r>
      <w:r>
        <w:t xml:space="preserve">: </w:t>
      </w:r>
      <w:r w:rsidRPr="00011FC4">
        <w:t>Rail station location</w:t>
      </w:r>
      <w:bookmarkEnd w:id="64"/>
    </w:p>
    <w:p w14:paraId="00DCA7DA" w14:textId="0A3A31F8" w:rsidR="00EA482D" w:rsidRPr="00EA482D" w:rsidRDefault="00EA482D" w:rsidP="00EA482D">
      <w:r>
        <w:rPr>
          <w:noProof/>
        </w:rPr>
        <w:drawing>
          <wp:inline distT="0" distB="0" distL="0" distR="0" wp14:anchorId="65536F51" wp14:editId="37D1E490">
            <wp:extent cx="4559935" cy="3084830"/>
            <wp:effectExtent l="0" t="0" r="0" b="1270"/>
            <wp:docPr id="1436501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9935" cy="3084830"/>
                    </a:xfrm>
                    <a:prstGeom prst="rect">
                      <a:avLst/>
                    </a:prstGeom>
                    <a:noFill/>
                  </pic:spPr>
                </pic:pic>
              </a:graphicData>
            </a:graphic>
          </wp:inline>
        </w:drawing>
      </w:r>
    </w:p>
    <w:p w14:paraId="55693FF6" w14:textId="77777777" w:rsidR="000E45F0" w:rsidRDefault="000E45F0" w:rsidP="009C28DD">
      <w:pPr>
        <w:pStyle w:val="Heading4"/>
      </w:pPr>
      <w:r>
        <w:t xml:space="preserve">Suggested improvements </w:t>
      </w:r>
    </w:p>
    <w:p w14:paraId="456500BE" w14:textId="5ED85D5F" w:rsidR="00C835BF" w:rsidRDefault="00AF4255" w:rsidP="002E4294">
      <w:pPr>
        <w:pStyle w:val="NormalNumbered"/>
      </w:pPr>
      <w:r w:rsidRPr="00AF4255">
        <w:t>Discounted fares and passes on trains were the most popular suggestion to support train users, selected by 48% of respondents. More frequent train services were also important, with 30% of users highlighting this need. Nearly a third of respondents (29%) indicated that more reliable train journeys would improve their experience, while 19% requested quicker train journey times.</w:t>
      </w:r>
      <w:r w:rsidR="00C835BF">
        <w:t xml:space="preserve"> </w:t>
      </w:r>
      <w:r w:rsidRPr="00AF4255">
        <w:t xml:space="preserve">Integrated tickets valid across bus, tram, and train services were suggested by 19% of respondents. </w:t>
      </w:r>
    </w:p>
    <w:p w14:paraId="37EA41B3" w14:textId="05CA8535" w:rsidR="00AF4255" w:rsidRPr="00AF4255" w:rsidRDefault="00AF4255" w:rsidP="002E4294">
      <w:pPr>
        <w:pStyle w:val="NormalNumbered"/>
      </w:pPr>
      <w:r w:rsidRPr="00AF4255">
        <w:t>Improved safety on trains and at train stations were less frequently mentioned, with 3% and 6% respectively.</w:t>
      </w:r>
    </w:p>
    <w:p w14:paraId="3F8B131E" w14:textId="135168E5" w:rsidR="000E45F0" w:rsidRDefault="000E45F0" w:rsidP="009C28DD">
      <w:pPr>
        <w:pStyle w:val="Heading2"/>
      </w:pPr>
      <w:bookmarkStart w:id="65" w:name="_Toc203488745"/>
      <w:r>
        <w:t>Car sharers</w:t>
      </w:r>
      <w:bookmarkEnd w:id="65"/>
    </w:p>
    <w:p w14:paraId="014E662E" w14:textId="69A888C8" w:rsidR="00AF4255" w:rsidRDefault="00AF4255" w:rsidP="00AF4255">
      <w:pPr>
        <w:pStyle w:val="NormalNumbered"/>
        <w:spacing w:before="140" w:after="140"/>
      </w:pPr>
      <w:r>
        <w:t>Only 9 respondents stated that they car share as a passenger. A further 45 respondents stating they car share as a driver, but their suggested improvements have been previously analysed in the Car Drivers section.</w:t>
      </w:r>
    </w:p>
    <w:p w14:paraId="53F59143" w14:textId="32CAE6C7" w:rsidR="00AF4255" w:rsidRPr="00AF4255" w:rsidRDefault="00AF4255" w:rsidP="00AF4255">
      <w:pPr>
        <w:pStyle w:val="NormalNumbered"/>
      </w:pPr>
      <w:r w:rsidRPr="00AF4255">
        <w:t>Among car passengers, the most popular suggestion to encourage car sharing was to provide an incentive or reward scheme, selected by 56% of respondents. Equal importance was placed on having more priority spaces and more conveniently located priority spaces for car sharers, both supported by 22% of respondents. 11% of car passengers highlighted the need for a guaranteed lift home in an emergency if let down by their car share partner.</w:t>
      </w:r>
    </w:p>
    <w:p w14:paraId="1B9799F5" w14:textId="1E4593AE" w:rsidR="000E45F0" w:rsidRDefault="000E45F0" w:rsidP="009C28DD">
      <w:pPr>
        <w:pStyle w:val="Heading2"/>
      </w:pPr>
      <w:bookmarkStart w:id="66" w:name="_Toc203488746"/>
      <w:r>
        <w:t xml:space="preserve">Main </w:t>
      </w:r>
      <w:r w:rsidR="009C28DD">
        <w:t>initiatives</w:t>
      </w:r>
      <w:r>
        <w:t xml:space="preserve"> and </w:t>
      </w:r>
      <w:r w:rsidR="009C28DD">
        <w:t>improvements</w:t>
      </w:r>
      <w:r>
        <w:t xml:space="preserve"> suggested</w:t>
      </w:r>
      <w:bookmarkEnd w:id="66"/>
    </w:p>
    <w:p w14:paraId="7E748B8C" w14:textId="7B8C3CCB" w:rsidR="007815B9" w:rsidRDefault="00594F80" w:rsidP="00594F80">
      <w:pPr>
        <w:pStyle w:val="NormalNumbered"/>
      </w:pPr>
      <w:r w:rsidRPr="00594F80">
        <w:rPr>
          <w:lang w:eastAsia="en-GB"/>
        </w:rPr>
        <w:t xml:space="preserve">The top five most popular initiatives and improvements overall that would encourage </w:t>
      </w:r>
      <w:r w:rsidRPr="00594F80">
        <w:t>more usage of active travel, public transport, and car sharing across all survey respondents are shown below</w:t>
      </w:r>
      <w:r w:rsidR="007815B9">
        <w:t xml:space="preserve"> in </w:t>
      </w:r>
      <w:r w:rsidR="007815B9">
        <w:fldChar w:fldCharType="begin"/>
      </w:r>
      <w:r w:rsidR="007815B9">
        <w:instrText xml:space="preserve"> REF _Ref203479038 \h </w:instrText>
      </w:r>
      <w:r w:rsidR="007815B9">
        <w:fldChar w:fldCharType="separate"/>
      </w:r>
      <w:r w:rsidR="0040525B">
        <w:t xml:space="preserve">Figure </w:t>
      </w:r>
      <w:r w:rsidR="0040525B">
        <w:rPr>
          <w:noProof/>
        </w:rPr>
        <w:t>2</w:t>
      </w:r>
      <w:r w:rsidR="0040525B">
        <w:t>.</w:t>
      </w:r>
      <w:r w:rsidR="0040525B">
        <w:rPr>
          <w:noProof/>
        </w:rPr>
        <w:t>19</w:t>
      </w:r>
      <w:r w:rsidR="007815B9">
        <w:fldChar w:fldCharType="end"/>
      </w:r>
      <w:r w:rsidRPr="00594F80">
        <w:t xml:space="preserve">. </w:t>
      </w:r>
      <w:r w:rsidR="007815B9" w:rsidRPr="007815B9">
        <w:t>Most of the popular initiatives shown below are also well-supported by car drivers, as illustrated in</w:t>
      </w:r>
      <w:r w:rsidR="007815B9">
        <w:t xml:space="preserve"> </w:t>
      </w:r>
      <w:r w:rsidR="007815B9">
        <w:fldChar w:fldCharType="begin"/>
      </w:r>
      <w:r w:rsidR="007815B9">
        <w:instrText xml:space="preserve"> REF _Ref203405341 \h </w:instrText>
      </w:r>
      <w:r w:rsidR="007815B9">
        <w:fldChar w:fldCharType="separate"/>
      </w:r>
      <w:r w:rsidR="0040525B">
        <w:t xml:space="preserve">Figure </w:t>
      </w:r>
      <w:r w:rsidR="0040525B">
        <w:rPr>
          <w:noProof/>
        </w:rPr>
        <w:t>2</w:t>
      </w:r>
      <w:r w:rsidR="0040525B">
        <w:t>.</w:t>
      </w:r>
      <w:r w:rsidR="0040525B">
        <w:rPr>
          <w:noProof/>
        </w:rPr>
        <w:t>15</w:t>
      </w:r>
      <w:r w:rsidR="007815B9">
        <w:fldChar w:fldCharType="end"/>
      </w:r>
      <w:r w:rsidR="007815B9" w:rsidRPr="007815B9">
        <w:t xml:space="preserve">. This suggests that </w:t>
      </w:r>
      <w:r w:rsidR="007815B9" w:rsidRPr="007815B9">
        <w:lastRenderedPageBreak/>
        <w:t>promoting active travel, public transport, and car sharing not only benefits current users but also has the potential to encourage a shift away from private car use.</w:t>
      </w:r>
    </w:p>
    <w:p w14:paraId="5934C53C" w14:textId="2ADE879B" w:rsidR="00594F80" w:rsidRPr="00594F80" w:rsidRDefault="00594F80" w:rsidP="008064A1">
      <w:pPr>
        <w:pStyle w:val="NormalNumbered"/>
      </w:pPr>
      <w:r w:rsidRPr="00594F80">
        <w:t>Discounted fares and passes on train services were the most popular, selected by 31% of respondents.</w:t>
      </w:r>
      <w:r w:rsidR="007815B9">
        <w:t xml:space="preserve"> </w:t>
      </w:r>
      <w:r w:rsidR="0007696A">
        <w:t>Q</w:t>
      </w:r>
      <w:r w:rsidRPr="00594F80">
        <w:t>uicker bus journeys were the next most popular suggestions, supported by 30% of respondents. While Edinburgh Park has limited influence on bus journey times outside the park, promoting wider bus-based improvements in Edinburgh and surrounding areas would be advantageous.</w:t>
      </w:r>
    </w:p>
    <w:p w14:paraId="6BA67901" w14:textId="35103793" w:rsidR="00AF4255" w:rsidRPr="00AF4255" w:rsidRDefault="00594F80" w:rsidP="00594F80">
      <w:pPr>
        <w:pStyle w:val="NormalNumbered"/>
      </w:pPr>
      <w:r w:rsidRPr="00594F80">
        <w:t xml:space="preserve">More frequent bus services to Edinburgh Park and discounted fares and passes on trams were also </w:t>
      </w:r>
      <w:r w:rsidR="0007696A" w:rsidRPr="00594F80">
        <w:t>favoured</w:t>
      </w:r>
      <w:r w:rsidRPr="00594F80">
        <w:t xml:space="preserve"> by 28% and 24% of respondents respectively</w:t>
      </w:r>
      <w:r w:rsidR="0007696A">
        <w:t>.</w:t>
      </w:r>
      <w:r w:rsidRPr="00594F80">
        <w:t xml:space="preserve"> </w:t>
      </w:r>
      <w:r w:rsidR="0007696A">
        <w:t>M</w:t>
      </w:r>
      <w:r w:rsidRPr="00594F80">
        <w:t>ore reliable bus journeys were suggested by 22% of respondents.</w:t>
      </w:r>
    </w:p>
    <w:p w14:paraId="0F755A3A" w14:textId="0B321C42" w:rsidR="00276099" w:rsidRDefault="00276099" w:rsidP="00276099">
      <w:pPr>
        <w:pStyle w:val="Caption"/>
      </w:pPr>
      <w:bookmarkStart w:id="67" w:name="_Ref203479038"/>
      <w:bookmarkStart w:id="68" w:name="_Toc203488781"/>
      <w:r>
        <w:t xml:space="preserve">Figure </w:t>
      </w:r>
      <w:r w:rsidR="004B016D">
        <w:fldChar w:fldCharType="begin"/>
      </w:r>
      <w:r w:rsidR="004B016D">
        <w:instrText xml:space="preserve"> STYLEREF 1 \s </w:instrText>
      </w:r>
      <w:r w:rsidR="004B016D">
        <w:fldChar w:fldCharType="separate"/>
      </w:r>
      <w:r w:rsidR="0040525B">
        <w:rPr>
          <w:noProof/>
        </w:rPr>
        <w:t>2</w:t>
      </w:r>
      <w:r w:rsidR="004B016D">
        <w:fldChar w:fldCharType="end"/>
      </w:r>
      <w:r w:rsidR="004B016D">
        <w:t>.</w:t>
      </w:r>
      <w:r w:rsidR="004B016D">
        <w:fldChar w:fldCharType="begin"/>
      </w:r>
      <w:r w:rsidR="004B016D">
        <w:instrText xml:space="preserve"> SEQ Figure \* ARABIC \s 1 </w:instrText>
      </w:r>
      <w:r w:rsidR="004B016D">
        <w:fldChar w:fldCharType="separate"/>
      </w:r>
      <w:r w:rsidR="0040525B">
        <w:rPr>
          <w:noProof/>
        </w:rPr>
        <w:t>19</w:t>
      </w:r>
      <w:r w:rsidR="004B016D">
        <w:fldChar w:fldCharType="end"/>
      </w:r>
      <w:bookmarkEnd w:id="67"/>
      <w:r>
        <w:t xml:space="preserve">: </w:t>
      </w:r>
      <w:r w:rsidR="007815B9">
        <w:t xml:space="preserve">Active Travel, Public Transport &amp; Car Share - </w:t>
      </w:r>
      <w:r w:rsidRPr="00B7353C">
        <w:t>Most popular initiatives &amp; improvements</w:t>
      </w:r>
      <w:bookmarkEnd w:id="68"/>
    </w:p>
    <w:p w14:paraId="1D068C3D" w14:textId="2365E9B2" w:rsidR="00276099" w:rsidRPr="00276099" w:rsidRDefault="00C01BE1" w:rsidP="00DA11DB">
      <w:pPr>
        <w:pStyle w:val="NormalNumbered"/>
        <w:numPr>
          <w:ilvl w:val="0"/>
          <w:numId w:val="0"/>
        </w:numPr>
      </w:pPr>
      <w:r>
        <w:rPr>
          <w:noProof/>
        </w:rPr>
        <w:drawing>
          <wp:inline distT="0" distB="0" distL="0" distR="0" wp14:anchorId="0C6633F3" wp14:editId="4AEBF236">
            <wp:extent cx="5400000" cy="3249562"/>
            <wp:effectExtent l="0" t="0" r="0" b="8255"/>
            <wp:docPr id="8456810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3249562"/>
                    </a:xfrm>
                    <a:prstGeom prst="rect">
                      <a:avLst/>
                    </a:prstGeom>
                    <a:noFill/>
                  </pic:spPr>
                </pic:pic>
              </a:graphicData>
            </a:graphic>
          </wp:inline>
        </w:drawing>
      </w:r>
    </w:p>
    <w:p w14:paraId="34C1DF62" w14:textId="08AEB747" w:rsidR="000E45F0" w:rsidRDefault="000E45F0" w:rsidP="009C28DD">
      <w:pPr>
        <w:pStyle w:val="Heading2"/>
      </w:pPr>
      <w:bookmarkStart w:id="69" w:name="_Toc203488747"/>
      <w:r>
        <w:t xml:space="preserve">Additional Free text </w:t>
      </w:r>
      <w:r w:rsidR="009C28DD">
        <w:t>comments</w:t>
      </w:r>
      <w:bookmarkEnd w:id="69"/>
    </w:p>
    <w:p w14:paraId="2F762078" w14:textId="4F8D3BAA" w:rsidR="00DA11DB" w:rsidRPr="00DA11DB" w:rsidRDefault="00DA11DB" w:rsidP="000A7CF1">
      <w:pPr>
        <w:pStyle w:val="NormalNumbered"/>
        <w:spacing w:before="140" w:after="140"/>
      </w:pPr>
      <w:r>
        <w:t>The survey allowed respondents to provide free text comments on travel to work at Edinburgh Park. 264 comments were provided by survey respondents with following key themes</w:t>
      </w:r>
      <w:r w:rsidR="00594F80">
        <w:t>.</w:t>
      </w:r>
      <w:r w:rsidR="007815B9">
        <w:t xml:space="preserve"> </w:t>
      </w:r>
      <w:r w:rsidR="007815B9" w:rsidRPr="007815B9">
        <w:t>The comments are organised into broad transport categories, with an additional ‘Other’ section provided to capture any feedback not covered by these categories.</w:t>
      </w:r>
    </w:p>
    <w:p w14:paraId="5106D0F6" w14:textId="2C12537A" w:rsidR="000E45F0" w:rsidRDefault="000E45F0" w:rsidP="009C28DD">
      <w:pPr>
        <w:pStyle w:val="Heading3"/>
      </w:pPr>
      <w:r>
        <w:t>Active travel</w:t>
      </w:r>
    </w:p>
    <w:p w14:paraId="18119288" w14:textId="56B3D539" w:rsidR="00FE2477" w:rsidRPr="00FE2477" w:rsidRDefault="00F33B83" w:rsidP="00F33B83">
      <w:pPr>
        <w:pStyle w:val="NormalNumbered"/>
      </w:pPr>
      <w:r w:rsidRPr="00F33B83">
        <w:t>Key comments on active travel focused on infrastructure needs, with requests for segregated, well-lit, and well-maintained cycle and pedestrian paths, as well as the inclusion of safe crossing points to support accessibility and safety for all users</w:t>
      </w:r>
      <w:r w:rsidR="007815B9">
        <w:t xml:space="preserve"> and key comments are summarised below</w:t>
      </w:r>
      <w:r w:rsidRPr="00F33B83">
        <w:t>.</w:t>
      </w:r>
    </w:p>
    <w:p w14:paraId="22E79DC4" w14:textId="31C21CA6" w:rsidR="000E45F0" w:rsidRDefault="000E45F0" w:rsidP="009C28DD">
      <w:pPr>
        <w:pStyle w:val="Heading4"/>
      </w:pPr>
      <w:r>
        <w:t>Walking</w:t>
      </w:r>
    </w:p>
    <w:p w14:paraId="69D9D1DD" w14:textId="55F32B90" w:rsidR="00634F8F" w:rsidRPr="00634F8F" w:rsidRDefault="00FE2477" w:rsidP="00634F8F">
      <w:pPr>
        <w:pStyle w:val="NormalNumbered"/>
      </w:pPr>
      <w:r>
        <w:rPr>
          <w:rStyle w:val="Strong"/>
          <w:b w:val="0"/>
          <w:bCs w:val="0"/>
        </w:rPr>
        <w:t>Key themes relating to walking include:</w:t>
      </w:r>
    </w:p>
    <w:p w14:paraId="6454FEF9" w14:textId="77777777" w:rsidR="00634F8F" w:rsidRDefault="00634F8F" w:rsidP="00FE2477">
      <w:pPr>
        <w:pStyle w:val="ListBullet"/>
      </w:pPr>
      <w:r w:rsidRPr="00634F8F">
        <w:lastRenderedPageBreak/>
        <w:t xml:space="preserve">Poor </w:t>
      </w:r>
      <w:r w:rsidRPr="00634F8F">
        <w:rPr>
          <w:rStyle w:val="Strong"/>
          <w:b w:val="0"/>
          <w:bCs w:val="0"/>
        </w:rPr>
        <w:t>pedestrian infrastructure</w:t>
      </w:r>
      <w:r w:rsidRPr="00634F8F">
        <w:t>: few crossings, confusing underpass signage, lack of lighting, overgrown shrubberies blocking views.</w:t>
      </w:r>
    </w:p>
    <w:p w14:paraId="60FBBFFD" w14:textId="0579E01D" w:rsidR="007815B9" w:rsidRPr="00634F8F" w:rsidRDefault="007815B9" w:rsidP="007815B9">
      <w:pPr>
        <w:pStyle w:val="ListBullet2"/>
      </w:pPr>
      <w:proofErr w:type="gramStart"/>
      <w:r>
        <w:t>A number of</w:t>
      </w:r>
      <w:proofErr w:type="gramEnd"/>
      <w:r>
        <w:t xml:space="preserve"> comments were made regarding the lack of lighting and poor state of the underpass towards Edinburgh Park</w:t>
      </w:r>
    </w:p>
    <w:p w14:paraId="5FC6D8DF" w14:textId="666672A2" w:rsidR="007815B9" w:rsidRDefault="007815B9" w:rsidP="00FE2477">
      <w:pPr>
        <w:pStyle w:val="ListBullet"/>
      </w:pPr>
      <w:r>
        <w:t xml:space="preserve">Improved and additional zebra crossings </w:t>
      </w:r>
      <w:proofErr w:type="gramStart"/>
      <w:r>
        <w:t>a the</w:t>
      </w:r>
      <w:proofErr w:type="gramEnd"/>
      <w:r>
        <w:t xml:space="preserve"> Gyle Shopping Centre roundabout</w:t>
      </w:r>
    </w:p>
    <w:p w14:paraId="7969C746" w14:textId="2F977095" w:rsidR="00634F8F" w:rsidRPr="00634F8F" w:rsidRDefault="00634F8F" w:rsidP="00FE2477">
      <w:pPr>
        <w:pStyle w:val="ListBullet"/>
      </w:pPr>
      <w:r w:rsidRPr="00634F8F">
        <w:t xml:space="preserve">Walks can be </w:t>
      </w:r>
      <w:r w:rsidRPr="00634F8F">
        <w:rPr>
          <w:rStyle w:val="Strong"/>
          <w:b w:val="0"/>
          <w:bCs w:val="0"/>
        </w:rPr>
        <w:t>indirect or unpleasant</w:t>
      </w:r>
      <w:r w:rsidR="00054F10">
        <w:t xml:space="preserve">, </w:t>
      </w:r>
      <w:r w:rsidRPr="00634F8F">
        <w:t>long detours to safe crossings or shared paths with fumes.</w:t>
      </w:r>
    </w:p>
    <w:p w14:paraId="6A0ECB2D" w14:textId="77777777" w:rsidR="00634F8F" w:rsidRPr="00634F8F" w:rsidRDefault="00634F8F" w:rsidP="00FE2477">
      <w:pPr>
        <w:pStyle w:val="ListBullet"/>
      </w:pPr>
      <w:r w:rsidRPr="00634F8F">
        <w:t xml:space="preserve">Add </w:t>
      </w:r>
      <w:r w:rsidRPr="00634F8F">
        <w:rPr>
          <w:rStyle w:val="Strong"/>
          <w:b w:val="0"/>
          <w:bCs w:val="0"/>
        </w:rPr>
        <w:t>more crossings</w:t>
      </w:r>
      <w:r w:rsidRPr="00634F8F">
        <w:t xml:space="preserve"> (zebra and signal-controlled) near roundabouts, station, work areas.</w:t>
      </w:r>
    </w:p>
    <w:p w14:paraId="54957C33" w14:textId="28914ACC" w:rsidR="00634F8F" w:rsidRPr="00634F8F" w:rsidRDefault="00C01BE1" w:rsidP="00FE2477">
      <w:pPr>
        <w:pStyle w:val="ListBullet"/>
      </w:pPr>
      <w:r>
        <w:t>Suggestion to t</w:t>
      </w:r>
      <w:r w:rsidR="00634F8F" w:rsidRPr="00634F8F">
        <w:t>rim foliage, maintain lighting, improve wayfinding around barriers and underpasses.</w:t>
      </w:r>
    </w:p>
    <w:p w14:paraId="27EDD38F" w14:textId="5F374B6C" w:rsidR="00634F8F" w:rsidRPr="00634F8F" w:rsidRDefault="00634F8F" w:rsidP="00FE2477">
      <w:pPr>
        <w:pStyle w:val="ListBullet"/>
      </w:pPr>
      <w:r w:rsidRPr="00634F8F">
        <w:t xml:space="preserve">Build direct </w:t>
      </w:r>
      <w:r w:rsidRPr="00634F8F">
        <w:rPr>
          <w:rStyle w:val="Strong"/>
          <w:b w:val="0"/>
          <w:bCs w:val="0"/>
        </w:rPr>
        <w:t>walk</w:t>
      </w:r>
      <w:r w:rsidR="00054F10">
        <w:rPr>
          <w:rStyle w:val="Strong"/>
          <w:b w:val="0"/>
          <w:bCs w:val="0"/>
        </w:rPr>
        <w:t xml:space="preserve"> and </w:t>
      </w:r>
      <w:r w:rsidRPr="00634F8F">
        <w:rPr>
          <w:rStyle w:val="Strong"/>
          <w:b w:val="0"/>
          <w:bCs w:val="0"/>
        </w:rPr>
        <w:t>cycle links across key junctions</w:t>
      </w:r>
      <w:r w:rsidRPr="00634F8F">
        <w:t xml:space="preserve"> (tram bridges and bypass areas), and more integrated walkways.</w:t>
      </w:r>
    </w:p>
    <w:p w14:paraId="52634E8C" w14:textId="79A9085F" w:rsidR="000E45F0" w:rsidRDefault="000E45F0" w:rsidP="009C28DD">
      <w:pPr>
        <w:pStyle w:val="Heading4"/>
      </w:pPr>
      <w:r>
        <w:t>Cycling</w:t>
      </w:r>
    </w:p>
    <w:p w14:paraId="62FF3161" w14:textId="43D5B4BC" w:rsidR="00FE2477" w:rsidRPr="00634F8F" w:rsidRDefault="00FE2477" w:rsidP="00FE2477">
      <w:pPr>
        <w:pStyle w:val="NormalNumbered"/>
      </w:pPr>
      <w:r>
        <w:rPr>
          <w:rStyle w:val="Strong"/>
          <w:b w:val="0"/>
          <w:bCs w:val="0"/>
        </w:rPr>
        <w:t>Key themes relating to cycling include:</w:t>
      </w:r>
    </w:p>
    <w:p w14:paraId="74DDBD8F" w14:textId="0DBC00A0" w:rsidR="00634F8F" w:rsidRPr="00634F8F" w:rsidRDefault="00634F8F" w:rsidP="00537D2A">
      <w:pPr>
        <w:pStyle w:val="ListBullet"/>
      </w:pPr>
      <w:r w:rsidRPr="00634F8F">
        <w:t xml:space="preserve">Safety concerns: </w:t>
      </w:r>
      <w:r w:rsidR="00C01BE1">
        <w:t>c</w:t>
      </w:r>
      <w:r w:rsidR="0007696A" w:rsidRPr="00634F8F">
        <w:t>yclists forced onto roads or slow/confusing paths</w:t>
      </w:r>
      <w:r w:rsidR="0007696A">
        <w:t xml:space="preserve">, </w:t>
      </w:r>
      <w:r w:rsidRPr="00634F8F">
        <w:t>poor road surface, insufficient crossings, speed bumps pushing cyclists into traffic.</w:t>
      </w:r>
    </w:p>
    <w:p w14:paraId="79BDFDE6" w14:textId="77777777" w:rsidR="00634F8F" w:rsidRPr="00634F8F" w:rsidRDefault="00634F8F" w:rsidP="00FE2477">
      <w:pPr>
        <w:pStyle w:val="ListBullet"/>
      </w:pPr>
      <w:r w:rsidRPr="00634F8F">
        <w:t xml:space="preserve">Build </w:t>
      </w:r>
      <w:r w:rsidRPr="00634F8F">
        <w:rPr>
          <w:rStyle w:val="Strong"/>
          <w:b w:val="0"/>
          <w:bCs w:val="0"/>
        </w:rPr>
        <w:t>physically segregated cycle lanes</w:t>
      </w:r>
      <w:r w:rsidRPr="00634F8F">
        <w:t>, smooth continuous paths with proper crossings.</w:t>
      </w:r>
    </w:p>
    <w:p w14:paraId="08C25094" w14:textId="49431CFC" w:rsidR="00634F8F" w:rsidRPr="00634F8F" w:rsidRDefault="00634F8F" w:rsidP="00FE2477">
      <w:pPr>
        <w:pStyle w:val="ListBullet"/>
      </w:pPr>
      <w:r w:rsidRPr="00634F8F">
        <w:t xml:space="preserve">Extend </w:t>
      </w:r>
      <w:r w:rsidR="00C01BE1">
        <w:t xml:space="preserve">cycle </w:t>
      </w:r>
      <w:r w:rsidRPr="00634F8F">
        <w:t xml:space="preserve">routes </w:t>
      </w:r>
      <w:r w:rsidR="00C01BE1">
        <w:t>to</w:t>
      </w:r>
      <w:r w:rsidRPr="00634F8F">
        <w:t xml:space="preserve"> </w:t>
      </w:r>
      <w:r w:rsidR="00C01BE1">
        <w:t xml:space="preserve">the </w:t>
      </w:r>
      <w:r w:rsidR="0007696A">
        <w:t>c</w:t>
      </w:r>
      <w:r w:rsidRPr="00634F8F">
        <w:t xml:space="preserve">anal, West Lothian, East Lothian, </w:t>
      </w:r>
      <w:proofErr w:type="spellStart"/>
      <w:r w:rsidRPr="00634F8F">
        <w:t>Cammo</w:t>
      </w:r>
      <w:proofErr w:type="spellEnd"/>
      <w:r w:rsidRPr="00634F8F">
        <w:t>/Maybury areas.</w:t>
      </w:r>
    </w:p>
    <w:p w14:paraId="0D755802" w14:textId="65FBD448" w:rsidR="00634F8F" w:rsidRPr="00634F8F" w:rsidRDefault="00C01BE1" w:rsidP="00FE2477">
      <w:pPr>
        <w:pStyle w:val="ListBullet"/>
      </w:pPr>
      <w:r>
        <w:t>Suggestion to i</w:t>
      </w:r>
      <w:r w:rsidR="00634F8F" w:rsidRPr="00634F8F">
        <w:t>mprove maintenance: fix potholes, drop kerbs, lighting under bypasses, and smoother surfaces for safer riding.</w:t>
      </w:r>
    </w:p>
    <w:p w14:paraId="3E6AF934" w14:textId="77777777" w:rsidR="00FE2477" w:rsidRDefault="000E45F0" w:rsidP="00FE2477">
      <w:pPr>
        <w:pStyle w:val="Heading3"/>
      </w:pPr>
      <w:r>
        <w:t>Public transport</w:t>
      </w:r>
    </w:p>
    <w:p w14:paraId="07A0B238" w14:textId="478963CC" w:rsidR="00FE2477" w:rsidRPr="00FE2477" w:rsidRDefault="00F33B83" w:rsidP="00F33B83">
      <w:pPr>
        <w:pStyle w:val="NormalNumbered"/>
      </w:pPr>
      <w:r>
        <w:t xml:space="preserve">Key public transport comments included better integration of ticketing across rail, tram, and bus </w:t>
      </w:r>
      <w:r w:rsidRPr="00F33B83">
        <w:t>services</w:t>
      </w:r>
      <w:r>
        <w:t xml:space="preserve"> through unified, more affordable fares. Enhancing network expansion and reliability would also be welcomed, with priorities including direct express bus routes and increased frequency of trains and trams.</w:t>
      </w:r>
    </w:p>
    <w:p w14:paraId="049AD781" w14:textId="3ED1C283" w:rsidR="000E45F0" w:rsidRDefault="000E45F0" w:rsidP="009C28DD">
      <w:pPr>
        <w:pStyle w:val="Heading4"/>
      </w:pPr>
      <w:r>
        <w:t>Bus</w:t>
      </w:r>
    </w:p>
    <w:p w14:paraId="69B715BF" w14:textId="39609552" w:rsidR="00FE2477" w:rsidRPr="00634F8F" w:rsidRDefault="00FE2477" w:rsidP="00FE2477">
      <w:pPr>
        <w:pStyle w:val="NormalNumbered"/>
      </w:pPr>
      <w:r>
        <w:rPr>
          <w:rStyle w:val="Strong"/>
          <w:b w:val="0"/>
          <w:bCs w:val="0"/>
        </w:rPr>
        <w:t>Key themes relating to travel by bus include:</w:t>
      </w:r>
    </w:p>
    <w:p w14:paraId="378A5853" w14:textId="64ED744C" w:rsidR="00634F8F" w:rsidRPr="00634F8F" w:rsidRDefault="00634F8F" w:rsidP="00FE2477">
      <w:pPr>
        <w:pStyle w:val="ListBullet"/>
      </w:pPr>
      <w:r w:rsidRPr="00634F8F">
        <w:t xml:space="preserve">Lack of </w:t>
      </w:r>
      <w:r w:rsidRPr="00634F8F">
        <w:rPr>
          <w:rStyle w:val="Strong"/>
          <w:b w:val="0"/>
          <w:bCs w:val="0"/>
        </w:rPr>
        <w:t>direct buses</w:t>
      </w:r>
      <w:r w:rsidRPr="00634F8F">
        <w:t xml:space="preserve"> from Fife, West &amp; East Lothian, Midlothian, Musselburgh, South Edinburgh (Roslin/Penicuik), Drum Brae/Corstorphine</w:t>
      </w:r>
      <w:r w:rsidR="00F33B83">
        <w:t xml:space="preserve">, </w:t>
      </w:r>
      <w:r w:rsidRPr="00634F8F">
        <w:t>all require transfers or long walks.</w:t>
      </w:r>
    </w:p>
    <w:p w14:paraId="516B4789" w14:textId="5161088B" w:rsidR="00634F8F" w:rsidRPr="00634F8F" w:rsidRDefault="00634F8F" w:rsidP="00FE2477">
      <w:pPr>
        <w:pStyle w:val="ListBullet"/>
      </w:pPr>
      <w:r w:rsidRPr="00634F8F">
        <w:t>Infrequent services, overcrowding (routes 21, 32), and long waits in evenings or peak hours.</w:t>
      </w:r>
    </w:p>
    <w:p w14:paraId="05A07F37" w14:textId="2CF3EF40" w:rsidR="00634F8F" w:rsidRPr="00634F8F" w:rsidRDefault="00634F8F" w:rsidP="00FE2477">
      <w:pPr>
        <w:pStyle w:val="ListBullet"/>
      </w:pPr>
      <w:r w:rsidRPr="00634F8F">
        <w:t>Lack of shelters and poor app/tracking information makes waiting uncomfortable and unreliable.</w:t>
      </w:r>
    </w:p>
    <w:p w14:paraId="793D2490" w14:textId="38F5EA94" w:rsidR="00634F8F" w:rsidRPr="00634F8F" w:rsidRDefault="00F33B83" w:rsidP="00FE2477">
      <w:pPr>
        <w:pStyle w:val="ListBullet"/>
      </w:pPr>
      <w:r w:rsidRPr="00634F8F">
        <w:t xml:space="preserve">New </w:t>
      </w:r>
      <w:r w:rsidRPr="00634F8F">
        <w:rPr>
          <w:rStyle w:val="Strong"/>
          <w:b w:val="0"/>
          <w:bCs w:val="0"/>
        </w:rPr>
        <w:t>direct bus routes</w:t>
      </w:r>
      <w:r w:rsidR="00634F8F" w:rsidRPr="00634F8F">
        <w:t xml:space="preserve"> ideally express/limited-stop from surrounding regions.</w:t>
      </w:r>
    </w:p>
    <w:p w14:paraId="2636B81F" w14:textId="59809986" w:rsidR="00634F8F" w:rsidRPr="00634F8F" w:rsidRDefault="00634F8F" w:rsidP="00054F10">
      <w:pPr>
        <w:pStyle w:val="ListBullet"/>
      </w:pPr>
      <w:r w:rsidRPr="00634F8F">
        <w:t>Increased frequency, especially morning and evening peak times.</w:t>
      </w:r>
    </w:p>
    <w:p w14:paraId="36C67B3C" w14:textId="6DE3E79F" w:rsidR="000E45F0" w:rsidRDefault="000E45F0" w:rsidP="009C28DD">
      <w:pPr>
        <w:pStyle w:val="Heading4"/>
      </w:pPr>
      <w:r>
        <w:t>Tram</w:t>
      </w:r>
    </w:p>
    <w:p w14:paraId="562962CD" w14:textId="5E28CC63" w:rsidR="00FE2477" w:rsidRPr="00634F8F" w:rsidRDefault="00FE2477" w:rsidP="00FE2477">
      <w:pPr>
        <w:pStyle w:val="NormalNumbered"/>
      </w:pPr>
      <w:r>
        <w:rPr>
          <w:rStyle w:val="Strong"/>
          <w:b w:val="0"/>
          <w:bCs w:val="0"/>
        </w:rPr>
        <w:t>Key themes relating to travel by tram include:</w:t>
      </w:r>
    </w:p>
    <w:p w14:paraId="0F35F022" w14:textId="5E35E3C8" w:rsidR="00634F8F" w:rsidRPr="00634F8F" w:rsidRDefault="00634F8F" w:rsidP="00FE2477">
      <w:pPr>
        <w:pStyle w:val="ListBullet"/>
      </w:pPr>
      <w:r w:rsidRPr="00634F8F">
        <w:t>Frequency issues, lack of stops, inefficient transfers and first/last mile access.</w:t>
      </w:r>
    </w:p>
    <w:p w14:paraId="0C88BD27" w14:textId="7DFE9216" w:rsidR="00634F8F" w:rsidRPr="00634F8F" w:rsidRDefault="00634F8F" w:rsidP="00FE2477">
      <w:pPr>
        <w:pStyle w:val="ListBullet"/>
      </w:pPr>
      <w:r w:rsidRPr="00634F8F">
        <w:t xml:space="preserve">Increase </w:t>
      </w:r>
      <w:r w:rsidRPr="00634F8F">
        <w:rPr>
          <w:rStyle w:val="Strong"/>
          <w:b w:val="0"/>
          <w:bCs w:val="0"/>
        </w:rPr>
        <w:t>evening and peak-time tram frequency</w:t>
      </w:r>
      <w:r w:rsidRPr="00634F8F">
        <w:t>.</w:t>
      </w:r>
    </w:p>
    <w:p w14:paraId="4E5A9E57" w14:textId="48CBDCA9" w:rsidR="000E45F0" w:rsidRDefault="000E45F0" w:rsidP="009C28DD">
      <w:pPr>
        <w:pStyle w:val="Heading4"/>
      </w:pPr>
      <w:r>
        <w:lastRenderedPageBreak/>
        <w:t>Rail</w:t>
      </w:r>
    </w:p>
    <w:p w14:paraId="0CC03010" w14:textId="29DFDE2B" w:rsidR="00FE2477" w:rsidRPr="00634F8F" w:rsidRDefault="00FE2477" w:rsidP="00FE2477">
      <w:pPr>
        <w:pStyle w:val="NormalNumbered"/>
      </w:pPr>
      <w:r>
        <w:rPr>
          <w:rStyle w:val="Strong"/>
          <w:b w:val="0"/>
          <w:bCs w:val="0"/>
        </w:rPr>
        <w:t>Key themes relating to travel by rail include:</w:t>
      </w:r>
    </w:p>
    <w:p w14:paraId="5AC5C411" w14:textId="2A49180B" w:rsidR="000A7CF1" w:rsidRDefault="000A7CF1" w:rsidP="00FE2477">
      <w:pPr>
        <w:pStyle w:val="ListBullet"/>
      </w:pPr>
      <w:r w:rsidRPr="00634F8F">
        <w:t>Infrequent evening services, overcrowding</w:t>
      </w:r>
      <w:r w:rsidR="00054F10">
        <w:t xml:space="preserve">, </w:t>
      </w:r>
      <w:r w:rsidRPr="00634F8F">
        <w:t xml:space="preserve">expensive fares, </w:t>
      </w:r>
      <w:r w:rsidR="00C637FC">
        <w:t xml:space="preserve">perceived </w:t>
      </w:r>
      <w:r w:rsidRPr="00634F8F">
        <w:t>lack of direct Glasgow/Queen</w:t>
      </w:r>
      <w:r w:rsidRPr="00634F8F">
        <w:rPr>
          <w:rFonts w:ascii="Arial" w:hAnsi="Arial" w:cs="Arial"/>
        </w:rPr>
        <w:t> </w:t>
      </w:r>
      <w:r w:rsidRPr="00634F8F">
        <w:t>Street/Edinburgh Park trains.</w:t>
      </w:r>
    </w:p>
    <w:p w14:paraId="6EE47672" w14:textId="77777777" w:rsidR="000A7CF1" w:rsidRDefault="000A7CF1" w:rsidP="00FE2477">
      <w:pPr>
        <w:pStyle w:val="ListBullet"/>
      </w:pPr>
      <w:r w:rsidRPr="00634F8F">
        <w:t xml:space="preserve">Introduce </w:t>
      </w:r>
      <w:r w:rsidRPr="00634F8F">
        <w:rPr>
          <w:rStyle w:val="Strong"/>
          <w:b w:val="0"/>
          <w:bCs w:val="0"/>
        </w:rPr>
        <w:t>more direct trains</w:t>
      </w:r>
      <w:r w:rsidRPr="00634F8F">
        <w:t>, especially commuter services from East &amp; West Lothian, Fife, Glasgow.</w:t>
      </w:r>
    </w:p>
    <w:p w14:paraId="72542AFD" w14:textId="27FD82E8" w:rsidR="000E45F0" w:rsidRDefault="000E45F0" w:rsidP="009C28DD">
      <w:pPr>
        <w:pStyle w:val="Heading3"/>
      </w:pPr>
      <w:r>
        <w:t>Travel by car</w:t>
      </w:r>
    </w:p>
    <w:p w14:paraId="5737EFCF" w14:textId="7C56E752" w:rsidR="000A7CF1" w:rsidRPr="00634F8F" w:rsidRDefault="00FE2477" w:rsidP="00FE2477">
      <w:pPr>
        <w:pStyle w:val="NormalNumbered"/>
      </w:pPr>
      <w:r>
        <w:rPr>
          <w:rStyle w:val="Strong"/>
          <w:b w:val="0"/>
          <w:bCs w:val="0"/>
        </w:rPr>
        <w:t>Key themes relating to travel by car include:</w:t>
      </w:r>
    </w:p>
    <w:p w14:paraId="17F7CA2B" w14:textId="41CA4556" w:rsidR="000A7CF1" w:rsidRPr="00634F8F" w:rsidRDefault="00054F10" w:rsidP="00FE2477">
      <w:pPr>
        <w:pStyle w:val="ListBullet"/>
      </w:pPr>
      <w:r>
        <w:rPr>
          <w:rStyle w:val="Strong"/>
          <w:b w:val="0"/>
          <w:bCs w:val="0"/>
        </w:rPr>
        <w:t>C</w:t>
      </w:r>
      <w:r w:rsidR="000A7CF1" w:rsidRPr="00634F8F">
        <w:rPr>
          <w:rStyle w:val="Strong"/>
          <w:b w:val="0"/>
          <w:bCs w:val="0"/>
        </w:rPr>
        <w:t>ongestion at roundabouts</w:t>
      </w:r>
      <w:r w:rsidR="000A7CF1" w:rsidRPr="00634F8F">
        <w:t xml:space="preserve"> (Gyle, </w:t>
      </w:r>
      <w:proofErr w:type="spellStart"/>
      <w:r w:rsidR="000A7CF1" w:rsidRPr="00634F8F">
        <w:t>Gogar</w:t>
      </w:r>
      <w:proofErr w:type="spellEnd"/>
      <w:r w:rsidR="000A7CF1" w:rsidRPr="00634F8F">
        <w:t>, Hermiston), M8/A720 bypass bottlenecks, unfiltered roadworks and poor signage.</w:t>
      </w:r>
    </w:p>
    <w:p w14:paraId="181391AA" w14:textId="091861F2" w:rsidR="000A7CF1" w:rsidRPr="00634F8F" w:rsidRDefault="000A7CF1" w:rsidP="00FE2477">
      <w:pPr>
        <w:pStyle w:val="ListBullet"/>
      </w:pPr>
      <w:r w:rsidRPr="00634F8F">
        <w:rPr>
          <w:rStyle w:val="Strong"/>
          <w:b w:val="0"/>
          <w:bCs w:val="0"/>
        </w:rPr>
        <w:t>Poor road conditions</w:t>
      </w:r>
      <w:r w:rsidR="00FE2477">
        <w:t xml:space="preserve"> with </w:t>
      </w:r>
      <w:r w:rsidRPr="00634F8F">
        <w:t>extensive potholes, aggressive speed bumps, road surface deterioration.</w:t>
      </w:r>
    </w:p>
    <w:p w14:paraId="41C7E985" w14:textId="6B0E847D" w:rsidR="000A7CF1" w:rsidRPr="00634F8F" w:rsidRDefault="000A7CF1" w:rsidP="00FE2477">
      <w:pPr>
        <w:pStyle w:val="ListBullet"/>
      </w:pPr>
      <w:r w:rsidRPr="00634F8F">
        <w:rPr>
          <w:rStyle w:val="Strong"/>
          <w:b w:val="0"/>
          <w:bCs w:val="0"/>
        </w:rPr>
        <w:t>Parking shortages</w:t>
      </w:r>
      <w:r w:rsidRPr="00634F8F">
        <w:t>: insufficient spaces for employees</w:t>
      </w:r>
      <w:r w:rsidR="00FE2477">
        <w:t xml:space="preserve">, </w:t>
      </w:r>
      <w:r w:rsidRPr="00634F8F">
        <w:t>unreliable barrier</w:t>
      </w:r>
      <w:r w:rsidR="00FE2477">
        <w:t xml:space="preserve"> and </w:t>
      </w:r>
      <w:r w:rsidRPr="00634F8F">
        <w:t>fob number recognition.</w:t>
      </w:r>
    </w:p>
    <w:p w14:paraId="66BD93AD" w14:textId="5E0CF8C8" w:rsidR="000A7CF1" w:rsidRPr="00634F8F" w:rsidRDefault="000A7CF1" w:rsidP="00FE2477">
      <w:pPr>
        <w:pStyle w:val="ListBullet"/>
      </w:pPr>
      <w:r w:rsidRPr="00634F8F">
        <w:t xml:space="preserve">Improve </w:t>
      </w:r>
      <w:r w:rsidRPr="00634F8F">
        <w:rPr>
          <w:rStyle w:val="Strong"/>
          <w:b w:val="0"/>
          <w:bCs w:val="0"/>
        </w:rPr>
        <w:t>traffic-light &amp; road layout</w:t>
      </w:r>
      <w:r w:rsidRPr="00634F8F">
        <w:t xml:space="preserve"> at key bottlenecks.</w:t>
      </w:r>
    </w:p>
    <w:p w14:paraId="11D74824" w14:textId="4B9BF3B8" w:rsidR="000A7CF1" w:rsidRPr="00634F8F" w:rsidRDefault="000A7CF1" w:rsidP="00FE2477">
      <w:pPr>
        <w:pStyle w:val="ListBullet"/>
      </w:pPr>
      <w:r w:rsidRPr="00634F8F">
        <w:t xml:space="preserve">Ramp up </w:t>
      </w:r>
      <w:r w:rsidRPr="00634F8F">
        <w:rPr>
          <w:rStyle w:val="Strong"/>
          <w:b w:val="0"/>
          <w:bCs w:val="0"/>
        </w:rPr>
        <w:t>maintenance and resurfacing</w:t>
      </w:r>
      <w:r w:rsidRPr="00634F8F">
        <w:t>, plus rationali</w:t>
      </w:r>
      <w:r w:rsidR="00FE2477">
        <w:t>s</w:t>
      </w:r>
      <w:r w:rsidRPr="00634F8F">
        <w:t>e speed bump designs.</w:t>
      </w:r>
    </w:p>
    <w:p w14:paraId="31C7C0B0" w14:textId="04815594" w:rsidR="000A7CF1" w:rsidRPr="000A7CF1" w:rsidRDefault="000A7CF1" w:rsidP="00FE2477">
      <w:pPr>
        <w:pStyle w:val="ListBullet"/>
      </w:pPr>
      <w:r w:rsidRPr="00634F8F">
        <w:t xml:space="preserve">Expand </w:t>
      </w:r>
      <w:r w:rsidRPr="00634F8F">
        <w:rPr>
          <w:rStyle w:val="Strong"/>
          <w:b w:val="0"/>
          <w:bCs w:val="0"/>
        </w:rPr>
        <w:t>parking capacity</w:t>
      </w:r>
      <w:r w:rsidR="00FE2477">
        <w:t xml:space="preserve"> </w:t>
      </w:r>
      <w:r w:rsidRPr="00634F8F">
        <w:t>and install EV chargers.</w:t>
      </w:r>
    </w:p>
    <w:p w14:paraId="176CEABE" w14:textId="0289F212" w:rsidR="000E45F0" w:rsidRDefault="000E45F0" w:rsidP="009C28DD">
      <w:pPr>
        <w:pStyle w:val="Heading3"/>
      </w:pPr>
      <w:r>
        <w:t>Other</w:t>
      </w:r>
    </w:p>
    <w:p w14:paraId="4E1E52AE" w14:textId="785EE42E" w:rsidR="00DB0B91" w:rsidRPr="00DB0B91" w:rsidRDefault="00DF066E" w:rsidP="00DB0B91">
      <w:pPr>
        <w:pStyle w:val="NormalNumbered"/>
      </w:pPr>
      <w:r w:rsidRPr="00DF066E">
        <w:t xml:space="preserve">There is a perception of poor integration between transport modes across the park.  Reference was made to a dedicated shuttle linking the train station, tram network and office complexes, though it is noted this service did exist prior to the pandemic but was withdrawn due to poor utilisation. </w:t>
      </w:r>
      <w:r w:rsidR="00DB0B91" w:rsidRPr="00DB0B91">
        <w:t xml:space="preserve"> Similarly, park-and-ride options could be better positioned further from the centre to ease congestion.</w:t>
      </w:r>
    </w:p>
    <w:p w14:paraId="7C56A9B6" w14:textId="2D82F348" w:rsidR="00DB0B91" w:rsidRPr="00DB0B91" w:rsidRDefault="002E2EFA" w:rsidP="00DB0B91">
      <w:pPr>
        <w:pStyle w:val="NormalNumbered"/>
      </w:pPr>
      <w:r>
        <w:t>There is also a perception amongst some respondents that c</w:t>
      </w:r>
      <w:r w:rsidR="00DB0B91" w:rsidRPr="00DB0B91">
        <w:t>urrent barrier and fob access systems seem to disadvantage occasional users, who often face disproportionate charges. A few respondents expressed a desire for fairer, more flexible access arrangements</w:t>
      </w:r>
      <w:r w:rsidR="00DB0B91">
        <w:t xml:space="preserve">, </w:t>
      </w:r>
      <w:r w:rsidR="00DB0B91" w:rsidRPr="00DB0B91">
        <w:t>ideally including free or lower-cost options for infrequent travellers.</w:t>
      </w:r>
    </w:p>
    <w:p w14:paraId="23B9966B" w14:textId="3C702A84" w:rsidR="00DB0B91" w:rsidRPr="00DB0B91" w:rsidRDefault="00DF066E" w:rsidP="00DB0B91">
      <w:pPr>
        <w:pStyle w:val="NormalNumbered"/>
      </w:pPr>
      <w:r>
        <w:t>A few respondents suggested additional food outlets and improved facilities</w:t>
      </w:r>
      <w:r w:rsidR="00DB0B91" w:rsidRPr="00DB0B91">
        <w:t>. Suggestions include the addition of food outlets, cafés or restaurants, shower facilities, comfortable seating areas, cycle hire stations, and on-site gyms to support active travel.</w:t>
      </w:r>
    </w:p>
    <w:p w14:paraId="21CC3E8C" w14:textId="13BBEEF8" w:rsidR="00DB0B91" w:rsidRPr="00DB0B91" w:rsidRDefault="002E2EFA" w:rsidP="00DB0B91">
      <w:pPr>
        <w:pStyle w:val="NormalNumbered"/>
      </w:pPr>
      <w:r>
        <w:t>There is also a perception that a</w:t>
      </w:r>
      <w:r w:rsidR="00DB0B91" w:rsidRPr="00DB0B91">
        <w:t>ccess for visitors and individuals with disabilities requires improvement.</w:t>
      </w:r>
      <w:r w:rsidR="00054F10">
        <w:t xml:space="preserve"> </w:t>
      </w:r>
      <w:r w:rsidR="00DB0B91" w:rsidRPr="00DB0B91">
        <w:t>Recommendations included the introduction of dedicated drop-off zones, more accessible parking spaces, and guest access solutions such as temporary fobs or entry passes.</w:t>
      </w:r>
    </w:p>
    <w:p w14:paraId="1A279922" w14:textId="7136F7E3" w:rsidR="000E45F0" w:rsidRDefault="000E45F0" w:rsidP="009C28DD">
      <w:pPr>
        <w:pStyle w:val="Heading1"/>
        <w:framePr w:wrap="notBeside"/>
      </w:pPr>
      <w:bookmarkStart w:id="70" w:name="_Toc203488748"/>
      <w:r>
        <w:lastRenderedPageBreak/>
        <w:t>Progress toward targets</w:t>
      </w:r>
      <w:bookmarkEnd w:id="70"/>
    </w:p>
    <w:p w14:paraId="5BBB5E5A" w14:textId="5B69A553" w:rsidR="00C01BE1" w:rsidRPr="00C01BE1" w:rsidRDefault="00C01BE1" w:rsidP="00C01BE1">
      <w:pPr>
        <w:pStyle w:val="NormalNumbered"/>
      </w:pPr>
      <w:r w:rsidRPr="00C01BE1">
        <w:t xml:space="preserve">In 2015 a travel plan was created with </w:t>
      </w:r>
      <w:proofErr w:type="gramStart"/>
      <w:r w:rsidRPr="00C01BE1">
        <w:t>a number of</w:t>
      </w:r>
      <w:proofErr w:type="gramEnd"/>
      <w:r w:rsidRPr="00C01BE1">
        <w:t xml:space="preserve"> targets to be completed by 2020. Edinburgh Park was making progress towards th</w:t>
      </w:r>
      <w:r w:rsidR="002E2EFA">
        <w:t>ese</w:t>
      </w:r>
      <w:r w:rsidRPr="00C01BE1">
        <w:t xml:space="preserve"> targets and in some metrics, exceeding the targets as shown in the summary table below. </w:t>
      </w:r>
      <w:r>
        <w:t>Following the Covid-19 pandemic travel patterns to Edinburgh Park ha</w:t>
      </w:r>
      <w:r w:rsidR="002E2EFA">
        <w:t>ve</w:t>
      </w:r>
      <w:r>
        <w:t xml:space="preserve"> significantly changed as shown in the 2023 and 2024 travel survey reports. </w:t>
      </w:r>
      <w:r w:rsidRPr="00C01BE1">
        <w:t xml:space="preserve">As shown throughout this report, travel patterns remain altered and are currently not </w:t>
      </w:r>
      <w:proofErr w:type="gramStart"/>
      <w:r w:rsidRPr="00C01BE1">
        <w:t>reverting back</w:t>
      </w:r>
      <w:proofErr w:type="gramEnd"/>
      <w:r w:rsidRPr="00C01BE1">
        <w:t xml:space="preserve"> to pre-pandemic patterns largely due to the hybrid working environment which is prevalent in </w:t>
      </w:r>
      <w:proofErr w:type="gramStart"/>
      <w:r w:rsidRPr="00C01BE1">
        <w:t>the majority of</w:t>
      </w:r>
      <w:proofErr w:type="gramEnd"/>
      <w:r w:rsidRPr="00C01BE1">
        <w:t xml:space="preserve"> UK organisations.</w:t>
      </w:r>
    </w:p>
    <w:p w14:paraId="701A53F2" w14:textId="7D80A3CE" w:rsidR="00C01BE1" w:rsidRPr="00C01BE1" w:rsidRDefault="00C01BE1" w:rsidP="00C01BE1">
      <w:pPr>
        <w:pStyle w:val="NormalNumbered"/>
      </w:pPr>
      <w:r w:rsidRPr="00C01BE1">
        <w:t xml:space="preserve">A summary of the current situation in </w:t>
      </w:r>
      <w:r w:rsidR="00271220">
        <w:t>2025</w:t>
      </w:r>
      <w:r w:rsidRPr="00C01BE1">
        <w:t xml:space="preserve">, compared against the 2015 baseline, 2019 &amp; </w:t>
      </w:r>
      <w:r>
        <w:t>20</w:t>
      </w:r>
      <w:r w:rsidR="00271220">
        <w:t>24</w:t>
      </w:r>
      <w:r w:rsidRPr="00C01BE1">
        <w:t xml:space="preserve"> </w:t>
      </w:r>
      <w:r w:rsidR="002E2EFA">
        <w:t>survey results</w:t>
      </w:r>
      <w:r w:rsidRPr="00C01BE1">
        <w:t>, and the 2020 targets is provided below in</w:t>
      </w:r>
      <w:r w:rsidR="004B016D">
        <w:t xml:space="preserve"> </w:t>
      </w:r>
      <w:r w:rsidR="004B016D">
        <w:fldChar w:fldCharType="begin"/>
      </w:r>
      <w:r w:rsidR="004B016D">
        <w:instrText xml:space="preserve"> REF _Ref203409096 \h </w:instrText>
      </w:r>
      <w:r w:rsidR="004B016D">
        <w:fldChar w:fldCharType="separate"/>
      </w:r>
      <w:r w:rsidR="0040525B">
        <w:t xml:space="preserve">Table </w:t>
      </w:r>
      <w:r w:rsidR="0040525B">
        <w:rPr>
          <w:noProof/>
        </w:rPr>
        <w:t>3</w:t>
      </w:r>
      <w:r w:rsidR="0040525B">
        <w:t>.</w:t>
      </w:r>
      <w:r w:rsidR="0040525B">
        <w:rPr>
          <w:noProof/>
        </w:rPr>
        <w:t>1</w:t>
      </w:r>
      <w:r w:rsidR="004B016D">
        <w:fldChar w:fldCharType="end"/>
      </w:r>
      <w:r w:rsidRPr="00C01BE1">
        <w:t>. As a result of the changing travel patterns and behaviour it is recommended that the travel plan and associated targets are refreshed and updated to reflect changed travel patterns and greater levels of car dependence.</w:t>
      </w:r>
    </w:p>
    <w:p w14:paraId="197C1ABA" w14:textId="08FE2944" w:rsidR="000E45F0" w:rsidRDefault="000E45F0" w:rsidP="009C28DD">
      <w:pPr>
        <w:pStyle w:val="Heading2"/>
      </w:pPr>
      <w:bookmarkStart w:id="71" w:name="_Toc203488749"/>
      <w:r w:rsidRPr="000E45F0">
        <w:t>Working in cooperation with employers</w:t>
      </w:r>
      <w:bookmarkEnd w:id="71"/>
    </w:p>
    <w:p w14:paraId="61F6EB9D" w14:textId="0DE2F36A" w:rsidR="00271220" w:rsidRPr="00271220" w:rsidRDefault="004B016D" w:rsidP="00271220">
      <w:pPr>
        <w:pStyle w:val="NormalNumbered"/>
      </w:pPr>
      <w:r>
        <w:t xml:space="preserve">The average response rate of approximately 38% across the 32 employers is higher than the target of 30%. Even so, several </w:t>
      </w:r>
      <w:r w:rsidRPr="004B016D">
        <w:t>organisations did not respond at all, and some employers had lower levels of response. This indicates some employers are more engaged in the survey process encouraging completion by their staff than others.</w:t>
      </w:r>
    </w:p>
    <w:p w14:paraId="39C1D6A0" w14:textId="7BD1D678" w:rsidR="000E45F0" w:rsidRDefault="000E45F0" w:rsidP="009C28DD">
      <w:pPr>
        <w:pStyle w:val="Heading2"/>
      </w:pPr>
      <w:bookmarkStart w:id="72" w:name="_Toc203488750"/>
      <w:r w:rsidRPr="000E45F0">
        <w:t>Key considerations relating to targets</w:t>
      </w:r>
      <w:bookmarkEnd w:id="72"/>
    </w:p>
    <w:p w14:paraId="288D5EA5" w14:textId="56A0D21E" w:rsidR="00271220" w:rsidRDefault="004B016D" w:rsidP="004B016D">
      <w:pPr>
        <w:pStyle w:val="NormalNumbered"/>
      </w:pPr>
      <w:r>
        <w:t xml:space="preserve">The majority of the specific mode share targets for 2020 </w:t>
      </w:r>
      <w:r w:rsidR="00012817">
        <w:t>were not achieve</w:t>
      </w:r>
      <w:r w:rsidR="002E2EFA">
        <w:t>d</w:t>
      </w:r>
      <w:r w:rsidR="00012817">
        <w:t xml:space="preserve"> in 2025 </w:t>
      </w:r>
      <w:r w:rsidR="00012817" w:rsidRPr="00012817">
        <w:t>apart from the tram and motorcycle mode share</w:t>
      </w:r>
      <w:r w:rsidR="00012817">
        <w:rPr>
          <w:rStyle w:val="FootnoteReference"/>
        </w:rPr>
        <w:footnoteReference w:id="7"/>
      </w:r>
      <w:r w:rsidR="00012817">
        <w:t xml:space="preserve">. As previously stated, travel patterns have drastically changed since the Covid-19 pandemic in 2020 and therefore </w:t>
      </w:r>
      <w:r w:rsidR="002E2EFA">
        <w:t>a</w:t>
      </w:r>
      <w:r w:rsidR="00012817" w:rsidRPr="00012817">
        <w:t xml:space="preserve">ll travel plan targets should be updated and revised going forward to consider </w:t>
      </w:r>
      <w:r w:rsidR="00012817">
        <w:t>the</w:t>
      </w:r>
      <w:r w:rsidR="00012817" w:rsidRPr="00012817">
        <w:t xml:space="preserve"> changes in behaviour</w:t>
      </w:r>
      <w:r w:rsidR="00012817">
        <w:t xml:space="preserve">. </w:t>
      </w:r>
      <w:r w:rsidR="00012817" w:rsidRPr="00012817">
        <w:t>The travel plan targets should remain appropriate, challenging but realistic.</w:t>
      </w:r>
    </w:p>
    <w:p w14:paraId="10BA0D1F" w14:textId="77777777" w:rsidR="00271220" w:rsidRDefault="00271220" w:rsidP="00012817">
      <w:pPr>
        <w:pStyle w:val="NormalNumbered"/>
        <w:sectPr w:rsidR="00271220" w:rsidSect="00D93A57">
          <w:pgSz w:w="11906" w:h="16838" w:code="9"/>
          <w:pgMar w:top="1440" w:right="1418" w:bottom="1701" w:left="2007" w:header="720" w:footer="720" w:gutter="0"/>
          <w:cols w:space="708"/>
          <w:docGrid w:linePitch="360"/>
        </w:sectPr>
      </w:pPr>
    </w:p>
    <w:p w14:paraId="4F19DBF2" w14:textId="72DD2D3E" w:rsidR="004B016D" w:rsidRDefault="004B016D" w:rsidP="004B016D">
      <w:pPr>
        <w:pStyle w:val="Caption"/>
      </w:pPr>
      <w:bookmarkStart w:id="73" w:name="_Ref203409096"/>
      <w:bookmarkStart w:id="74" w:name="_Toc203488786"/>
      <w:r>
        <w:lastRenderedPageBreak/>
        <w:t xml:space="preserve">Table </w:t>
      </w:r>
      <w:r w:rsidR="008A19AF">
        <w:fldChar w:fldCharType="begin"/>
      </w:r>
      <w:r w:rsidR="008A19AF">
        <w:instrText xml:space="preserve"> STYLEREF 1 \s </w:instrText>
      </w:r>
      <w:r w:rsidR="008A19AF">
        <w:fldChar w:fldCharType="separate"/>
      </w:r>
      <w:r w:rsidR="0040525B">
        <w:rPr>
          <w:noProof/>
        </w:rPr>
        <w:t>3</w:t>
      </w:r>
      <w:r w:rsidR="008A19AF">
        <w:fldChar w:fldCharType="end"/>
      </w:r>
      <w:r w:rsidR="008A19AF">
        <w:t>.</w:t>
      </w:r>
      <w:r w:rsidR="008A19AF">
        <w:fldChar w:fldCharType="begin"/>
      </w:r>
      <w:r w:rsidR="008A19AF">
        <w:instrText xml:space="preserve"> SEQ Table \* ARABIC \s 1 </w:instrText>
      </w:r>
      <w:r w:rsidR="008A19AF">
        <w:fldChar w:fldCharType="separate"/>
      </w:r>
      <w:r w:rsidR="0040525B">
        <w:rPr>
          <w:noProof/>
        </w:rPr>
        <w:t>1</w:t>
      </w:r>
      <w:r w:rsidR="008A19AF">
        <w:fldChar w:fldCharType="end"/>
      </w:r>
      <w:bookmarkEnd w:id="73"/>
      <w:r>
        <w:t xml:space="preserve">: </w:t>
      </w:r>
      <w:r w:rsidRPr="00846BD0">
        <w:t>Summary of travel survey results and performance against 2020 targets</w:t>
      </w:r>
      <w:bookmarkEnd w:id="74"/>
    </w:p>
    <w:tbl>
      <w:tblPr>
        <w:tblStyle w:val="SteerTableDefault"/>
        <w:tblW w:w="13927" w:type="dxa"/>
        <w:tblLayout w:type="fixed"/>
        <w:tblLook w:val="04A0" w:firstRow="1" w:lastRow="0" w:firstColumn="1" w:lastColumn="0" w:noHBand="0" w:noVBand="1"/>
      </w:tblPr>
      <w:tblGrid>
        <w:gridCol w:w="2094"/>
        <w:gridCol w:w="2125"/>
        <w:gridCol w:w="2881"/>
        <w:gridCol w:w="1088"/>
        <w:gridCol w:w="1418"/>
        <w:gridCol w:w="1701"/>
        <w:gridCol w:w="1134"/>
        <w:gridCol w:w="1486"/>
      </w:tblGrid>
      <w:tr w:rsidR="004B016D" w:rsidRPr="001A48EC" w14:paraId="1F01D742" w14:textId="77777777" w:rsidTr="004B016D">
        <w:trPr>
          <w:cnfStyle w:val="100000000000" w:firstRow="1" w:lastRow="0" w:firstColumn="0" w:lastColumn="0" w:oddVBand="0" w:evenVBand="0" w:oddHBand="0" w:evenHBand="0" w:firstRowFirstColumn="0" w:firstRowLastColumn="0" w:lastRowFirstColumn="0" w:lastRowLastColumn="0"/>
        </w:trPr>
        <w:tc>
          <w:tcPr>
            <w:tcW w:w="2094" w:type="dxa"/>
          </w:tcPr>
          <w:p w14:paraId="38CE5067" w14:textId="77777777" w:rsidR="004B016D" w:rsidRPr="001A48EC" w:rsidRDefault="004B016D" w:rsidP="0043647D">
            <w:pPr>
              <w:jc w:val="center"/>
              <w:rPr>
                <w:szCs w:val="20"/>
              </w:rPr>
            </w:pPr>
            <w:r w:rsidRPr="001A48EC">
              <w:rPr>
                <w:szCs w:val="20"/>
              </w:rPr>
              <w:t>Objectives</w:t>
            </w:r>
          </w:p>
        </w:tc>
        <w:tc>
          <w:tcPr>
            <w:tcW w:w="5006" w:type="dxa"/>
            <w:gridSpan w:val="2"/>
          </w:tcPr>
          <w:p w14:paraId="5DEF5EE0" w14:textId="77777777" w:rsidR="004B016D" w:rsidRPr="001A48EC" w:rsidRDefault="004B016D" w:rsidP="0043647D">
            <w:pPr>
              <w:jc w:val="center"/>
              <w:rPr>
                <w:szCs w:val="20"/>
              </w:rPr>
            </w:pPr>
            <w:r w:rsidRPr="001A48EC">
              <w:rPr>
                <w:szCs w:val="20"/>
              </w:rPr>
              <w:t>Performance Indicator</w:t>
            </w:r>
          </w:p>
        </w:tc>
        <w:tc>
          <w:tcPr>
            <w:tcW w:w="1088" w:type="dxa"/>
          </w:tcPr>
          <w:p w14:paraId="4317A0F3" w14:textId="77777777" w:rsidR="004B016D" w:rsidRPr="001A48EC" w:rsidRDefault="004B016D" w:rsidP="0043647D">
            <w:pPr>
              <w:jc w:val="center"/>
              <w:rPr>
                <w:szCs w:val="20"/>
              </w:rPr>
            </w:pPr>
            <w:r w:rsidRPr="001A48EC">
              <w:rPr>
                <w:szCs w:val="20"/>
              </w:rPr>
              <w:t>Baseline</w:t>
            </w:r>
          </w:p>
          <w:p w14:paraId="7C86617E" w14:textId="77777777" w:rsidR="004B016D" w:rsidRPr="001A48EC" w:rsidRDefault="004B016D" w:rsidP="0043647D">
            <w:pPr>
              <w:jc w:val="center"/>
              <w:rPr>
                <w:szCs w:val="20"/>
              </w:rPr>
            </w:pPr>
            <w:r w:rsidRPr="001A48EC">
              <w:rPr>
                <w:szCs w:val="20"/>
              </w:rPr>
              <w:t>(2015)</w:t>
            </w:r>
          </w:p>
        </w:tc>
        <w:tc>
          <w:tcPr>
            <w:tcW w:w="1418" w:type="dxa"/>
          </w:tcPr>
          <w:p w14:paraId="4A570919" w14:textId="77777777" w:rsidR="004B016D" w:rsidRPr="001A48EC" w:rsidRDefault="004B016D" w:rsidP="0043647D">
            <w:pPr>
              <w:jc w:val="center"/>
              <w:rPr>
                <w:szCs w:val="20"/>
              </w:rPr>
            </w:pPr>
            <w:r w:rsidRPr="001A48EC">
              <w:rPr>
                <w:szCs w:val="20"/>
              </w:rPr>
              <w:t>2019</w:t>
            </w:r>
          </w:p>
        </w:tc>
        <w:tc>
          <w:tcPr>
            <w:tcW w:w="1701" w:type="dxa"/>
          </w:tcPr>
          <w:p w14:paraId="0804D455" w14:textId="77777777" w:rsidR="004B016D" w:rsidRPr="001A48EC" w:rsidRDefault="004B016D" w:rsidP="0043647D">
            <w:pPr>
              <w:jc w:val="center"/>
              <w:rPr>
                <w:szCs w:val="20"/>
              </w:rPr>
            </w:pPr>
            <w:r w:rsidRPr="001A48EC">
              <w:rPr>
                <w:szCs w:val="20"/>
              </w:rPr>
              <w:t>Target (2020)</w:t>
            </w:r>
          </w:p>
        </w:tc>
        <w:tc>
          <w:tcPr>
            <w:tcW w:w="1134" w:type="dxa"/>
          </w:tcPr>
          <w:p w14:paraId="3C5288F6" w14:textId="24EE3CC3" w:rsidR="004B016D" w:rsidRPr="001A48EC" w:rsidRDefault="004B016D" w:rsidP="0043647D">
            <w:pPr>
              <w:jc w:val="center"/>
              <w:rPr>
                <w:szCs w:val="20"/>
              </w:rPr>
            </w:pPr>
            <w:r>
              <w:rPr>
                <w:szCs w:val="20"/>
              </w:rPr>
              <w:t>2024</w:t>
            </w:r>
            <w:r w:rsidRPr="001A48EC">
              <w:rPr>
                <w:szCs w:val="20"/>
              </w:rPr>
              <w:t xml:space="preserve"> results</w:t>
            </w:r>
          </w:p>
        </w:tc>
        <w:tc>
          <w:tcPr>
            <w:tcW w:w="1486" w:type="dxa"/>
          </w:tcPr>
          <w:p w14:paraId="455D152A" w14:textId="7BC484B6" w:rsidR="004B016D" w:rsidRPr="001A48EC" w:rsidRDefault="004B016D" w:rsidP="0043647D">
            <w:pPr>
              <w:jc w:val="center"/>
              <w:rPr>
                <w:szCs w:val="20"/>
              </w:rPr>
            </w:pPr>
            <w:r>
              <w:rPr>
                <w:szCs w:val="20"/>
              </w:rPr>
              <w:t>2025 results</w:t>
            </w:r>
          </w:p>
        </w:tc>
      </w:tr>
      <w:tr w:rsidR="004B016D" w:rsidRPr="001A48EC" w14:paraId="627229A9" w14:textId="77777777" w:rsidTr="004B016D">
        <w:trPr>
          <w:cnfStyle w:val="000000100000" w:firstRow="0" w:lastRow="0" w:firstColumn="0" w:lastColumn="0" w:oddVBand="0" w:evenVBand="0" w:oddHBand="1" w:evenHBand="0" w:firstRowFirstColumn="0" w:firstRowLastColumn="0" w:lastRowFirstColumn="0" w:lastRowLastColumn="0"/>
        </w:trPr>
        <w:tc>
          <w:tcPr>
            <w:tcW w:w="2094" w:type="dxa"/>
            <w:vMerge w:val="restart"/>
          </w:tcPr>
          <w:p w14:paraId="24ABC124" w14:textId="77777777" w:rsidR="004B016D" w:rsidRPr="001A48EC" w:rsidRDefault="004B016D" w:rsidP="004B016D">
            <w:pPr>
              <w:rPr>
                <w:szCs w:val="20"/>
              </w:rPr>
            </w:pPr>
            <w:r w:rsidRPr="001A48EC">
              <w:rPr>
                <w:szCs w:val="20"/>
              </w:rPr>
              <w:t>To meet the mode share targets agreed within the Travel Plan</w:t>
            </w:r>
          </w:p>
        </w:tc>
        <w:tc>
          <w:tcPr>
            <w:tcW w:w="2125" w:type="dxa"/>
            <w:vMerge w:val="restart"/>
          </w:tcPr>
          <w:p w14:paraId="6C1D4476" w14:textId="77777777" w:rsidR="004B016D" w:rsidRPr="001A48EC" w:rsidRDefault="004B016D" w:rsidP="004B016D">
            <w:pPr>
              <w:rPr>
                <w:szCs w:val="20"/>
              </w:rPr>
            </w:pPr>
            <w:r w:rsidRPr="001A48EC">
              <w:rPr>
                <w:szCs w:val="20"/>
              </w:rPr>
              <w:t>Proportion of survey respondents that state their main mode of travel to Edinburgh Park is by</w:t>
            </w:r>
            <w:r>
              <w:rPr>
                <w:rStyle w:val="FootnoteReference"/>
                <w:szCs w:val="20"/>
              </w:rPr>
              <w:footnoteReference w:id="8"/>
            </w:r>
            <w:r w:rsidRPr="001A48EC">
              <w:rPr>
                <w:szCs w:val="20"/>
              </w:rPr>
              <w:t>:</w:t>
            </w:r>
          </w:p>
        </w:tc>
        <w:tc>
          <w:tcPr>
            <w:tcW w:w="2881" w:type="dxa"/>
          </w:tcPr>
          <w:p w14:paraId="39D86086" w14:textId="77777777" w:rsidR="004B016D" w:rsidRPr="001A48EC" w:rsidRDefault="004B016D" w:rsidP="004B016D">
            <w:pPr>
              <w:rPr>
                <w:szCs w:val="20"/>
              </w:rPr>
            </w:pPr>
            <w:r w:rsidRPr="001A48EC">
              <w:rPr>
                <w:szCs w:val="20"/>
              </w:rPr>
              <w:t>Car driver (alone)</w:t>
            </w:r>
          </w:p>
        </w:tc>
        <w:tc>
          <w:tcPr>
            <w:tcW w:w="1088" w:type="dxa"/>
          </w:tcPr>
          <w:p w14:paraId="3CFBBFAF" w14:textId="77777777" w:rsidR="004B016D" w:rsidRPr="001A48EC" w:rsidRDefault="004B016D" w:rsidP="004B016D">
            <w:pPr>
              <w:jc w:val="center"/>
              <w:rPr>
                <w:szCs w:val="20"/>
              </w:rPr>
            </w:pPr>
            <w:r w:rsidRPr="001A48EC">
              <w:rPr>
                <w:szCs w:val="20"/>
              </w:rPr>
              <w:t>56%</w:t>
            </w:r>
          </w:p>
        </w:tc>
        <w:tc>
          <w:tcPr>
            <w:tcW w:w="1418" w:type="dxa"/>
          </w:tcPr>
          <w:p w14:paraId="20F56F99" w14:textId="77777777" w:rsidR="004B016D" w:rsidRPr="001A48EC" w:rsidRDefault="004B016D" w:rsidP="004B016D">
            <w:pPr>
              <w:jc w:val="center"/>
              <w:rPr>
                <w:szCs w:val="20"/>
              </w:rPr>
            </w:pPr>
            <w:r w:rsidRPr="001A48EC">
              <w:rPr>
                <w:szCs w:val="20"/>
              </w:rPr>
              <w:t>55%</w:t>
            </w:r>
          </w:p>
        </w:tc>
        <w:tc>
          <w:tcPr>
            <w:tcW w:w="1701" w:type="dxa"/>
          </w:tcPr>
          <w:p w14:paraId="02C6FDF4" w14:textId="77777777" w:rsidR="004B016D" w:rsidRPr="001A48EC" w:rsidRDefault="004B016D" w:rsidP="004B016D">
            <w:pPr>
              <w:jc w:val="center"/>
              <w:rPr>
                <w:szCs w:val="20"/>
              </w:rPr>
            </w:pPr>
            <w:r w:rsidRPr="001A48EC">
              <w:rPr>
                <w:szCs w:val="20"/>
              </w:rPr>
              <w:t>48%</w:t>
            </w:r>
          </w:p>
        </w:tc>
        <w:tc>
          <w:tcPr>
            <w:tcW w:w="1134" w:type="dxa"/>
          </w:tcPr>
          <w:p w14:paraId="2709240D" w14:textId="5A4B76DA" w:rsidR="004B016D" w:rsidRPr="001A48EC" w:rsidRDefault="004B016D" w:rsidP="004B016D">
            <w:pPr>
              <w:jc w:val="center"/>
              <w:rPr>
                <w:szCs w:val="20"/>
              </w:rPr>
            </w:pPr>
            <w:r>
              <w:rPr>
                <w:szCs w:val="20"/>
              </w:rPr>
              <w:t>67%</w:t>
            </w:r>
          </w:p>
        </w:tc>
        <w:tc>
          <w:tcPr>
            <w:tcW w:w="1486" w:type="dxa"/>
          </w:tcPr>
          <w:p w14:paraId="24B8D939" w14:textId="0E372403" w:rsidR="004B016D" w:rsidRPr="001A48EC" w:rsidRDefault="004B016D" w:rsidP="004B016D">
            <w:pPr>
              <w:jc w:val="center"/>
              <w:rPr>
                <w:szCs w:val="20"/>
              </w:rPr>
            </w:pPr>
            <w:r>
              <w:rPr>
                <w:szCs w:val="20"/>
              </w:rPr>
              <w:t>65%</w:t>
            </w:r>
          </w:p>
        </w:tc>
      </w:tr>
      <w:tr w:rsidR="004B016D" w:rsidRPr="001A48EC" w14:paraId="2E0E3940" w14:textId="77777777" w:rsidTr="004B016D">
        <w:tc>
          <w:tcPr>
            <w:tcW w:w="2094" w:type="dxa"/>
            <w:vMerge/>
          </w:tcPr>
          <w:p w14:paraId="50B51CF3" w14:textId="77777777" w:rsidR="004B016D" w:rsidRPr="001A48EC" w:rsidRDefault="004B016D" w:rsidP="004B016D">
            <w:pPr>
              <w:rPr>
                <w:szCs w:val="20"/>
              </w:rPr>
            </w:pPr>
          </w:p>
        </w:tc>
        <w:tc>
          <w:tcPr>
            <w:tcW w:w="2125" w:type="dxa"/>
            <w:vMerge/>
          </w:tcPr>
          <w:p w14:paraId="4F2466F9" w14:textId="77777777" w:rsidR="004B016D" w:rsidRPr="001A48EC" w:rsidRDefault="004B016D" w:rsidP="004B016D">
            <w:pPr>
              <w:rPr>
                <w:szCs w:val="20"/>
              </w:rPr>
            </w:pPr>
          </w:p>
        </w:tc>
        <w:tc>
          <w:tcPr>
            <w:tcW w:w="2881" w:type="dxa"/>
          </w:tcPr>
          <w:p w14:paraId="428F5059" w14:textId="77777777" w:rsidR="004B016D" w:rsidRPr="001A48EC" w:rsidRDefault="004B016D" w:rsidP="004B016D">
            <w:pPr>
              <w:rPr>
                <w:szCs w:val="20"/>
              </w:rPr>
            </w:pPr>
            <w:r w:rsidRPr="001A48EC">
              <w:rPr>
                <w:szCs w:val="20"/>
              </w:rPr>
              <w:t>Car driver (with passenger)</w:t>
            </w:r>
          </w:p>
        </w:tc>
        <w:tc>
          <w:tcPr>
            <w:tcW w:w="1088" w:type="dxa"/>
          </w:tcPr>
          <w:p w14:paraId="0F0A43C5" w14:textId="77777777" w:rsidR="004B016D" w:rsidRPr="001A48EC" w:rsidRDefault="004B016D" w:rsidP="004B016D">
            <w:pPr>
              <w:jc w:val="center"/>
              <w:rPr>
                <w:szCs w:val="20"/>
              </w:rPr>
            </w:pPr>
            <w:r w:rsidRPr="001A48EC">
              <w:rPr>
                <w:szCs w:val="20"/>
              </w:rPr>
              <w:t>7%</w:t>
            </w:r>
          </w:p>
        </w:tc>
        <w:tc>
          <w:tcPr>
            <w:tcW w:w="1418" w:type="dxa"/>
          </w:tcPr>
          <w:p w14:paraId="17D6A374" w14:textId="77777777" w:rsidR="004B016D" w:rsidRPr="001A48EC" w:rsidRDefault="004B016D" w:rsidP="004B016D">
            <w:pPr>
              <w:jc w:val="center"/>
              <w:rPr>
                <w:szCs w:val="20"/>
              </w:rPr>
            </w:pPr>
            <w:r w:rsidRPr="001A48EC">
              <w:rPr>
                <w:szCs w:val="20"/>
              </w:rPr>
              <w:t>7%</w:t>
            </w:r>
          </w:p>
        </w:tc>
        <w:tc>
          <w:tcPr>
            <w:tcW w:w="1701" w:type="dxa"/>
          </w:tcPr>
          <w:p w14:paraId="2049462D" w14:textId="77777777" w:rsidR="004B016D" w:rsidRPr="001A48EC" w:rsidRDefault="004B016D" w:rsidP="004B016D">
            <w:pPr>
              <w:jc w:val="center"/>
              <w:rPr>
                <w:szCs w:val="20"/>
              </w:rPr>
            </w:pPr>
            <w:r w:rsidRPr="001A48EC">
              <w:rPr>
                <w:szCs w:val="20"/>
              </w:rPr>
              <w:t>8%</w:t>
            </w:r>
          </w:p>
        </w:tc>
        <w:tc>
          <w:tcPr>
            <w:tcW w:w="1134" w:type="dxa"/>
          </w:tcPr>
          <w:p w14:paraId="3615E631" w14:textId="649BA072" w:rsidR="004B016D" w:rsidRPr="001A48EC" w:rsidRDefault="004B016D" w:rsidP="004B016D">
            <w:pPr>
              <w:jc w:val="center"/>
              <w:rPr>
                <w:szCs w:val="20"/>
              </w:rPr>
            </w:pPr>
            <w:r>
              <w:rPr>
                <w:szCs w:val="20"/>
              </w:rPr>
              <w:t>5%</w:t>
            </w:r>
          </w:p>
        </w:tc>
        <w:tc>
          <w:tcPr>
            <w:tcW w:w="1486" w:type="dxa"/>
          </w:tcPr>
          <w:p w14:paraId="012CC856" w14:textId="4C82C0E4" w:rsidR="004B016D" w:rsidRPr="001A48EC" w:rsidRDefault="004B016D" w:rsidP="004B016D">
            <w:pPr>
              <w:jc w:val="center"/>
              <w:rPr>
                <w:szCs w:val="20"/>
              </w:rPr>
            </w:pPr>
            <w:r>
              <w:rPr>
                <w:szCs w:val="20"/>
              </w:rPr>
              <w:t>4%</w:t>
            </w:r>
          </w:p>
        </w:tc>
      </w:tr>
      <w:tr w:rsidR="004B016D" w:rsidRPr="001A48EC" w14:paraId="6261B87E" w14:textId="77777777" w:rsidTr="004B016D">
        <w:trPr>
          <w:cnfStyle w:val="000000100000" w:firstRow="0" w:lastRow="0" w:firstColumn="0" w:lastColumn="0" w:oddVBand="0" w:evenVBand="0" w:oddHBand="1" w:evenHBand="0" w:firstRowFirstColumn="0" w:firstRowLastColumn="0" w:lastRowFirstColumn="0" w:lastRowLastColumn="0"/>
        </w:trPr>
        <w:tc>
          <w:tcPr>
            <w:tcW w:w="2094" w:type="dxa"/>
            <w:vMerge/>
          </w:tcPr>
          <w:p w14:paraId="72B713F4" w14:textId="77777777" w:rsidR="004B016D" w:rsidRPr="001A48EC" w:rsidRDefault="004B016D" w:rsidP="004B016D">
            <w:pPr>
              <w:rPr>
                <w:szCs w:val="20"/>
              </w:rPr>
            </w:pPr>
          </w:p>
        </w:tc>
        <w:tc>
          <w:tcPr>
            <w:tcW w:w="2125" w:type="dxa"/>
            <w:vMerge/>
          </w:tcPr>
          <w:p w14:paraId="74857CD3" w14:textId="77777777" w:rsidR="004B016D" w:rsidRPr="001A48EC" w:rsidRDefault="004B016D" w:rsidP="004B016D">
            <w:pPr>
              <w:rPr>
                <w:szCs w:val="20"/>
              </w:rPr>
            </w:pPr>
          </w:p>
        </w:tc>
        <w:tc>
          <w:tcPr>
            <w:tcW w:w="2881" w:type="dxa"/>
          </w:tcPr>
          <w:p w14:paraId="40129294" w14:textId="77777777" w:rsidR="004B016D" w:rsidRPr="001A48EC" w:rsidRDefault="004B016D" w:rsidP="004B016D">
            <w:pPr>
              <w:rPr>
                <w:szCs w:val="20"/>
              </w:rPr>
            </w:pPr>
            <w:r w:rsidRPr="001A48EC">
              <w:rPr>
                <w:szCs w:val="20"/>
              </w:rPr>
              <w:t>Car passenger</w:t>
            </w:r>
          </w:p>
        </w:tc>
        <w:tc>
          <w:tcPr>
            <w:tcW w:w="1088" w:type="dxa"/>
          </w:tcPr>
          <w:p w14:paraId="238E0F36" w14:textId="77777777" w:rsidR="004B016D" w:rsidRPr="001A48EC" w:rsidRDefault="004B016D" w:rsidP="004B016D">
            <w:pPr>
              <w:jc w:val="center"/>
              <w:rPr>
                <w:szCs w:val="20"/>
              </w:rPr>
            </w:pPr>
            <w:r w:rsidRPr="001A48EC">
              <w:rPr>
                <w:szCs w:val="20"/>
              </w:rPr>
              <w:t>3%</w:t>
            </w:r>
          </w:p>
        </w:tc>
        <w:tc>
          <w:tcPr>
            <w:tcW w:w="1418" w:type="dxa"/>
          </w:tcPr>
          <w:p w14:paraId="1BEA3D1F" w14:textId="77777777" w:rsidR="004B016D" w:rsidRPr="001A48EC" w:rsidRDefault="004B016D" w:rsidP="004B016D">
            <w:pPr>
              <w:jc w:val="center"/>
              <w:rPr>
                <w:szCs w:val="20"/>
              </w:rPr>
            </w:pPr>
            <w:r w:rsidRPr="001A48EC">
              <w:rPr>
                <w:szCs w:val="20"/>
              </w:rPr>
              <w:t>2%</w:t>
            </w:r>
          </w:p>
        </w:tc>
        <w:tc>
          <w:tcPr>
            <w:tcW w:w="1701" w:type="dxa"/>
          </w:tcPr>
          <w:p w14:paraId="04379213" w14:textId="77777777" w:rsidR="004B016D" w:rsidRPr="001A48EC" w:rsidRDefault="004B016D" w:rsidP="004B016D">
            <w:pPr>
              <w:jc w:val="center"/>
              <w:rPr>
                <w:szCs w:val="20"/>
              </w:rPr>
            </w:pPr>
            <w:r w:rsidRPr="001A48EC">
              <w:rPr>
                <w:szCs w:val="20"/>
              </w:rPr>
              <w:t>4%</w:t>
            </w:r>
          </w:p>
        </w:tc>
        <w:tc>
          <w:tcPr>
            <w:tcW w:w="1134" w:type="dxa"/>
          </w:tcPr>
          <w:p w14:paraId="62EBA523" w14:textId="2AB5574B" w:rsidR="004B016D" w:rsidRPr="001A48EC" w:rsidRDefault="004B016D" w:rsidP="004B016D">
            <w:pPr>
              <w:jc w:val="center"/>
              <w:rPr>
                <w:szCs w:val="20"/>
              </w:rPr>
            </w:pPr>
            <w:r>
              <w:rPr>
                <w:szCs w:val="20"/>
              </w:rPr>
              <w:t>2%</w:t>
            </w:r>
          </w:p>
        </w:tc>
        <w:tc>
          <w:tcPr>
            <w:tcW w:w="1486" w:type="dxa"/>
          </w:tcPr>
          <w:p w14:paraId="052B1F70" w14:textId="4EF6D468" w:rsidR="004B016D" w:rsidRPr="001A48EC" w:rsidRDefault="004B016D" w:rsidP="004B016D">
            <w:pPr>
              <w:jc w:val="center"/>
              <w:rPr>
                <w:szCs w:val="20"/>
              </w:rPr>
            </w:pPr>
            <w:r>
              <w:rPr>
                <w:szCs w:val="20"/>
              </w:rPr>
              <w:t>1%</w:t>
            </w:r>
          </w:p>
        </w:tc>
      </w:tr>
      <w:tr w:rsidR="004B016D" w:rsidRPr="001A48EC" w14:paraId="32D974E5" w14:textId="77777777" w:rsidTr="004B016D">
        <w:tc>
          <w:tcPr>
            <w:tcW w:w="2094" w:type="dxa"/>
            <w:vMerge/>
          </w:tcPr>
          <w:p w14:paraId="59EFAB70" w14:textId="77777777" w:rsidR="004B016D" w:rsidRPr="001A48EC" w:rsidRDefault="004B016D" w:rsidP="004B016D">
            <w:pPr>
              <w:rPr>
                <w:szCs w:val="20"/>
              </w:rPr>
            </w:pPr>
          </w:p>
        </w:tc>
        <w:tc>
          <w:tcPr>
            <w:tcW w:w="2125" w:type="dxa"/>
            <w:vMerge/>
          </w:tcPr>
          <w:p w14:paraId="5A90D694" w14:textId="77777777" w:rsidR="004B016D" w:rsidRPr="001A48EC" w:rsidRDefault="004B016D" w:rsidP="004B016D">
            <w:pPr>
              <w:rPr>
                <w:szCs w:val="20"/>
              </w:rPr>
            </w:pPr>
          </w:p>
        </w:tc>
        <w:tc>
          <w:tcPr>
            <w:tcW w:w="2881" w:type="dxa"/>
          </w:tcPr>
          <w:p w14:paraId="0184E561" w14:textId="77777777" w:rsidR="004B016D" w:rsidRPr="001A48EC" w:rsidRDefault="004B016D" w:rsidP="004B016D">
            <w:pPr>
              <w:rPr>
                <w:szCs w:val="20"/>
              </w:rPr>
            </w:pPr>
            <w:r w:rsidRPr="001A48EC">
              <w:rPr>
                <w:szCs w:val="20"/>
              </w:rPr>
              <w:t>Bus</w:t>
            </w:r>
          </w:p>
        </w:tc>
        <w:tc>
          <w:tcPr>
            <w:tcW w:w="1088" w:type="dxa"/>
          </w:tcPr>
          <w:p w14:paraId="62606625" w14:textId="77777777" w:rsidR="004B016D" w:rsidRPr="001A48EC" w:rsidRDefault="004B016D" w:rsidP="004B016D">
            <w:pPr>
              <w:jc w:val="center"/>
              <w:rPr>
                <w:szCs w:val="20"/>
              </w:rPr>
            </w:pPr>
            <w:r w:rsidRPr="001A48EC">
              <w:rPr>
                <w:szCs w:val="20"/>
              </w:rPr>
              <w:t>8%</w:t>
            </w:r>
          </w:p>
        </w:tc>
        <w:tc>
          <w:tcPr>
            <w:tcW w:w="1418" w:type="dxa"/>
          </w:tcPr>
          <w:p w14:paraId="273B8438" w14:textId="77777777" w:rsidR="004B016D" w:rsidRPr="001A48EC" w:rsidRDefault="004B016D" w:rsidP="004B016D">
            <w:pPr>
              <w:jc w:val="center"/>
              <w:rPr>
                <w:szCs w:val="20"/>
              </w:rPr>
            </w:pPr>
            <w:r w:rsidRPr="001A48EC">
              <w:rPr>
                <w:szCs w:val="20"/>
              </w:rPr>
              <w:t>7%</w:t>
            </w:r>
          </w:p>
        </w:tc>
        <w:tc>
          <w:tcPr>
            <w:tcW w:w="1701" w:type="dxa"/>
          </w:tcPr>
          <w:p w14:paraId="314C1111" w14:textId="77777777" w:rsidR="004B016D" w:rsidRPr="001A48EC" w:rsidRDefault="004B016D" w:rsidP="004B016D">
            <w:pPr>
              <w:jc w:val="center"/>
              <w:rPr>
                <w:szCs w:val="20"/>
              </w:rPr>
            </w:pPr>
            <w:r w:rsidRPr="001A48EC">
              <w:rPr>
                <w:szCs w:val="20"/>
              </w:rPr>
              <w:t>9%</w:t>
            </w:r>
          </w:p>
        </w:tc>
        <w:tc>
          <w:tcPr>
            <w:tcW w:w="1134" w:type="dxa"/>
          </w:tcPr>
          <w:p w14:paraId="4E377FE8" w14:textId="5804F11B" w:rsidR="004B016D" w:rsidRPr="001A48EC" w:rsidRDefault="004B016D" w:rsidP="004B016D">
            <w:pPr>
              <w:jc w:val="center"/>
              <w:rPr>
                <w:szCs w:val="20"/>
              </w:rPr>
            </w:pPr>
            <w:r>
              <w:rPr>
                <w:szCs w:val="20"/>
              </w:rPr>
              <w:t>4%</w:t>
            </w:r>
          </w:p>
        </w:tc>
        <w:tc>
          <w:tcPr>
            <w:tcW w:w="1486" w:type="dxa"/>
          </w:tcPr>
          <w:p w14:paraId="4232D31A" w14:textId="13FE4408" w:rsidR="004B016D" w:rsidRPr="001A48EC" w:rsidRDefault="004B016D" w:rsidP="004B016D">
            <w:pPr>
              <w:jc w:val="center"/>
              <w:rPr>
                <w:szCs w:val="20"/>
              </w:rPr>
            </w:pPr>
            <w:r>
              <w:rPr>
                <w:szCs w:val="20"/>
              </w:rPr>
              <w:t>4%</w:t>
            </w:r>
          </w:p>
        </w:tc>
      </w:tr>
      <w:tr w:rsidR="004B016D" w:rsidRPr="001A48EC" w14:paraId="403E3613" w14:textId="77777777" w:rsidTr="004B016D">
        <w:trPr>
          <w:cnfStyle w:val="000000100000" w:firstRow="0" w:lastRow="0" w:firstColumn="0" w:lastColumn="0" w:oddVBand="0" w:evenVBand="0" w:oddHBand="1" w:evenHBand="0" w:firstRowFirstColumn="0" w:firstRowLastColumn="0" w:lastRowFirstColumn="0" w:lastRowLastColumn="0"/>
        </w:trPr>
        <w:tc>
          <w:tcPr>
            <w:tcW w:w="2094" w:type="dxa"/>
            <w:vMerge/>
          </w:tcPr>
          <w:p w14:paraId="5B6656F9" w14:textId="77777777" w:rsidR="004B016D" w:rsidRPr="001A48EC" w:rsidRDefault="004B016D" w:rsidP="004B016D">
            <w:pPr>
              <w:rPr>
                <w:szCs w:val="20"/>
              </w:rPr>
            </w:pPr>
          </w:p>
        </w:tc>
        <w:tc>
          <w:tcPr>
            <w:tcW w:w="2125" w:type="dxa"/>
            <w:vMerge/>
          </w:tcPr>
          <w:p w14:paraId="002369E0" w14:textId="77777777" w:rsidR="004B016D" w:rsidRPr="001A48EC" w:rsidRDefault="004B016D" w:rsidP="004B016D">
            <w:pPr>
              <w:rPr>
                <w:szCs w:val="20"/>
              </w:rPr>
            </w:pPr>
          </w:p>
        </w:tc>
        <w:tc>
          <w:tcPr>
            <w:tcW w:w="2881" w:type="dxa"/>
          </w:tcPr>
          <w:p w14:paraId="69A15A90" w14:textId="77777777" w:rsidR="004B016D" w:rsidRPr="001A48EC" w:rsidRDefault="004B016D" w:rsidP="004B016D">
            <w:pPr>
              <w:rPr>
                <w:szCs w:val="20"/>
              </w:rPr>
            </w:pPr>
            <w:r w:rsidRPr="001A48EC">
              <w:rPr>
                <w:szCs w:val="20"/>
              </w:rPr>
              <w:t>Tram</w:t>
            </w:r>
          </w:p>
        </w:tc>
        <w:tc>
          <w:tcPr>
            <w:tcW w:w="1088" w:type="dxa"/>
          </w:tcPr>
          <w:p w14:paraId="6E1C3C40" w14:textId="77777777" w:rsidR="004B016D" w:rsidRPr="001A48EC" w:rsidRDefault="004B016D" w:rsidP="004B016D">
            <w:pPr>
              <w:jc w:val="center"/>
              <w:rPr>
                <w:szCs w:val="20"/>
              </w:rPr>
            </w:pPr>
            <w:r w:rsidRPr="001A48EC">
              <w:rPr>
                <w:szCs w:val="20"/>
              </w:rPr>
              <w:t>7%</w:t>
            </w:r>
          </w:p>
        </w:tc>
        <w:tc>
          <w:tcPr>
            <w:tcW w:w="1418" w:type="dxa"/>
          </w:tcPr>
          <w:p w14:paraId="4C4047BA" w14:textId="77777777" w:rsidR="004B016D" w:rsidRPr="001A48EC" w:rsidRDefault="004B016D" w:rsidP="004B016D">
            <w:pPr>
              <w:jc w:val="center"/>
              <w:rPr>
                <w:szCs w:val="20"/>
              </w:rPr>
            </w:pPr>
            <w:r w:rsidRPr="001A48EC">
              <w:rPr>
                <w:szCs w:val="20"/>
              </w:rPr>
              <w:t>11%</w:t>
            </w:r>
          </w:p>
        </w:tc>
        <w:tc>
          <w:tcPr>
            <w:tcW w:w="1701" w:type="dxa"/>
          </w:tcPr>
          <w:p w14:paraId="590C9ABD" w14:textId="77777777" w:rsidR="004B016D" w:rsidRPr="001A48EC" w:rsidRDefault="004B016D" w:rsidP="004B016D">
            <w:pPr>
              <w:jc w:val="center"/>
              <w:rPr>
                <w:szCs w:val="20"/>
              </w:rPr>
            </w:pPr>
            <w:r w:rsidRPr="001A48EC">
              <w:rPr>
                <w:szCs w:val="20"/>
              </w:rPr>
              <w:t>9%</w:t>
            </w:r>
          </w:p>
        </w:tc>
        <w:tc>
          <w:tcPr>
            <w:tcW w:w="1134" w:type="dxa"/>
          </w:tcPr>
          <w:p w14:paraId="53991B47" w14:textId="021B073B" w:rsidR="004B016D" w:rsidRPr="001A48EC" w:rsidRDefault="004B016D" w:rsidP="004B016D">
            <w:pPr>
              <w:jc w:val="center"/>
              <w:rPr>
                <w:szCs w:val="20"/>
              </w:rPr>
            </w:pPr>
            <w:r>
              <w:rPr>
                <w:szCs w:val="20"/>
              </w:rPr>
              <w:t>9%</w:t>
            </w:r>
          </w:p>
        </w:tc>
        <w:tc>
          <w:tcPr>
            <w:tcW w:w="1486" w:type="dxa"/>
          </w:tcPr>
          <w:p w14:paraId="33B84BBC" w14:textId="1C849AAF" w:rsidR="004B016D" w:rsidRPr="001A48EC" w:rsidRDefault="004B016D" w:rsidP="004B016D">
            <w:pPr>
              <w:jc w:val="center"/>
              <w:rPr>
                <w:szCs w:val="20"/>
              </w:rPr>
            </w:pPr>
            <w:r>
              <w:rPr>
                <w:szCs w:val="20"/>
              </w:rPr>
              <w:t>10%</w:t>
            </w:r>
          </w:p>
        </w:tc>
      </w:tr>
      <w:tr w:rsidR="004B016D" w:rsidRPr="001A48EC" w14:paraId="4426961D" w14:textId="77777777" w:rsidTr="004B016D">
        <w:tc>
          <w:tcPr>
            <w:tcW w:w="2094" w:type="dxa"/>
            <w:vMerge/>
          </w:tcPr>
          <w:p w14:paraId="2DAD5B62" w14:textId="77777777" w:rsidR="004B016D" w:rsidRPr="001A48EC" w:rsidRDefault="004B016D" w:rsidP="004B016D">
            <w:pPr>
              <w:rPr>
                <w:szCs w:val="20"/>
              </w:rPr>
            </w:pPr>
          </w:p>
        </w:tc>
        <w:tc>
          <w:tcPr>
            <w:tcW w:w="2125" w:type="dxa"/>
            <w:vMerge/>
          </w:tcPr>
          <w:p w14:paraId="6E978854" w14:textId="77777777" w:rsidR="004B016D" w:rsidRPr="001A48EC" w:rsidRDefault="004B016D" w:rsidP="004B016D">
            <w:pPr>
              <w:rPr>
                <w:szCs w:val="20"/>
              </w:rPr>
            </w:pPr>
          </w:p>
        </w:tc>
        <w:tc>
          <w:tcPr>
            <w:tcW w:w="2881" w:type="dxa"/>
          </w:tcPr>
          <w:p w14:paraId="4655F487" w14:textId="77777777" w:rsidR="004B016D" w:rsidRPr="001A48EC" w:rsidRDefault="004B016D" w:rsidP="004B016D">
            <w:pPr>
              <w:rPr>
                <w:szCs w:val="20"/>
              </w:rPr>
            </w:pPr>
            <w:r w:rsidRPr="001A48EC">
              <w:rPr>
                <w:szCs w:val="20"/>
              </w:rPr>
              <w:t>Train</w:t>
            </w:r>
          </w:p>
        </w:tc>
        <w:tc>
          <w:tcPr>
            <w:tcW w:w="1088" w:type="dxa"/>
          </w:tcPr>
          <w:p w14:paraId="6A92BC2D" w14:textId="77777777" w:rsidR="004B016D" w:rsidRPr="001A48EC" w:rsidRDefault="004B016D" w:rsidP="004B016D">
            <w:pPr>
              <w:jc w:val="center"/>
              <w:rPr>
                <w:szCs w:val="20"/>
              </w:rPr>
            </w:pPr>
            <w:r w:rsidRPr="001A48EC">
              <w:rPr>
                <w:szCs w:val="20"/>
              </w:rPr>
              <w:t>10%</w:t>
            </w:r>
          </w:p>
        </w:tc>
        <w:tc>
          <w:tcPr>
            <w:tcW w:w="1418" w:type="dxa"/>
          </w:tcPr>
          <w:p w14:paraId="1A4A0216" w14:textId="77777777" w:rsidR="004B016D" w:rsidRPr="001A48EC" w:rsidRDefault="004B016D" w:rsidP="004B016D">
            <w:pPr>
              <w:jc w:val="center"/>
              <w:rPr>
                <w:szCs w:val="20"/>
              </w:rPr>
            </w:pPr>
            <w:r w:rsidRPr="001A48EC">
              <w:rPr>
                <w:szCs w:val="20"/>
              </w:rPr>
              <w:t>10%</w:t>
            </w:r>
          </w:p>
        </w:tc>
        <w:tc>
          <w:tcPr>
            <w:tcW w:w="1701" w:type="dxa"/>
          </w:tcPr>
          <w:p w14:paraId="243EC383" w14:textId="77777777" w:rsidR="004B016D" w:rsidRPr="001A48EC" w:rsidRDefault="004B016D" w:rsidP="004B016D">
            <w:pPr>
              <w:jc w:val="center"/>
              <w:rPr>
                <w:szCs w:val="20"/>
              </w:rPr>
            </w:pPr>
            <w:r w:rsidRPr="001A48EC">
              <w:rPr>
                <w:szCs w:val="20"/>
              </w:rPr>
              <w:t>11%</w:t>
            </w:r>
          </w:p>
        </w:tc>
        <w:tc>
          <w:tcPr>
            <w:tcW w:w="1134" w:type="dxa"/>
          </w:tcPr>
          <w:p w14:paraId="16DF30F0" w14:textId="7ACDE733" w:rsidR="004B016D" w:rsidRPr="001A48EC" w:rsidRDefault="004B016D" w:rsidP="004B016D">
            <w:pPr>
              <w:jc w:val="center"/>
              <w:rPr>
                <w:szCs w:val="20"/>
              </w:rPr>
            </w:pPr>
            <w:r>
              <w:rPr>
                <w:szCs w:val="20"/>
              </w:rPr>
              <w:t>8%</w:t>
            </w:r>
          </w:p>
        </w:tc>
        <w:tc>
          <w:tcPr>
            <w:tcW w:w="1486" w:type="dxa"/>
          </w:tcPr>
          <w:p w14:paraId="0B653172" w14:textId="262EF2C2" w:rsidR="004B016D" w:rsidRPr="001A48EC" w:rsidRDefault="004B016D" w:rsidP="004B016D">
            <w:pPr>
              <w:jc w:val="center"/>
              <w:rPr>
                <w:szCs w:val="20"/>
              </w:rPr>
            </w:pPr>
            <w:r>
              <w:rPr>
                <w:szCs w:val="20"/>
              </w:rPr>
              <w:t>10%</w:t>
            </w:r>
          </w:p>
        </w:tc>
      </w:tr>
      <w:tr w:rsidR="004B016D" w:rsidRPr="001A48EC" w14:paraId="6CA09AA1" w14:textId="77777777" w:rsidTr="004B016D">
        <w:trPr>
          <w:cnfStyle w:val="000000100000" w:firstRow="0" w:lastRow="0" w:firstColumn="0" w:lastColumn="0" w:oddVBand="0" w:evenVBand="0" w:oddHBand="1" w:evenHBand="0" w:firstRowFirstColumn="0" w:firstRowLastColumn="0" w:lastRowFirstColumn="0" w:lastRowLastColumn="0"/>
        </w:trPr>
        <w:tc>
          <w:tcPr>
            <w:tcW w:w="2094" w:type="dxa"/>
            <w:vMerge/>
          </w:tcPr>
          <w:p w14:paraId="1759BD1D" w14:textId="77777777" w:rsidR="004B016D" w:rsidRPr="001A48EC" w:rsidRDefault="004B016D" w:rsidP="004B016D">
            <w:pPr>
              <w:rPr>
                <w:szCs w:val="20"/>
              </w:rPr>
            </w:pPr>
          </w:p>
        </w:tc>
        <w:tc>
          <w:tcPr>
            <w:tcW w:w="2125" w:type="dxa"/>
            <w:vMerge/>
          </w:tcPr>
          <w:p w14:paraId="68B8CE8F" w14:textId="77777777" w:rsidR="004B016D" w:rsidRPr="001A48EC" w:rsidRDefault="004B016D" w:rsidP="004B016D">
            <w:pPr>
              <w:rPr>
                <w:szCs w:val="20"/>
              </w:rPr>
            </w:pPr>
          </w:p>
        </w:tc>
        <w:tc>
          <w:tcPr>
            <w:tcW w:w="2881" w:type="dxa"/>
          </w:tcPr>
          <w:p w14:paraId="14D939AA" w14:textId="77777777" w:rsidR="004B016D" w:rsidRPr="001A48EC" w:rsidRDefault="004B016D" w:rsidP="004B016D">
            <w:pPr>
              <w:rPr>
                <w:szCs w:val="20"/>
              </w:rPr>
            </w:pPr>
            <w:r w:rsidRPr="001A48EC">
              <w:rPr>
                <w:szCs w:val="20"/>
              </w:rPr>
              <w:t>Walk</w:t>
            </w:r>
          </w:p>
        </w:tc>
        <w:tc>
          <w:tcPr>
            <w:tcW w:w="1088" w:type="dxa"/>
          </w:tcPr>
          <w:p w14:paraId="6C85EFF1" w14:textId="77777777" w:rsidR="004B016D" w:rsidRPr="001A48EC" w:rsidRDefault="004B016D" w:rsidP="004B016D">
            <w:pPr>
              <w:jc w:val="center"/>
              <w:rPr>
                <w:szCs w:val="20"/>
              </w:rPr>
            </w:pPr>
            <w:r w:rsidRPr="001A48EC">
              <w:rPr>
                <w:szCs w:val="20"/>
              </w:rPr>
              <w:t>3%</w:t>
            </w:r>
          </w:p>
        </w:tc>
        <w:tc>
          <w:tcPr>
            <w:tcW w:w="1418" w:type="dxa"/>
          </w:tcPr>
          <w:p w14:paraId="6952F1CD" w14:textId="77777777" w:rsidR="004B016D" w:rsidRPr="001A48EC" w:rsidRDefault="004B016D" w:rsidP="004B016D">
            <w:pPr>
              <w:jc w:val="center"/>
              <w:rPr>
                <w:szCs w:val="20"/>
              </w:rPr>
            </w:pPr>
            <w:r w:rsidRPr="001A48EC">
              <w:rPr>
                <w:szCs w:val="20"/>
              </w:rPr>
              <w:t>2%</w:t>
            </w:r>
          </w:p>
        </w:tc>
        <w:tc>
          <w:tcPr>
            <w:tcW w:w="1701" w:type="dxa"/>
          </w:tcPr>
          <w:p w14:paraId="2E132C0D" w14:textId="77777777" w:rsidR="004B016D" w:rsidRPr="001A48EC" w:rsidRDefault="004B016D" w:rsidP="004B016D">
            <w:pPr>
              <w:jc w:val="center"/>
              <w:rPr>
                <w:szCs w:val="20"/>
              </w:rPr>
            </w:pPr>
            <w:r w:rsidRPr="001A48EC">
              <w:rPr>
                <w:szCs w:val="20"/>
              </w:rPr>
              <w:t>4%</w:t>
            </w:r>
          </w:p>
        </w:tc>
        <w:tc>
          <w:tcPr>
            <w:tcW w:w="1134" w:type="dxa"/>
          </w:tcPr>
          <w:p w14:paraId="308DBBC0" w14:textId="4B77BC32" w:rsidR="004B016D" w:rsidRPr="001A48EC" w:rsidRDefault="004B016D" w:rsidP="004B016D">
            <w:pPr>
              <w:jc w:val="center"/>
              <w:rPr>
                <w:szCs w:val="20"/>
              </w:rPr>
            </w:pPr>
            <w:r>
              <w:rPr>
                <w:szCs w:val="20"/>
              </w:rPr>
              <w:t>2%</w:t>
            </w:r>
          </w:p>
        </w:tc>
        <w:tc>
          <w:tcPr>
            <w:tcW w:w="1486" w:type="dxa"/>
          </w:tcPr>
          <w:p w14:paraId="48688419" w14:textId="61581053" w:rsidR="004B016D" w:rsidRPr="001A48EC" w:rsidRDefault="004B016D" w:rsidP="004B016D">
            <w:pPr>
              <w:jc w:val="center"/>
              <w:rPr>
                <w:szCs w:val="20"/>
              </w:rPr>
            </w:pPr>
            <w:r>
              <w:rPr>
                <w:szCs w:val="20"/>
              </w:rPr>
              <w:t>2%</w:t>
            </w:r>
          </w:p>
        </w:tc>
      </w:tr>
      <w:tr w:rsidR="004B016D" w:rsidRPr="001A48EC" w14:paraId="4B230A48" w14:textId="77777777" w:rsidTr="004B016D">
        <w:tc>
          <w:tcPr>
            <w:tcW w:w="2094" w:type="dxa"/>
            <w:vMerge/>
          </w:tcPr>
          <w:p w14:paraId="685913BD" w14:textId="77777777" w:rsidR="004B016D" w:rsidRPr="001A48EC" w:rsidRDefault="004B016D" w:rsidP="004B016D">
            <w:pPr>
              <w:rPr>
                <w:szCs w:val="20"/>
              </w:rPr>
            </w:pPr>
          </w:p>
        </w:tc>
        <w:tc>
          <w:tcPr>
            <w:tcW w:w="2125" w:type="dxa"/>
            <w:vMerge/>
          </w:tcPr>
          <w:p w14:paraId="3C57203D" w14:textId="77777777" w:rsidR="004B016D" w:rsidRPr="001A48EC" w:rsidRDefault="004B016D" w:rsidP="004B016D">
            <w:pPr>
              <w:rPr>
                <w:szCs w:val="20"/>
              </w:rPr>
            </w:pPr>
          </w:p>
        </w:tc>
        <w:tc>
          <w:tcPr>
            <w:tcW w:w="2881" w:type="dxa"/>
          </w:tcPr>
          <w:p w14:paraId="757C912F" w14:textId="77777777" w:rsidR="004B016D" w:rsidRPr="001A48EC" w:rsidRDefault="004B016D" w:rsidP="004B016D">
            <w:pPr>
              <w:rPr>
                <w:szCs w:val="20"/>
              </w:rPr>
            </w:pPr>
            <w:r w:rsidRPr="001A48EC">
              <w:rPr>
                <w:szCs w:val="20"/>
              </w:rPr>
              <w:t>Cycle</w:t>
            </w:r>
          </w:p>
        </w:tc>
        <w:tc>
          <w:tcPr>
            <w:tcW w:w="1088" w:type="dxa"/>
          </w:tcPr>
          <w:p w14:paraId="46DAADC9" w14:textId="77777777" w:rsidR="004B016D" w:rsidRPr="001A48EC" w:rsidRDefault="004B016D" w:rsidP="004B016D">
            <w:pPr>
              <w:jc w:val="center"/>
              <w:rPr>
                <w:szCs w:val="20"/>
              </w:rPr>
            </w:pPr>
            <w:r w:rsidRPr="001A48EC">
              <w:rPr>
                <w:szCs w:val="20"/>
              </w:rPr>
              <w:t>4%</w:t>
            </w:r>
          </w:p>
        </w:tc>
        <w:tc>
          <w:tcPr>
            <w:tcW w:w="1418" w:type="dxa"/>
          </w:tcPr>
          <w:p w14:paraId="4E49DFA5" w14:textId="77777777" w:rsidR="004B016D" w:rsidRPr="001A48EC" w:rsidRDefault="004B016D" w:rsidP="004B016D">
            <w:pPr>
              <w:jc w:val="center"/>
              <w:rPr>
                <w:szCs w:val="20"/>
              </w:rPr>
            </w:pPr>
            <w:r w:rsidRPr="001A48EC">
              <w:rPr>
                <w:szCs w:val="20"/>
              </w:rPr>
              <w:t>4%</w:t>
            </w:r>
          </w:p>
        </w:tc>
        <w:tc>
          <w:tcPr>
            <w:tcW w:w="1701" w:type="dxa"/>
          </w:tcPr>
          <w:p w14:paraId="03159ECD" w14:textId="77777777" w:rsidR="004B016D" w:rsidRPr="001A48EC" w:rsidRDefault="004B016D" w:rsidP="004B016D">
            <w:pPr>
              <w:jc w:val="center"/>
              <w:rPr>
                <w:szCs w:val="20"/>
              </w:rPr>
            </w:pPr>
            <w:r w:rsidRPr="001A48EC">
              <w:rPr>
                <w:szCs w:val="20"/>
              </w:rPr>
              <w:t>6%</w:t>
            </w:r>
          </w:p>
        </w:tc>
        <w:tc>
          <w:tcPr>
            <w:tcW w:w="1134" w:type="dxa"/>
          </w:tcPr>
          <w:p w14:paraId="6F79DA7D" w14:textId="621BA2DA" w:rsidR="004B016D" w:rsidRPr="001A48EC" w:rsidRDefault="004B016D" w:rsidP="004B016D">
            <w:pPr>
              <w:jc w:val="center"/>
              <w:rPr>
                <w:szCs w:val="20"/>
              </w:rPr>
            </w:pPr>
            <w:r>
              <w:rPr>
                <w:szCs w:val="20"/>
              </w:rPr>
              <w:t>3%</w:t>
            </w:r>
          </w:p>
        </w:tc>
        <w:tc>
          <w:tcPr>
            <w:tcW w:w="1486" w:type="dxa"/>
          </w:tcPr>
          <w:p w14:paraId="30BFDA36" w14:textId="23AD186E" w:rsidR="004B016D" w:rsidRPr="001A48EC" w:rsidRDefault="004B016D" w:rsidP="004B016D">
            <w:pPr>
              <w:jc w:val="center"/>
              <w:rPr>
                <w:szCs w:val="20"/>
              </w:rPr>
            </w:pPr>
            <w:r>
              <w:rPr>
                <w:szCs w:val="20"/>
              </w:rPr>
              <w:t>3%</w:t>
            </w:r>
          </w:p>
        </w:tc>
      </w:tr>
      <w:tr w:rsidR="004B016D" w:rsidRPr="001A48EC" w14:paraId="5911355D" w14:textId="77777777" w:rsidTr="004B016D">
        <w:trPr>
          <w:cnfStyle w:val="000000100000" w:firstRow="0" w:lastRow="0" w:firstColumn="0" w:lastColumn="0" w:oddVBand="0" w:evenVBand="0" w:oddHBand="1" w:evenHBand="0" w:firstRowFirstColumn="0" w:firstRowLastColumn="0" w:lastRowFirstColumn="0" w:lastRowLastColumn="0"/>
        </w:trPr>
        <w:tc>
          <w:tcPr>
            <w:tcW w:w="2094" w:type="dxa"/>
            <w:vMerge/>
          </w:tcPr>
          <w:p w14:paraId="1A4E3CA2" w14:textId="77777777" w:rsidR="004B016D" w:rsidRPr="001A48EC" w:rsidRDefault="004B016D" w:rsidP="004B016D">
            <w:pPr>
              <w:rPr>
                <w:szCs w:val="20"/>
              </w:rPr>
            </w:pPr>
          </w:p>
        </w:tc>
        <w:tc>
          <w:tcPr>
            <w:tcW w:w="2125" w:type="dxa"/>
            <w:vMerge/>
          </w:tcPr>
          <w:p w14:paraId="4678C979" w14:textId="77777777" w:rsidR="004B016D" w:rsidRPr="001A48EC" w:rsidRDefault="004B016D" w:rsidP="004B016D">
            <w:pPr>
              <w:rPr>
                <w:szCs w:val="20"/>
              </w:rPr>
            </w:pPr>
          </w:p>
        </w:tc>
        <w:tc>
          <w:tcPr>
            <w:tcW w:w="2881" w:type="dxa"/>
          </w:tcPr>
          <w:p w14:paraId="22D610C2" w14:textId="77777777" w:rsidR="004B016D" w:rsidRPr="001A48EC" w:rsidRDefault="004B016D" w:rsidP="004B016D">
            <w:pPr>
              <w:rPr>
                <w:szCs w:val="20"/>
              </w:rPr>
            </w:pPr>
            <w:r w:rsidRPr="001A48EC">
              <w:rPr>
                <w:szCs w:val="20"/>
              </w:rPr>
              <w:t>Motorcycle</w:t>
            </w:r>
          </w:p>
        </w:tc>
        <w:tc>
          <w:tcPr>
            <w:tcW w:w="1088" w:type="dxa"/>
          </w:tcPr>
          <w:p w14:paraId="094DA83D" w14:textId="77777777" w:rsidR="004B016D" w:rsidRPr="001A48EC" w:rsidRDefault="004B016D" w:rsidP="004B016D">
            <w:pPr>
              <w:jc w:val="center"/>
              <w:rPr>
                <w:szCs w:val="20"/>
              </w:rPr>
            </w:pPr>
            <w:r w:rsidRPr="001A48EC">
              <w:rPr>
                <w:szCs w:val="20"/>
              </w:rPr>
              <w:t>1%</w:t>
            </w:r>
          </w:p>
        </w:tc>
        <w:tc>
          <w:tcPr>
            <w:tcW w:w="1418" w:type="dxa"/>
          </w:tcPr>
          <w:p w14:paraId="033BE3C3" w14:textId="77777777" w:rsidR="004B016D" w:rsidRPr="001A48EC" w:rsidRDefault="004B016D" w:rsidP="004B016D">
            <w:pPr>
              <w:jc w:val="center"/>
              <w:rPr>
                <w:szCs w:val="20"/>
              </w:rPr>
            </w:pPr>
            <w:r w:rsidRPr="001A48EC">
              <w:rPr>
                <w:szCs w:val="20"/>
              </w:rPr>
              <w:t>1%</w:t>
            </w:r>
          </w:p>
        </w:tc>
        <w:tc>
          <w:tcPr>
            <w:tcW w:w="1701" w:type="dxa"/>
          </w:tcPr>
          <w:p w14:paraId="2B9D5AC6" w14:textId="77777777" w:rsidR="004B016D" w:rsidRPr="001A48EC" w:rsidRDefault="004B016D" w:rsidP="004B016D">
            <w:pPr>
              <w:jc w:val="center"/>
              <w:rPr>
                <w:szCs w:val="20"/>
              </w:rPr>
            </w:pPr>
            <w:r w:rsidRPr="001A48EC">
              <w:rPr>
                <w:szCs w:val="20"/>
              </w:rPr>
              <w:t>1%</w:t>
            </w:r>
          </w:p>
        </w:tc>
        <w:tc>
          <w:tcPr>
            <w:tcW w:w="1134" w:type="dxa"/>
          </w:tcPr>
          <w:p w14:paraId="4EB03AD8" w14:textId="0AB57605" w:rsidR="004B016D" w:rsidRPr="001A48EC" w:rsidRDefault="004B016D" w:rsidP="004B016D">
            <w:pPr>
              <w:jc w:val="center"/>
              <w:rPr>
                <w:szCs w:val="20"/>
              </w:rPr>
            </w:pPr>
            <w:r>
              <w:rPr>
                <w:szCs w:val="20"/>
              </w:rPr>
              <w:t>1%</w:t>
            </w:r>
          </w:p>
        </w:tc>
        <w:tc>
          <w:tcPr>
            <w:tcW w:w="1486" w:type="dxa"/>
          </w:tcPr>
          <w:p w14:paraId="59CE43F0" w14:textId="040E8ECA" w:rsidR="004B016D" w:rsidRPr="001A48EC" w:rsidRDefault="004B016D" w:rsidP="004B016D">
            <w:pPr>
              <w:jc w:val="center"/>
              <w:rPr>
                <w:szCs w:val="20"/>
              </w:rPr>
            </w:pPr>
            <w:r>
              <w:rPr>
                <w:szCs w:val="20"/>
              </w:rPr>
              <w:t>1%</w:t>
            </w:r>
          </w:p>
        </w:tc>
      </w:tr>
      <w:tr w:rsidR="004B016D" w:rsidRPr="001A48EC" w14:paraId="16A434B8" w14:textId="77777777" w:rsidTr="004B016D">
        <w:tc>
          <w:tcPr>
            <w:tcW w:w="2094" w:type="dxa"/>
            <w:vMerge/>
          </w:tcPr>
          <w:p w14:paraId="04390F33" w14:textId="77777777" w:rsidR="004B016D" w:rsidRPr="001A48EC" w:rsidRDefault="004B016D" w:rsidP="004B016D">
            <w:pPr>
              <w:rPr>
                <w:szCs w:val="20"/>
              </w:rPr>
            </w:pPr>
          </w:p>
        </w:tc>
        <w:tc>
          <w:tcPr>
            <w:tcW w:w="2125" w:type="dxa"/>
            <w:vMerge/>
          </w:tcPr>
          <w:p w14:paraId="1C08C5E9" w14:textId="77777777" w:rsidR="004B016D" w:rsidRPr="001A48EC" w:rsidRDefault="004B016D" w:rsidP="004B016D">
            <w:pPr>
              <w:rPr>
                <w:szCs w:val="20"/>
              </w:rPr>
            </w:pPr>
          </w:p>
        </w:tc>
        <w:tc>
          <w:tcPr>
            <w:tcW w:w="2881" w:type="dxa"/>
          </w:tcPr>
          <w:p w14:paraId="179D3FD5" w14:textId="77777777" w:rsidR="004B016D" w:rsidRPr="001A48EC" w:rsidRDefault="004B016D" w:rsidP="004B016D">
            <w:pPr>
              <w:rPr>
                <w:szCs w:val="20"/>
              </w:rPr>
            </w:pPr>
            <w:r w:rsidRPr="001A48EC">
              <w:rPr>
                <w:szCs w:val="20"/>
              </w:rPr>
              <w:t>Taxi</w:t>
            </w:r>
          </w:p>
        </w:tc>
        <w:tc>
          <w:tcPr>
            <w:tcW w:w="1088" w:type="dxa"/>
          </w:tcPr>
          <w:p w14:paraId="06A68D19" w14:textId="77777777" w:rsidR="004B016D" w:rsidRPr="001A48EC" w:rsidRDefault="004B016D" w:rsidP="004B016D">
            <w:pPr>
              <w:jc w:val="center"/>
              <w:rPr>
                <w:szCs w:val="20"/>
              </w:rPr>
            </w:pPr>
            <w:r w:rsidRPr="001A48EC">
              <w:rPr>
                <w:szCs w:val="20"/>
              </w:rPr>
              <w:t>0%</w:t>
            </w:r>
          </w:p>
        </w:tc>
        <w:tc>
          <w:tcPr>
            <w:tcW w:w="1418" w:type="dxa"/>
          </w:tcPr>
          <w:p w14:paraId="3E7FACD5" w14:textId="77777777" w:rsidR="004B016D" w:rsidRPr="001A48EC" w:rsidRDefault="004B016D" w:rsidP="004B016D">
            <w:pPr>
              <w:jc w:val="center"/>
              <w:rPr>
                <w:szCs w:val="20"/>
              </w:rPr>
            </w:pPr>
            <w:r w:rsidRPr="001A48EC">
              <w:rPr>
                <w:szCs w:val="20"/>
              </w:rPr>
              <w:t>&lt;1%</w:t>
            </w:r>
          </w:p>
        </w:tc>
        <w:tc>
          <w:tcPr>
            <w:tcW w:w="1701" w:type="dxa"/>
          </w:tcPr>
          <w:p w14:paraId="43163C6C" w14:textId="77777777" w:rsidR="004B016D" w:rsidRPr="001A48EC" w:rsidRDefault="004B016D" w:rsidP="004B016D">
            <w:pPr>
              <w:jc w:val="center"/>
              <w:rPr>
                <w:szCs w:val="20"/>
              </w:rPr>
            </w:pPr>
            <w:r w:rsidRPr="001A48EC">
              <w:rPr>
                <w:szCs w:val="20"/>
              </w:rPr>
              <w:t>0%</w:t>
            </w:r>
          </w:p>
        </w:tc>
        <w:tc>
          <w:tcPr>
            <w:tcW w:w="1134" w:type="dxa"/>
          </w:tcPr>
          <w:p w14:paraId="4718DB4B" w14:textId="594E1449" w:rsidR="004B016D" w:rsidRPr="001A48EC" w:rsidRDefault="004B016D" w:rsidP="004B016D">
            <w:pPr>
              <w:jc w:val="center"/>
              <w:rPr>
                <w:szCs w:val="20"/>
              </w:rPr>
            </w:pPr>
            <w:r>
              <w:rPr>
                <w:szCs w:val="20"/>
              </w:rPr>
              <w:t>0%</w:t>
            </w:r>
          </w:p>
        </w:tc>
        <w:tc>
          <w:tcPr>
            <w:tcW w:w="1486" w:type="dxa"/>
          </w:tcPr>
          <w:p w14:paraId="1FA1A0D8" w14:textId="38E3765B" w:rsidR="004B016D" w:rsidRPr="001A48EC" w:rsidRDefault="004B016D" w:rsidP="004B016D">
            <w:pPr>
              <w:jc w:val="center"/>
              <w:rPr>
                <w:szCs w:val="20"/>
              </w:rPr>
            </w:pPr>
            <w:r>
              <w:rPr>
                <w:szCs w:val="20"/>
              </w:rPr>
              <w:t>0%</w:t>
            </w:r>
          </w:p>
        </w:tc>
      </w:tr>
      <w:tr w:rsidR="004B016D" w:rsidRPr="001A48EC" w14:paraId="659CF56E" w14:textId="77777777" w:rsidTr="004B016D">
        <w:trPr>
          <w:cnfStyle w:val="000000100000" w:firstRow="0" w:lastRow="0" w:firstColumn="0" w:lastColumn="0" w:oddVBand="0" w:evenVBand="0" w:oddHBand="1" w:evenHBand="0" w:firstRowFirstColumn="0" w:firstRowLastColumn="0" w:lastRowFirstColumn="0" w:lastRowLastColumn="0"/>
        </w:trPr>
        <w:tc>
          <w:tcPr>
            <w:tcW w:w="2094" w:type="dxa"/>
            <w:vMerge w:val="restart"/>
          </w:tcPr>
          <w:p w14:paraId="34873DCD" w14:textId="77777777" w:rsidR="004B016D" w:rsidRPr="001A48EC" w:rsidRDefault="004B016D" w:rsidP="004B016D">
            <w:pPr>
              <w:rPr>
                <w:szCs w:val="20"/>
              </w:rPr>
            </w:pPr>
            <w:r w:rsidRPr="001A48EC">
              <w:rPr>
                <w:szCs w:val="20"/>
              </w:rPr>
              <w:t>To work in cooperation with employers based on Edinburgh Park to influence travel behaviour towards sustainable modes of travel</w:t>
            </w:r>
          </w:p>
        </w:tc>
        <w:tc>
          <w:tcPr>
            <w:tcW w:w="2125" w:type="dxa"/>
            <w:vMerge w:val="restart"/>
          </w:tcPr>
          <w:p w14:paraId="435ABBD6" w14:textId="77777777" w:rsidR="004B016D" w:rsidRPr="001A48EC" w:rsidRDefault="004B016D" w:rsidP="004B016D">
            <w:pPr>
              <w:rPr>
                <w:szCs w:val="20"/>
              </w:rPr>
            </w:pPr>
            <w:r w:rsidRPr="001A48EC">
              <w:rPr>
                <w:szCs w:val="20"/>
              </w:rPr>
              <w:t xml:space="preserve">To achieve an improved engagement with employers at Edinburgh Park </w:t>
            </w:r>
          </w:p>
        </w:tc>
        <w:tc>
          <w:tcPr>
            <w:tcW w:w="2881" w:type="dxa"/>
          </w:tcPr>
          <w:p w14:paraId="0AE4DCD5" w14:textId="77777777" w:rsidR="004B016D" w:rsidRPr="001A48EC" w:rsidRDefault="004B016D" w:rsidP="004B016D">
            <w:pPr>
              <w:rPr>
                <w:szCs w:val="20"/>
              </w:rPr>
            </w:pPr>
            <w:r w:rsidRPr="001A48EC">
              <w:rPr>
                <w:szCs w:val="20"/>
              </w:rPr>
              <w:t>Average response rate to annual travel survey</w:t>
            </w:r>
          </w:p>
        </w:tc>
        <w:tc>
          <w:tcPr>
            <w:tcW w:w="1088" w:type="dxa"/>
          </w:tcPr>
          <w:p w14:paraId="08F893ED" w14:textId="77777777" w:rsidR="004B016D" w:rsidRPr="001A48EC" w:rsidRDefault="004B016D" w:rsidP="004B016D">
            <w:pPr>
              <w:jc w:val="center"/>
              <w:rPr>
                <w:szCs w:val="20"/>
              </w:rPr>
            </w:pPr>
            <w:r w:rsidRPr="001A48EC">
              <w:rPr>
                <w:szCs w:val="20"/>
              </w:rPr>
              <w:t>26%</w:t>
            </w:r>
          </w:p>
        </w:tc>
        <w:tc>
          <w:tcPr>
            <w:tcW w:w="1418" w:type="dxa"/>
          </w:tcPr>
          <w:p w14:paraId="434F9595" w14:textId="77777777" w:rsidR="004B016D" w:rsidRPr="001A48EC" w:rsidRDefault="004B016D" w:rsidP="004B016D">
            <w:pPr>
              <w:jc w:val="center"/>
              <w:rPr>
                <w:szCs w:val="20"/>
                <w:highlight w:val="yellow"/>
              </w:rPr>
            </w:pPr>
            <w:r w:rsidRPr="001A48EC">
              <w:rPr>
                <w:szCs w:val="20"/>
              </w:rPr>
              <w:t>25%</w:t>
            </w:r>
          </w:p>
        </w:tc>
        <w:tc>
          <w:tcPr>
            <w:tcW w:w="1701" w:type="dxa"/>
          </w:tcPr>
          <w:p w14:paraId="5F2A4E97" w14:textId="77777777" w:rsidR="004B016D" w:rsidRPr="001A48EC" w:rsidRDefault="004B016D" w:rsidP="004B016D">
            <w:pPr>
              <w:jc w:val="center"/>
              <w:rPr>
                <w:szCs w:val="20"/>
              </w:rPr>
            </w:pPr>
            <w:r w:rsidRPr="001A48EC">
              <w:rPr>
                <w:szCs w:val="20"/>
              </w:rPr>
              <w:t>30%</w:t>
            </w:r>
          </w:p>
        </w:tc>
        <w:tc>
          <w:tcPr>
            <w:tcW w:w="1134" w:type="dxa"/>
          </w:tcPr>
          <w:p w14:paraId="7515F269" w14:textId="2D8CC5E6" w:rsidR="004B016D" w:rsidRPr="001A48EC" w:rsidRDefault="004B016D" w:rsidP="004B016D">
            <w:pPr>
              <w:jc w:val="center"/>
              <w:rPr>
                <w:szCs w:val="20"/>
              </w:rPr>
            </w:pPr>
            <w:r>
              <w:rPr>
                <w:szCs w:val="20"/>
              </w:rPr>
              <w:t>36%</w:t>
            </w:r>
          </w:p>
        </w:tc>
        <w:tc>
          <w:tcPr>
            <w:tcW w:w="1486" w:type="dxa"/>
          </w:tcPr>
          <w:p w14:paraId="66019423" w14:textId="4CEBC724" w:rsidR="004B016D" w:rsidRPr="001A48EC" w:rsidRDefault="004B016D" w:rsidP="004B016D">
            <w:pPr>
              <w:jc w:val="center"/>
              <w:rPr>
                <w:szCs w:val="20"/>
              </w:rPr>
            </w:pPr>
            <w:r>
              <w:rPr>
                <w:szCs w:val="20"/>
              </w:rPr>
              <w:t>38%</w:t>
            </w:r>
          </w:p>
        </w:tc>
      </w:tr>
      <w:tr w:rsidR="004B016D" w:rsidRPr="001A48EC" w14:paraId="67308E4B" w14:textId="77777777" w:rsidTr="004B016D">
        <w:tc>
          <w:tcPr>
            <w:tcW w:w="2094" w:type="dxa"/>
            <w:vMerge/>
          </w:tcPr>
          <w:p w14:paraId="51805A52" w14:textId="77777777" w:rsidR="004B016D" w:rsidRPr="001A48EC" w:rsidRDefault="004B016D" w:rsidP="004B016D">
            <w:pPr>
              <w:rPr>
                <w:szCs w:val="20"/>
              </w:rPr>
            </w:pPr>
          </w:p>
        </w:tc>
        <w:tc>
          <w:tcPr>
            <w:tcW w:w="2125" w:type="dxa"/>
            <w:vMerge/>
          </w:tcPr>
          <w:p w14:paraId="4415E211" w14:textId="77777777" w:rsidR="004B016D" w:rsidRPr="001A48EC" w:rsidRDefault="004B016D" w:rsidP="004B016D">
            <w:pPr>
              <w:rPr>
                <w:szCs w:val="20"/>
              </w:rPr>
            </w:pPr>
          </w:p>
        </w:tc>
        <w:tc>
          <w:tcPr>
            <w:tcW w:w="2881" w:type="dxa"/>
          </w:tcPr>
          <w:p w14:paraId="168E7DB2" w14:textId="77777777" w:rsidR="004B016D" w:rsidRPr="001A48EC" w:rsidRDefault="004B016D" w:rsidP="004B016D">
            <w:pPr>
              <w:rPr>
                <w:szCs w:val="20"/>
              </w:rPr>
            </w:pPr>
            <w:r w:rsidRPr="001A48EC">
              <w:rPr>
                <w:szCs w:val="20"/>
              </w:rPr>
              <w:t>Number of organisations participating in annual travel survey</w:t>
            </w:r>
          </w:p>
        </w:tc>
        <w:tc>
          <w:tcPr>
            <w:tcW w:w="1088" w:type="dxa"/>
          </w:tcPr>
          <w:p w14:paraId="7378CF22" w14:textId="77777777" w:rsidR="004B016D" w:rsidRPr="001A48EC" w:rsidRDefault="004B016D" w:rsidP="004B016D">
            <w:pPr>
              <w:jc w:val="center"/>
              <w:rPr>
                <w:szCs w:val="20"/>
              </w:rPr>
            </w:pPr>
            <w:r w:rsidRPr="001A48EC">
              <w:rPr>
                <w:szCs w:val="20"/>
              </w:rPr>
              <w:t>27 (90%)</w:t>
            </w:r>
          </w:p>
        </w:tc>
        <w:tc>
          <w:tcPr>
            <w:tcW w:w="1418" w:type="dxa"/>
          </w:tcPr>
          <w:p w14:paraId="7CAF3167" w14:textId="77777777" w:rsidR="004B016D" w:rsidRPr="001A48EC" w:rsidRDefault="004B016D" w:rsidP="004B016D">
            <w:pPr>
              <w:jc w:val="center"/>
              <w:rPr>
                <w:szCs w:val="20"/>
              </w:rPr>
            </w:pPr>
            <w:r w:rsidRPr="001A48EC">
              <w:rPr>
                <w:szCs w:val="20"/>
              </w:rPr>
              <w:t>37</w:t>
            </w:r>
          </w:p>
        </w:tc>
        <w:tc>
          <w:tcPr>
            <w:tcW w:w="1701" w:type="dxa"/>
          </w:tcPr>
          <w:p w14:paraId="6807258A" w14:textId="77777777" w:rsidR="004B016D" w:rsidRPr="001A48EC" w:rsidRDefault="004B016D" w:rsidP="004B016D">
            <w:pPr>
              <w:jc w:val="center"/>
              <w:rPr>
                <w:szCs w:val="20"/>
              </w:rPr>
            </w:pPr>
            <w:r w:rsidRPr="001A48EC">
              <w:rPr>
                <w:szCs w:val="20"/>
              </w:rPr>
              <w:t>95% of organisations</w:t>
            </w:r>
          </w:p>
        </w:tc>
        <w:tc>
          <w:tcPr>
            <w:tcW w:w="1134" w:type="dxa"/>
          </w:tcPr>
          <w:p w14:paraId="75381957" w14:textId="2DEB071F" w:rsidR="004B016D" w:rsidRPr="001A48EC" w:rsidRDefault="004B016D" w:rsidP="004B016D">
            <w:pPr>
              <w:jc w:val="center"/>
              <w:rPr>
                <w:szCs w:val="20"/>
              </w:rPr>
            </w:pPr>
            <w:r>
              <w:rPr>
                <w:szCs w:val="20"/>
              </w:rPr>
              <w:t>27</w:t>
            </w:r>
          </w:p>
        </w:tc>
        <w:tc>
          <w:tcPr>
            <w:tcW w:w="1486" w:type="dxa"/>
          </w:tcPr>
          <w:p w14:paraId="04310244" w14:textId="7E39E1B0" w:rsidR="004B016D" w:rsidRPr="001A48EC" w:rsidRDefault="004B016D" w:rsidP="004B016D">
            <w:pPr>
              <w:jc w:val="center"/>
              <w:rPr>
                <w:szCs w:val="20"/>
              </w:rPr>
            </w:pPr>
            <w:r>
              <w:rPr>
                <w:szCs w:val="20"/>
              </w:rPr>
              <w:t>32</w:t>
            </w:r>
          </w:p>
        </w:tc>
      </w:tr>
    </w:tbl>
    <w:p w14:paraId="4C960A05" w14:textId="77777777" w:rsidR="00271220" w:rsidRDefault="00271220" w:rsidP="00271220">
      <w:pPr>
        <w:pStyle w:val="NormalNumbered"/>
        <w:numPr>
          <w:ilvl w:val="0"/>
          <w:numId w:val="0"/>
        </w:numPr>
        <w:sectPr w:rsidR="00271220" w:rsidSect="00271220">
          <w:pgSz w:w="16838" w:h="11906" w:orient="landscape" w:code="9"/>
          <w:pgMar w:top="2007" w:right="1440" w:bottom="1418" w:left="1701" w:header="720" w:footer="720" w:gutter="0"/>
          <w:cols w:space="708"/>
          <w:docGrid w:linePitch="360"/>
        </w:sectPr>
      </w:pPr>
    </w:p>
    <w:p w14:paraId="7D354CD1" w14:textId="6F92433E" w:rsidR="00271220" w:rsidRDefault="00271220" w:rsidP="00271220">
      <w:pPr>
        <w:pStyle w:val="Heading1"/>
        <w:framePr w:wrap="notBeside"/>
      </w:pPr>
      <w:bookmarkStart w:id="75" w:name="_Ref203461541"/>
      <w:bookmarkStart w:id="76" w:name="_Toc203488751"/>
      <w:r>
        <w:lastRenderedPageBreak/>
        <w:t>Recommended actions</w:t>
      </w:r>
      <w:bookmarkEnd w:id="75"/>
      <w:bookmarkEnd w:id="76"/>
    </w:p>
    <w:p w14:paraId="25C382D6" w14:textId="72A9B3F8" w:rsidR="00012817" w:rsidRDefault="00012817" w:rsidP="00012817">
      <w:pPr>
        <w:pStyle w:val="NormalNumbered"/>
      </w:pPr>
      <w:r w:rsidRPr="00012817">
        <w:t>This chapter summarises the recommended actions based on key findings from the survey analysis and to support EP(M)L progress towards a more sustainable mode share.</w:t>
      </w:r>
    </w:p>
    <w:p w14:paraId="00C03F25" w14:textId="77777777" w:rsidR="00012817" w:rsidRPr="00C54CF5" w:rsidRDefault="00012817" w:rsidP="00C54CF5">
      <w:pPr>
        <w:pStyle w:val="Heading2"/>
        <w:numPr>
          <w:ilvl w:val="0"/>
          <w:numId w:val="0"/>
        </w:numPr>
        <w:ind w:left="170"/>
      </w:pPr>
      <w:bookmarkStart w:id="77" w:name="_Toc172275075"/>
      <w:bookmarkStart w:id="78" w:name="_Toc203488752"/>
      <w:r w:rsidRPr="00C54CF5">
        <w:t>Update Travel Plan and targets</w:t>
      </w:r>
      <w:bookmarkEnd w:id="77"/>
      <w:bookmarkEnd w:id="78"/>
    </w:p>
    <w:p w14:paraId="6A431FF7" w14:textId="2B86F05A" w:rsidR="00012817" w:rsidRDefault="00012817" w:rsidP="00C54CF5">
      <w:pPr>
        <w:pStyle w:val="ListBullet"/>
      </w:pPr>
      <w:r w:rsidRPr="00C54CF5">
        <w:t xml:space="preserve">The last travel plan was developed in 2015, with target up to 2020. With the changes to employees travel patterns and behaviours these targets </w:t>
      </w:r>
      <w:r w:rsidR="002E2EFA">
        <w:t>may no longer be</w:t>
      </w:r>
      <w:r w:rsidR="002E2EFA" w:rsidRPr="00C54CF5">
        <w:t xml:space="preserve"> </w:t>
      </w:r>
      <w:r w:rsidRPr="00C54CF5">
        <w:t xml:space="preserve">realistic </w:t>
      </w:r>
      <w:r w:rsidR="002E2EFA">
        <w:t>or</w:t>
      </w:r>
      <w:r w:rsidRPr="00C54CF5">
        <w:t xml:space="preserve"> appropriate and should be updated to reflect this.</w:t>
      </w:r>
    </w:p>
    <w:p w14:paraId="6E5B7D7C" w14:textId="77777777" w:rsidR="00C54CF5" w:rsidRPr="00C54CF5" w:rsidRDefault="00C54CF5" w:rsidP="00C54CF5">
      <w:pPr>
        <w:pStyle w:val="Heading2"/>
      </w:pPr>
      <w:bookmarkStart w:id="79" w:name="_Toc203488753"/>
      <w:r w:rsidRPr="00C54CF5">
        <w:t>Car barrier access</w:t>
      </w:r>
      <w:bookmarkEnd w:id="79"/>
    </w:p>
    <w:p w14:paraId="46EA01C5" w14:textId="72BF706D" w:rsidR="00C54CF5" w:rsidRDefault="00C54CF5" w:rsidP="00C54CF5">
      <w:pPr>
        <w:pStyle w:val="ListBullet"/>
      </w:pPr>
      <w:r>
        <w:t>A longer-term intervention may be to implement an Automatic Number Plate Recognition (ANPR) system rather than the current key card access system to speed up entry and exit.</w:t>
      </w:r>
    </w:p>
    <w:p w14:paraId="1A52C8FF" w14:textId="35490D98" w:rsidR="00C54CF5" w:rsidRDefault="00C54CF5" w:rsidP="00C54CF5">
      <w:pPr>
        <w:pStyle w:val="ListBullet"/>
      </w:pPr>
      <w:r>
        <w:t xml:space="preserve">To revisit the key card access requirements to ensure all eligible employees </w:t>
      </w:r>
      <w:proofErr w:type="gramStart"/>
      <w:r>
        <w:t>are able to</w:t>
      </w:r>
      <w:proofErr w:type="gramEnd"/>
      <w:r>
        <w:t xml:space="preserve"> apply and receive a key card. Opportunity to investigate how occasional users can benefit from the key card system. Potential to promote and advertise the use of key card access on the Edinburgh Park website.</w:t>
      </w:r>
    </w:p>
    <w:p w14:paraId="4FC559C5" w14:textId="2C4B0521" w:rsidR="00271220" w:rsidRDefault="00C54CF5" w:rsidP="00271220">
      <w:pPr>
        <w:pStyle w:val="Heading2"/>
      </w:pPr>
      <w:bookmarkStart w:id="80" w:name="_Toc203488754"/>
      <w:r>
        <w:t>Disabled and Visitor parking</w:t>
      </w:r>
      <w:bookmarkEnd w:id="80"/>
    </w:p>
    <w:p w14:paraId="58C94D7F" w14:textId="4E9B4DC5" w:rsidR="00C54CF5" w:rsidRDefault="00C54CF5" w:rsidP="00C54CF5">
      <w:pPr>
        <w:pStyle w:val="ListBullet"/>
      </w:pPr>
      <w:r>
        <w:t>Opportunity to investigate how disabled an</w:t>
      </w:r>
      <w:r w:rsidR="002E2EFA">
        <w:t>d</w:t>
      </w:r>
      <w:r>
        <w:t xml:space="preserve"> visitor parking can be enhanced across the site.</w:t>
      </w:r>
    </w:p>
    <w:p w14:paraId="708555B4" w14:textId="77777777" w:rsidR="00C54CF5" w:rsidRDefault="00C54CF5" w:rsidP="00C54CF5">
      <w:pPr>
        <w:pStyle w:val="Heading2"/>
      </w:pPr>
      <w:bookmarkStart w:id="81" w:name="_Toc172275079"/>
      <w:bookmarkStart w:id="82" w:name="_Toc203488755"/>
      <w:r>
        <w:t>Pop-up cafes/ food trucks</w:t>
      </w:r>
      <w:bookmarkEnd w:id="81"/>
      <w:bookmarkEnd w:id="82"/>
    </w:p>
    <w:p w14:paraId="4635DFB0" w14:textId="37035855" w:rsidR="00C54CF5" w:rsidRPr="004D349A" w:rsidRDefault="00C54CF5" w:rsidP="00C54CF5">
      <w:pPr>
        <w:pStyle w:val="ListBullet"/>
        <w:contextualSpacing/>
      </w:pPr>
      <w:r>
        <w:t>Opportunity to engage with local businesses who provide food trucks and pop-up cafes to give the employees a range of different lunch and drink options across the park.</w:t>
      </w:r>
    </w:p>
    <w:p w14:paraId="1BD3422D" w14:textId="11868749" w:rsidR="00C54CF5" w:rsidRDefault="00C54CF5" w:rsidP="00C54CF5">
      <w:pPr>
        <w:pStyle w:val="Heading2"/>
      </w:pPr>
      <w:bookmarkStart w:id="83" w:name="_Toc172275080"/>
      <w:bookmarkStart w:id="84" w:name="_Toc203488756"/>
      <w:r>
        <w:t xml:space="preserve">Explore potential for </w:t>
      </w:r>
      <w:r w:rsidR="002E2EFA">
        <w:t xml:space="preserve">re-introduction of </w:t>
      </w:r>
      <w:r>
        <w:t>a shuttle bus between Edinburgh Park and key public transport sites</w:t>
      </w:r>
      <w:bookmarkEnd w:id="83"/>
      <w:bookmarkEnd w:id="84"/>
    </w:p>
    <w:p w14:paraId="129E66A8" w14:textId="017DC5C5" w:rsidR="00C54CF5" w:rsidRPr="00576456" w:rsidRDefault="00C54CF5" w:rsidP="00C54CF5">
      <w:pPr>
        <w:pStyle w:val="ListBullet"/>
        <w:contextualSpacing/>
      </w:pPr>
      <w:r>
        <w:t>Potential to explore how a shuttle bus could be re-instated in and around Edinburgh Park to serve employees and nearby public transport locations.</w:t>
      </w:r>
    </w:p>
    <w:p w14:paraId="671A88DA" w14:textId="0F89ECDD" w:rsidR="00C54CF5" w:rsidRDefault="00C54CF5" w:rsidP="00C54CF5">
      <w:pPr>
        <w:pStyle w:val="Heading2"/>
      </w:pPr>
      <w:bookmarkStart w:id="85" w:name="_Toc172275082"/>
      <w:bookmarkStart w:id="86" w:name="_Toc203488757"/>
      <w:r>
        <w:t>Engage with City of Edinburgh Council over road quality</w:t>
      </w:r>
      <w:bookmarkEnd w:id="85"/>
      <w:bookmarkEnd w:id="86"/>
    </w:p>
    <w:p w14:paraId="0000F654" w14:textId="5118C373" w:rsidR="00C54CF5" w:rsidRDefault="00C54CF5" w:rsidP="00C54CF5">
      <w:pPr>
        <w:pStyle w:val="ListBullet"/>
        <w:contextualSpacing/>
      </w:pPr>
      <w:r>
        <w:t xml:space="preserve">Engaging with the City of Edinburgh Council to raise awareness of the poor road surface </w:t>
      </w:r>
      <w:proofErr w:type="gramStart"/>
      <w:r>
        <w:t>in particular</w:t>
      </w:r>
      <w:proofErr w:type="gramEnd"/>
      <w:r>
        <w:t xml:space="preserve"> the large number of potholes in the neighbouring roads to Edinburgh Park.</w:t>
      </w:r>
    </w:p>
    <w:p w14:paraId="2BDA4610" w14:textId="676DCD77" w:rsidR="000B74FE" w:rsidRDefault="000B74FE" w:rsidP="000B74FE">
      <w:pPr>
        <w:pStyle w:val="Heading2"/>
      </w:pPr>
      <w:bookmarkStart w:id="87" w:name="_Toc203488758"/>
      <w:r>
        <w:lastRenderedPageBreak/>
        <w:t>Implement targeted on-site improvements</w:t>
      </w:r>
      <w:bookmarkEnd w:id="87"/>
    </w:p>
    <w:p w14:paraId="01F92DA5" w14:textId="4F58C764" w:rsidR="000B74FE" w:rsidRDefault="000B74FE" w:rsidP="000B74FE">
      <w:pPr>
        <w:pStyle w:val="ListBullet"/>
      </w:pPr>
      <w:r w:rsidRPr="000B74FE">
        <w:t xml:space="preserve">The Travel Survey highlighted several locations </w:t>
      </w:r>
      <w:proofErr w:type="gramStart"/>
      <w:r w:rsidRPr="000B74FE">
        <w:t>where</w:t>
      </w:r>
      <w:proofErr w:type="gramEnd"/>
      <w:r w:rsidRPr="000B74FE">
        <w:t xml:space="preserve"> small-scale, on-site improvements could offer tangible benefits. These include</w:t>
      </w:r>
      <w:r>
        <w:t>:</w:t>
      </w:r>
    </w:p>
    <w:p w14:paraId="3F1F4549" w14:textId="57887468" w:rsidR="000B74FE" w:rsidRDefault="000B74FE" w:rsidP="000B74FE">
      <w:pPr>
        <w:pStyle w:val="ListBullet2"/>
      </w:pPr>
      <w:r>
        <w:t>Improving lighting in the underpass to Edinburgh Park Station</w:t>
      </w:r>
    </w:p>
    <w:p w14:paraId="011944F1" w14:textId="72DABF30" w:rsidR="000B74FE" w:rsidRDefault="000B74FE" w:rsidP="000B74FE">
      <w:pPr>
        <w:pStyle w:val="ListBullet2"/>
      </w:pPr>
      <w:r>
        <w:t>Increase green spaces and provide additional seating areas</w:t>
      </w:r>
    </w:p>
    <w:p w14:paraId="63235D47" w14:textId="3F3D9F8F" w:rsidR="000B74FE" w:rsidRDefault="000B74FE" w:rsidP="000B74FE">
      <w:pPr>
        <w:pStyle w:val="ListBullet2"/>
      </w:pPr>
      <w:r>
        <w:t>Consider the potential for on-site cycle routes</w:t>
      </w:r>
    </w:p>
    <w:p w14:paraId="549FF109" w14:textId="31CE0005" w:rsidR="000B74FE" w:rsidRDefault="000B74FE" w:rsidP="000B74FE">
      <w:pPr>
        <w:pStyle w:val="ListBullet2"/>
      </w:pPr>
      <w:r>
        <w:t>Improvement of road surfaces and potholes across Edinburgh Park</w:t>
      </w:r>
    </w:p>
    <w:p w14:paraId="16F44085" w14:textId="3E0EE50D" w:rsidR="000B74FE" w:rsidRDefault="000B74FE" w:rsidP="000B74FE">
      <w:pPr>
        <w:pStyle w:val="ListBullet2"/>
      </w:pPr>
      <w:r w:rsidRPr="000B74FE">
        <w:t>Opportunity to improve and enhance the quality of footways through increased maintenance.</w:t>
      </w:r>
    </w:p>
    <w:p w14:paraId="3DDF0AAF" w14:textId="5C75F398" w:rsidR="000B74FE" w:rsidRPr="000B74FE" w:rsidRDefault="000B74FE" w:rsidP="002E2EFA">
      <w:pPr>
        <w:pStyle w:val="ListBullet3"/>
      </w:pPr>
      <w:r w:rsidRPr="000B74FE">
        <w:t>Specific improvements may be to trim foliage, maintain lighting and quality of the pavement surfacing.</w:t>
      </w:r>
    </w:p>
    <w:p w14:paraId="2D5075F0" w14:textId="77777777" w:rsidR="00C54CF5" w:rsidRDefault="00C54CF5" w:rsidP="00C54CF5">
      <w:pPr>
        <w:pStyle w:val="Heading2"/>
      </w:pPr>
      <w:bookmarkStart w:id="88" w:name="_Toc172275083"/>
      <w:bookmarkStart w:id="89" w:name="_Toc203488759"/>
      <w:r>
        <w:t>Integrated ticketing</w:t>
      </w:r>
      <w:bookmarkEnd w:id="88"/>
      <w:bookmarkEnd w:id="89"/>
    </w:p>
    <w:p w14:paraId="02C949B7" w14:textId="2852B64F" w:rsidR="00C54CF5" w:rsidRPr="00E20339" w:rsidRDefault="00C54CF5" w:rsidP="00C54CF5">
      <w:pPr>
        <w:pStyle w:val="ListBullet"/>
        <w:contextualSpacing/>
      </w:pPr>
      <w:r>
        <w:t xml:space="preserve">Promotion </w:t>
      </w:r>
      <w:r w:rsidR="00DF066E">
        <w:t>of the</w:t>
      </w:r>
      <w:r>
        <w:t xml:space="preserve"> </w:t>
      </w:r>
      <w:r w:rsidR="00DF066E" w:rsidRPr="00DF066E">
        <w:t>"Tap on, tap off”</w:t>
      </w:r>
      <w:r>
        <w:t xml:space="preserve"> integrated ticketing</w:t>
      </w:r>
      <w:r w:rsidR="00DF066E">
        <w:t xml:space="preserve"> system across bus and trams</w:t>
      </w:r>
      <w:r>
        <w:t xml:space="preserve"> </w:t>
      </w:r>
      <w:r w:rsidR="00DF066E">
        <w:t xml:space="preserve">may support employees become aware of this product, as integrated ticketing was a popular suggestion across public transport modes which may highlight a lack of awareness of the product. </w:t>
      </w:r>
    </w:p>
    <w:p w14:paraId="0B1C2938" w14:textId="77777777" w:rsidR="00C54CF5" w:rsidRDefault="00C54CF5" w:rsidP="00C54CF5">
      <w:pPr>
        <w:pStyle w:val="Heading2"/>
      </w:pPr>
      <w:bookmarkStart w:id="90" w:name="_Toc172275074"/>
      <w:bookmarkStart w:id="91" w:name="_Toc203488760"/>
      <w:r w:rsidRPr="00D92AE9">
        <w:t>Re-instate forum meetings and site events</w:t>
      </w:r>
      <w:bookmarkEnd w:id="90"/>
      <w:bookmarkEnd w:id="91"/>
    </w:p>
    <w:p w14:paraId="5266061C" w14:textId="1E6EA12E" w:rsidR="00C54CF5" w:rsidRDefault="00C54CF5" w:rsidP="00C54CF5">
      <w:pPr>
        <w:pStyle w:val="ListBullet"/>
        <w:contextualSpacing/>
      </w:pPr>
      <w:r>
        <w:t>The site survey presents an opportunity to re-instate travel forum meetings. It is recommended that the first of these is held to feedback findings of the 2025 survey.</w:t>
      </w:r>
    </w:p>
    <w:p w14:paraId="2F0545ED" w14:textId="77777777" w:rsidR="00C54CF5" w:rsidRPr="00D92AE9" w:rsidRDefault="00C54CF5" w:rsidP="00C54CF5">
      <w:pPr>
        <w:pStyle w:val="ListBullet"/>
        <w:contextualSpacing/>
      </w:pPr>
      <w:r>
        <w:t>Re-introducing Dr Bike events should be considered at the earliest opportunity.</w:t>
      </w:r>
    </w:p>
    <w:p w14:paraId="6266C2FE" w14:textId="696807C5" w:rsidR="00C54CF5" w:rsidRDefault="00C54CF5" w:rsidP="00C54CF5">
      <w:pPr>
        <w:pStyle w:val="Heading2"/>
      </w:pPr>
      <w:bookmarkStart w:id="92" w:name="_Toc203488761"/>
      <w:r>
        <w:t>Additional electric vehicle charging</w:t>
      </w:r>
      <w:bookmarkEnd w:id="92"/>
    </w:p>
    <w:p w14:paraId="68EC5F34" w14:textId="340F0030" w:rsidR="00C54CF5" w:rsidRPr="00C54CF5" w:rsidRDefault="00C54CF5" w:rsidP="00C54CF5">
      <w:pPr>
        <w:pStyle w:val="ListBullet"/>
      </w:pPr>
      <w:r>
        <w:t>As electric vehicles become increasing popular, there is an opportunity to enhance the charging infrastructure across Edinburgh Park. Information and promotion of the existing facilities would complement any additional improvement.</w:t>
      </w:r>
    </w:p>
    <w:p w14:paraId="5A6C4412" w14:textId="2DC99B14" w:rsidR="00C54CF5" w:rsidRPr="00C54CF5" w:rsidRDefault="00C54CF5" w:rsidP="00C54CF5">
      <w:pPr>
        <w:pStyle w:val="Heading2"/>
      </w:pPr>
      <w:bookmarkStart w:id="93" w:name="_Toc203488762"/>
      <w:r w:rsidRPr="00C54CF5">
        <w:t>Opportunity to engage with local bus operators and Scot Rail</w:t>
      </w:r>
      <w:bookmarkEnd w:id="93"/>
    </w:p>
    <w:p w14:paraId="775AC6B0" w14:textId="1497CA98" w:rsidR="00C54CF5" w:rsidRDefault="00C54CF5" w:rsidP="00C54CF5">
      <w:pPr>
        <w:pStyle w:val="ListBullet"/>
      </w:pPr>
      <w:r w:rsidRPr="00C54CF5">
        <w:t>Engaging with Scotrail and bus operators/local authorities to promote any service enhancements or improved infrastructure to park employees would be valuable to ensure awareness of improvements is high, particularly in respect to speed, frequency and reliability improvements.</w:t>
      </w:r>
    </w:p>
    <w:p w14:paraId="35CE9301" w14:textId="2D68B85F" w:rsidR="00C54CF5" w:rsidRPr="00C54CF5" w:rsidRDefault="00C54CF5" w:rsidP="00C54CF5">
      <w:pPr>
        <w:pStyle w:val="ListBullet"/>
      </w:pPr>
      <w:r>
        <w:t xml:space="preserve">Specific examples may be discussing with local bus operators about improving the frequency along </w:t>
      </w:r>
      <w:r w:rsidRPr="00C54CF5">
        <w:t>routes 21</w:t>
      </w:r>
      <w:r w:rsidR="002E2EFA">
        <w:t xml:space="preserve"> and</w:t>
      </w:r>
      <w:r w:rsidR="0040525B">
        <w:t xml:space="preserve"> </w:t>
      </w:r>
      <w:r w:rsidR="002E2EFA">
        <w:t>3</w:t>
      </w:r>
      <w:r w:rsidRPr="00C54CF5">
        <w:t>2</w:t>
      </w:r>
      <w:r>
        <w:t xml:space="preserve"> which are noted as suffering from overcrowding during peak times.</w:t>
      </w:r>
    </w:p>
    <w:p w14:paraId="4EE1980B" w14:textId="77777777" w:rsidR="00802C80" w:rsidRPr="000E45F0" w:rsidRDefault="00802C80" w:rsidP="00802C80">
      <w:pPr>
        <w:pStyle w:val="Hidden"/>
      </w:pPr>
      <w:r w:rsidRPr="000E45F0">
        <w:t xml:space="preserve">If you require Appendices with unnumbered pages please place them </w:t>
      </w:r>
      <w:r w:rsidR="00B77F61" w:rsidRPr="000E45F0">
        <w:t>after this text</w:t>
      </w:r>
      <w:r w:rsidRPr="000E45F0">
        <w:t>.</w:t>
      </w:r>
    </w:p>
    <w:p w14:paraId="3F92C1BA" w14:textId="77777777" w:rsidR="00802C80" w:rsidRPr="000E45F0" w:rsidRDefault="00802C80" w:rsidP="00802C80">
      <w:pPr>
        <w:pStyle w:val="Hidden"/>
      </w:pPr>
      <w:r w:rsidRPr="000E45F0">
        <w:t>Appendices on previous pages will have page numbers; Appendices on this and subsequent pages will not.</w:t>
      </w:r>
    </w:p>
    <w:p w14:paraId="7C1ECD57" w14:textId="77777777" w:rsidR="00802C80" w:rsidRPr="000E45F0" w:rsidRDefault="00802C80" w:rsidP="00802C80">
      <w:pPr>
        <w:pStyle w:val="Hidden"/>
      </w:pPr>
      <w:r w:rsidRPr="000E45F0">
        <w:t xml:space="preserve">(This text will not be visible when the document is printed but you can delete it. </w:t>
      </w:r>
      <w:r w:rsidRPr="000E45F0">
        <w:br/>
        <w:t>Do not enter new text within this “hidden” block.)</w:t>
      </w:r>
    </w:p>
    <w:p w14:paraId="44B87B77" w14:textId="26EC4370" w:rsidR="00D7516F" w:rsidRDefault="000E45F0" w:rsidP="000E45F0">
      <w:pPr>
        <w:pStyle w:val="Heading7"/>
        <w:framePr w:wrap="notBeside"/>
      </w:pPr>
      <w:r>
        <w:lastRenderedPageBreak/>
        <w:t>Main mode by employer</w:t>
      </w:r>
    </w:p>
    <w:tbl>
      <w:tblPr>
        <w:tblStyle w:val="SteerTableDefault"/>
        <w:tblW w:w="5000" w:type="pct"/>
        <w:tblLook w:val="04A0" w:firstRow="1" w:lastRow="0" w:firstColumn="1" w:lastColumn="0" w:noHBand="0" w:noVBand="1"/>
      </w:tblPr>
      <w:tblGrid>
        <w:gridCol w:w="3439"/>
        <w:gridCol w:w="558"/>
        <w:gridCol w:w="483"/>
        <w:gridCol w:w="483"/>
        <w:gridCol w:w="556"/>
        <w:gridCol w:w="556"/>
        <w:gridCol w:w="482"/>
        <w:gridCol w:w="483"/>
        <w:gridCol w:w="558"/>
        <w:gridCol w:w="883"/>
      </w:tblGrid>
      <w:tr w:rsidR="00D65012" w:rsidRPr="00C54CF5" w14:paraId="714559D7" w14:textId="77777777" w:rsidTr="00D65012">
        <w:trPr>
          <w:cnfStyle w:val="100000000000" w:firstRow="1" w:lastRow="0" w:firstColumn="0" w:lastColumn="0" w:oddVBand="0" w:evenVBand="0" w:oddHBand="0" w:evenHBand="0" w:firstRowFirstColumn="0" w:firstRowLastColumn="0" w:lastRowFirstColumn="0" w:lastRowLastColumn="0"/>
          <w:cantSplit/>
          <w:trHeight w:val="1134"/>
        </w:trPr>
        <w:tc>
          <w:tcPr>
            <w:tcW w:w="1671" w:type="pct"/>
            <w:hideMark/>
          </w:tcPr>
          <w:p w14:paraId="323C3C11" w14:textId="77777777" w:rsidR="00D65012" w:rsidRPr="00C54CF5" w:rsidRDefault="00D65012" w:rsidP="00D65012">
            <w:pPr>
              <w:ind w:right="211"/>
              <w:rPr>
                <w:rFonts w:eastAsia="Times New Roman" w:cs="Calibri"/>
                <w:bCs/>
                <w:color w:val="auto"/>
                <w:sz w:val="18"/>
                <w:szCs w:val="18"/>
                <w:lang w:eastAsia="en-GB"/>
              </w:rPr>
            </w:pPr>
            <w:r w:rsidRPr="00C54CF5">
              <w:rPr>
                <w:rFonts w:eastAsia="Times New Roman" w:cs="Calibri"/>
                <w:bCs/>
                <w:color w:val="auto"/>
                <w:sz w:val="18"/>
                <w:szCs w:val="18"/>
                <w:lang w:eastAsia="en-GB"/>
              </w:rPr>
              <w:t>Employer (year)</w:t>
            </w:r>
          </w:p>
        </w:tc>
        <w:tc>
          <w:tcPr>
            <w:tcW w:w="686" w:type="pct"/>
            <w:textDirection w:val="btLr"/>
            <w:hideMark/>
          </w:tcPr>
          <w:p w14:paraId="4BD918FD" w14:textId="77777777" w:rsidR="00D65012" w:rsidRPr="00C54CF5" w:rsidRDefault="00D65012" w:rsidP="00D65012">
            <w:pPr>
              <w:ind w:left="113" w:right="113"/>
              <w:rPr>
                <w:rFonts w:eastAsia="Times New Roman" w:cs="Calibri"/>
                <w:bCs/>
                <w:color w:val="auto"/>
                <w:sz w:val="18"/>
                <w:szCs w:val="18"/>
                <w:lang w:eastAsia="en-GB"/>
              </w:rPr>
            </w:pPr>
            <w:r w:rsidRPr="00C54CF5">
              <w:rPr>
                <w:rFonts w:eastAsia="Times New Roman" w:cs="Calibri"/>
                <w:bCs/>
                <w:color w:val="auto"/>
                <w:sz w:val="18"/>
                <w:szCs w:val="18"/>
                <w:lang w:eastAsia="en-GB"/>
              </w:rPr>
              <w:t>Car</w:t>
            </w:r>
          </w:p>
        </w:tc>
        <w:tc>
          <w:tcPr>
            <w:tcW w:w="285" w:type="pct"/>
            <w:textDirection w:val="btLr"/>
            <w:hideMark/>
          </w:tcPr>
          <w:p w14:paraId="62A08051" w14:textId="77777777" w:rsidR="00D65012" w:rsidRPr="00C54CF5" w:rsidRDefault="00D65012" w:rsidP="00D65012">
            <w:pPr>
              <w:ind w:left="113" w:right="113"/>
              <w:rPr>
                <w:rFonts w:eastAsia="Times New Roman" w:cs="Calibri"/>
                <w:bCs/>
                <w:color w:val="auto"/>
                <w:sz w:val="18"/>
                <w:szCs w:val="18"/>
                <w:lang w:eastAsia="en-GB"/>
              </w:rPr>
            </w:pPr>
            <w:r w:rsidRPr="00C54CF5">
              <w:rPr>
                <w:rFonts w:eastAsia="Times New Roman" w:cs="Calibri"/>
                <w:bCs/>
                <w:color w:val="auto"/>
                <w:sz w:val="18"/>
                <w:szCs w:val="18"/>
                <w:lang w:eastAsia="en-GB"/>
              </w:rPr>
              <w:t>Car Share</w:t>
            </w:r>
          </w:p>
        </w:tc>
        <w:tc>
          <w:tcPr>
            <w:tcW w:w="285" w:type="pct"/>
            <w:textDirection w:val="btLr"/>
            <w:hideMark/>
          </w:tcPr>
          <w:p w14:paraId="42679E88" w14:textId="77777777" w:rsidR="00D65012" w:rsidRPr="00C54CF5" w:rsidRDefault="00D65012" w:rsidP="00D65012">
            <w:pPr>
              <w:ind w:left="113" w:right="113"/>
              <w:rPr>
                <w:rFonts w:eastAsia="Times New Roman" w:cs="Calibri"/>
                <w:bCs/>
                <w:color w:val="auto"/>
                <w:sz w:val="18"/>
                <w:szCs w:val="18"/>
                <w:lang w:eastAsia="en-GB"/>
              </w:rPr>
            </w:pPr>
            <w:r w:rsidRPr="00C54CF5">
              <w:rPr>
                <w:rFonts w:eastAsia="Times New Roman" w:cs="Calibri"/>
                <w:bCs/>
                <w:color w:val="auto"/>
                <w:sz w:val="18"/>
                <w:szCs w:val="18"/>
                <w:lang w:eastAsia="en-GB"/>
              </w:rPr>
              <w:t>Bus</w:t>
            </w:r>
          </w:p>
        </w:tc>
        <w:tc>
          <w:tcPr>
            <w:tcW w:w="328" w:type="pct"/>
            <w:textDirection w:val="btLr"/>
            <w:hideMark/>
          </w:tcPr>
          <w:p w14:paraId="1C39B1F5" w14:textId="77777777" w:rsidR="00D65012" w:rsidRPr="00C54CF5" w:rsidRDefault="00D65012" w:rsidP="00D65012">
            <w:pPr>
              <w:ind w:left="113" w:right="113"/>
              <w:rPr>
                <w:rFonts w:eastAsia="Times New Roman" w:cs="Calibri"/>
                <w:bCs/>
                <w:color w:val="auto"/>
                <w:sz w:val="18"/>
                <w:szCs w:val="18"/>
                <w:lang w:eastAsia="en-GB"/>
              </w:rPr>
            </w:pPr>
            <w:r w:rsidRPr="00C54CF5">
              <w:rPr>
                <w:rFonts w:eastAsia="Times New Roman" w:cs="Calibri"/>
                <w:bCs/>
                <w:color w:val="auto"/>
                <w:sz w:val="18"/>
                <w:szCs w:val="18"/>
                <w:lang w:eastAsia="en-GB"/>
              </w:rPr>
              <w:t>Train</w:t>
            </w:r>
          </w:p>
        </w:tc>
        <w:tc>
          <w:tcPr>
            <w:tcW w:w="328" w:type="pct"/>
            <w:textDirection w:val="btLr"/>
            <w:hideMark/>
          </w:tcPr>
          <w:p w14:paraId="6C6CC2B7" w14:textId="77777777" w:rsidR="00D65012" w:rsidRPr="00C54CF5" w:rsidRDefault="00D65012" w:rsidP="00D65012">
            <w:pPr>
              <w:ind w:left="113" w:right="113"/>
              <w:rPr>
                <w:rFonts w:eastAsia="Times New Roman" w:cs="Calibri"/>
                <w:bCs/>
                <w:color w:val="auto"/>
                <w:sz w:val="18"/>
                <w:szCs w:val="18"/>
                <w:lang w:eastAsia="en-GB"/>
              </w:rPr>
            </w:pPr>
            <w:r w:rsidRPr="00C54CF5">
              <w:rPr>
                <w:rFonts w:eastAsia="Times New Roman" w:cs="Calibri"/>
                <w:bCs/>
                <w:color w:val="auto"/>
                <w:sz w:val="18"/>
                <w:szCs w:val="18"/>
                <w:lang w:eastAsia="en-GB"/>
              </w:rPr>
              <w:t>Tram</w:t>
            </w:r>
          </w:p>
        </w:tc>
        <w:tc>
          <w:tcPr>
            <w:tcW w:w="284" w:type="pct"/>
            <w:textDirection w:val="btLr"/>
            <w:hideMark/>
          </w:tcPr>
          <w:p w14:paraId="2376E7F5" w14:textId="77777777" w:rsidR="00D65012" w:rsidRPr="00C54CF5" w:rsidRDefault="00D65012" w:rsidP="00D65012">
            <w:pPr>
              <w:ind w:left="113" w:right="113"/>
              <w:rPr>
                <w:rFonts w:eastAsia="Times New Roman" w:cs="Calibri"/>
                <w:bCs/>
                <w:color w:val="auto"/>
                <w:sz w:val="18"/>
                <w:szCs w:val="18"/>
                <w:lang w:eastAsia="en-GB"/>
              </w:rPr>
            </w:pPr>
            <w:r w:rsidRPr="00C54CF5">
              <w:rPr>
                <w:rFonts w:eastAsia="Times New Roman" w:cs="Calibri"/>
                <w:bCs/>
                <w:color w:val="auto"/>
                <w:sz w:val="18"/>
                <w:szCs w:val="18"/>
                <w:lang w:eastAsia="en-GB"/>
              </w:rPr>
              <w:t>Motorcycle</w:t>
            </w:r>
          </w:p>
        </w:tc>
        <w:tc>
          <w:tcPr>
            <w:tcW w:w="285" w:type="pct"/>
            <w:textDirection w:val="btLr"/>
            <w:hideMark/>
          </w:tcPr>
          <w:p w14:paraId="23AD770D" w14:textId="77777777" w:rsidR="00D65012" w:rsidRPr="00C54CF5" w:rsidRDefault="00D65012" w:rsidP="00D65012">
            <w:pPr>
              <w:ind w:left="113" w:right="113"/>
              <w:rPr>
                <w:rFonts w:eastAsia="Times New Roman" w:cs="Calibri"/>
                <w:bCs/>
                <w:color w:val="auto"/>
                <w:sz w:val="18"/>
                <w:szCs w:val="18"/>
                <w:lang w:eastAsia="en-GB"/>
              </w:rPr>
            </w:pPr>
            <w:r w:rsidRPr="00C54CF5">
              <w:rPr>
                <w:rFonts w:eastAsia="Times New Roman" w:cs="Calibri"/>
                <w:bCs/>
                <w:color w:val="auto"/>
                <w:sz w:val="18"/>
                <w:szCs w:val="18"/>
                <w:lang w:eastAsia="en-GB"/>
              </w:rPr>
              <w:t>Cycled</w:t>
            </w:r>
          </w:p>
        </w:tc>
        <w:tc>
          <w:tcPr>
            <w:tcW w:w="329" w:type="pct"/>
            <w:textDirection w:val="btLr"/>
            <w:hideMark/>
          </w:tcPr>
          <w:p w14:paraId="50BCE76B" w14:textId="77777777" w:rsidR="00D65012" w:rsidRPr="00C54CF5" w:rsidRDefault="00D65012" w:rsidP="00D65012">
            <w:pPr>
              <w:ind w:left="113" w:right="113"/>
              <w:rPr>
                <w:rFonts w:eastAsia="Times New Roman" w:cs="Calibri"/>
                <w:bCs/>
                <w:color w:val="auto"/>
                <w:sz w:val="18"/>
                <w:szCs w:val="18"/>
                <w:lang w:eastAsia="en-GB"/>
              </w:rPr>
            </w:pPr>
            <w:r w:rsidRPr="00C54CF5">
              <w:rPr>
                <w:rFonts w:eastAsia="Times New Roman" w:cs="Calibri"/>
                <w:bCs/>
                <w:color w:val="auto"/>
                <w:sz w:val="18"/>
                <w:szCs w:val="18"/>
                <w:lang w:eastAsia="en-GB"/>
              </w:rPr>
              <w:t>Walk</w:t>
            </w:r>
          </w:p>
        </w:tc>
        <w:tc>
          <w:tcPr>
            <w:tcW w:w="521" w:type="pct"/>
            <w:hideMark/>
          </w:tcPr>
          <w:p w14:paraId="7A06C876" w14:textId="69956433" w:rsidR="00D65012" w:rsidRPr="00C54CF5" w:rsidRDefault="00D65012" w:rsidP="00D65012">
            <w:pPr>
              <w:rPr>
                <w:rFonts w:eastAsia="Times New Roman" w:cs="Calibri"/>
                <w:bCs/>
                <w:color w:val="auto"/>
                <w:sz w:val="18"/>
                <w:szCs w:val="18"/>
                <w:lang w:eastAsia="en-GB"/>
              </w:rPr>
            </w:pPr>
            <w:r w:rsidRPr="00C54CF5">
              <w:rPr>
                <w:rFonts w:eastAsia="Times New Roman" w:cs="Calibri"/>
                <w:bCs/>
                <w:color w:val="auto"/>
                <w:sz w:val="18"/>
                <w:szCs w:val="18"/>
                <w:lang w:eastAsia="en-GB"/>
              </w:rPr>
              <w:t>Number of responses</w:t>
            </w:r>
          </w:p>
        </w:tc>
      </w:tr>
      <w:tr w:rsidR="00D65012" w:rsidRPr="00C54CF5" w14:paraId="7B840C92"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C947A6E"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Aegon/Aegon Asset Management/ Kames/ ATOS 25</w:t>
            </w:r>
          </w:p>
        </w:tc>
        <w:tc>
          <w:tcPr>
            <w:tcW w:w="686" w:type="pct"/>
            <w:noWrap/>
            <w:hideMark/>
          </w:tcPr>
          <w:p w14:paraId="3729820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59%</w:t>
            </w:r>
          </w:p>
        </w:tc>
        <w:tc>
          <w:tcPr>
            <w:tcW w:w="285" w:type="pct"/>
            <w:noWrap/>
            <w:hideMark/>
          </w:tcPr>
          <w:p w14:paraId="4E6E765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9%</w:t>
            </w:r>
          </w:p>
        </w:tc>
        <w:tc>
          <w:tcPr>
            <w:tcW w:w="285" w:type="pct"/>
            <w:noWrap/>
            <w:hideMark/>
          </w:tcPr>
          <w:p w14:paraId="7EBE2CE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w:t>
            </w:r>
          </w:p>
        </w:tc>
        <w:tc>
          <w:tcPr>
            <w:tcW w:w="328" w:type="pct"/>
            <w:noWrap/>
            <w:hideMark/>
          </w:tcPr>
          <w:p w14:paraId="60CEC46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13%</w:t>
            </w:r>
          </w:p>
        </w:tc>
        <w:tc>
          <w:tcPr>
            <w:tcW w:w="328" w:type="pct"/>
            <w:noWrap/>
            <w:hideMark/>
          </w:tcPr>
          <w:p w14:paraId="7751C61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8%</w:t>
            </w:r>
          </w:p>
        </w:tc>
        <w:tc>
          <w:tcPr>
            <w:tcW w:w="284" w:type="pct"/>
            <w:noWrap/>
            <w:hideMark/>
          </w:tcPr>
          <w:p w14:paraId="172920F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w:t>
            </w:r>
          </w:p>
        </w:tc>
        <w:tc>
          <w:tcPr>
            <w:tcW w:w="285" w:type="pct"/>
            <w:noWrap/>
            <w:hideMark/>
          </w:tcPr>
          <w:p w14:paraId="1FE1AD9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329" w:type="pct"/>
            <w:noWrap/>
            <w:hideMark/>
          </w:tcPr>
          <w:p w14:paraId="2FCC82B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w:t>
            </w:r>
          </w:p>
        </w:tc>
        <w:tc>
          <w:tcPr>
            <w:tcW w:w="521" w:type="pct"/>
            <w:noWrap/>
            <w:hideMark/>
          </w:tcPr>
          <w:p w14:paraId="53BFAE0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190</w:t>
            </w:r>
          </w:p>
        </w:tc>
      </w:tr>
      <w:tr w:rsidR="00D65012" w:rsidRPr="00C54CF5" w14:paraId="4DE1BA87" w14:textId="77777777" w:rsidTr="00D65012">
        <w:trPr>
          <w:trHeight w:val="260"/>
        </w:trPr>
        <w:tc>
          <w:tcPr>
            <w:tcW w:w="1671" w:type="pct"/>
            <w:noWrap/>
            <w:hideMark/>
          </w:tcPr>
          <w:p w14:paraId="13E3289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Aegon/Kames Capital 24</w:t>
            </w:r>
          </w:p>
        </w:tc>
        <w:tc>
          <w:tcPr>
            <w:tcW w:w="686" w:type="pct"/>
            <w:noWrap/>
            <w:hideMark/>
          </w:tcPr>
          <w:p w14:paraId="0C97E8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57%</w:t>
            </w:r>
          </w:p>
        </w:tc>
        <w:tc>
          <w:tcPr>
            <w:tcW w:w="285" w:type="pct"/>
            <w:noWrap/>
            <w:hideMark/>
          </w:tcPr>
          <w:p w14:paraId="3AD11E9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038FCFB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3F215EA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7E39E49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284" w:type="pct"/>
            <w:noWrap/>
            <w:hideMark/>
          </w:tcPr>
          <w:p w14:paraId="0E037B9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6A8A70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7F1C44E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7A8B525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157</w:t>
            </w:r>
          </w:p>
        </w:tc>
      </w:tr>
      <w:tr w:rsidR="00D65012" w:rsidRPr="00C54CF5" w14:paraId="597BC98A"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7BDA36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Aegon/Kames Capital 23</w:t>
            </w:r>
          </w:p>
        </w:tc>
        <w:tc>
          <w:tcPr>
            <w:tcW w:w="686" w:type="pct"/>
            <w:noWrap/>
            <w:hideMark/>
          </w:tcPr>
          <w:p w14:paraId="7133C3B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62%</w:t>
            </w:r>
          </w:p>
        </w:tc>
        <w:tc>
          <w:tcPr>
            <w:tcW w:w="285" w:type="pct"/>
            <w:noWrap/>
            <w:hideMark/>
          </w:tcPr>
          <w:p w14:paraId="69E8675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13D1A4C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6CAAA81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69FFD06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4" w:type="pct"/>
            <w:noWrap/>
            <w:hideMark/>
          </w:tcPr>
          <w:p w14:paraId="15EBBD7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FD140B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69ACCAA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24E7538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179</w:t>
            </w:r>
          </w:p>
        </w:tc>
      </w:tr>
      <w:tr w:rsidR="00D65012" w:rsidRPr="00C54CF5" w14:paraId="100D4CF9" w14:textId="77777777" w:rsidTr="00D65012">
        <w:trPr>
          <w:trHeight w:val="260"/>
        </w:trPr>
        <w:tc>
          <w:tcPr>
            <w:tcW w:w="1671" w:type="pct"/>
            <w:noWrap/>
            <w:hideMark/>
          </w:tcPr>
          <w:p w14:paraId="7CEFA41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Aegon/Kames Capital 19</w:t>
            </w:r>
          </w:p>
        </w:tc>
        <w:tc>
          <w:tcPr>
            <w:tcW w:w="686" w:type="pct"/>
            <w:noWrap/>
            <w:hideMark/>
          </w:tcPr>
          <w:p w14:paraId="1078362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46%</w:t>
            </w:r>
          </w:p>
        </w:tc>
        <w:tc>
          <w:tcPr>
            <w:tcW w:w="285" w:type="pct"/>
            <w:noWrap/>
            <w:hideMark/>
          </w:tcPr>
          <w:p w14:paraId="6EC2E1A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5" w:type="pct"/>
            <w:noWrap/>
            <w:hideMark/>
          </w:tcPr>
          <w:p w14:paraId="455832F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328" w:type="pct"/>
            <w:noWrap/>
            <w:hideMark/>
          </w:tcPr>
          <w:p w14:paraId="63A8F40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63A7258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4" w:type="pct"/>
            <w:noWrap/>
            <w:hideMark/>
          </w:tcPr>
          <w:p w14:paraId="1E58B77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C82316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39AD537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496703E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258</w:t>
            </w:r>
          </w:p>
        </w:tc>
      </w:tr>
      <w:tr w:rsidR="00D65012" w:rsidRPr="00C54CF5" w14:paraId="091856E8"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94EABB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Aegon/Kames Capital 18</w:t>
            </w:r>
          </w:p>
        </w:tc>
        <w:tc>
          <w:tcPr>
            <w:tcW w:w="686" w:type="pct"/>
            <w:noWrap/>
            <w:hideMark/>
          </w:tcPr>
          <w:p w14:paraId="0A1DB13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55%</w:t>
            </w:r>
          </w:p>
        </w:tc>
        <w:tc>
          <w:tcPr>
            <w:tcW w:w="285" w:type="pct"/>
            <w:noWrap/>
            <w:hideMark/>
          </w:tcPr>
          <w:p w14:paraId="3023835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5" w:type="pct"/>
            <w:noWrap/>
            <w:hideMark/>
          </w:tcPr>
          <w:p w14:paraId="5D73431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29E21EC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62C2919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4" w:type="pct"/>
            <w:noWrap/>
            <w:hideMark/>
          </w:tcPr>
          <w:p w14:paraId="5D57AED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7DB19F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9" w:type="pct"/>
            <w:noWrap/>
            <w:hideMark/>
          </w:tcPr>
          <w:p w14:paraId="7B7EEFF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4FC9BB0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422</w:t>
            </w:r>
          </w:p>
        </w:tc>
      </w:tr>
      <w:tr w:rsidR="00D65012" w:rsidRPr="00C54CF5" w14:paraId="2FBFB7F8" w14:textId="77777777" w:rsidTr="00D65012">
        <w:trPr>
          <w:trHeight w:val="260"/>
        </w:trPr>
        <w:tc>
          <w:tcPr>
            <w:tcW w:w="1671" w:type="pct"/>
            <w:noWrap/>
            <w:hideMark/>
          </w:tcPr>
          <w:p w14:paraId="05CABC9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Aegon/Kames Capital 17</w:t>
            </w:r>
          </w:p>
        </w:tc>
        <w:tc>
          <w:tcPr>
            <w:tcW w:w="686" w:type="pct"/>
            <w:noWrap/>
            <w:hideMark/>
          </w:tcPr>
          <w:p w14:paraId="4DB1396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48%</w:t>
            </w:r>
          </w:p>
        </w:tc>
        <w:tc>
          <w:tcPr>
            <w:tcW w:w="285" w:type="pct"/>
            <w:noWrap/>
            <w:hideMark/>
          </w:tcPr>
          <w:p w14:paraId="22F3203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5" w:type="pct"/>
            <w:noWrap/>
            <w:hideMark/>
          </w:tcPr>
          <w:p w14:paraId="6428DA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328" w:type="pct"/>
            <w:noWrap/>
            <w:hideMark/>
          </w:tcPr>
          <w:p w14:paraId="0E604EA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1FB67A1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4" w:type="pct"/>
            <w:noWrap/>
            <w:hideMark/>
          </w:tcPr>
          <w:p w14:paraId="3676B63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33A6C5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735A730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6FFBF3A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414</w:t>
            </w:r>
          </w:p>
        </w:tc>
      </w:tr>
      <w:tr w:rsidR="00D65012" w:rsidRPr="00C54CF5" w14:paraId="4580212B"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9017EA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Aegon/Kames Capital 16</w:t>
            </w:r>
          </w:p>
        </w:tc>
        <w:tc>
          <w:tcPr>
            <w:tcW w:w="686" w:type="pct"/>
            <w:noWrap/>
            <w:hideMark/>
          </w:tcPr>
          <w:p w14:paraId="7963E90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56%</w:t>
            </w:r>
          </w:p>
        </w:tc>
        <w:tc>
          <w:tcPr>
            <w:tcW w:w="285" w:type="pct"/>
            <w:noWrap/>
            <w:hideMark/>
          </w:tcPr>
          <w:p w14:paraId="08EF01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285" w:type="pct"/>
            <w:noWrap/>
            <w:hideMark/>
          </w:tcPr>
          <w:p w14:paraId="542B2D8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177E9B3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6F155A8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4" w:type="pct"/>
            <w:noWrap/>
            <w:hideMark/>
          </w:tcPr>
          <w:p w14:paraId="213EED2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61D7B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3424AC3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7DEE996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29</w:t>
            </w:r>
          </w:p>
        </w:tc>
      </w:tr>
      <w:tr w:rsidR="00D65012" w:rsidRPr="00C54CF5" w14:paraId="5E9A4FF2" w14:textId="77777777" w:rsidTr="00D65012">
        <w:trPr>
          <w:trHeight w:val="260"/>
        </w:trPr>
        <w:tc>
          <w:tcPr>
            <w:tcW w:w="1671" w:type="pct"/>
            <w:noWrap/>
            <w:hideMark/>
          </w:tcPr>
          <w:p w14:paraId="5F85482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Aegon/Kames Capital 15</w:t>
            </w:r>
          </w:p>
        </w:tc>
        <w:tc>
          <w:tcPr>
            <w:tcW w:w="686" w:type="pct"/>
            <w:noWrap/>
            <w:hideMark/>
          </w:tcPr>
          <w:p w14:paraId="172E290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57%</w:t>
            </w:r>
          </w:p>
        </w:tc>
        <w:tc>
          <w:tcPr>
            <w:tcW w:w="285" w:type="pct"/>
            <w:noWrap/>
            <w:hideMark/>
          </w:tcPr>
          <w:p w14:paraId="60E9E7F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5" w:type="pct"/>
            <w:noWrap/>
            <w:hideMark/>
          </w:tcPr>
          <w:p w14:paraId="0874951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7B88938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4191A69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4" w:type="pct"/>
            <w:noWrap/>
            <w:hideMark/>
          </w:tcPr>
          <w:p w14:paraId="0BB1FB4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4602952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6C20233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27F434C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528</w:t>
            </w:r>
          </w:p>
        </w:tc>
      </w:tr>
      <w:tr w:rsidR="00D65012" w:rsidRPr="00C54CF5" w14:paraId="63AE3A8B"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0F9EEF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Aegon/Scottish Equitable 14</w:t>
            </w:r>
          </w:p>
        </w:tc>
        <w:tc>
          <w:tcPr>
            <w:tcW w:w="686" w:type="pct"/>
            <w:noWrap/>
            <w:hideMark/>
          </w:tcPr>
          <w:p w14:paraId="6F50B9A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54%</w:t>
            </w:r>
          </w:p>
        </w:tc>
        <w:tc>
          <w:tcPr>
            <w:tcW w:w="285" w:type="pct"/>
            <w:noWrap/>
            <w:hideMark/>
          </w:tcPr>
          <w:p w14:paraId="06EFA35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5" w:type="pct"/>
            <w:noWrap/>
            <w:hideMark/>
          </w:tcPr>
          <w:p w14:paraId="325A591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4F186C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771946F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1FC4B95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5907143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7FA0A65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5119BE8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353</w:t>
            </w:r>
          </w:p>
        </w:tc>
      </w:tr>
      <w:tr w:rsidR="00D65012" w:rsidRPr="00C54CF5" w14:paraId="1AF0D41E" w14:textId="77777777" w:rsidTr="00D65012">
        <w:trPr>
          <w:trHeight w:val="260"/>
        </w:trPr>
        <w:tc>
          <w:tcPr>
            <w:tcW w:w="1671" w:type="pct"/>
            <w:noWrap/>
            <w:hideMark/>
          </w:tcPr>
          <w:p w14:paraId="2E08E4FA"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Aegon/Scottish Equitable 12</w:t>
            </w:r>
          </w:p>
        </w:tc>
        <w:tc>
          <w:tcPr>
            <w:tcW w:w="686" w:type="pct"/>
            <w:noWrap/>
            <w:hideMark/>
          </w:tcPr>
          <w:p w14:paraId="264515A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48%</w:t>
            </w:r>
          </w:p>
        </w:tc>
        <w:tc>
          <w:tcPr>
            <w:tcW w:w="285" w:type="pct"/>
            <w:noWrap/>
            <w:hideMark/>
          </w:tcPr>
          <w:p w14:paraId="435D52E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285" w:type="pct"/>
            <w:noWrap/>
            <w:hideMark/>
          </w:tcPr>
          <w:p w14:paraId="6E43606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29D7525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328" w:type="pct"/>
            <w:noWrap/>
            <w:hideMark/>
          </w:tcPr>
          <w:p w14:paraId="447EF9D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5644BC2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25F3CDD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9" w:type="pct"/>
            <w:noWrap/>
            <w:hideMark/>
          </w:tcPr>
          <w:p w14:paraId="152D3DA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03A2E32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231</w:t>
            </w:r>
          </w:p>
        </w:tc>
      </w:tr>
      <w:tr w:rsidR="00D65012" w:rsidRPr="00C54CF5" w14:paraId="0698A22E"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40635E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Aegon/Scottish Equitable 11</w:t>
            </w:r>
          </w:p>
        </w:tc>
        <w:tc>
          <w:tcPr>
            <w:tcW w:w="686" w:type="pct"/>
            <w:noWrap/>
            <w:hideMark/>
          </w:tcPr>
          <w:p w14:paraId="1D4F935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49%</w:t>
            </w:r>
          </w:p>
        </w:tc>
        <w:tc>
          <w:tcPr>
            <w:tcW w:w="285" w:type="pct"/>
            <w:noWrap/>
            <w:hideMark/>
          </w:tcPr>
          <w:p w14:paraId="10D3A2E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221D6A4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20%</w:t>
            </w:r>
          </w:p>
        </w:tc>
        <w:tc>
          <w:tcPr>
            <w:tcW w:w="328" w:type="pct"/>
            <w:noWrap/>
            <w:hideMark/>
          </w:tcPr>
          <w:p w14:paraId="5D8246D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328" w:type="pct"/>
            <w:noWrap/>
            <w:hideMark/>
          </w:tcPr>
          <w:p w14:paraId="69E53A7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19FFD6B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6DC35B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30%</w:t>
            </w:r>
          </w:p>
        </w:tc>
        <w:tc>
          <w:tcPr>
            <w:tcW w:w="329" w:type="pct"/>
            <w:noWrap/>
            <w:hideMark/>
          </w:tcPr>
          <w:p w14:paraId="4906940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1C6916B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316</w:t>
            </w:r>
          </w:p>
        </w:tc>
      </w:tr>
      <w:tr w:rsidR="00D65012" w:rsidRPr="00C54CF5" w14:paraId="669706C9" w14:textId="77777777" w:rsidTr="00D65012">
        <w:trPr>
          <w:trHeight w:val="260"/>
        </w:trPr>
        <w:tc>
          <w:tcPr>
            <w:tcW w:w="1671" w:type="pct"/>
            <w:noWrap/>
            <w:hideMark/>
          </w:tcPr>
          <w:p w14:paraId="2892675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Aegon/Scottish Equitable 10</w:t>
            </w:r>
          </w:p>
        </w:tc>
        <w:tc>
          <w:tcPr>
            <w:tcW w:w="686" w:type="pct"/>
            <w:noWrap/>
            <w:hideMark/>
          </w:tcPr>
          <w:p w14:paraId="13929FD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52%</w:t>
            </w:r>
          </w:p>
        </w:tc>
        <w:tc>
          <w:tcPr>
            <w:tcW w:w="285" w:type="pct"/>
            <w:noWrap/>
            <w:hideMark/>
          </w:tcPr>
          <w:p w14:paraId="7B0BAA6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0995892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21%</w:t>
            </w:r>
          </w:p>
        </w:tc>
        <w:tc>
          <w:tcPr>
            <w:tcW w:w="328" w:type="pct"/>
            <w:noWrap/>
            <w:hideMark/>
          </w:tcPr>
          <w:p w14:paraId="48BADB7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4381E5E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695CC26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269BB9B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9" w:type="pct"/>
            <w:noWrap/>
            <w:hideMark/>
          </w:tcPr>
          <w:p w14:paraId="3F2FC34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2664081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692</w:t>
            </w:r>
          </w:p>
        </w:tc>
      </w:tr>
      <w:tr w:rsidR="00D65012" w:rsidRPr="00C54CF5" w14:paraId="7B37F64F"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AEC423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Aegon/Scottish Equitable 09</w:t>
            </w:r>
          </w:p>
        </w:tc>
        <w:tc>
          <w:tcPr>
            <w:tcW w:w="686" w:type="pct"/>
            <w:noWrap/>
            <w:hideMark/>
          </w:tcPr>
          <w:p w14:paraId="64B4C86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55%</w:t>
            </w:r>
          </w:p>
        </w:tc>
        <w:tc>
          <w:tcPr>
            <w:tcW w:w="285" w:type="pct"/>
            <w:noWrap/>
            <w:hideMark/>
          </w:tcPr>
          <w:p w14:paraId="067875B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5" w:type="pct"/>
            <w:noWrap/>
            <w:hideMark/>
          </w:tcPr>
          <w:p w14:paraId="564837E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18%</w:t>
            </w:r>
          </w:p>
        </w:tc>
        <w:tc>
          <w:tcPr>
            <w:tcW w:w="328" w:type="pct"/>
            <w:noWrap/>
            <w:hideMark/>
          </w:tcPr>
          <w:p w14:paraId="2B959DF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25DAE38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59578C1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EA6CE6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304878F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6756779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270</w:t>
            </w:r>
          </w:p>
        </w:tc>
      </w:tr>
      <w:tr w:rsidR="00D65012" w:rsidRPr="00C54CF5" w14:paraId="1A3CD004" w14:textId="77777777" w:rsidTr="00D65012">
        <w:trPr>
          <w:trHeight w:val="260"/>
        </w:trPr>
        <w:tc>
          <w:tcPr>
            <w:tcW w:w="1671" w:type="pct"/>
            <w:noWrap/>
            <w:hideMark/>
          </w:tcPr>
          <w:p w14:paraId="2CF135F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Aegon/Scottish Equitable 08</w:t>
            </w:r>
          </w:p>
        </w:tc>
        <w:tc>
          <w:tcPr>
            <w:tcW w:w="686" w:type="pct"/>
            <w:noWrap/>
            <w:hideMark/>
          </w:tcPr>
          <w:p w14:paraId="3CAF91D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52%</w:t>
            </w:r>
          </w:p>
        </w:tc>
        <w:tc>
          <w:tcPr>
            <w:tcW w:w="285" w:type="pct"/>
            <w:noWrap/>
            <w:hideMark/>
          </w:tcPr>
          <w:p w14:paraId="367B4B9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330F88D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20%</w:t>
            </w:r>
          </w:p>
        </w:tc>
        <w:tc>
          <w:tcPr>
            <w:tcW w:w="328" w:type="pct"/>
            <w:noWrap/>
            <w:hideMark/>
          </w:tcPr>
          <w:p w14:paraId="760187A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328" w:type="pct"/>
            <w:noWrap/>
            <w:hideMark/>
          </w:tcPr>
          <w:p w14:paraId="33BE12E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1DE8A7F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017FE24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9" w:type="pct"/>
            <w:noWrap/>
            <w:hideMark/>
          </w:tcPr>
          <w:p w14:paraId="221999B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4B29B62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601</w:t>
            </w:r>
          </w:p>
        </w:tc>
      </w:tr>
      <w:tr w:rsidR="00D65012" w:rsidRPr="00C54CF5" w14:paraId="69DDB9B1"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A04F84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Aegon/Scottish Equitable 07</w:t>
            </w:r>
          </w:p>
        </w:tc>
        <w:tc>
          <w:tcPr>
            <w:tcW w:w="686" w:type="pct"/>
            <w:noWrap/>
            <w:hideMark/>
          </w:tcPr>
          <w:p w14:paraId="1BB598E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72%</w:t>
            </w:r>
          </w:p>
        </w:tc>
        <w:tc>
          <w:tcPr>
            <w:tcW w:w="285" w:type="pct"/>
            <w:noWrap/>
            <w:hideMark/>
          </w:tcPr>
          <w:p w14:paraId="20B8B3D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68D7D64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328" w:type="pct"/>
            <w:noWrap/>
            <w:hideMark/>
          </w:tcPr>
          <w:p w14:paraId="3B4380B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27ACAA3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2609F3D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66DD4BD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52B42A5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64C80E6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366</w:t>
            </w:r>
          </w:p>
        </w:tc>
      </w:tr>
      <w:tr w:rsidR="00D65012" w:rsidRPr="00C54CF5" w14:paraId="060C4102" w14:textId="77777777" w:rsidTr="00D65012">
        <w:trPr>
          <w:trHeight w:val="260"/>
        </w:trPr>
        <w:tc>
          <w:tcPr>
            <w:tcW w:w="1671" w:type="pct"/>
            <w:noWrap/>
            <w:hideMark/>
          </w:tcPr>
          <w:p w14:paraId="7A29BC8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Aegon/Scottish Equitable 06</w:t>
            </w:r>
          </w:p>
        </w:tc>
        <w:tc>
          <w:tcPr>
            <w:tcW w:w="686" w:type="pct"/>
            <w:noWrap/>
            <w:hideMark/>
          </w:tcPr>
          <w:p w14:paraId="2E3353B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66%</w:t>
            </w:r>
          </w:p>
        </w:tc>
        <w:tc>
          <w:tcPr>
            <w:tcW w:w="285" w:type="pct"/>
            <w:noWrap/>
            <w:hideMark/>
          </w:tcPr>
          <w:p w14:paraId="021FCCA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18FA0FF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4C43112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43F7072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76D9224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305CF5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9" w:type="pct"/>
            <w:noWrap/>
            <w:hideMark/>
          </w:tcPr>
          <w:p w14:paraId="10F0480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6D08CF7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655</w:t>
            </w:r>
          </w:p>
        </w:tc>
      </w:tr>
      <w:tr w:rsidR="00D65012" w:rsidRPr="00C54CF5" w14:paraId="4DA5ED25"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F269A8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Aegon/Scottish Equitable 05</w:t>
            </w:r>
          </w:p>
        </w:tc>
        <w:tc>
          <w:tcPr>
            <w:tcW w:w="686" w:type="pct"/>
            <w:noWrap/>
            <w:hideMark/>
          </w:tcPr>
          <w:p w14:paraId="27022A3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66%</w:t>
            </w:r>
          </w:p>
        </w:tc>
        <w:tc>
          <w:tcPr>
            <w:tcW w:w="285" w:type="pct"/>
            <w:noWrap/>
            <w:hideMark/>
          </w:tcPr>
          <w:p w14:paraId="191A7AA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27DFA65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49FC48D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6E84458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636B9CC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3269CD8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1FFE114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70E99F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568</w:t>
            </w:r>
          </w:p>
        </w:tc>
      </w:tr>
      <w:tr w:rsidR="00D65012" w:rsidRPr="00C54CF5" w14:paraId="2297AB94" w14:textId="77777777" w:rsidTr="00D65012">
        <w:trPr>
          <w:trHeight w:val="260"/>
        </w:trPr>
        <w:tc>
          <w:tcPr>
            <w:tcW w:w="1671" w:type="pct"/>
            <w:noWrap/>
            <w:hideMark/>
          </w:tcPr>
          <w:p w14:paraId="71878FF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Aegon/Scottish Equitable 04</w:t>
            </w:r>
          </w:p>
        </w:tc>
        <w:tc>
          <w:tcPr>
            <w:tcW w:w="686" w:type="pct"/>
            <w:noWrap/>
            <w:hideMark/>
          </w:tcPr>
          <w:p w14:paraId="78AAC34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59%</w:t>
            </w:r>
          </w:p>
        </w:tc>
        <w:tc>
          <w:tcPr>
            <w:tcW w:w="285" w:type="pct"/>
            <w:noWrap/>
            <w:hideMark/>
          </w:tcPr>
          <w:p w14:paraId="4A1379C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6832A2A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w:t>
            </w:r>
          </w:p>
        </w:tc>
        <w:tc>
          <w:tcPr>
            <w:tcW w:w="328" w:type="pct"/>
            <w:noWrap/>
            <w:hideMark/>
          </w:tcPr>
          <w:p w14:paraId="79979E3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8" w:type="pct"/>
            <w:noWrap/>
            <w:hideMark/>
          </w:tcPr>
          <w:p w14:paraId="489D75E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5BC000B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5" w:type="pct"/>
            <w:noWrap/>
            <w:hideMark/>
          </w:tcPr>
          <w:p w14:paraId="6FE9683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684FF51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5E7AA84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106</w:t>
            </w:r>
          </w:p>
        </w:tc>
      </w:tr>
      <w:tr w:rsidR="00D65012" w:rsidRPr="00C54CF5" w14:paraId="627B7337"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F9E0E2E"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Akami 25</w:t>
            </w:r>
          </w:p>
        </w:tc>
        <w:tc>
          <w:tcPr>
            <w:tcW w:w="3329" w:type="pct"/>
            <w:gridSpan w:val="9"/>
            <w:noWrap/>
            <w:hideMark/>
          </w:tcPr>
          <w:p w14:paraId="5D92C424"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No Response</w:t>
            </w:r>
          </w:p>
        </w:tc>
      </w:tr>
      <w:tr w:rsidR="00D65012" w:rsidRPr="00C54CF5" w14:paraId="7D4052FF" w14:textId="77777777" w:rsidTr="00D65012">
        <w:trPr>
          <w:trHeight w:val="260"/>
        </w:trPr>
        <w:tc>
          <w:tcPr>
            <w:tcW w:w="1671" w:type="pct"/>
            <w:noWrap/>
            <w:hideMark/>
          </w:tcPr>
          <w:p w14:paraId="34FFF28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lastRenderedPageBreak/>
              <w:t>Akami 24</w:t>
            </w:r>
          </w:p>
        </w:tc>
        <w:tc>
          <w:tcPr>
            <w:tcW w:w="3329" w:type="pct"/>
            <w:gridSpan w:val="9"/>
            <w:noWrap/>
            <w:hideMark/>
          </w:tcPr>
          <w:p w14:paraId="5A07EDF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No Response</w:t>
            </w:r>
          </w:p>
        </w:tc>
      </w:tr>
      <w:tr w:rsidR="00D65012" w:rsidRPr="00C54CF5" w14:paraId="1061616B"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7BD0B0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Akami 23</w:t>
            </w:r>
          </w:p>
        </w:tc>
        <w:tc>
          <w:tcPr>
            <w:tcW w:w="686" w:type="pct"/>
            <w:noWrap/>
            <w:hideMark/>
          </w:tcPr>
          <w:p w14:paraId="1A5CF84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7BAD11A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98C3D4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541739A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1A0CE29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7B5C8F0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28E885F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7B674C9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44F1EEC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50BCDBD8" w14:textId="77777777" w:rsidTr="00D65012">
        <w:trPr>
          <w:trHeight w:val="260"/>
        </w:trPr>
        <w:tc>
          <w:tcPr>
            <w:tcW w:w="1671" w:type="pct"/>
            <w:noWrap/>
            <w:hideMark/>
          </w:tcPr>
          <w:p w14:paraId="02E310A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Akami 19</w:t>
            </w:r>
          </w:p>
        </w:tc>
        <w:tc>
          <w:tcPr>
            <w:tcW w:w="686" w:type="pct"/>
            <w:noWrap/>
            <w:hideMark/>
          </w:tcPr>
          <w:p w14:paraId="5C0294C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88%</w:t>
            </w:r>
          </w:p>
        </w:tc>
        <w:tc>
          <w:tcPr>
            <w:tcW w:w="285" w:type="pct"/>
            <w:noWrap/>
            <w:hideMark/>
          </w:tcPr>
          <w:p w14:paraId="6A12ACC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697A286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0E6CCB6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EC46CB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4" w:type="pct"/>
            <w:noWrap/>
            <w:hideMark/>
          </w:tcPr>
          <w:p w14:paraId="508C503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1EE722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239DF4A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7DC02E4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r>
      <w:tr w:rsidR="00D65012" w:rsidRPr="00C54CF5" w14:paraId="30C2058D"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784ADD2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Akami 18</w:t>
            </w:r>
          </w:p>
        </w:tc>
        <w:tc>
          <w:tcPr>
            <w:tcW w:w="686" w:type="pct"/>
            <w:noWrap/>
            <w:hideMark/>
          </w:tcPr>
          <w:p w14:paraId="6B144D9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82%</w:t>
            </w:r>
          </w:p>
        </w:tc>
        <w:tc>
          <w:tcPr>
            <w:tcW w:w="285" w:type="pct"/>
            <w:noWrap/>
            <w:hideMark/>
          </w:tcPr>
          <w:p w14:paraId="04F2252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5" w:type="pct"/>
            <w:noWrap/>
            <w:hideMark/>
          </w:tcPr>
          <w:p w14:paraId="5887132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50F72A9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3529D81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4" w:type="pct"/>
            <w:noWrap/>
            <w:hideMark/>
          </w:tcPr>
          <w:p w14:paraId="2154DB0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F62829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1139A54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6B86E31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r>
      <w:tr w:rsidR="00D65012" w:rsidRPr="00C54CF5" w14:paraId="0CC7965F" w14:textId="77777777" w:rsidTr="00D65012">
        <w:trPr>
          <w:trHeight w:val="260"/>
        </w:trPr>
        <w:tc>
          <w:tcPr>
            <w:tcW w:w="1671" w:type="pct"/>
            <w:noWrap/>
            <w:hideMark/>
          </w:tcPr>
          <w:p w14:paraId="1E5BCE29"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Ardent Consulting Engineers 25</w:t>
            </w:r>
          </w:p>
        </w:tc>
        <w:tc>
          <w:tcPr>
            <w:tcW w:w="686" w:type="pct"/>
            <w:noWrap/>
            <w:hideMark/>
          </w:tcPr>
          <w:p w14:paraId="4300CFD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11332A61"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72ED7D9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1BF7E61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50%</w:t>
            </w:r>
          </w:p>
        </w:tc>
        <w:tc>
          <w:tcPr>
            <w:tcW w:w="328" w:type="pct"/>
            <w:noWrap/>
            <w:hideMark/>
          </w:tcPr>
          <w:p w14:paraId="1042F147"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50%</w:t>
            </w:r>
          </w:p>
        </w:tc>
        <w:tc>
          <w:tcPr>
            <w:tcW w:w="284" w:type="pct"/>
            <w:noWrap/>
            <w:hideMark/>
          </w:tcPr>
          <w:p w14:paraId="732EDA00"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676E2E7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08F90D1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55788D0A"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w:t>
            </w:r>
          </w:p>
        </w:tc>
      </w:tr>
      <w:tr w:rsidR="00D65012" w:rsidRPr="00C54CF5" w14:paraId="1A2DEE57"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FE076E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Ardent Consulting 24</w:t>
            </w:r>
          </w:p>
        </w:tc>
        <w:tc>
          <w:tcPr>
            <w:tcW w:w="686" w:type="pct"/>
            <w:noWrap/>
            <w:hideMark/>
          </w:tcPr>
          <w:p w14:paraId="413E653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1BCEA8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77D51A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3DB3022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1766AE1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4" w:type="pct"/>
            <w:noWrap/>
            <w:hideMark/>
          </w:tcPr>
          <w:p w14:paraId="5931A85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113A80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4A213A7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77CD4DC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4C4A89C6" w14:textId="77777777" w:rsidTr="00D65012">
        <w:trPr>
          <w:trHeight w:val="260"/>
        </w:trPr>
        <w:tc>
          <w:tcPr>
            <w:tcW w:w="1671" w:type="pct"/>
            <w:noWrap/>
            <w:hideMark/>
          </w:tcPr>
          <w:p w14:paraId="6F1D3CAB"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Avant Homes 25</w:t>
            </w:r>
          </w:p>
        </w:tc>
        <w:tc>
          <w:tcPr>
            <w:tcW w:w="686" w:type="pct"/>
            <w:noWrap/>
            <w:hideMark/>
          </w:tcPr>
          <w:p w14:paraId="4FAD6DB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82%</w:t>
            </w:r>
          </w:p>
        </w:tc>
        <w:tc>
          <w:tcPr>
            <w:tcW w:w="285" w:type="pct"/>
            <w:noWrap/>
            <w:hideMark/>
          </w:tcPr>
          <w:p w14:paraId="4B581B8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11%</w:t>
            </w:r>
          </w:p>
        </w:tc>
        <w:tc>
          <w:tcPr>
            <w:tcW w:w="285" w:type="pct"/>
            <w:noWrap/>
            <w:hideMark/>
          </w:tcPr>
          <w:p w14:paraId="0E247CB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328" w:type="pct"/>
            <w:noWrap/>
            <w:hideMark/>
          </w:tcPr>
          <w:p w14:paraId="28D0F8D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328" w:type="pct"/>
            <w:noWrap/>
            <w:hideMark/>
          </w:tcPr>
          <w:p w14:paraId="73E7BFE0"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4" w:type="pct"/>
            <w:noWrap/>
            <w:hideMark/>
          </w:tcPr>
          <w:p w14:paraId="1CB8D7C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7A3BD52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646DE2E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66A7BEA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28</w:t>
            </w:r>
          </w:p>
        </w:tc>
      </w:tr>
      <w:tr w:rsidR="00D65012" w:rsidRPr="00C54CF5" w14:paraId="333C3D64"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294611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Avant Homes 24</w:t>
            </w:r>
          </w:p>
        </w:tc>
        <w:tc>
          <w:tcPr>
            <w:tcW w:w="686" w:type="pct"/>
            <w:noWrap/>
            <w:hideMark/>
          </w:tcPr>
          <w:p w14:paraId="715DD2B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81%</w:t>
            </w:r>
          </w:p>
        </w:tc>
        <w:tc>
          <w:tcPr>
            <w:tcW w:w="285" w:type="pct"/>
            <w:noWrap/>
            <w:hideMark/>
          </w:tcPr>
          <w:p w14:paraId="3768F5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c>
          <w:tcPr>
            <w:tcW w:w="285" w:type="pct"/>
            <w:noWrap/>
            <w:hideMark/>
          </w:tcPr>
          <w:p w14:paraId="50B0F5F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2FD8305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13C4256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66DB63B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98D3D0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A6AC4F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3D1394B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r>
      <w:tr w:rsidR="00D65012" w:rsidRPr="00C54CF5" w14:paraId="618E7336" w14:textId="77777777" w:rsidTr="00D65012">
        <w:trPr>
          <w:trHeight w:val="260"/>
        </w:trPr>
        <w:tc>
          <w:tcPr>
            <w:tcW w:w="1671" w:type="pct"/>
            <w:noWrap/>
            <w:hideMark/>
          </w:tcPr>
          <w:p w14:paraId="290BFF2B"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Bailey Partnership 25</w:t>
            </w:r>
          </w:p>
        </w:tc>
        <w:tc>
          <w:tcPr>
            <w:tcW w:w="686" w:type="pct"/>
            <w:noWrap/>
            <w:hideMark/>
          </w:tcPr>
          <w:p w14:paraId="4C48E64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33%</w:t>
            </w:r>
          </w:p>
        </w:tc>
        <w:tc>
          <w:tcPr>
            <w:tcW w:w="285" w:type="pct"/>
            <w:noWrap/>
            <w:hideMark/>
          </w:tcPr>
          <w:p w14:paraId="23B7A4A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5733CF70"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79A9EDC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33%</w:t>
            </w:r>
          </w:p>
        </w:tc>
        <w:tc>
          <w:tcPr>
            <w:tcW w:w="328" w:type="pct"/>
            <w:noWrap/>
            <w:hideMark/>
          </w:tcPr>
          <w:p w14:paraId="0714C3D1"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33%</w:t>
            </w:r>
          </w:p>
        </w:tc>
        <w:tc>
          <w:tcPr>
            <w:tcW w:w="284" w:type="pct"/>
            <w:noWrap/>
            <w:hideMark/>
          </w:tcPr>
          <w:p w14:paraId="42A8E39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643020A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25625A40"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492D151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r>
      <w:tr w:rsidR="00D65012" w:rsidRPr="00C54CF5" w14:paraId="0DAC50CF"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30E6BB61"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Business Stream 25</w:t>
            </w:r>
          </w:p>
        </w:tc>
        <w:tc>
          <w:tcPr>
            <w:tcW w:w="686" w:type="pct"/>
            <w:noWrap/>
            <w:hideMark/>
          </w:tcPr>
          <w:p w14:paraId="1EAF4D2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35%</w:t>
            </w:r>
          </w:p>
        </w:tc>
        <w:tc>
          <w:tcPr>
            <w:tcW w:w="285" w:type="pct"/>
            <w:noWrap/>
            <w:hideMark/>
          </w:tcPr>
          <w:p w14:paraId="462EE37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285" w:type="pct"/>
            <w:noWrap/>
            <w:hideMark/>
          </w:tcPr>
          <w:p w14:paraId="0FD975C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15%</w:t>
            </w:r>
          </w:p>
        </w:tc>
        <w:tc>
          <w:tcPr>
            <w:tcW w:w="328" w:type="pct"/>
            <w:noWrap/>
            <w:hideMark/>
          </w:tcPr>
          <w:p w14:paraId="2488C89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15%</w:t>
            </w:r>
          </w:p>
        </w:tc>
        <w:tc>
          <w:tcPr>
            <w:tcW w:w="328" w:type="pct"/>
            <w:noWrap/>
            <w:hideMark/>
          </w:tcPr>
          <w:p w14:paraId="2E84D6A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27%</w:t>
            </w:r>
          </w:p>
        </w:tc>
        <w:tc>
          <w:tcPr>
            <w:tcW w:w="284" w:type="pct"/>
            <w:noWrap/>
            <w:hideMark/>
          </w:tcPr>
          <w:p w14:paraId="392C61B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76ACC200"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5C9B801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521" w:type="pct"/>
            <w:noWrap/>
            <w:hideMark/>
          </w:tcPr>
          <w:p w14:paraId="548F047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26</w:t>
            </w:r>
          </w:p>
        </w:tc>
      </w:tr>
      <w:tr w:rsidR="00D65012" w:rsidRPr="00C54CF5" w14:paraId="5DEC32A3" w14:textId="77777777" w:rsidTr="00D65012">
        <w:trPr>
          <w:trHeight w:val="260"/>
        </w:trPr>
        <w:tc>
          <w:tcPr>
            <w:tcW w:w="1671" w:type="pct"/>
            <w:noWrap/>
            <w:hideMark/>
          </w:tcPr>
          <w:p w14:paraId="26A4D26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Business Stream 24</w:t>
            </w:r>
          </w:p>
        </w:tc>
        <w:tc>
          <w:tcPr>
            <w:tcW w:w="686" w:type="pct"/>
            <w:noWrap/>
            <w:hideMark/>
          </w:tcPr>
          <w:p w14:paraId="1C2915B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48%</w:t>
            </w:r>
          </w:p>
        </w:tc>
        <w:tc>
          <w:tcPr>
            <w:tcW w:w="285" w:type="pct"/>
            <w:noWrap/>
            <w:hideMark/>
          </w:tcPr>
          <w:p w14:paraId="6F329B7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5" w:type="pct"/>
            <w:noWrap/>
            <w:hideMark/>
          </w:tcPr>
          <w:p w14:paraId="0384095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7B671D0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328" w:type="pct"/>
            <w:noWrap/>
            <w:hideMark/>
          </w:tcPr>
          <w:p w14:paraId="3DD282B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4" w:type="pct"/>
            <w:noWrap/>
            <w:hideMark/>
          </w:tcPr>
          <w:p w14:paraId="4FEE992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F7636C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9" w:type="pct"/>
            <w:noWrap/>
            <w:hideMark/>
          </w:tcPr>
          <w:p w14:paraId="451F257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521" w:type="pct"/>
            <w:noWrap/>
            <w:hideMark/>
          </w:tcPr>
          <w:p w14:paraId="56ED052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21</w:t>
            </w:r>
          </w:p>
        </w:tc>
      </w:tr>
      <w:tr w:rsidR="00D65012" w:rsidRPr="00C54CF5" w14:paraId="0041187A"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95F864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Business Stream 23</w:t>
            </w:r>
          </w:p>
        </w:tc>
        <w:tc>
          <w:tcPr>
            <w:tcW w:w="686" w:type="pct"/>
            <w:noWrap/>
            <w:hideMark/>
          </w:tcPr>
          <w:p w14:paraId="70AE732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40%</w:t>
            </w:r>
          </w:p>
        </w:tc>
        <w:tc>
          <w:tcPr>
            <w:tcW w:w="285" w:type="pct"/>
            <w:noWrap/>
            <w:hideMark/>
          </w:tcPr>
          <w:p w14:paraId="6F84B5E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51440A4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3A4A52A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20%</w:t>
            </w:r>
          </w:p>
        </w:tc>
        <w:tc>
          <w:tcPr>
            <w:tcW w:w="328" w:type="pct"/>
            <w:noWrap/>
            <w:hideMark/>
          </w:tcPr>
          <w:p w14:paraId="5050BD5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20%</w:t>
            </w:r>
          </w:p>
        </w:tc>
        <w:tc>
          <w:tcPr>
            <w:tcW w:w="284" w:type="pct"/>
            <w:noWrap/>
            <w:hideMark/>
          </w:tcPr>
          <w:p w14:paraId="447D483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5483F0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FA58E6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D5425F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r>
      <w:tr w:rsidR="00D65012" w:rsidRPr="00C54CF5" w14:paraId="6569D075" w14:textId="77777777" w:rsidTr="00D65012">
        <w:trPr>
          <w:trHeight w:val="260"/>
        </w:trPr>
        <w:tc>
          <w:tcPr>
            <w:tcW w:w="1671" w:type="pct"/>
            <w:noWrap/>
            <w:hideMark/>
          </w:tcPr>
          <w:p w14:paraId="5C54A61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Business Stream 19</w:t>
            </w:r>
          </w:p>
        </w:tc>
        <w:tc>
          <w:tcPr>
            <w:tcW w:w="686" w:type="pct"/>
            <w:noWrap/>
            <w:hideMark/>
          </w:tcPr>
          <w:p w14:paraId="3674627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32%</w:t>
            </w:r>
          </w:p>
        </w:tc>
        <w:tc>
          <w:tcPr>
            <w:tcW w:w="285" w:type="pct"/>
            <w:noWrap/>
            <w:hideMark/>
          </w:tcPr>
          <w:p w14:paraId="29F1B07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27%</w:t>
            </w:r>
          </w:p>
        </w:tc>
        <w:tc>
          <w:tcPr>
            <w:tcW w:w="285" w:type="pct"/>
            <w:noWrap/>
            <w:hideMark/>
          </w:tcPr>
          <w:p w14:paraId="380AB0A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23%</w:t>
            </w:r>
          </w:p>
        </w:tc>
        <w:tc>
          <w:tcPr>
            <w:tcW w:w="328" w:type="pct"/>
            <w:noWrap/>
            <w:hideMark/>
          </w:tcPr>
          <w:p w14:paraId="0D27A2B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449A8BE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4" w:type="pct"/>
            <w:noWrap/>
            <w:hideMark/>
          </w:tcPr>
          <w:p w14:paraId="77F681B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6DC724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1217D07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36A4A56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22</w:t>
            </w:r>
          </w:p>
        </w:tc>
      </w:tr>
      <w:tr w:rsidR="00D65012" w:rsidRPr="00C54CF5" w14:paraId="7E5280E7"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76EFE4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Business Stream 18</w:t>
            </w:r>
          </w:p>
        </w:tc>
        <w:tc>
          <w:tcPr>
            <w:tcW w:w="686" w:type="pct"/>
            <w:noWrap/>
            <w:hideMark/>
          </w:tcPr>
          <w:p w14:paraId="681CF71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46%</w:t>
            </w:r>
          </w:p>
        </w:tc>
        <w:tc>
          <w:tcPr>
            <w:tcW w:w="285" w:type="pct"/>
            <w:noWrap/>
            <w:hideMark/>
          </w:tcPr>
          <w:p w14:paraId="3A3F909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285" w:type="pct"/>
            <w:noWrap/>
            <w:hideMark/>
          </w:tcPr>
          <w:p w14:paraId="339A878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4A4F543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328" w:type="pct"/>
            <w:noWrap/>
            <w:hideMark/>
          </w:tcPr>
          <w:p w14:paraId="605E7E9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4" w:type="pct"/>
            <w:noWrap/>
            <w:hideMark/>
          </w:tcPr>
          <w:p w14:paraId="242B8B6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58F9D6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9" w:type="pct"/>
            <w:noWrap/>
            <w:hideMark/>
          </w:tcPr>
          <w:p w14:paraId="6196279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587AE93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91</w:t>
            </w:r>
          </w:p>
        </w:tc>
      </w:tr>
      <w:tr w:rsidR="00D65012" w:rsidRPr="00C54CF5" w14:paraId="2563E779" w14:textId="77777777" w:rsidTr="00D65012">
        <w:trPr>
          <w:trHeight w:val="260"/>
        </w:trPr>
        <w:tc>
          <w:tcPr>
            <w:tcW w:w="1671" w:type="pct"/>
            <w:noWrap/>
            <w:hideMark/>
          </w:tcPr>
          <w:p w14:paraId="3E28238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Business Stream 17</w:t>
            </w:r>
          </w:p>
        </w:tc>
        <w:tc>
          <w:tcPr>
            <w:tcW w:w="686" w:type="pct"/>
            <w:noWrap/>
            <w:hideMark/>
          </w:tcPr>
          <w:p w14:paraId="24E753B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68%</w:t>
            </w:r>
          </w:p>
        </w:tc>
        <w:tc>
          <w:tcPr>
            <w:tcW w:w="285" w:type="pct"/>
            <w:noWrap/>
            <w:hideMark/>
          </w:tcPr>
          <w:p w14:paraId="5982BE3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5" w:type="pct"/>
            <w:noWrap/>
            <w:hideMark/>
          </w:tcPr>
          <w:p w14:paraId="07C802B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1F1C41C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1A14445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4" w:type="pct"/>
            <w:noWrap/>
            <w:hideMark/>
          </w:tcPr>
          <w:p w14:paraId="168E774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283999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3DA72C4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15AD9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55</w:t>
            </w:r>
          </w:p>
        </w:tc>
      </w:tr>
      <w:tr w:rsidR="00D65012" w:rsidRPr="00C54CF5" w14:paraId="6802B078"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4B3C2A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Business Stream 16</w:t>
            </w:r>
          </w:p>
        </w:tc>
        <w:tc>
          <w:tcPr>
            <w:tcW w:w="686" w:type="pct"/>
            <w:noWrap/>
            <w:hideMark/>
          </w:tcPr>
          <w:p w14:paraId="7F40701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62%</w:t>
            </w:r>
          </w:p>
        </w:tc>
        <w:tc>
          <w:tcPr>
            <w:tcW w:w="285" w:type="pct"/>
            <w:noWrap/>
            <w:hideMark/>
          </w:tcPr>
          <w:p w14:paraId="6619FFB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5" w:type="pct"/>
            <w:noWrap/>
            <w:hideMark/>
          </w:tcPr>
          <w:p w14:paraId="0E751BE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3DBD2F4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8" w:type="pct"/>
            <w:noWrap/>
            <w:hideMark/>
          </w:tcPr>
          <w:p w14:paraId="1DCAE0D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4" w:type="pct"/>
            <w:noWrap/>
            <w:hideMark/>
          </w:tcPr>
          <w:p w14:paraId="0B20D7E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0608529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0854A31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1ó</w:t>
            </w:r>
          </w:p>
        </w:tc>
        <w:tc>
          <w:tcPr>
            <w:tcW w:w="521" w:type="pct"/>
            <w:noWrap/>
            <w:hideMark/>
          </w:tcPr>
          <w:p w14:paraId="3200E94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180</w:t>
            </w:r>
          </w:p>
        </w:tc>
      </w:tr>
      <w:tr w:rsidR="00D65012" w:rsidRPr="00C54CF5" w14:paraId="7B1BB7C5" w14:textId="77777777" w:rsidTr="00D65012">
        <w:trPr>
          <w:trHeight w:val="260"/>
        </w:trPr>
        <w:tc>
          <w:tcPr>
            <w:tcW w:w="1671" w:type="pct"/>
            <w:noWrap/>
            <w:hideMark/>
          </w:tcPr>
          <w:p w14:paraId="4A38DDB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Business Stream 15</w:t>
            </w:r>
          </w:p>
        </w:tc>
        <w:tc>
          <w:tcPr>
            <w:tcW w:w="686" w:type="pct"/>
            <w:noWrap/>
            <w:hideMark/>
          </w:tcPr>
          <w:p w14:paraId="029E5B1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61%</w:t>
            </w:r>
          </w:p>
        </w:tc>
        <w:tc>
          <w:tcPr>
            <w:tcW w:w="285" w:type="pct"/>
            <w:noWrap/>
            <w:hideMark/>
          </w:tcPr>
          <w:p w14:paraId="1019889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5" w:type="pct"/>
            <w:noWrap/>
            <w:hideMark/>
          </w:tcPr>
          <w:p w14:paraId="3E9A507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328" w:type="pct"/>
            <w:noWrap/>
            <w:hideMark/>
          </w:tcPr>
          <w:p w14:paraId="410DD1E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4A3966C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4" w:type="pct"/>
            <w:noWrap/>
            <w:hideMark/>
          </w:tcPr>
          <w:p w14:paraId="1727AE9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860A9D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5F60B40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1BE6AA3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84</w:t>
            </w:r>
          </w:p>
        </w:tc>
      </w:tr>
      <w:tr w:rsidR="00D65012" w:rsidRPr="00C54CF5" w14:paraId="0E27C8C2"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7165F39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Business Stream 14</w:t>
            </w:r>
          </w:p>
        </w:tc>
        <w:tc>
          <w:tcPr>
            <w:tcW w:w="686" w:type="pct"/>
            <w:noWrap/>
            <w:hideMark/>
          </w:tcPr>
          <w:p w14:paraId="6F3E6E1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58%</w:t>
            </w:r>
          </w:p>
        </w:tc>
        <w:tc>
          <w:tcPr>
            <w:tcW w:w="285" w:type="pct"/>
            <w:noWrap/>
            <w:hideMark/>
          </w:tcPr>
          <w:p w14:paraId="4911ABB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5" w:type="pct"/>
            <w:noWrap/>
            <w:hideMark/>
          </w:tcPr>
          <w:p w14:paraId="45F64D9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22%</w:t>
            </w:r>
          </w:p>
        </w:tc>
        <w:tc>
          <w:tcPr>
            <w:tcW w:w="328" w:type="pct"/>
            <w:noWrap/>
            <w:hideMark/>
          </w:tcPr>
          <w:p w14:paraId="150BBB8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8" w:type="pct"/>
            <w:noWrap/>
            <w:hideMark/>
          </w:tcPr>
          <w:p w14:paraId="7E26E94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35D17AC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060008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9" w:type="pct"/>
            <w:noWrap/>
            <w:hideMark/>
          </w:tcPr>
          <w:p w14:paraId="3E012BE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521" w:type="pct"/>
            <w:noWrap/>
            <w:hideMark/>
          </w:tcPr>
          <w:p w14:paraId="4DFD6C1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74</w:t>
            </w:r>
          </w:p>
        </w:tc>
      </w:tr>
      <w:tr w:rsidR="00D65012" w:rsidRPr="00C54CF5" w14:paraId="3628457A" w14:textId="77777777" w:rsidTr="00D65012">
        <w:trPr>
          <w:trHeight w:val="260"/>
        </w:trPr>
        <w:tc>
          <w:tcPr>
            <w:tcW w:w="1671" w:type="pct"/>
            <w:noWrap/>
            <w:hideMark/>
          </w:tcPr>
          <w:p w14:paraId="274D624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Business Stream 12</w:t>
            </w:r>
          </w:p>
        </w:tc>
        <w:tc>
          <w:tcPr>
            <w:tcW w:w="686" w:type="pct"/>
            <w:noWrap/>
            <w:hideMark/>
          </w:tcPr>
          <w:p w14:paraId="5EBF8F7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47%</w:t>
            </w:r>
          </w:p>
        </w:tc>
        <w:tc>
          <w:tcPr>
            <w:tcW w:w="285" w:type="pct"/>
            <w:noWrap/>
            <w:hideMark/>
          </w:tcPr>
          <w:p w14:paraId="75F07E8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285" w:type="pct"/>
            <w:noWrap/>
            <w:hideMark/>
          </w:tcPr>
          <w:p w14:paraId="263221B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21%</w:t>
            </w:r>
          </w:p>
        </w:tc>
        <w:tc>
          <w:tcPr>
            <w:tcW w:w="328" w:type="pct"/>
            <w:noWrap/>
            <w:hideMark/>
          </w:tcPr>
          <w:p w14:paraId="6C45015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2E512A7E"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7AD7ED2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5" w:type="pct"/>
            <w:noWrap/>
            <w:hideMark/>
          </w:tcPr>
          <w:p w14:paraId="48B0DE2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4447965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095FAAC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r>
      <w:tr w:rsidR="00D65012" w:rsidRPr="00C54CF5" w14:paraId="788D8E18"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1FE2C5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Business Stream 11</w:t>
            </w:r>
          </w:p>
        </w:tc>
        <w:tc>
          <w:tcPr>
            <w:tcW w:w="686" w:type="pct"/>
            <w:noWrap/>
            <w:hideMark/>
          </w:tcPr>
          <w:p w14:paraId="4EF7E95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57%</w:t>
            </w:r>
          </w:p>
        </w:tc>
        <w:tc>
          <w:tcPr>
            <w:tcW w:w="285" w:type="pct"/>
            <w:noWrap/>
            <w:hideMark/>
          </w:tcPr>
          <w:p w14:paraId="17BF590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285" w:type="pct"/>
            <w:noWrap/>
            <w:hideMark/>
          </w:tcPr>
          <w:p w14:paraId="22C6C0F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26%</w:t>
            </w:r>
          </w:p>
        </w:tc>
        <w:tc>
          <w:tcPr>
            <w:tcW w:w="328" w:type="pct"/>
            <w:noWrap/>
            <w:hideMark/>
          </w:tcPr>
          <w:p w14:paraId="3DE5039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15C7A57A"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2724093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2C818EC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014ED99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48FEF86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47</w:t>
            </w:r>
          </w:p>
        </w:tc>
      </w:tr>
      <w:tr w:rsidR="00D65012" w:rsidRPr="00C54CF5" w14:paraId="3F53A533" w14:textId="77777777" w:rsidTr="00D65012">
        <w:trPr>
          <w:trHeight w:val="260"/>
        </w:trPr>
        <w:tc>
          <w:tcPr>
            <w:tcW w:w="1671" w:type="pct"/>
            <w:noWrap/>
            <w:hideMark/>
          </w:tcPr>
          <w:p w14:paraId="699116DE" w14:textId="77777777" w:rsidR="00D65012" w:rsidRPr="00C54CF5" w:rsidRDefault="00D65012" w:rsidP="00D65012">
            <w:pPr>
              <w:rPr>
                <w:rFonts w:eastAsia="Times New Roman" w:cs="Calibri"/>
                <w:b/>
                <w:bCs/>
                <w:color w:val="auto"/>
                <w:sz w:val="18"/>
                <w:szCs w:val="18"/>
                <w:lang w:eastAsia="en-GB"/>
              </w:rPr>
            </w:pPr>
            <w:proofErr w:type="spellStart"/>
            <w:r w:rsidRPr="00C54CF5">
              <w:rPr>
                <w:rFonts w:eastAsia="Times New Roman" w:cs="Calibri"/>
                <w:b/>
                <w:bCs/>
                <w:color w:val="auto"/>
                <w:sz w:val="18"/>
                <w:szCs w:val="18"/>
                <w:lang w:eastAsia="en-GB"/>
              </w:rPr>
              <w:t>Cadpeople</w:t>
            </w:r>
            <w:proofErr w:type="spellEnd"/>
            <w:r w:rsidRPr="00C54CF5">
              <w:rPr>
                <w:rFonts w:eastAsia="Times New Roman" w:cs="Calibri"/>
                <w:b/>
                <w:bCs/>
                <w:color w:val="auto"/>
                <w:sz w:val="18"/>
                <w:szCs w:val="18"/>
                <w:lang w:eastAsia="en-GB"/>
              </w:rPr>
              <w:t xml:space="preserve"> UK Ltd 25</w:t>
            </w:r>
          </w:p>
        </w:tc>
        <w:tc>
          <w:tcPr>
            <w:tcW w:w="686" w:type="pct"/>
            <w:noWrap/>
            <w:hideMark/>
          </w:tcPr>
          <w:p w14:paraId="7E272F11"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50%</w:t>
            </w:r>
          </w:p>
        </w:tc>
        <w:tc>
          <w:tcPr>
            <w:tcW w:w="285" w:type="pct"/>
            <w:noWrap/>
            <w:hideMark/>
          </w:tcPr>
          <w:p w14:paraId="4045990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490BC90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642CE411"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2936530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50%</w:t>
            </w:r>
          </w:p>
        </w:tc>
        <w:tc>
          <w:tcPr>
            <w:tcW w:w="284" w:type="pct"/>
            <w:noWrap/>
            <w:hideMark/>
          </w:tcPr>
          <w:p w14:paraId="241C91E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7717357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506C2167"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5F4A455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w:t>
            </w:r>
          </w:p>
        </w:tc>
      </w:tr>
      <w:tr w:rsidR="00D65012" w:rsidRPr="00C54CF5" w14:paraId="404F9144"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6F57A03" w14:textId="77777777" w:rsidR="00D65012" w:rsidRPr="00C54CF5" w:rsidRDefault="00D65012" w:rsidP="00D65012">
            <w:pPr>
              <w:rPr>
                <w:rFonts w:eastAsia="Times New Roman" w:cs="Calibri"/>
                <w:color w:val="auto"/>
                <w:sz w:val="18"/>
                <w:szCs w:val="18"/>
                <w:lang w:eastAsia="en-GB"/>
              </w:rPr>
            </w:pPr>
            <w:proofErr w:type="spellStart"/>
            <w:r w:rsidRPr="00C54CF5">
              <w:rPr>
                <w:rFonts w:eastAsia="Times New Roman" w:cs="Calibri"/>
                <w:color w:val="auto"/>
                <w:sz w:val="18"/>
                <w:szCs w:val="18"/>
                <w:lang w:eastAsia="en-GB"/>
              </w:rPr>
              <w:t>Cadpeople</w:t>
            </w:r>
            <w:proofErr w:type="spellEnd"/>
            <w:r w:rsidRPr="00C54CF5">
              <w:rPr>
                <w:rFonts w:eastAsia="Times New Roman" w:cs="Calibri"/>
                <w:color w:val="auto"/>
                <w:sz w:val="18"/>
                <w:szCs w:val="18"/>
                <w:lang w:eastAsia="en-GB"/>
              </w:rPr>
              <w:t xml:space="preserve"> UK Ltd 24</w:t>
            </w:r>
          </w:p>
        </w:tc>
        <w:tc>
          <w:tcPr>
            <w:tcW w:w="686" w:type="pct"/>
            <w:noWrap/>
            <w:hideMark/>
          </w:tcPr>
          <w:p w14:paraId="1256687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17F2202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EC8553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267A82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44FA33B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4D9FDE5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9223D3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19295D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6F8AF11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288AC0F4" w14:textId="77777777" w:rsidTr="00D65012">
        <w:trPr>
          <w:trHeight w:val="260"/>
        </w:trPr>
        <w:tc>
          <w:tcPr>
            <w:tcW w:w="1671" w:type="pct"/>
            <w:noWrap/>
            <w:hideMark/>
          </w:tcPr>
          <w:p w14:paraId="4784AC9A" w14:textId="77777777" w:rsidR="00D65012" w:rsidRPr="00C54CF5" w:rsidRDefault="00D65012" w:rsidP="00D65012">
            <w:pPr>
              <w:rPr>
                <w:rFonts w:eastAsia="Times New Roman" w:cs="Calibri"/>
                <w:b/>
                <w:bCs/>
                <w:color w:val="auto"/>
                <w:sz w:val="18"/>
                <w:szCs w:val="18"/>
                <w:lang w:eastAsia="en-GB"/>
              </w:rPr>
            </w:pPr>
            <w:proofErr w:type="spellStart"/>
            <w:r w:rsidRPr="00C54CF5">
              <w:rPr>
                <w:rFonts w:eastAsia="Times New Roman" w:cs="Calibri"/>
                <w:b/>
                <w:bCs/>
                <w:color w:val="auto"/>
                <w:sz w:val="18"/>
                <w:szCs w:val="18"/>
                <w:lang w:eastAsia="en-GB"/>
              </w:rPr>
              <w:t>Covetrus</w:t>
            </w:r>
            <w:proofErr w:type="spellEnd"/>
            <w:r w:rsidRPr="00C54CF5">
              <w:rPr>
                <w:rFonts w:eastAsia="Times New Roman" w:cs="Calibri"/>
                <w:b/>
                <w:bCs/>
                <w:color w:val="auto"/>
                <w:sz w:val="18"/>
                <w:szCs w:val="18"/>
                <w:lang w:eastAsia="en-GB"/>
              </w:rPr>
              <w:t xml:space="preserve"> 25</w:t>
            </w:r>
          </w:p>
        </w:tc>
        <w:tc>
          <w:tcPr>
            <w:tcW w:w="686" w:type="pct"/>
            <w:noWrap/>
            <w:hideMark/>
          </w:tcPr>
          <w:p w14:paraId="47DE740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43%</w:t>
            </w:r>
          </w:p>
        </w:tc>
        <w:tc>
          <w:tcPr>
            <w:tcW w:w="285" w:type="pct"/>
            <w:noWrap/>
            <w:hideMark/>
          </w:tcPr>
          <w:p w14:paraId="3C16E3F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29%</w:t>
            </w:r>
          </w:p>
        </w:tc>
        <w:tc>
          <w:tcPr>
            <w:tcW w:w="285" w:type="pct"/>
            <w:noWrap/>
            <w:hideMark/>
          </w:tcPr>
          <w:p w14:paraId="5534ABB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60AC404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4B2BCC5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29%</w:t>
            </w:r>
          </w:p>
        </w:tc>
        <w:tc>
          <w:tcPr>
            <w:tcW w:w="284" w:type="pct"/>
            <w:noWrap/>
            <w:hideMark/>
          </w:tcPr>
          <w:p w14:paraId="6A4B4E4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6606820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22B76C5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71C4DE2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7</w:t>
            </w:r>
          </w:p>
        </w:tc>
      </w:tr>
      <w:tr w:rsidR="00D65012" w:rsidRPr="00C54CF5" w14:paraId="149C54E8"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E191B31"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Diageo Scotland 25</w:t>
            </w:r>
          </w:p>
        </w:tc>
        <w:tc>
          <w:tcPr>
            <w:tcW w:w="3329" w:type="pct"/>
            <w:gridSpan w:val="9"/>
            <w:noWrap/>
            <w:hideMark/>
          </w:tcPr>
          <w:p w14:paraId="54351CBD"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No Response</w:t>
            </w:r>
          </w:p>
        </w:tc>
      </w:tr>
      <w:tr w:rsidR="00D65012" w:rsidRPr="00C54CF5" w14:paraId="6DA4CE53" w14:textId="77777777" w:rsidTr="00D65012">
        <w:trPr>
          <w:trHeight w:val="260"/>
        </w:trPr>
        <w:tc>
          <w:tcPr>
            <w:tcW w:w="1671" w:type="pct"/>
            <w:noWrap/>
            <w:hideMark/>
          </w:tcPr>
          <w:p w14:paraId="4C71FE6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Scotland 24</w:t>
            </w:r>
          </w:p>
        </w:tc>
        <w:tc>
          <w:tcPr>
            <w:tcW w:w="686" w:type="pct"/>
            <w:noWrap/>
            <w:hideMark/>
          </w:tcPr>
          <w:p w14:paraId="4C38AE9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80%</w:t>
            </w:r>
          </w:p>
        </w:tc>
        <w:tc>
          <w:tcPr>
            <w:tcW w:w="285" w:type="pct"/>
            <w:noWrap/>
            <w:hideMark/>
          </w:tcPr>
          <w:p w14:paraId="358FEC5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6D6BAD7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56EB57F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1D9BA57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4" w:type="pct"/>
            <w:noWrap/>
            <w:hideMark/>
          </w:tcPr>
          <w:p w14:paraId="7728435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EAC2A6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DE3D4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7868F5A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r>
      <w:tr w:rsidR="00D65012" w:rsidRPr="00C54CF5" w14:paraId="4E8F0196"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68C2B1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Scotland 23</w:t>
            </w:r>
          </w:p>
        </w:tc>
        <w:tc>
          <w:tcPr>
            <w:tcW w:w="686" w:type="pct"/>
            <w:noWrap/>
            <w:hideMark/>
          </w:tcPr>
          <w:p w14:paraId="2A5D91E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91%</w:t>
            </w:r>
          </w:p>
        </w:tc>
        <w:tc>
          <w:tcPr>
            <w:tcW w:w="285" w:type="pct"/>
            <w:noWrap/>
            <w:hideMark/>
          </w:tcPr>
          <w:p w14:paraId="62B248F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CA7137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60A271E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52F7A0A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00DBE1D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E72E80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693BBA2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3361EB5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r>
      <w:tr w:rsidR="00D65012" w:rsidRPr="00C54CF5" w14:paraId="0194CCDD" w14:textId="77777777" w:rsidTr="00D65012">
        <w:trPr>
          <w:trHeight w:val="260"/>
        </w:trPr>
        <w:tc>
          <w:tcPr>
            <w:tcW w:w="1671" w:type="pct"/>
            <w:noWrap/>
            <w:hideMark/>
          </w:tcPr>
          <w:p w14:paraId="5F3CB72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Scotland 19</w:t>
            </w:r>
          </w:p>
        </w:tc>
        <w:tc>
          <w:tcPr>
            <w:tcW w:w="686" w:type="pct"/>
            <w:noWrap/>
            <w:hideMark/>
          </w:tcPr>
          <w:p w14:paraId="374C117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64%</w:t>
            </w:r>
          </w:p>
        </w:tc>
        <w:tc>
          <w:tcPr>
            <w:tcW w:w="285" w:type="pct"/>
            <w:noWrap/>
            <w:hideMark/>
          </w:tcPr>
          <w:p w14:paraId="7C46CD1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5" w:type="pct"/>
            <w:noWrap/>
            <w:hideMark/>
          </w:tcPr>
          <w:p w14:paraId="43368A1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8" w:type="pct"/>
            <w:noWrap/>
            <w:hideMark/>
          </w:tcPr>
          <w:p w14:paraId="1E5BE70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46BAAF2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4" w:type="pct"/>
            <w:noWrap/>
            <w:hideMark/>
          </w:tcPr>
          <w:p w14:paraId="02DDC96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18344C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9" w:type="pct"/>
            <w:noWrap/>
            <w:hideMark/>
          </w:tcPr>
          <w:p w14:paraId="73F2B5D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41374D1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75</w:t>
            </w:r>
          </w:p>
        </w:tc>
      </w:tr>
      <w:tr w:rsidR="00D65012" w:rsidRPr="00C54CF5" w14:paraId="7C291D1C"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483F08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lastRenderedPageBreak/>
              <w:t>Diageo Scotland 18</w:t>
            </w:r>
          </w:p>
        </w:tc>
        <w:tc>
          <w:tcPr>
            <w:tcW w:w="686" w:type="pct"/>
            <w:noWrap/>
            <w:hideMark/>
          </w:tcPr>
          <w:p w14:paraId="14AF7EB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57%</w:t>
            </w:r>
          </w:p>
        </w:tc>
        <w:tc>
          <w:tcPr>
            <w:tcW w:w="285" w:type="pct"/>
            <w:noWrap/>
            <w:hideMark/>
          </w:tcPr>
          <w:p w14:paraId="2B9D8B6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5" w:type="pct"/>
            <w:noWrap/>
            <w:hideMark/>
          </w:tcPr>
          <w:p w14:paraId="55F99C2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63E749D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24%</w:t>
            </w:r>
          </w:p>
        </w:tc>
        <w:tc>
          <w:tcPr>
            <w:tcW w:w="328" w:type="pct"/>
            <w:noWrap/>
            <w:hideMark/>
          </w:tcPr>
          <w:p w14:paraId="3B07E11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4" w:type="pct"/>
            <w:noWrap/>
            <w:hideMark/>
          </w:tcPr>
          <w:p w14:paraId="38532D7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A03D63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303EE23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77791BB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21</w:t>
            </w:r>
          </w:p>
        </w:tc>
      </w:tr>
      <w:tr w:rsidR="00D65012" w:rsidRPr="00C54CF5" w14:paraId="06E06688" w14:textId="77777777" w:rsidTr="00D65012">
        <w:trPr>
          <w:trHeight w:val="260"/>
        </w:trPr>
        <w:tc>
          <w:tcPr>
            <w:tcW w:w="1671" w:type="pct"/>
            <w:noWrap/>
            <w:hideMark/>
          </w:tcPr>
          <w:p w14:paraId="504EAF1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Scotland 17</w:t>
            </w:r>
          </w:p>
        </w:tc>
        <w:tc>
          <w:tcPr>
            <w:tcW w:w="686" w:type="pct"/>
            <w:noWrap/>
            <w:hideMark/>
          </w:tcPr>
          <w:p w14:paraId="759FB8D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65%</w:t>
            </w:r>
          </w:p>
        </w:tc>
        <w:tc>
          <w:tcPr>
            <w:tcW w:w="285" w:type="pct"/>
            <w:noWrap/>
            <w:hideMark/>
          </w:tcPr>
          <w:p w14:paraId="0B82950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5" w:type="pct"/>
            <w:noWrap/>
            <w:hideMark/>
          </w:tcPr>
          <w:p w14:paraId="2B9CED4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3E46FF8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44C4BB6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4" w:type="pct"/>
            <w:noWrap/>
            <w:hideMark/>
          </w:tcPr>
          <w:p w14:paraId="4A551E9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E83D3C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626097B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2EA83AB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114</w:t>
            </w:r>
          </w:p>
        </w:tc>
      </w:tr>
      <w:tr w:rsidR="00D65012" w:rsidRPr="00C54CF5" w14:paraId="27675110"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9CA14C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Scotland 16</w:t>
            </w:r>
          </w:p>
        </w:tc>
        <w:tc>
          <w:tcPr>
            <w:tcW w:w="686" w:type="pct"/>
            <w:noWrap/>
            <w:hideMark/>
          </w:tcPr>
          <w:p w14:paraId="088CA21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68%</w:t>
            </w:r>
          </w:p>
        </w:tc>
        <w:tc>
          <w:tcPr>
            <w:tcW w:w="285" w:type="pct"/>
            <w:noWrap/>
            <w:hideMark/>
          </w:tcPr>
          <w:p w14:paraId="163306E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3E9B93E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8" w:type="pct"/>
            <w:noWrap/>
            <w:hideMark/>
          </w:tcPr>
          <w:p w14:paraId="71858DD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2B9F15D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4" w:type="pct"/>
            <w:noWrap/>
            <w:hideMark/>
          </w:tcPr>
          <w:p w14:paraId="1114F36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BCB8A2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9" w:type="pct"/>
            <w:noWrap/>
            <w:hideMark/>
          </w:tcPr>
          <w:p w14:paraId="7A7F765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06EC042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133</w:t>
            </w:r>
          </w:p>
        </w:tc>
      </w:tr>
      <w:tr w:rsidR="00D65012" w:rsidRPr="00C54CF5" w14:paraId="363FEF55" w14:textId="77777777" w:rsidTr="00D65012">
        <w:trPr>
          <w:trHeight w:val="260"/>
        </w:trPr>
        <w:tc>
          <w:tcPr>
            <w:tcW w:w="1671" w:type="pct"/>
            <w:noWrap/>
            <w:hideMark/>
          </w:tcPr>
          <w:p w14:paraId="419D9BF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Scotland 15</w:t>
            </w:r>
          </w:p>
        </w:tc>
        <w:tc>
          <w:tcPr>
            <w:tcW w:w="686" w:type="pct"/>
            <w:noWrap/>
            <w:hideMark/>
          </w:tcPr>
          <w:p w14:paraId="5674512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63%</w:t>
            </w:r>
          </w:p>
        </w:tc>
        <w:tc>
          <w:tcPr>
            <w:tcW w:w="285" w:type="pct"/>
            <w:noWrap/>
            <w:hideMark/>
          </w:tcPr>
          <w:p w14:paraId="475B296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5" w:type="pct"/>
            <w:noWrap/>
            <w:hideMark/>
          </w:tcPr>
          <w:p w14:paraId="0F4F35A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8" w:type="pct"/>
            <w:noWrap/>
            <w:hideMark/>
          </w:tcPr>
          <w:p w14:paraId="6CC9D8C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168D277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4" w:type="pct"/>
            <w:noWrap/>
            <w:hideMark/>
          </w:tcPr>
          <w:p w14:paraId="4030322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4021E2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9" w:type="pct"/>
            <w:noWrap/>
            <w:hideMark/>
          </w:tcPr>
          <w:p w14:paraId="304A7E6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34E0FC6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75</w:t>
            </w:r>
          </w:p>
        </w:tc>
      </w:tr>
      <w:tr w:rsidR="00D65012" w:rsidRPr="00C54CF5" w14:paraId="6749F64C"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DCD69A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Scotland 14</w:t>
            </w:r>
          </w:p>
        </w:tc>
        <w:tc>
          <w:tcPr>
            <w:tcW w:w="686" w:type="pct"/>
            <w:noWrap/>
            <w:hideMark/>
          </w:tcPr>
          <w:p w14:paraId="5C5AA9A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74%</w:t>
            </w:r>
          </w:p>
        </w:tc>
        <w:tc>
          <w:tcPr>
            <w:tcW w:w="285" w:type="pct"/>
            <w:noWrap/>
            <w:hideMark/>
          </w:tcPr>
          <w:p w14:paraId="1D2AFC7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1523BBF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16EFCE8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08D3B17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3C4B1B0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2859F49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1E089B5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521" w:type="pct"/>
            <w:noWrap/>
            <w:hideMark/>
          </w:tcPr>
          <w:p w14:paraId="4B3C670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108</w:t>
            </w:r>
          </w:p>
        </w:tc>
      </w:tr>
      <w:tr w:rsidR="00D65012" w:rsidRPr="00C54CF5" w14:paraId="27293A1A" w14:textId="77777777" w:rsidTr="00D65012">
        <w:trPr>
          <w:trHeight w:val="260"/>
        </w:trPr>
        <w:tc>
          <w:tcPr>
            <w:tcW w:w="1671" w:type="pct"/>
            <w:noWrap/>
            <w:hideMark/>
          </w:tcPr>
          <w:p w14:paraId="1B7AB1A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12</w:t>
            </w:r>
          </w:p>
        </w:tc>
        <w:tc>
          <w:tcPr>
            <w:tcW w:w="686" w:type="pct"/>
            <w:noWrap/>
            <w:hideMark/>
          </w:tcPr>
          <w:p w14:paraId="4CFD362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66%</w:t>
            </w:r>
          </w:p>
        </w:tc>
        <w:tc>
          <w:tcPr>
            <w:tcW w:w="285" w:type="pct"/>
            <w:noWrap/>
            <w:hideMark/>
          </w:tcPr>
          <w:p w14:paraId="2913F0C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7D09D8D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7DD181C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696DAED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2FD9B42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DE0A5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3E46FE0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448B181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29</w:t>
            </w:r>
          </w:p>
        </w:tc>
      </w:tr>
      <w:tr w:rsidR="00D65012" w:rsidRPr="00C54CF5" w14:paraId="6B24B298"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73A6ACF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11</w:t>
            </w:r>
          </w:p>
        </w:tc>
        <w:tc>
          <w:tcPr>
            <w:tcW w:w="686" w:type="pct"/>
            <w:noWrap/>
            <w:hideMark/>
          </w:tcPr>
          <w:p w14:paraId="5C458DE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69%</w:t>
            </w:r>
          </w:p>
        </w:tc>
        <w:tc>
          <w:tcPr>
            <w:tcW w:w="285" w:type="pct"/>
            <w:noWrap/>
            <w:hideMark/>
          </w:tcPr>
          <w:p w14:paraId="7362274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78A478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2EE7EE3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12AAE02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406694D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A68869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57005F8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445E27A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90</w:t>
            </w:r>
          </w:p>
        </w:tc>
      </w:tr>
      <w:tr w:rsidR="00D65012" w:rsidRPr="00C54CF5" w14:paraId="3EA6A251" w14:textId="77777777" w:rsidTr="00D65012">
        <w:trPr>
          <w:trHeight w:val="260"/>
        </w:trPr>
        <w:tc>
          <w:tcPr>
            <w:tcW w:w="1671" w:type="pct"/>
            <w:noWrap/>
            <w:hideMark/>
          </w:tcPr>
          <w:p w14:paraId="79E46B8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10</w:t>
            </w:r>
          </w:p>
        </w:tc>
        <w:tc>
          <w:tcPr>
            <w:tcW w:w="686" w:type="pct"/>
            <w:noWrap/>
            <w:hideMark/>
          </w:tcPr>
          <w:p w14:paraId="4AFCF81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67%</w:t>
            </w:r>
          </w:p>
        </w:tc>
        <w:tc>
          <w:tcPr>
            <w:tcW w:w="285" w:type="pct"/>
            <w:noWrap/>
            <w:hideMark/>
          </w:tcPr>
          <w:p w14:paraId="65C7A96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285" w:type="pct"/>
            <w:noWrap/>
            <w:hideMark/>
          </w:tcPr>
          <w:p w14:paraId="37B9F29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739B4F9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2849F09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379F66F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93DB53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9" w:type="pct"/>
            <w:noWrap/>
            <w:hideMark/>
          </w:tcPr>
          <w:p w14:paraId="4F5F0F7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0CE169D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67</w:t>
            </w:r>
          </w:p>
        </w:tc>
      </w:tr>
      <w:tr w:rsidR="00D65012" w:rsidRPr="00C54CF5" w14:paraId="4DEF1D9E"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9ADDA4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08</w:t>
            </w:r>
          </w:p>
        </w:tc>
        <w:tc>
          <w:tcPr>
            <w:tcW w:w="686" w:type="pct"/>
            <w:noWrap/>
            <w:hideMark/>
          </w:tcPr>
          <w:p w14:paraId="3D9B183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1FC50E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7B8180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C7F0FF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328" w:type="pct"/>
            <w:noWrap/>
            <w:hideMark/>
          </w:tcPr>
          <w:p w14:paraId="3194BA3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31B8CC7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987B33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5F3063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7435A6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r>
      <w:tr w:rsidR="00D65012" w:rsidRPr="00C54CF5" w14:paraId="4E55D478" w14:textId="77777777" w:rsidTr="00D65012">
        <w:trPr>
          <w:trHeight w:val="260"/>
        </w:trPr>
        <w:tc>
          <w:tcPr>
            <w:tcW w:w="1671" w:type="pct"/>
            <w:noWrap/>
            <w:hideMark/>
          </w:tcPr>
          <w:p w14:paraId="6950233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07</w:t>
            </w:r>
          </w:p>
        </w:tc>
        <w:tc>
          <w:tcPr>
            <w:tcW w:w="686" w:type="pct"/>
            <w:noWrap/>
            <w:hideMark/>
          </w:tcPr>
          <w:p w14:paraId="4263051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58%</w:t>
            </w:r>
          </w:p>
        </w:tc>
        <w:tc>
          <w:tcPr>
            <w:tcW w:w="285" w:type="pct"/>
            <w:noWrap/>
            <w:hideMark/>
          </w:tcPr>
          <w:p w14:paraId="6BC7FC1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5" w:type="pct"/>
            <w:noWrap/>
            <w:hideMark/>
          </w:tcPr>
          <w:p w14:paraId="721F781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w:t>
            </w:r>
          </w:p>
        </w:tc>
        <w:tc>
          <w:tcPr>
            <w:tcW w:w="328" w:type="pct"/>
            <w:noWrap/>
            <w:hideMark/>
          </w:tcPr>
          <w:p w14:paraId="3C4EF3E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3BF0C8C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1F525F0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3614F50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9" w:type="pct"/>
            <w:noWrap/>
            <w:hideMark/>
          </w:tcPr>
          <w:p w14:paraId="5D09B53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879A90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84</w:t>
            </w:r>
          </w:p>
        </w:tc>
      </w:tr>
      <w:tr w:rsidR="00D65012" w:rsidRPr="00C54CF5" w14:paraId="7A96B42E"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DC4ED8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06</w:t>
            </w:r>
          </w:p>
        </w:tc>
        <w:tc>
          <w:tcPr>
            <w:tcW w:w="686" w:type="pct"/>
            <w:noWrap/>
            <w:hideMark/>
          </w:tcPr>
          <w:p w14:paraId="16D8A65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56%</w:t>
            </w:r>
          </w:p>
        </w:tc>
        <w:tc>
          <w:tcPr>
            <w:tcW w:w="285" w:type="pct"/>
            <w:noWrap/>
            <w:hideMark/>
          </w:tcPr>
          <w:p w14:paraId="107212B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0345291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18%</w:t>
            </w:r>
          </w:p>
        </w:tc>
        <w:tc>
          <w:tcPr>
            <w:tcW w:w="328" w:type="pct"/>
            <w:noWrap/>
            <w:hideMark/>
          </w:tcPr>
          <w:p w14:paraId="0F46F23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2FC6CFB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791AB47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08AC43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9" w:type="pct"/>
            <w:noWrap/>
            <w:hideMark/>
          </w:tcPr>
          <w:p w14:paraId="3695B98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28FC856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94</w:t>
            </w:r>
          </w:p>
        </w:tc>
      </w:tr>
      <w:tr w:rsidR="00D65012" w:rsidRPr="00C54CF5" w14:paraId="7A032E93" w14:textId="77777777" w:rsidTr="00D65012">
        <w:trPr>
          <w:trHeight w:val="260"/>
        </w:trPr>
        <w:tc>
          <w:tcPr>
            <w:tcW w:w="1671" w:type="pct"/>
            <w:noWrap/>
            <w:hideMark/>
          </w:tcPr>
          <w:p w14:paraId="028B3AE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05</w:t>
            </w:r>
          </w:p>
        </w:tc>
        <w:tc>
          <w:tcPr>
            <w:tcW w:w="686" w:type="pct"/>
            <w:noWrap/>
            <w:hideMark/>
          </w:tcPr>
          <w:p w14:paraId="325F82D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77%</w:t>
            </w:r>
          </w:p>
        </w:tc>
        <w:tc>
          <w:tcPr>
            <w:tcW w:w="285" w:type="pct"/>
            <w:noWrap/>
            <w:hideMark/>
          </w:tcPr>
          <w:p w14:paraId="152C350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5BFBF94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6C96220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56A46A9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7C99189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1852140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9" w:type="pct"/>
            <w:noWrap/>
            <w:hideMark/>
          </w:tcPr>
          <w:p w14:paraId="1FD6439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79EC519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r>
      <w:tr w:rsidR="00D65012" w:rsidRPr="00C54CF5" w14:paraId="214849DA"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71EAF1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Diageo 04</w:t>
            </w:r>
          </w:p>
        </w:tc>
        <w:tc>
          <w:tcPr>
            <w:tcW w:w="686" w:type="pct"/>
            <w:noWrap/>
            <w:hideMark/>
          </w:tcPr>
          <w:p w14:paraId="1F2F0E2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79%</w:t>
            </w:r>
          </w:p>
        </w:tc>
        <w:tc>
          <w:tcPr>
            <w:tcW w:w="285" w:type="pct"/>
            <w:noWrap/>
            <w:hideMark/>
          </w:tcPr>
          <w:p w14:paraId="6B3E7BA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5" w:type="pct"/>
            <w:noWrap/>
            <w:hideMark/>
          </w:tcPr>
          <w:p w14:paraId="571AAA2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34FF91E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8" w:type="pct"/>
            <w:noWrap/>
            <w:hideMark/>
          </w:tcPr>
          <w:p w14:paraId="4B8E54E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2E5B8B3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8F8956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9" w:type="pct"/>
            <w:noWrap/>
            <w:hideMark/>
          </w:tcPr>
          <w:p w14:paraId="43882A6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59D025D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118</w:t>
            </w:r>
          </w:p>
        </w:tc>
      </w:tr>
      <w:tr w:rsidR="00D65012" w:rsidRPr="00C54CF5" w14:paraId="4D9CF05E" w14:textId="77777777" w:rsidTr="00D65012">
        <w:trPr>
          <w:trHeight w:val="260"/>
        </w:trPr>
        <w:tc>
          <w:tcPr>
            <w:tcW w:w="1671" w:type="pct"/>
            <w:noWrap/>
            <w:hideMark/>
          </w:tcPr>
          <w:p w14:paraId="6D45F221"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EPML Management Office 25</w:t>
            </w:r>
          </w:p>
        </w:tc>
        <w:tc>
          <w:tcPr>
            <w:tcW w:w="686" w:type="pct"/>
            <w:noWrap/>
            <w:hideMark/>
          </w:tcPr>
          <w:p w14:paraId="2F66D63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100%</w:t>
            </w:r>
          </w:p>
        </w:tc>
        <w:tc>
          <w:tcPr>
            <w:tcW w:w="285" w:type="pct"/>
            <w:noWrap/>
            <w:hideMark/>
          </w:tcPr>
          <w:p w14:paraId="17341FE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45B864F7"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4E062A3A"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5D8ECC6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4" w:type="pct"/>
            <w:noWrap/>
            <w:hideMark/>
          </w:tcPr>
          <w:p w14:paraId="4A43B93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23258F9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730212B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31957457"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w:t>
            </w:r>
          </w:p>
        </w:tc>
      </w:tr>
      <w:tr w:rsidR="00D65012" w:rsidRPr="00C54CF5" w14:paraId="76E18EAD"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8BE19E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Edinburgh Park (Management) Ltd 24</w:t>
            </w:r>
          </w:p>
        </w:tc>
        <w:tc>
          <w:tcPr>
            <w:tcW w:w="686" w:type="pct"/>
            <w:noWrap/>
            <w:hideMark/>
          </w:tcPr>
          <w:p w14:paraId="4FF5290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0B34F26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943231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6FA7125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77832C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5941EB8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0F5095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6373EEA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719832C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25336736" w14:textId="77777777" w:rsidTr="00D65012">
        <w:trPr>
          <w:trHeight w:val="260"/>
        </w:trPr>
        <w:tc>
          <w:tcPr>
            <w:tcW w:w="1671" w:type="pct"/>
            <w:noWrap/>
            <w:hideMark/>
          </w:tcPr>
          <w:p w14:paraId="462B89A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Edinburgh Park (Management) Ltd 23</w:t>
            </w:r>
          </w:p>
        </w:tc>
        <w:tc>
          <w:tcPr>
            <w:tcW w:w="686" w:type="pct"/>
            <w:noWrap/>
            <w:hideMark/>
          </w:tcPr>
          <w:p w14:paraId="0F4C501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7DA9515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3A1EE9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564AE00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11828B0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581D1EE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037720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1A1FAA1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4BCD7CA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626CB0DE"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00B4EF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Edinburgh Park (Management) Ltd 19</w:t>
            </w:r>
          </w:p>
        </w:tc>
        <w:tc>
          <w:tcPr>
            <w:tcW w:w="686" w:type="pct"/>
            <w:noWrap/>
            <w:hideMark/>
          </w:tcPr>
          <w:p w14:paraId="0CE15D7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3CCB116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5680D6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13D66EC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24656E2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624003D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CE147D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798E0E6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9CB2C3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r>
      <w:tr w:rsidR="00D65012" w:rsidRPr="00C54CF5" w14:paraId="631825C5" w14:textId="77777777" w:rsidTr="00D65012">
        <w:trPr>
          <w:trHeight w:val="260"/>
        </w:trPr>
        <w:tc>
          <w:tcPr>
            <w:tcW w:w="1671" w:type="pct"/>
            <w:noWrap/>
            <w:hideMark/>
          </w:tcPr>
          <w:p w14:paraId="7ECA21E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Edinburgh Park (Management) Ltd 18</w:t>
            </w:r>
          </w:p>
        </w:tc>
        <w:tc>
          <w:tcPr>
            <w:tcW w:w="686" w:type="pct"/>
            <w:noWrap/>
            <w:hideMark/>
          </w:tcPr>
          <w:p w14:paraId="2B83219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60AC57C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EB0306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583EBC3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9C72BB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68E441D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7BE26B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74E076B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623695A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r>
      <w:tr w:rsidR="00D65012" w:rsidRPr="00C54CF5" w14:paraId="05424EB4"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306DEB4E"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Edinburgh Park (Management) Ltd 17</w:t>
            </w:r>
          </w:p>
        </w:tc>
        <w:tc>
          <w:tcPr>
            <w:tcW w:w="686" w:type="pct"/>
            <w:noWrap/>
            <w:hideMark/>
          </w:tcPr>
          <w:p w14:paraId="03E8E90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1940754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8E0066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2563511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6E2A18B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600259D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53DDD5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4160D74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3B2E962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r>
      <w:tr w:rsidR="00D65012" w:rsidRPr="00C54CF5" w14:paraId="6A96E0C3" w14:textId="77777777" w:rsidTr="00D65012">
        <w:trPr>
          <w:trHeight w:val="260"/>
        </w:trPr>
        <w:tc>
          <w:tcPr>
            <w:tcW w:w="1671" w:type="pct"/>
            <w:noWrap/>
            <w:hideMark/>
          </w:tcPr>
          <w:p w14:paraId="5BD1F34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Edinburgh Park (Management) Ltd 16</w:t>
            </w:r>
          </w:p>
        </w:tc>
        <w:tc>
          <w:tcPr>
            <w:tcW w:w="686" w:type="pct"/>
            <w:noWrap/>
            <w:hideMark/>
          </w:tcPr>
          <w:p w14:paraId="206EEB3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5A42A9E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A7D8FC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4E00FB3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16B147F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2A238FC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1506B9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753D2C1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46D1683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675A5B27"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3939853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Edinburgh Park (Management) Ltd 15</w:t>
            </w:r>
          </w:p>
        </w:tc>
        <w:tc>
          <w:tcPr>
            <w:tcW w:w="686" w:type="pct"/>
            <w:noWrap/>
            <w:hideMark/>
          </w:tcPr>
          <w:p w14:paraId="6EB74EF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095C387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1EFCB1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574EBCE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02B175F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6D08016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72A1FB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560E82E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05C1655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r>
      <w:tr w:rsidR="00D65012" w:rsidRPr="00C54CF5" w14:paraId="26BC033A" w14:textId="77777777" w:rsidTr="00D65012">
        <w:trPr>
          <w:trHeight w:val="260"/>
        </w:trPr>
        <w:tc>
          <w:tcPr>
            <w:tcW w:w="1671" w:type="pct"/>
            <w:noWrap/>
            <w:hideMark/>
          </w:tcPr>
          <w:p w14:paraId="1067D41E"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Edinburgh Park (Management) Ltd 14</w:t>
            </w:r>
          </w:p>
        </w:tc>
        <w:tc>
          <w:tcPr>
            <w:tcW w:w="686" w:type="pct"/>
            <w:noWrap/>
            <w:hideMark/>
          </w:tcPr>
          <w:p w14:paraId="7A413A6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67%</w:t>
            </w:r>
          </w:p>
        </w:tc>
        <w:tc>
          <w:tcPr>
            <w:tcW w:w="285" w:type="pct"/>
            <w:noWrap/>
            <w:hideMark/>
          </w:tcPr>
          <w:p w14:paraId="336B0B9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w:t>
            </w:r>
          </w:p>
        </w:tc>
        <w:tc>
          <w:tcPr>
            <w:tcW w:w="285" w:type="pct"/>
            <w:noWrap/>
            <w:hideMark/>
          </w:tcPr>
          <w:p w14:paraId="2CA7745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w:t>
            </w:r>
          </w:p>
        </w:tc>
        <w:tc>
          <w:tcPr>
            <w:tcW w:w="328" w:type="pct"/>
            <w:noWrap/>
            <w:hideMark/>
          </w:tcPr>
          <w:p w14:paraId="2F27366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0E5FC10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0A7BE8D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E9FDFF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665FBD2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01E76FE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r>
      <w:tr w:rsidR="00D65012" w:rsidRPr="00C54CF5" w14:paraId="56E9F624"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5D47E8C"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Element 25</w:t>
            </w:r>
          </w:p>
        </w:tc>
        <w:tc>
          <w:tcPr>
            <w:tcW w:w="686" w:type="pct"/>
            <w:noWrap/>
            <w:hideMark/>
          </w:tcPr>
          <w:p w14:paraId="14078D5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66%</w:t>
            </w:r>
          </w:p>
        </w:tc>
        <w:tc>
          <w:tcPr>
            <w:tcW w:w="285" w:type="pct"/>
            <w:noWrap/>
            <w:hideMark/>
          </w:tcPr>
          <w:p w14:paraId="00C6EDB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c>
          <w:tcPr>
            <w:tcW w:w="285" w:type="pct"/>
            <w:noWrap/>
            <w:hideMark/>
          </w:tcPr>
          <w:p w14:paraId="6A9A89E0"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8%</w:t>
            </w:r>
          </w:p>
        </w:tc>
        <w:tc>
          <w:tcPr>
            <w:tcW w:w="328" w:type="pct"/>
            <w:noWrap/>
            <w:hideMark/>
          </w:tcPr>
          <w:p w14:paraId="45A85501"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14%</w:t>
            </w:r>
          </w:p>
        </w:tc>
        <w:tc>
          <w:tcPr>
            <w:tcW w:w="328" w:type="pct"/>
            <w:noWrap/>
            <w:hideMark/>
          </w:tcPr>
          <w:p w14:paraId="65D1EB9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w:t>
            </w:r>
          </w:p>
        </w:tc>
        <w:tc>
          <w:tcPr>
            <w:tcW w:w="284" w:type="pct"/>
            <w:noWrap/>
            <w:hideMark/>
          </w:tcPr>
          <w:p w14:paraId="4148E79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24E9418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c>
          <w:tcPr>
            <w:tcW w:w="329" w:type="pct"/>
            <w:noWrap/>
            <w:hideMark/>
          </w:tcPr>
          <w:p w14:paraId="2382CDC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6C1E0670"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65</w:t>
            </w:r>
          </w:p>
        </w:tc>
      </w:tr>
      <w:tr w:rsidR="00D65012" w:rsidRPr="00C54CF5" w14:paraId="5643DA23" w14:textId="77777777" w:rsidTr="00D65012">
        <w:trPr>
          <w:trHeight w:val="260"/>
        </w:trPr>
        <w:tc>
          <w:tcPr>
            <w:tcW w:w="1671" w:type="pct"/>
            <w:noWrap/>
            <w:hideMark/>
          </w:tcPr>
          <w:p w14:paraId="68949BDE"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Energize 25</w:t>
            </w:r>
          </w:p>
        </w:tc>
        <w:tc>
          <w:tcPr>
            <w:tcW w:w="686" w:type="pct"/>
            <w:noWrap/>
            <w:hideMark/>
          </w:tcPr>
          <w:p w14:paraId="282C76D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100%</w:t>
            </w:r>
          </w:p>
        </w:tc>
        <w:tc>
          <w:tcPr>
            <w:tcW w:w="285" w:type="pct"/>
            <w:noWrap/>
            <w:hideMark/>
          </w:tcPr>
          <w:p w14:paraId="4CD875EA"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2730815A"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0ADF306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2F5025E0"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4" w:type="pct"/>
            <w:noWrap/>
            <w:hideMark/>
          </w:tcPr>
          <w:p w14:paraId="30C9C90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48321CC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45862B0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472E4CC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w:t>
            </w:r>
          </w:p>
        </w:tc>
      </w:tr>
      <w:tr w:rsidR="00D65012" w:rsidRPr="00C54CF5" w14:paraId="3E00465E"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4144FE1" w14:textId="77777777" w:rsidR="00D65012" w:rsidRPr="00C54CF5" w:rsidRDefault="00D65012" w:rsidP="00D65012">
            <w:pPr>
              <w:rPr>
                <w:rFonts w:eastAsia="Times New Roman" w:cs="Calibri"/>
                <w:b/>
                <w:bCs/>
                <w:color w:val="auto"/>
                <w:sz w:val="18"/>
                <w:szCs w:val="18"/>
                <w:lang w:eastAsia="en-GB"/>
              </w:rPr>
            </w:pPr>
            <w:proofErr w:type="spellStart"/>
            <w:r w:rsidRPr="00C54CF5">
              <w:rPr>
                <w:rFonts w:eastAsia="Times New Roman" w:cs="Calibri"/>
                <w:b/>
                <w:bCs/>
                <w:color w:val="auto"/>
                <w:sz w:val="18"/>
                <w:szCs w:val="18"/>
                <w:lang w:eastAsia="en-GB"/>
              </w:rPr>
              <w:t>EnviroCentre</w:t>
            </w:r>
            <w:proofErr w:type="spellEnd"/>
            <w:r w:rsidRPr="00C54CF5">
              <w:rPr>
                <w:rFonts w:eastAsia="Times New Roman" w:cs="Calibri"/>
                <w:b/>
                <w:bCs/>
                <w:color w:val="auto"/>
                <w:sz w:val="18"/>
                <w:szCs w:val="18"/>
                <w:lang w:eastAsia="en-GB"/>
              </w:rPr>
              <w:t xml:space="preserve"> 25</w:t>
            </w:r>
          </w:p>
        </w:tc>
        <w:tc>
          <w:tcPr>
            <w:tcW w:w="686" w:type="pct"/>
            <w:noWrap/>
            <w:hideMark/>
          </w:tcPr>
          <w:p w14:paraId="1A49121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80%</w:t>
            </w:r>
          </w:p>
        </w:tc>
        <w:tc>
          <w:tcPr>
            <w:tcW w:w="285" w:type="pct"/>
            <w:noWrap/>
            <w:hideMark/>
          </w:tcPr>
          <w:p w14:paraId="00474A9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4A05DEC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5E4009D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59C5DF3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4" w:type="pct"/>
            <w:noWrap/>
            <w:hideMark/>
          </w:tcPr>
          <w:p w14:paraId="1710E240"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7DC47D9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20%</w:t>
            </w:r>
          </w:p>
        </w:tc>
        <w:tc>
          <w:tcPr>
            <w:tcW w:w="329" w:type="pct"/>
            <w:noWrap/>
            <w:hideMark/>
          </w:tcPr>
          <w:p w14:paraId="76135A4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5F7C48C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w:t>
            </w:r>
          </w:p>
        </w:tc>
      </w:tr>
      <w:tr w:rsidR="00D65012" w:rsidRPr="00C54CF5" w14:paraId="41F130A1" w14:textId="77777777" w:rsidTr="00D65012">
        <w:trPr>
          <w:trHeight w:val="260"/>
        </w:trPr>
        <w:tc>
          <w:tcPr>
            <w:tcW w:w="1671" w:type="pct"/>
            <w:noWrap/>
            <w:hideMark/>
          </w:tcPr>
          <w:p w14:paraId="2B9862B6"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Exception 25</w:t>
            </w:r>
          </w:p>
        </w:tc>
        <w:tc>
          <w:tcPr>
            <w:tcW w:w="3329" w:type="pct"/>
            <w:gridSpan w:val="9"/>
            <w:noWrap/>
            <w:hideMark/>
          </w:tcPr>
          <w:p w14:paraId="100F9C70"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No Response</w:t>
            </w:r>
          </w:p>
        </w:tc>
      </w:tr>
      <w:tr w:rsidR="00D65012" w:rsidRPr="00C54CF5" w14:paraId="50D65E8C"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CE3765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Exception 24</w:t>
            </w:r>
          </w:p>
        </w:tc>
        <w:tc>
          <w:tcPr>
            <w:tcW w:w="686" w:type="pct"/>
            <w:noWrap/>
            <w:hideMark/>
          </w:tcPr>
          <w:p w14:paraId="1D3ED57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0E913B5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49E0FA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6ECC845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36FCE5E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1F0BA31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C7D2FC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99DDD0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0834135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5F3B1BD7" w14:textId="77777777" w:rsidTr="00D65012">
        <w:trPr>
          <w:trHeight w:val="260"/>
        </w:trPr>
        <w:tc>
          <w:tcPr>
            <w:tcW w:w="1671" w:type="pct"/>
            <w:noWrap/>
            <w:hideMark/>
          </w:tcPr>
          <w:p w14:paraId="4AF6035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lastRenderedPageBreak/>
              <w:t>Exception 23</w:t>
            </w:r>
          </w:p>
        </w:tc>
        <w:tc>
          <w:tcPr>
            <w:tcW w:w="3329" w:type="pct"/>
            <w:gridSpan w:val="9"/>
            <w:noWrap/>
            <w:hideMark/>
          </w:tcPr>
          <w:p w14:paraId="5AEA07D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No Response</w:t>
            </w:r>
          </w:p>
        </w:tc>
      </w:tr>
      <w:tr w:rsidR="00D65012" w:rsidRPr="00C54CF5" w14:paraId="2AE0A5B3"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79A8006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Exception 19</w:t>
            </w:r>
          </w:p>
        </w:tc>
        <w:tc>
          <w:tcPr>
            <w:tcW w:w="686" w:type="pct"/>
            <w:noWrap/>
            <w:hideMark/>
          </w:tcPr>
          <w:p w14:paraId="3D24BF4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63%</w:t>
            </w:r>
          </w:p>
        </w:tc>
        <w:tc>
          <w:tcPr>
            <w:tcW w:w="285" w:type="pct"/>
            <w:noWrap/>
            <w:hideMark/>
          </w:tcPr>
          <w:p w14:paraId="45CA8F1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285" w:type="pct"/>
            <w:noWrap/>
            <w:hideMark/>
          </w:tcPr>
          <w:p w14:paraId="06E1053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01927D0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6BD3522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4" w:type="pct"/>
            <w:noWrap/>
            <w:hideMark/>
          </w:tcPr>
          <w:p w14:paraId="25038F7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5" w:type="pct"/>
            <w:noWrap/>
            <w:hideMark/>
          </w:tcPr>
          <w:p w14:paraId="14A4946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8DD7BF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33E9C96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r>
      <w:tr w:rsidR="00D65012" w:rsidRPr="00C54CF5" w14:paraId="181750D4" w14:textId="77777777" w:rsidTr="00D65012">
        <w:trPr>
          <w:trHeight w:val="260"/>
        </w:trPr>
        <w:tc>
          <w:tcPr>
            <w:tcW w:w="1671" w:type="pct"/>
            <w:noWrap/>
            <w:hideMark/>
          </w:tcPr>
          <w:p w14:paraId="074194B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Exception 18</w:t>
            </w:r>
          </w:p>
        </w:tc>
        <w:tc>
          <w:tcPr>
            <w:tcW w:w="686" w:type="pct"/>
            <w:noWrap/>
            <w:hideMark/>
          </w:tcPr>
          <w:p w14:paraId="79F36F1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42%</w:t>
            </w:r>
          </w:p>
        </w:tc>
        <w:tc>
          <w:tcPr>
            <w:tcW w:w="285" w:type="pct"/>
            <w:noWrap/>
            <w:hideMark/>
          </w:tcPr>
          <w:p w14:paraId="0AF9EF8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3166884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4586BFC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25%</w:t>
            </w:r>
          </w:p>
        </w:tc>
        <w:tc>
          <w:tcPr>
            <w:tcW w:w="328" w:type="pct"/>
            <w:noWrap/>
            <w:hideMark/>
          </w:tcPr>
          <w:p w14:paraId="5D78AAD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4" w:type="pct"/>
            <w:noWrap/>
            <w:hideMark/>
          </w:tcPr>
          <w:p w14:paraId="793E904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7032115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4BD11CB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3046682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r>
      <w:tr w:rsidR="00D65012" w:rsidRPr="00C54CF5" w14:paraId="549B8A35"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1849D9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Exception 17</w:t>
            </w:r>
          </w:p>
        </w:tc>
        <w:tc>
          <w:tcPr>
            <w:tcW w:w="686" w:type="pct"/>
            <w:noWrap/>
            <w:hideMark/>
          </w:tcPr>
          <w:p w14:paraId="679FB6F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67%</w:t>
            </w:r>
          </w:p>
        </w:tc>
        <w:tc>
          <w:tcPr>
            <w:tcW w:w="285" w:type="pct"/>
            <w:noWrap/>
            <w:hideMark/>
          </w:tcPr>
          <w:p w14:paraId="753B62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250AF3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w:t>
            </w:r>
          </w:p>
        </w:tc>
        <w:tc>
          <w:tcPr>
            <w:tcW w:w="328" w:type="pct"/>
            <w:noWrap/>
            <w:hideMark/>
          </w:tcPr>
          <w:p w14:paraId="6C5FADC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w:t>
            </w:r>
          </w:p>
        </w:tc>
        <w:tc>
          <w:tcPr>
            <w:tcW w:w="328" w:type="pct"/>
            <w:noWrap/>
            <w:hideMark/>
          </w:tcPr>
          <w:p w14:paraId="2D9A4D0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138952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640B6A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4BAB23B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7F860C8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r>
      <w:tr w:rsidR="00D65012" w:rsidRPr="00C54CF5" w14:paraId="35B2D40A" w14:textId="77777777" w:rsidTr="00D65012">
        <w:trPr>
          <w:trHeight w:val="260"/>
        </w:trPr>
        <w:tc>
          <w:tcPr>
            <w:tcW w:w="1671" w:type="pct"/>
            <w:noWrap/>
            <w:hideMark/>
          </w:tcPr>
          <w:p w14:paraId="6E11F42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Exception 16</w:t>
            </w:r>
          </w:p>
        </w:tc>
        <w:tc>
          <w:tcPr>
            <w:tcW w:w="686" w:type="pct"/>
            <w:noWrap/>
            <w:hideMark/>
          </w:tcPr>
          <w:p w14:paraId="41CFB73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69%</w:t>
            </w:r>
          </w:p>
        </w:tc>
        <w:tc>
          <w:tcPr>
            <w:tcW w:w="285" w:type="pct"/>
            <w:noWrap/>
            <w:hideMark/>
          </w:tcPr>
          <w:p w14:paraId="58B54E7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E8F102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116A9BF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328" w:type="pct"/>
            <w:noWrap/>
            <w:hideMark/>
          </w:tcPr>
          <w:p w14:paraId="41EEA56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7B4D3E1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D54872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ED181A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521" w:type="pct"/>
            <w:noWrap/>
            <w:hideMark/>
          </w:tcPr>
          <w:p w14:paraId="16682DD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r>
      <w:tr w:rsidR="00D65012" w:rsidRPr="00C54CF5" w14:paraId="23F5FAF0"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87D5C0D"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FOR EV 25</w:t>
            </w:r>
          </w:p>
        </w:tc>
        <w:tc>
          <w:tcPr>
            <w:tcW w:w="686" w:type="pct"/>
            <w:noWrap/>
            <w:hideMark/>
          </w:tcPr>
          <w:p w14:paraId="6C411F1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100%</w:t>
            </w:r>
          </w:p>
        </w:tc>
        <w:tc>
          <w:tcPr>
            <w:tcW w:w="285" w:type="pct"/>
            <w:noWrap/>
            <w:hideMark/>
          </w:tcPr>
          <w:p w14:paraId="195269F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09B7A34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64FF113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2844369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4" w:type="pct"/>
            <w:noWrap/>
            <w:hideMark/>
          </w:tcPr>
          <w:p w14:paraId="5BEED68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74A90887"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13B91D2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3FA1242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r>
      <w:tr w:rsidR="00D65012" w:rsidRPr="00C54CF5" w14:paraId="2E04DEBD" w14:textId="77777777" w:rsidTr="00D65012">
        <w:trPr>
          <w:trHeight w:val="260"/>
        </w:trPr>
        <w:tc>
          <w:tcPr>
            <w:tcW w:w="1671" w:type="pct"/>
            <w:noWrap/>
            <w:hideMark/>
          </w:tcPr>
          <w:p w14:paraId="2EA8973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FOR EV 24</w:t>
            </w:r>
          </w:p>
        </w:tc>
        <w:tc>
          <w:tcPr>
            <w:tcW w:w="686" w:type="pct"/>
            <w:noWrap/>
            <w:hideMark/>
          </w:tcPr>
          <w:p w14:paraId="14BCE9A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2E5C5DA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288162B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06B44C1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4DD8BB4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0E950B8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6E7FC2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CC05FC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4B26E3F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13AC3FA7"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BE1C83D"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Galliford Try Group/Morrison Construction 25</w:t>
            </w:r>
          </w:p>
        </w:tc>
        <w:tc>
          <w:tcPr>
            <w:tcW w:w="686" w:type="pct"/>
            <w:noWrap/>
            <w:hideMark/>
          </w:tcPr>
          <w:p w14:paraId="6FCB7BE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81%</w:t>
            </w:r>
          </w:p>
        </w:tc>
        <w:tc>
          <w:tcPr>
            <w:tcW w:w="285" w:type="pct"/>
            <w:noWrap/>
            <w:hideMark/>
          </w:tcPr>
          <w:p w14:paraId="6C5CA85A"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285" w:type="pct"/>
            <w:noWrap/>
            <w:hideMark/>
          </w:tcPr>
          <w:p w14:paraId="39B36C5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334F67B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328" w:type="pct"/>
            <w:noWrap/>
            <w:hideMark/>
          </w:tcPr>
          <w:p w14:paraId="084AE73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284" w:type="pct"/>
            <w:noWrap/>
            <w:hideMark/>
          </w:tcPr>
          <w:p w14:paraId="3C942B7A"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1B54B7A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1C1603F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8%</w:t>
            </w:r>
          </w:p>
        </w:tc>
        <w:tc>
          <w:tcPr>
            <w:tcW w:w="521" w:type="pct"/>
            <w:noWrap/>
            <w:hideMark/>
          </w:tcPr>
          <w:p w14:paraId="13A3F2F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26</w:t>
            </w:r>
          </w:p>
        </w:tc>
      </w:tr>
      <w:tr w:rsidR="00D65012" w:rsidRPr="00C54CF5" w14:paraId="434AABED" w14:textId="77777777" w:rsidTr="00D65012">
        <w:trPr>
          <w:trHeight w:val="260"/>
        </w:trPr>
        <w:tc>
          <w:tcPr>
            <w:tcW w:w="1671" w:type="pct"/>
            <w:noWrap/>
            <w:hideMark/>
          </w:tcPr>
          <w:p w14:paraId="5212A84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Galliford Try/Morrison Construction 24</w:t>
            </w:r>
          </w:p>
        </w:tc>
        <w:tc>
          <w:tcPr>
            <w:tcW w:w="686" w:type="pct"/>
            <w:noWrap/>
            <w:hideMark/>
          </w:tcPr>
          <w:p w14:paraId="30CFB2D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68%</w:t>
            </w:r>
          </w:p>
        </w:tc>
        <w:tc>
          <w:tcPr>
            <w:tcW w:w="285" w:type="pct"/>
            <w:noWrap/>
            <w:hideMark/>
          </w:tcPr>
          <w:p w14:paraId="2B0CE1A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2838E38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297DD6E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5BA98D5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4" w:type="pct"/>
            <w:noWrap/>
            <w:hideMark/>
          </w:tcPr>
          <w:p w14:paraId="129F47E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39521F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B45909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521" w:type="pct"/>
            <w:noWrap/>
            <w:hideMark/>
          </w:tcPr>
          <w:p w14:paraId="06C80A9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r>
      <w:tr w:rsidR="00D65012" w:rsidRPr="00C54CF5" w14:paraId="3B4B8E1A"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2B28CF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Galliford Try/Morrison Construction 23</w:t>
            </w:r>
          </w:p>
        </w:tc>
        <w:tc>
          <w:tcPr>
            <w:tcW w:w="686" w:type="pct"/>
            <w:noWrap/>
            <w:hideMark/>
          </w:tcPr>
          <w:p w14:paraId="36D6F92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87%</w:t>
            </w:r>
          </w:p>
        </w:tc>
        <w:tc>
          <w:tcPr>
            <w:tcW w:w="285" w:type="pct"/>
            <w:noWrap/>
            <w:hideMark/>
          </w:tcPr>
          <w:p w14:paraId="702259E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0E037A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64C4E7C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8" w:type="pct"/>
            <w:noWrap/>
            <w:hideMark/>
          </w:tcPr>
          <w:p w14:paraId="70FB8CF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4" w:type="pct"/>
            <w:noWrap/>
            <w:hideMark/>
          </w:tcPr>
          <w:p w14:paraId="7D5C906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31C151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4761AED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097DD47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23</w:t>
            </w:r>
          </w:p>
        </w:tc>
      </w:tr>
      <w:tr w:rsidR="00D65012" w:rsidRPr="00C54CF5" w14:paraId="41292C96" w14:textId="77777777" w:rsidTr="00D65012">
        <w:trPr>
          <w:trHeight w:val="260"/>
        </w:trPr>
        <w:tc>
          <w:tcPr>
            <w:tcW w:w="1671" w:type="pct"/>
            <w:noWrap/>
            <w:hideMark/>
          </w:tcPr>
          <w:p w14:paraId="5C9744E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Galliford Try/Morrison Construction 19</w:t>
            </w:r>
          </w:p>
        </w:tc>
        <w:tc>
          <w:tcPr>
            <w:tcW w:w="686" w:type="pct"/>
            <w:noWrap/>
            <w:hideMark/>
          </w:tcPr>
          <w:p w14:paraId="323A1F8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78%</w:t>
            </w:r>
          </w:p>
        </w:tc>
        <w:tc>
          <w:tcPr>
            <w:tcW w:w="285" w:type="pct"/>
            <w:noWrap/>
            <w:hideMark/>
          </w:tcPr>
          <w:p w14:paraId="7AD7D22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5" w:type="pct"/>
            <w:noWrap/>
            <w:hideMark/>
          </w:tcPr>
          <w:p w14:paraId="44A5519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1539109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493D28F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4" w:type="pct"/>
            <w:noWrap/>
            <w:hideMark/>
          </w:tcPr>
          <w:p w14:paraId="4A58B47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80F157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05B640F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521" w:type="pct"/>
            <w:noWrap/>
            <w:hideMark/>
          </w:tcPr>
          <w:p w14:paraId="3BE7A81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45</w:t>
            </w:r>
          </w:p>
        </w:tc>
      </w:tr>
      <w:tr w:rsidR="00D65012" w:rsidRPr="00C54CF5" w14:paraId="043FC839"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3A05E5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Galliford Try/Morrison Construction 18</w:t>
            </w:r>
          </w:p>
        </w:tc>
        <w:tc>
          <w:tcPr>
            <w:tcW w:w="686" w:type="pct"/>
            <w:noWrap/>
            <w:hideMark/>
          </w:tcPr>
          <w:p w14:paraId="1A50265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73%</w:t>
            </w:r>
          </w:p>
        </w:tc>
        <w:tc>
          <w:tcPr>
            <w:tcW w:w="285" w:type="pct"/>
            <w:noWrap/>
            <w:hideMark/>
          </w:tcPr>
          <w:p w14:paraId="0FDCBA2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21DECB2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B25691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653D9F3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284" w:type="pct"/>
            <w:noWrap/>
            <w:hideMark/>
          </w:tcPr>
          <w:p w14:paraId="08114D8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AD72FD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4C5447F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521" w:type="pct"/>
            <w:noWrap/>
            <w:hideMark/>
          </w:tcPr>
          <w:p w14:paraId="5859B34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41</w:t>
            </w:r>
          </w:p>
        </w:tc>
      </w:tr>
      <w:tr w:rsidR="00D65012" w:rsidRPr="00C54CF5" w14:paraId="5488E8F1" w14:textId="77777777" w:rsidTr="00D65012">
        <w:trPr>
          <w:trHeight w:val="260"/>
        </w:trPr>
        <w:tc>
          <w:tcPr>
            <w:tcW w:w="1671" w:type="pct"/>
            <w:noWrap/>
            <w:hideMark/>
          </w:tcPr>
          <w:p w14:paraId="1DF0D7E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Galliford Try/Morrison Construction 17</w:t>
            </w:r>
          </w:p>
        </w:tc>
        <w:tc>
          <w:tcPr>
            <w:tcW w:w="686" w:type="pct"/>
            <w:noWrap/>
            <w:hideMark/>
          </w:tcPr>
          <w:p w14:paraId="3B96637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68%</w:t>
            </w:r>
          </w:p>
        </w:tc>
        <w:tc>
          <w:tcPr>
            <w:tcW w:w="285" w:type="pct"/>
            <w:noWrap/>
            <w:hideMark/>
          </w:tcPr>
          <w:p w14:paraId="1371F9A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16839BC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51FC749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5D11A76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284" w:type="pct"/>
            <w:noWrap/>
            <w:hideMark/>
          </w:tcPr>
          <w:p w14:paraId="094F555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3898BF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0ECABC9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12B212D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42</w:t>
            </w:r>
          </w:p>
        </w:tc>
      </w:tr>
      <w:tr w:rsidR="00D65012" w:rsidRPr="00C54CF5" w14:paraId="106942FB"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35D398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Galliford Try 16</w:t>
            </w:r>
          </w:p>
        </w:tc>
        <w:tc>
          <w:tcPr>
            <w:tcW w:w="686" w:type="pct"/>
            <w:noWrap/>
            <w:hideMark/>
          </w:tcPr>
          <w:p w14:paraId="4A757B1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64%</w:t>
            </w:r>
          </w:p>
        </w:tc>
        <w:tc>
          <w:tcPr>
            <w:tcW w:w="285" w:type="pct"/>
            <w:noWrap/>
            <w:hideMark/>
          </w:tcPr>
          <w:p w14:paraId="17FFE2E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285" w:type="pct"/>
            <w:noWrap/>
            <w:hideMark/>
          </w:tcPr>
          <w:p w14:paraId="4EB128B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D74AC8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000CB1E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4" w:type="pct"/>
            <w:noWrap/>
            <w:hideMark/>
          </w:tcPr>
          <w:p w14:paraId="0210EC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E5F8C9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12A20BB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6DA93BD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39</w:t>
            </w:r>
          </w:p>
        </w:tc>
      </w:tr>
      <w:tr w:rsidR="00D65012" w:rsidRPr="00C54CF5" w14:paraId="31761719" w14:textId="77777777" w:rsidTr="00D65012">
        <w:trPr>
          <w:trHeight w:val="260"/>
        </w:trPr>
        <w:tc>
          <w:tcPr>
            <w:tcW w:w="1671" w:type="pct"/>
            <w:noWrap/>
            <w:hideMark/>
          </w:tcPr>
          <w:p w14:paraId="313B608A"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Galliford Try 15</w:t>
            </w:r>
          </w:p>
        </w:tc>
        <w:tc>
          <w:tcPr>
            <w:tcW w:w="686" w:type="pct"/>
            <w:noWrap/>
            <w:hideMark/>
          </w:tcPr>
          <w:p w14:paraId="4DF3614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69%</w:t>
            </w:r>
          </w:p>
        </w:tc>
        <w:tc>
          <w:tcPr>
            <w:tcW w:w="285" w:type="pct"/>
            <w:noWrap/>
            <w:hideMark/>
          </w:tcPr>
          <w:p w14:paraId="0CE8B8A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700341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3DDBE96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3896802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4" w:type="pct"/>
            <w:noWrap/>
            <w:hideMark/>
          </w:tcPr>
          <w:p w14:paraId="00BECFD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338B1D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9" w:type="pct"/>
            <w:noWrap/>
            <w:hideMark/>
          </w:tcPr>
          <w:p w14:paraId="210A6DA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281E678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29</w:t>
            </w:r>
          </w:p>
        </w:tc>
      </w:tr>
      <w:tr w:rsidR="00D65012" w:rsidRPr="00C54CF5" w14:paraId="7D162E25"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A60D7A3"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 xml:space="preserve">GE </w:t>
            </w:r>
            <w:proofErr w:type="spellStart"/>
            <w:r w:rsidRPr="00C54CF5">
              <w:rPr>
                <w:rFonts w:eastAsia="Times New Roman" w:cs="Calibri"/>
                <w:b/>
                <w:bCs/>
                <w:color w:val="auto"/>
                <w:sz w:val="18"/>
                <w:szCs w:val="18"/>
                <w:lang w:eastAsia="en-GB"/>
              </w:rPr>
              <w:t>Vernova</w:t>
            </w:r>
            <w:proofErr w:type="spellEnd"/>
            <w:r w:rsidRPr="00C54CF5">
              <w:rPr>
                <w:rFonts w:eastAsia="Times New Roman" w:cs="Calibri"/>
                <w:b/>
                <w:bCs/>
                <w:color w:val="auto"/>
                <w:sz w:val="18"/>
                <w:szCs w:val="18"/>
                <w:lang w:eastAsia="en-GB"/>
              </w:rPr>
              <w:t xml:space="preserve"> 25</w:t>
            </w:r>
          </w:p>
        </w:tc>
        <w:tc>
          <w:tcPr>
            <w:tcW w:w="686" w:type="pct"/>
            <w:noWrap/>
            <w:hideMark/>
          </w:tcPr>
          <w:p w14:paraId="103D573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54%</w:t>
            </w:r>
          </w:p>
        </w:tc>
        <w:tc>
          <w:tcPr>
            <w:tcW w:w="285" w:type="pct"/>
            <w:noWrap/>
            <w:hideMark/>
          </w:tcPr>
          <w:p w14:paraId="1C48277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171E1AA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w:t>
            </w:r>
          </w:p>
        </w:tc>
        <w:tc>
          <w:tcPr>
            <w:tcW w:w="328" w:type="pct"/>
            <w:noWrap/>
            <w:hideMark/>
          </w:tcPr>
          <w:p w14:paraId="78F1D09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11%</w:t>
            </w:r>
          </w:p>
        </w:tc>
        <w:tc>
          <w:tcPr>
            <w:tcW w:w="328" w:type="pct"/>
            <w:noWrap/>
            <w:hideMark/>
          </w:tcPr>
          <w:p w14:paraId="6FDB6D4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11%</w:t>
            </w:r>
          </w:p>
        </w:tc>
        <w:tc>
          <w:tcPr>
            <w:tcW w:w="284" w:type="pct"/>
            <w:noWrap/>
            <w:hideMark/>
          </w:tcPr>
          <w:p w14:paraId="4FFD401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c>
          <w:tcPr>
            <w:tcW w:w="285" w:type="pct"/>
            <w:noWrap/>
            <w:hideMark/>
          </w:tcPr>
          <w:p w14:paraId="4190D52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14%</w:t>
            </w:r>
          </w:p>
        </w:tc>
        <w:tc>
          <w:tcPr>
            <w:tcW w:w="329" w:type="pct"/>
            <w:noWrap/>
            <w:hideMark/>
          </w:tcPr>
          <w:p w14:paraId="6C4EEDD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2B086BA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35</w:t>
            </w:r>
          </w:p>
        </w:tc>
      </w:tr>
      <w:tr w:rsidR="00D65012" w:rsidRPr="00C54CF5" w14:paraId="7F187F83" w14:textId="77777777" w:rsidTr="00D65012">
        <w:trPr>
          <w:trHeight w:val="260"/>
        </w:trPr>
        <w:tc>
          <w:tcPr>
            <w:tcW w:w="1671" w:type="pct"/>
            <w:noWrap/>
            <w:hideMark/>
          </w:tcPr>
          <w:p w14:paraId="56F52ACA"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Go For Finance 25</w:t>
            </w:r>
          </w:p>
        </w:tc>
        <w:tc>
          <w:tcPr>
            <w:tcW w:w="3329" w:type="pct"/>
            <w:gridSpan w:val="9"/>
            <w:noWrap/>
            <w:hideMark/>
          </w:tcPr>
          <w:p w14:paraId="16777036"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No Response</w:t>
            </w:r>
          </w:p>
        </w:tc>
      </w:tr>
      <w:tr w:rsidR="00D65012" w:rsidRPr="00C54CF5" w14:paraId="4933BEE7"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9E0B1C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Go For Finance 24</w:t>
            </w:r>
          </w:p>
        </w:tc>
        <w:tc>
          <w:tcPr>
            <w:tcW w:w="3329" w:type="pct"/>
            <w:gridSpan w:val="9"/>
            <w:noWrap/>
            <w:hideMark/>
          </w:tcPr>
          <w:p w14:paraId="6C10525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No Response</w:t>
            </w:r>
          </w:p>
        </w:tc>
      </w:tr>
      <w:tr w:rsidR="00D65012" w:rsidRPr="00C54CF5" w14:paraId="000CEAD5" w14:textId="77777777" w:rsidTr="00D65012">
        <w:trPr>
          <w:trHeight w:val="260"/>
        </w:trPr>
        <w:tc>
          <w:tcPr>
            <w:tcW w:w="1671" w:type="pct"/>
            <w:noWrap/>
            <w:hideMark/>
          </w:tcPr>
          <w:p w14:paraId="612F81F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Go For Finance 23</w:t>
            </w:r>
          </w:p>
        </w:tc>
        <w:tc>
          <w:tcPr>
            <w:tcW w:w="686" w:type="pct"/>
            <w:noWrap/>
            <w:hideMark/>
          </w:tcPr>
          <w:p w14:paraId="769945E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711BAE1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DF1CBD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502504B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3731C62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0B8AB2F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2FF579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78CFEA6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B5FAA1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4A706130"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A99A2E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Go For Finance 19</w:t>
            </w:r>
          </w:p>
        </w:tc>
        <w:tc>
          <w:tcPr>
            <w:tcW w:w="686" w:type="pct"/>
            <w:noWrap/>
            <w:hideMark/>
          </w:tcPr>
          <w:p w14:paraId="430A5FB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50%</w:t>
            </w:r>
          </w:p>
        </w:tc>
        <w:tc>
          <w:tcPr>
            <w:tcW w:w="285" w:type="pct"/>
            <w:noWrap/>
            <w:hideMark/>
          </w:tcPr>
          <w:p w14:paraId="0007C08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471CDC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5CEFA00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6FDC4E5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71B6593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B89655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610112F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01418AA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r>
      <w:tr w:rsidR="00D65012" w:rsidRPr="00C54CF5" w14:paraId="601C5347" w14:textId="77777777" w:rsidTr="00D65012">
        <w:trPr>
          <w:trHeight w:val="260"/>
        </w:trPr>
        <w:tc>
          <w:tcPr>
            <w:tcW w:w="1671" w:type="pct"/>
            <w:noWrap/>
            <w:hideMark/>
          </w:tcPr>
          <w:p w14:paraId="544D3D5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Go For Finance 18</w:t>
            </w:r>
          </w:p>
        </w:tc>
        <w:tc>
          <w:tcPr>
            <w:tcW w:w="686" w:type="pct"/>
            <w:noWrap/>
            <w:hideMark/>
          </w:tcPr>
          <w:p w14:paraId="3236FBD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02671FC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93BA8A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10C1FCD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D0CA8D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69B6A59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EFC399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4D3A79F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765312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014A589D"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39B3B305"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HSBC 25</w:t>
            </w:r>
          </w:p>
        </w:tc>
        <w:tc>
          <w:tcPr>
            <w:tcW w:w="686" w:type="pct"/>
            <w:noWrap/>
            <w:hideMark/>
          </w:tcPr>
          <w:p w14:paraId="3DE793B1"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67%</w:t>
            </w:r>
          </w:p>
        </w:tc>
        <w:tc>
          <w:tcPr>
            <w:tcW w:w="285" w:type="pct"/>
            <w:noWrap/>
            <w:hideMark/>
          </w:tcPr>
          <w:p w14:paraId="7819D51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285" w:type="pct"/>
            <w:noWrap/>
            <w:hideMark/>
          </w:tcPr>
          <w:p w14:paraId="121029B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c>
          <w:tcPr>
            <w:tcW w:w="328" w:type="pct"/>
            <w:noWrap/>
            <w:hideMark/>
          </w:tcPr>
          <w:p w14:paraId="111C6BC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11%</w:t>
            </w:r>
          </w:p>
        </w:tc>
        <w:tc>
          <w:tcPr>
            <w:tcW w:w="328" w:type="pct"/>
            <w:noWrap/>
            <w:hideMark/>
          </w:tcPr>
          <w:p w14:paraId="0A60850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12%</w:t>
            </w:r>
          </w:p>
        </w:tc>
        <w:tc>
          <w:tcPr>
            <w:tcW w:w="284" w:type="pct"/>
            <w:noWrap/>
            <w:hideMark/>
          </w:tcPr>
          <w:p w14:paraId="33DBD9B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143C5DE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w:t>
            </w:r>
          </w:p>
        </w:tc>
        <w:tc>
          <w:tcPr>
            <w:tcW w:w="329" w:type="pct"/>
            <w:noWrap/>
            <w:hideMark/>
          </w:tcPr>
          <w:p w14:paraId="6AEC577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w:t>
            </w:r>
          </w:p>
        </w:tc>
        <w:tc>
          <w:tcPr>
            <w:tcW w:w="521" w:type="pct"/>
            <w:noWrap/>
            <w:hideMark/>
          </w:tcPr>
          <w:p w14:paraId="07E5430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273</w:t>
            </w:r>
          </w:p>
        </w:tc>
      </w:tr>
      <w:tr w:rsidR="00D65012" w:rsidRPr="00C54CF5" w14:paraId="28D7FFC1" w14:textId="77777777" w:rsidTr="00D65012">
        <w:trPr>
          <w:trHeight w:val="260"/>
        </w:trPr>
        <w:tc>
          <w:tcPr>
            <w:tcW w:w="1671" w:type="pct"/>
            <w:noWrap/>
            <w:hideMark/>
          </w:tcPr>
          <w:p w14:paraId="1C36416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HSBC 24</w:t>
            </w:r>
          </w:p>
        </w:tc>
        <w:tc>
          <w:tcPr>
            <w:tcW w:w="686" w:type="pct"/>
            <w:noWrap/>
            <w:hideMark/>
          </w:tcPr>
          <w:p w14:paraId="6878A38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76%</w:t>
            </w:r>
          </w:p>
        </w:tc>
        <w:tc>
          <w:tcPr>
            <w:tcW w:w="285" w:type="pct"/>
            <w:noWrap/>
            <w:hideMark/>
          </w:tcPr>
          <w:p w14:paraId="7726487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12B724A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1704B98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2B4D909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4" w:type="pct"/>
            <w:noWrap/>
            <w:hideMark/>
          </w:tcPr>
          <w:p w14:paraId="59B0949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66417DB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9" w:type="pct"/>
            <w:noWrap/>
            <w:hideMark/>
          </w:tcPr>
          <w:p w14:paraId="7980779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50780EA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203</w:t>
            </w:r>
          </w:p>
        </w:tc>
      </w:tr>
      <w:tr w:rsidR="00D65012" w:rsidRPr="00C54CF5" w14:paraId="44C10B5D"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17B611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HSBC Global Funds 23</w:t>
            </w:r>
          </w:p>
        </w:tc>
        <w:tc>
          <w:tcPr>
            <w:tcW w:w="686" w:type="pct"/>
            <w:noWrap/>
            <w:hideMark/>
          </w:tcPr>
          <w:p w14:paraId="754857E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68%</w:t>
            </w:r>
          </w:p>
        </w:tc>
        <w:tc>
          <w:tcPr>
            <w:tcW w:w="285" w:type="pct"/>
            <w:noWrap/>
            <w:hideMark/>
          </w:tcPr>
          <w:p w14:paraId="7360A9E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5E640E9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8" w:type="pct"/>
            <w:noWrap/>
            <w:hideMark/>
          </w:tcPr>
          <w:p w14:paraId="3F91805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4BF470C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4" w:type="pct"/>
            <w:noWrap/>
            <w:hideMark/>
          </w:tcPr>
          <w:p w14:paraId="7B9660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5313078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1C147C3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8EE305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149</w:t>
            </w:r>
          </w:p>
        </w:tc>
      </w:tr>
      <w:tr w:rsidR="00D65012" w:rsidRPr="00C54CF5" w14:paraId="5DD27270" w14:textId="77777777" w:rsidTr="00D65012">
        <w:trPr>
          <w:trHeight w:val="260"/>
        </w:trPr>
        <w:tc>
          <w:tcPr>
            <w:tcW w:w="1671" w:type="pct"/>
            <w:noWrap/>
            <w:hideMark/>
          </w:tcPr>
          <w:p w14:paraId="3CDDCA7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HSBC Lochside Avenue 19</w:t>
            </w:r>
          </w:p>
        </w:tc>
        <w:tc>
          <w:tcPr>
            <w:tcW w:w="686" w:type="pct"/>
            <w:noWrap/>
            <w:hideMark/>
          </w:tcPr>
          <w:p w14:paraId="23AE509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55%</w:t>
            </w:r>
          </w:p>
        </w:tc>
        <w:tc>
          <w:tcPr>
            <w:tcW w:w="285" w:type="pct"/>
            <w:noWrap/>
            <w:hideMark/>
          </w:tcPr>
          <w:p w14:paraId="715589C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7992FBC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16D281A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24C399B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4" w:type="pct"/>
            <w:noWrap/>
            <w:hideMark/>
          </w:tcPr>
          <w:p w14:paraId="7EEDAD7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285" w:type="pct"/>
            <w:noWrap/>
            <w:hideMark/>
          </w:tcPr>
          <w:p w14:paraId="7F259FB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616C89A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1BE93CE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145</w:t>
            </w:r>
          </w:p>
        </w:tc>
      </w:tr>
      <w:tr w:rsidR="00D65012" w:rsidRPr="00C54CF5" w14:paraId="50375C30"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D7D0A9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HSBC Lochside Avenue 18</w:t>
            </w:r>
          </w:p>
        </w:tc>
        <w:tc>
          <w:tcPr>
            <w:tcW w:w="686" w:type="pct"/>
            <w:noWrap/>
            <w:hideMark/>
          </w:tcPr>
          <w:p w14:paraId="710BAC1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59%</w:t>
            </w:r>
          </w:p>
        </w:tc>
        <w:tc>
          <w:tcPr>
            <w:tcW w:w="285" w:type="pct"/>
            <w:noWrap/>
            <w:hideMark/>
          </w:tcPr>
          <w:p w14:paraId="67D54CB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7CECCD0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8" w:type="pct"/>
            <w:noWrap/>
            <w:hideMark/>
          </w:tcPr>
          <w:p w14:paraId="2382DA3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6DF9507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4" w:type="pct"/>
            <w:noWrap/>
            <w:hideMark/>
          </w:tcPr>
          <w:p w14:paraId="10907D5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225F8C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55C5D9A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223B18E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165</w:t>
            </w:r>
          </w:p>
        </w:tc>
      </w:tr>
      <w:tr w:rsidR="00D65012" w:rsidRPr="00C54CF5" w14:paraId="5D8FED91" w14:textId="77777777" w:rsidTr="00D65012">
        <w:trPr>
          <w:trHeight w:val="260"/>
        </w:trPr>
        <w:tc>
          <w:tcPr>
            <w:tcW w:w="1671" w:type="pct"/>
            <w:noWrap/>
            <w:hideMark/>
          </w:tcPr>
          <w:p w14:paraId="76D88A7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HSBC Lochside Avenue 17</w:t>
            </w:r>
          </w:p>
        </w:tc>
        <w:tc>
          <w:tcPr>
            <w:tcW w:w="686" w:type="pct"/>
            <w:noWrap/>
            <w:hideMark/>
          </w:tcPr>
          <w:p w14:paraId="6C448F5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55%</w:t>
            </w:r>
          </w:p>
        </w:tc>
        <w:tc>
          <w:tcPr>
            <w:tcW w:w="285" w:type="pct"/>
            <w:noWrap/>
            <w:hideMark/>
          </w:tcPr>
          <w:p w14:paraId="1D3C82C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5" w:type="pct"/>
            <w:noWrap/>
            <w:hideMark/>
          </w:tcPr>
          <w:p w14:paraId="3571FBB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70D252C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4FBE781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284" w:type="pct"/>
            <w:noWrap/>
            <w:hideMark/>
          </w:tcPr>
          <w:p w14:paraId="591184B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101E089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9" w:type="pct"/>
            <w:noWrap/>
            <w:hideMark/>
          </w:tcPr>
          <w:p w14:paraId="6B3CA96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113C9E4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128</w:t>
            </w:r>
          </w:p>
        </w:tc>
      </w:tr>
      <w:tr w:rsidR="00D65012" w:rsidRPr="00C54CF5" w14:paraId="1ADC7967"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7599B83A"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lastRenderedPageBreak/>
              <w:t>HSBC Securities 19</w:t>
            </w:r>
          </w:p>
        </w:tc>
        <w:tc>
          <w:tcPr>
            <w:tcW w:w="686" w:type="pct"/>
            <w:noWrap/>
            <w:hideMark/>
          </w:tcPr>
          <w:p w14:paraId="253D802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52%</w:t>
            </w:r>
          </w:p>
        </w:tc>
        <w:tc>
          <w:tcPr>
            <w:tcW w:w="285" w:type="pct"/>
            <w:noWrap/>
            <w:hideMark/>
          </w:tcPr>
          <w:p w14:paraId="436963F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3D2C6C0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6C39CB1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328" w:type="pct"/>
            <w:noWrap/>
            <w:hideMark/>
          </w:tcPr>
          <w:p w14:paraId="0032380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4" w:type="pct"/>
            <w:noWrap/>
            <w:hideMark/>
          </w:tcPr>
          <w:p w14:paraId="219C67B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0844BFE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508243D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3071DA9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165</w:t>
            </w:r>
          </w:p>
        </w:tc>
      </w:tr>
      <w:tr w:rsidR="00D65012" w:rsidRPr="00C54CF5" w14:paraId="008FADEF" w14:textId="77777777" w:rsidTr="00D65012">
        <w:trPr>
          <w:trHeight w:val="260"/>
        </w:trPr>
        <w:tc>
          <w:tcPr>
            <w:tcW w:w="1671" w:type="pct"/>
            <w:noWrap/>
            <w:hideMark/>
          </w:tcPr>
          <w:p w14:paraId="172A190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HSBC Securities 18</w:t>
            </w:r>
          </w:p>
        </w:tc>
        <w:tc>
          <w:tcPr>
            <w:tcW w:w="686" w:type="pct"/>
            <w:noWrap/>
            <w:hideMark/>
          </w:tcPr>
          <w:p w14:paraId="450E9BE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54%</w:t>
            </w:r>
          </w:p>
        </w:tc>
        <w:tc>
          <w:tcPr>
            <w:tcW w:w="285" w:type="pct"/>
            <w:noWrap/>
            <w:hideMark/>
          </w:tcPr>
          <w:p w14:paraId="5C80950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4BE24E1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43DB923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59842B9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4" w:type="pct"/>
            <w:noWrap/>
            <w:hideMark/>
          </w:tcPr>
          <w:p w14:paraId="3E89AFE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432EF00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9" w:type="pct"/>
            <w:noWrap/>
            <w:hideMark/>
          </w:tcPr>
          <w:p w14:paraId="7ABB7A6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0553F2A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134</w:t>
            </w:r>
          </w:p>
        </w:tc>
      </w:tr>
      <w:tr w:rsidR="00D65012" w:rsidRPr="00C54CF5" w14:paraId="582DA6A9"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3105A1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HSBC Securities 17</w:t>
            </w:r>
          </w:p>
        </w:tc>
        <w:tc>
          <w:tcPr>
            <w:tcW w:w="686" w:type="pct"/>
            <w:noWrap/>
            <w:hideMark/>
          </w:tcPr>
          <w:p w14:paraId="455C8A3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59%</w:t>
            </w:r>
          </w:p>
        </w:tc>
        <w:tc>
          <w:tcPr>
            <w:tcW w:w="285" w:type="pct"/>
            <w:noWrap/>
            <w:hideMark/>
          </w:tcPr>
          <w:p w14:paraId="0A2EE98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44C1F97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608D56F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328" w:type="pct"/>
            <w:noWrap/>
            <w:hideMark/>
          </w:tcPr>
          <w:p w14:paraId="294E867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4" w:type="pct"/>
            <w:noWrap/>
            <w:hideMark/>
          </w:tcPr>
          <w:p w14:paraId="448A692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0CF13E7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1DF6E6C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2401127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136</w:t>
            </w:r>
          </w:p>
        </w:tc>
      </w:tr>
      <w:tr w:rsidR="00D65012" w:rsidRPr="00C54CF5" w14:paraId="61043CBF" w14:textId="77777777" w:rsidTr="00D65012">
        <w:trPr>
          <w:trHeight w:val="260"/>
        </w:trPr>
        <w:tc>
          <w:tcPr>
            <w:tcW w:w="1671" w:type="pct"/>
            <w:noWrap/>
            <w:hideMark/>
          </w:tcPr>
          <w:p w14:paraId="6A5F75E9"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Jacks 1 Civil Engineering 25</w:t>
            </w:r>
          </w:p>
        </w:tc>
        <w:tc>
          <w:tcPr>
            <w:tcW w:w="3329" w:type="pct"/>
            <w:gridSpan w:val="9"/>
            <w:noWrap/>
            <w:hideMark/>
          </w:tcPr>
          <w:p w14:paraId="6B3B67A6"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No Response</w:t>
            </w:r>
          </w:p>
        </w:tc>
      </w:tr>
      <w:tr w:rsidR="00D65012" w:rsidRPr="00C54CF5" w14:paraId="438FA0F9"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7A9B458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Jacks 1 Civil Engineering 24</w:t>
            </w:r>
          </w:p>
        </w:tc>
        <w:tc>
          <w:tcPr>
            <w:tcW w:w="686" w:type="pct"/>
            <w:noWrap/>
            <w:hideMark/>
          </w:tcPr>
          <w:p w14:paraId="31C7133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3D39612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D4FE64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5D425A4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558F4FB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75F29A4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714FAA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7AE1558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319BDD9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r>
      <w:tr w:rsidR="00D65012" w:rsidRPr="00C54CF5" w14:paraId="10FCF128" w14:textId="77777777" w:rsidTr="00D65012">
        <w:trPr>
          <w:trHeight w:val="260"/>
        </w:trPr>
        <w:tc>
          <w:tcPr>
            <w:tcW w:w="1671" w:type="pct"/>
            <w:noWrap/>
            <w:hideMark/>
          </w:tcPr>
          <w:p w14:paraId="781F4B1E"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Jacks 1 Civil Engineering 23</w:t>
            </w:r>
          </w:p>
        </w:tc>
        <w:tc>
          <w:tcPr>
            <w:tcW w:w="686" w:type="pct"/>
            <w:noWrap/>
            <w:hideMark/>
          </w:tcPr>
          <w:p w14:paraId="6391B5D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67FA8B6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1C3613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0F7435B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83CBD8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4D4022B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0816AC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6FEA1E0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038E9BD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r>
      <w:tr w:rsidR="00D65012" w:rsidRPr="00C54CF5" w14:paraId="05337EB5"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2BC368A"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Marsh McLennan 25</w:t>
            </w:r>
          </w:p>
        </w:tc>
        <w:tc>
          <w:tcPr>
            <w:tcW w:w="686" w:type="pct"/>
            <w:noWrap/>
            <w:hideMark/>
          </w:tcPr>
          <w:p w14:paraId="1985300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67%</w:t>
            </w:r>
          </w:p>
        </w:tc>
        <w:tc>
          <w:tcPr>
            <w:tcW w:w="285" w:type="pct"/>
            <w:noWrap/>
            <w:hideMark/>
          </w:tcPr>
          <w:p w14:paraId="258FC1C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c>
          <w:tcPr>
            <w:tcW w:w="285" w:type="pct"/>
            <w:noWrap/>
            <w:hideMark/>
          </w:tcPr>
          <w:p w14:paraId="170A9FB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7%</w:t>
            </w:r>
          </w:p>
        </w:tc>
        <w:tc>
          <w:tcPr>
            <w:tcW w:w="328" w:type="pct"/>
            <w:noWrap/>
            <w:hideMark/>
          </w:tcPr>
          <w:p w14:paraId="0D9E7CA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9%</w:t>
            </w:r>
          </w:p>
        </w:tc>
        <w:tc>
          <w:tcPr>
            <w:tcW w:w="328" w:type="pct"/>
            <w:noWrap/>
            <w:hideMark/>
          </w:tcPr>
          <w:p w14:paraId="1420396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9%</w:t>
            </w:r>
          </w:p>
        </w:tc>
        <w:tc>
          <w:tcPr>
            <w:tcW w:w="284" w:type="pct"/>
            <w:noWrap/>
            <w:hideMark/>
          </w:tcPr>
          <w:p w14:paraId="3347FDF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w:t>
            </w:r>
          </w:p>
        </w:tc>
        <w:tc>
          <w:tcPr>
            <w:tcW w:w="285" w:type="pct"/>
            <w:noWrap/>
            <w:hideMark/>
          </w:tcPr>
          <w:p w14:paraId="6BE7A24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3048A587"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c>
          <w:tcPr>
            <w:tcW w:w="521" w:type="pct"/>
            <w:noWrap/>
            <w:hideMark/>
          </w:tcPr>
          <w:p w14:paraId="6E03071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58</w:t>
            </w:r>
          </w:p>
        </w:tc>
      </w:tr>
      <w:tr w:rsidR="00D65012" w:rsidRPr="00C54CF5" w14:paraId="17917ED2" w14:textId="77777777" w:rsidTr="00D65012">
        <w:trPr>
          <w:trHeight w:val="260"/>
        </w:trPr>
        <w:tc>
          <w:tcPr>
            <w:tcW w:w="1671" w:type="pct"/>
            <w:noWrap/>
            <w:hideMark/>
          </w:tcPr>
          <w:p w14:paraId="2390A3B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Marsh McLennan 24</w:t>
            </w:r>
          </w:p>
        </w:tc>
        <w:tc>
          <w:tcPr>
            <w:tcW w:w="686" w:type="pct"/>
            <w:noWrap/>
            <w:hideMark/>
          </w:tcPr>
          <w:p w14:paraId="7EE5ABF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64%</w:t>
            </w:r>
          </w:p>
        </w:tc>
        <w:tc>
          <w:tcPr>
            <w:tcW w:w="285" w:type="pct"/>
            <w:noWrap/>
            <w:hideMark/>
          </w:tcPr>
          <w:p w14:paraId="4C0453E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5D132E3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43E0CC6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220E256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4" w:type="pct"/>
            <w:noWrap/>
            <w:hideMark/>
          </w:tcPr>
          <w:p w14:paraId="13BE54D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07C95CD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52FBD92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22C5C13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73</w:t>
            </w:r>
          </w:p>
        </w:tc>
      </w:tr>
      <w:tr w:rsidR="00D65012" w:rsidRPr="00C54CF5" w14:paraId="23238070"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3BB081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Marsh McLennan 23</w:t>
            </w:r>
          </w:p>
        </w:tc>
        <w:tc>
          <w:tcPr>
            <w:tcW w:w="686" w:type="pct"/>
            <w:noWrap/>
            <w:hideMark/>
          </w:tcPr>
          <w:p w14:paraId="7932575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65%</w:t>
            </w:r>
          </w:p>
        </w:tc>
        <w:tc>
          <w:tcPr>
            <w:tcW w:w="285" w:type="pct"/>
            <w:noWrap/>
            <w:hideMark/>
          </w:tcPr>
          <w:p w14:paraId="1B4D572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011670E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54F71F8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2782037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4" w:type="pct"/>
            <w:noWrap/>
            <w:hideMark/>
          </w:tcPr>
          <w:p w14:paraId="41CBEE1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7796D2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185D3CA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4BEB763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43</w:t>
            </w:r>
          </w:p>
        </w:tc>
      </w:tr>
      <w:tr w:rsidR="00D65012" w:rsidRPr="00C54CF5" w14:paraId="1BE33F6A" w14:textId="77777777" w:rsidTr="00D65012">
        <w:trPr>
          <w:trHeight w:val="260"/>
        </w:trPr>
        <w:tc>
          <w:tcPr>
            <w:tcW w:w="1671" w:type="pct"/>
            <w:noWrap/>
            <w:hideMark/>
          </w:tcPr>
          <w:p w14:paraId="24031BB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JLT 19</w:t>
            </w:r>
          </w:p>
        </w:tc>
        <w:tc>
          <w:tcPr>
            <w:tcW w:w="686" w:type="pct"/>
            <w:noWrap/>
            <w:hideMark/>
          </w:tcPr>
          <w:p w14:paraId="264AD27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52%</w:t>
            </w:r>
          </w:p>
        </w:tc>
        <w:tc>
          <w:tcPr>
            <w:tcW w:w="285" w:type="pct"/>
            <w:noWrap/>
            <w:hideMark/>
          </w:tcPr>
          <w:p w14:paraId="1F79AFD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5" w:type="pct"/>
            <w:noWrap/>
            <w:hideMark/>
          </w:tcPr>
          <w:p w14:paraId="1A5ADDC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2AFB415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0406478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c>
          <w:tcPr>
            <w:tcW w:w="284" w:type="pct"/>
            <w:noWrap/>
            <w:hideMark/>
          </w:tcPr>
          <w:p w14:paraId="7FF1C95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79C7337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6A0EB3C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5114894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140</w:t>
            </w:r>
          </w:p>
        </w:tc>
      </w:tr>
      <w:tr w:rsidR="00D65012" w:rsidRPr="00C54CF5" w14:paraId="05D17160"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7804781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JLT 18</w:t>
            </w:r>
          </w:p>
        </w:tc>
        <w:tc>
          <w:tcPr>
            <w:tcW w:w="686" w:type="pct"/>
            <w:noWrap/>
            <w:hideMark/>
          </w:tcPr>
          <w:p w14:paraId="5E7FAEC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45%</w:t>
            </w:r>
          </w:p>
        </w:tc>
        <w:tc>
          <w:tcPr>
            <w:tcW w:w="285" w:type="pct"/>
            <w:noWrap/>
            <w:hideMark/>
          </w:tcPr>
          <w:p w14:paraId="6360A03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5" w:type="pct"/>
            <w:noWrap/>
            <w:hideMark/>
          </w:tcPr>
          <w:p w14:paraId="0CEE75D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332B33C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1B6E83D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284" w:type="pct"/>
            <w:noWrap/>
            <w:hideMark/>
          </w:tcPr>
          <w:p w14:paraId="79C445B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9B448C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145A35C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63CE8BA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155</w:t>
            </w:r>
          </w:p>
        </w:tc>
      </w:tr>
      <w:tr w:rsidR="00D65012" w:rsidRPr="00C54CF5" w14:paraId="269092AE" w14:textId="77777777" w:rsidTr="00D65012">
        <w:trPr>
          <w:trHeight w:val="260"/>
        </w:trPr>
        <w:tc>
          <w:tcPr>
            <w:tcW w:w="1671" w:type="pct"/>
            <w:noWrap/>
            <w:hideMark/>
          </w:tcPr>
          <w:p w14:paraId="4EF7173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JLT 17</w:t>
            </w:r>
          </w:p>
        </w:tc>
        <w:tc>
          <w:tcPr>
            <w:tcW w:w="686" w:type="pct"/>
            <w:noWrap/>
            <w:hideMark/>
          </w:tcPr>
          <w:p w14:paraId="78425A5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48%</w:t>
            </w:r>
          </w:p>
        </w:tc>
        <w:tc>
          <w:tcPr>
            <w:tcW w:w="285" w:type="pct"/>
            <w:noWrap/>
            <w:hideMark/>
          </w:tcPr>
          <w:p w14:paraId="248FBE4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39827B9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328" w:type="pct"/>
            <w:noWrap/>
            <w:hideMark/>
          </w:tcPr>
          <w:p w14:paraId="5DCBF74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74D9DA5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284" w:type="pct"/>
            <w:noWrap/>
            <w:hideMark/>
          </w:tcPr>
          <w:p w14:paraId="649B533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5D4439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2B32C7B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562362C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122</w:t>
            </w:r>
          </w:p>
        </w:tc>
      </w:tr>
      <w:tr w:rsidR="00D65012" w:rsidRPr="00C54CF5" w14:paraId="4911D98E"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357EDC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JLT 16</w:t>
            </w:r>
          </w:p>
        </w:tc>
        <w:tc>
          <w:tcPr>
            <w:tcW w:w="686" w:type="pct"/>
            <w:noWrap/>
            <w:hideMark/>
          </w:tcPr>
          <w:p w14:paraId="2F490F6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46%</w:t>
            </w:r>
          </w:p>
        </w:tc>
        <w:tc>
          <w:tcPr>
            <w:tcW w:w="285" w:type="pct"/>
            <w:noWrap/>
            <w:hideMark/>
          </w:tcPr>
          <w:p w14:paraId="20E1D4A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12A75DB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39C2E98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328" w:type="pct"/>
            <w:noWrap/>
            <w:hideMark/>
          </w:tcPr>
          <w:p w14:paraId="0586CFA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284" w:type="pct"/>
            <w:noWrap/>
            <w:hideMark/>
          </w:tcPr>
          <w:p w14:paraId="1FD8A55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54CB20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7A55CCA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521" w:type="pct"/>
            <w:noWrap/>
            <w:hideMark/>
          </w:tcPr>
          <w:p w14:paraId="4899A31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78</w:t>
            </w:r>
          </w:p>
        </w:tc>
      </w:tr>
      <w:tr w:rsidR="00D65012" w:rsidRPr="00C54CF5" w14:paraId="23F83949" w14:textId="77777777" w:rsidTr="00D65012">
        <w:trPr>
          <w:trHeight w:val="260"/>
        </w:trPr>
        <w:tc>
          <w:tcPr>
            <w:tcW w:w="1671" w:type="pct"/>
            <w:noWrap/>
            <w:hideMark/>
          </w:tcPr>
          <w:p w14:paraId="4CD40BA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JLT 15</w:t>
            </w:r>
          </w:p>
        </w:tc>
        <w:tc>
          <w:tcPr>
            <w:tcW w:w="686" w:type="pct"/>
            <w:noWrap/>
            <w:hideMark/>
          </w:tcPr>
          <w:p w14:paraId="7DCF00A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45%</w:t>
            </w:r>
          </w:p>
        </w:tc>
        <w:tc>
          <w:tcPr>
            <w:tcW w:w="285" w:type="pct"/>
            <w:noWrap/>
            <w:hideMark/>
          </w:tcPr>
          <w:p w14:paraId="0959908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4C09DD1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328" w:type="pct"/>
            <w:noWrap/>
            <w:hideMark/>
          </w:tcPr>
          <w:p w14:paraId="31746E1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328" w:type="pct"/>
            <w:noWrap/>
            <w:hideMark/>
          </w:tcPr>
          <w:p w14:paraId="5AB11A7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4" w:type="pct"/>
            <w:noWrap/>
            <w:hideMark/>
          </w:tcPr>
          <w:p w14:paraId="5750149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3633309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9" w:type="pct"/>
            <w:noWrap/>
            <w:hideMark/>
          </w:tcPr>
          <w:p w14:paraId="64DBBFC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5D586A7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79</w:t>
            </w:r>
          </w:p>
        </w:tc>
      </w:tr>
      <w:tr w:rsidR="00D65012" w:rsidRPr="00C54CF5" w14:paraId="0650A3F8"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4BA5CE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JLT 14</w:t>
            </w:r>
          </w:p>
        </w:tc>
        <w:tc>
          <w:tcPr>
            <w:tcW w:w="686" w:type="pct"/>
            <w:noWrap/>
            <w:hideMark/>
          </w:tcPr>
          <w:p w14:paraId="7C8A799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49%</w:t>
            </w:r>
          </w:p>
        </w:tc>
        <w:tc>
          <w:tcPr>
            <w:tcW w:w="285" w:type="pct"/>
            <w:noWrap/>
            <w:hideMark/>
          </w:tcPr>
          <w:p w14:paraId="6767326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21%</w:t>
            </w:r>
          </w:p>
        </w:tc>
        <w:tc>
          <w:tcPr>
            <w:tcW w:w="285" w:type="pct"/>
            <w:noWrap/>
            <w:hideMark/>
          </w:tcPr>
          <w:p w14:paraId="7D057B3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w:t>
            </w:r>
          </w:p>
        </w:tc>
        <w:tc>
          <w:tcPr>
            <w:tcW w:w="328" w:type="pct"/>
            <w:noWrap/>
            <w:hideMark/>
          </w:tcPr>
          <w:p w14:paraId="56542EF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76999E1A"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7E53416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B0022D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9" w:type="pct"/>
            <w:noWrap/>
            <w:hideMark/>
          </w:tcPr>
          <w:p w14:paraId="2F45950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1B722DB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78</w:t>
            </w:r>
          </w:p>
        </w:tc>
      </w:tr>
      <w:tr w:rsidR="00D65012" w:rsidRPr="00C54CF5" w14:paraId="6749D4C5" w14:textId="77777777" w:rsidTr="00D65012">
        <w:trPr>
          <w:trHeight w:val="260"/>
        </w:trPr>
        <w:tc>
          <w:tcPr>
            <w:tcW w:w="1671" w:type="pct"/>
            <w:noWrap/>
            <w:hideMark/>
          </w:tcPr>
          <w:p w14:paraId="5EAF1671"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John Menzies Plc 25</w:t>
            </w:r>
          </w:p>
        </w:tc>
        <w:tc>
          <w:tcPr>
            <w:tcW w:w="3329" w:type="pct"/>
            <w:gridSpan w:val="9"/>
            <w:noWrap/>
            <w:hideMark/>
          </w:tcPr>
          <w:p w14:paraId="7DFCD379"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No Response</w:t>
            </w:r>
          </w:p>
        </w:tc>
      </w:tr>
      <w:tr w:rsidR="00D65012" w:rsidRPr="00C54CF5" w14:paraId="0ADC5FBF"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67487A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John Menzies Plc 24</w:t>
            </w:r>
          </w:p>
        </w:tc>
        <w:tc>
          <w:tcPr>
            <w:tcW w:w="686" w:type="pct"/>
            <w:noWrap/>
            <w:hideMark/>
          </w:tcPr>
          <w:p w14:paraId="0F859FD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75%</w:t>
            </w:r>
          </w:p>
        </w:tc>
        <w:tc>
          <w:tcPr>
            <w:tcW w:w="285" w:type="pct"/>
            <w:noWrap/>
            <w:hideMark/>
          </w:tcPr>
          <w:p w14:paraId="1452949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F1C0EC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326F7D3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7A22DB0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284" w:type="pct"/>
            <w:noWrap/>
            <w:hideMark/>
          </w:tcPr>
          <w:p w14:paraId="2638882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1CC5BC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9" w:type="pct"/>
            <w:noWrap/>
            <w:hideMark/>
          </w:tcPr>
          <w:p w14:paraId="77EA5ED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75459E7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24</w:t>
            </w:r>
          </w:p>
        </w:tc>
      </w:tr>
      <w:tr w:rsidR="00D65012" w:rsidRPr="00C54CF5" w14:paraId="3BAAF426" w14:textId="77777777" w:rsidTr="00D65012">
        <w:trPr>
          <w:trHeight w:val="260"/>
        </w:trPr>
        <w:tc>
          <w:tcPr>
            <w:tcW w:w="1671" w:type="pct"/>
            <w:noWrap/>
            <w:hideMark/>
          </w:tcPr>
          <w:p w14:paraId="4351DE4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John Menzies Plc 23</w:t>
            </w:r>
          </w:p>
        </w:tc>
        <w:tc>
          <w:tcPr>
            <w:tcW w:w="3329" w:type="pct"/>
            <w:gridSpan w:val="9"/>
            <w:noWrap/>
            <w:hideMark/>
          </w:tcPr>
          <w:p w14:paraId="36C8427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No Response</w:t>
            </w:r>
          </w:p>
        </w:tc>
      </w:tr>
      <w:tr w:rsidR="00D65012" w:rsidRPr="00C54CF5" w14:paraId="4FF40102"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86527A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John Menzies Plc 19</w:t>
            </w:r>
          </w:p>
        </w:tc>
        <w:tc>
          <w:tcPr>
            <w:tcW w:w="686" w:type="pct"/>
            <w:noWrap/>
            <w:hideMark/>
          </w:tcPr>
          <w:p w14:paraId="4BAE0C7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51%</w:t>
            </w:r>
          </w:p>
        </w:tc>
        <w:tc>
          <w:tcPr>
            <w:tcW w:w="285" w:type="pct"/>
            <w:noWrap/>
            <w:hideMark/>
          </w:tcPr>
          <w:p w14:paraId="6F20841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5" w:type="pct"/>
            <w:noWrap/>
            <w:hideMark/>
          </w:tcPr>
          <w:p w14:paraId="4D798C2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4B0192F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167125A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284" w:type="pct"/>
            <w:noWrap/>
            <w:hideMark/>
          </w:tcPr>
          <w:p w14:paraId="0DBDD8B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7300A5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9" w:type="pct"/>
            <w:noWrap/>
            <w:hideMark/>
          </w:tcPr>
          <w:p w14:paraId="190ABE3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4C2F5C4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47</w:t>
            </w:r>
          </w:p>
        </w:tc>
      </w:tr>
      <w:tr w:rsidR="00D65012" w:rsidRPr="00C54CF5" w14:paraId="046C02A6" w14:textId="77777777" w:rsidTr="00D65012">
        <w:trPr>
          <w:trHeight w:val="260"/>
        </w:trPr>
        <w:tc>
          <w:tcPr>
            <w:tcW w:w="1671" w:type="pct"/>
            <w:noWrap/>
            <w:hideMark/>
          </w:tcPr>
          <w:p w14:paraId="5ED7952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Menzies Distribution 19</w:t>
            </w:r>
          </w:p>
        </w:tc>
        <w:tc>
          <w:tcPr>
            <w:tcW w:w="686" w:type="pct"/>
            <w:noWrap/>
            <w:hideMark/>
          </w:tcPr>
          <w:p w14:paraId="0F82A4F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52%</w:t>
            </w:r>
          </w:p>
        </w:tc>
        <w:tc>
          <w:tcPr>
            <w:tcW w:w="285" w:type="pct"/>
            <w:noWrap/>
            <w:hideMark/>
          </w:tcPr>
          <w:p w14:paraId="21FF1B0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285" w:type="pct"/>
            <w:noWrap/>
            <w:hideMark/>
          </w:tcPr>
          <w:p w14:paraId="52BCB51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2C7BC2C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22ECA94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4" w:type="pct"/>
            <w:noWrap/>
            <w:hideMark/>
          </w:tcPr>
          <w:p w14:paraId="6C2615B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285" w:type="pct"/>
            <w:noWrap/>
            <w:hideMark/>
          </w:tcPr>
          <w:p w14:paraId="0C1B743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1446CD2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7B3A3E1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62</w:t>
            </w:r>
          </w:p>
        </w:tc>
      </w:tr>
      <w:tr w:rsidR="00D65012" w:rsidRPr="00C54CF5" w14:paraId="4E34C2C0"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3EAE402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Menzies Distribution 18</w:t>
            </w:r>
          </w:p>
        </w:tc>
        <w:tc>
          <w:tcPr>
            <w:tcW w:w="686" w:type="pct"/>
            <w:noWrap/>
            <w:hideMark/>
          </w:tcPr>
          <w:p w14:paraId="3DDF9AD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59%</w:t>
            </w:r>
          </w:p>
        </w:tc>
        <w:tc>
          <w:tcPr>
            <w:tcW w:w="285" w:type="pct"/>
            <w:noWrap/>
            <w:hideMark/>
          </w:tcPr>
          <w:p w14:paraId="4644FEC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5" w:type="pct"/>
            <w:noWrap/>
            <w:hideMark/>
          </w:tcPr>
          <w:p w14:paraId="5FEFFB9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149429D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8" w:type="pct"/>
            <w:noWrap/>
            <w:hideMark/>
          </w:tcPr>
          <w:p w14:paraId="1315463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4" w:type="pct"/>
            <w:noWrap/>
            <w:hideMark/>
          </w:tcPr>
          <w:p w14:paraId="323284A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571856C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9" w:type="pct"/>
            <w:noWrap/>
            <w:hideMark/>
          </w:tcPr>
          <w:p w14:paraId="5BC7100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521" w:type="pct"/>
            <w:noWrap/>
            <w:hideMark/>
          </w:tcPr>
          <w:p w14:paraId="7EBDB0C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111</w:t>
            </w:r>
          </w:p>
        </w:tc>
      </w:tr>
      <w:tr w:rsidR="00D65012" w:rsidRPr="00C54CF5" w14:paraId="1301CD83" w14:textId="77777777" w:rsidTr="00D65012">
        <w:trPr>
          <w:trHeight w:val="260"/>
        </w:trPr>
        <w:tc>
          <w:tcPr>
            <w:tcW w:w="1671" w:type="pct"/>
            <w:noWrap/>
            <w:hideMark/>
          </w:tcPr>
          <w:p w14:paraId="5920199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Menzies Distribution 17</w:t>
            </w:r>
          </w:p>
        </w:tc>
        <w:tc>
          <w:tcPr>
            <w:tcW w:w="686" w:type="pct"/>
            <w:noWrap/>
            <w:hideMark/>
          </w:tcPr>
          <w:p w14:paraId="3F82878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62%</w:t>
            </w:r>
          </w:p>
        </w:tc>
        <w:tc>
          <w:tcPr>
            <w:tcW w:w="285" w:type="pct"/>
            <w:noWrap/>
            <w:hideMark/>
          </w:tcPr>
          <w:p w14:paraId="0D961F7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5" w:type="pct"/>
            <w:noWrap/>
            <w:hideMark/>
          </w:tcPr>
          <w:p w14:paraId="5340B38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7434F3F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2E8089C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4" w:type="pct"/>
            <w:noWrap/>
            <w:hideMark/>
          </w:tcPr>
          <w:p w14:paraId="1433382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0BFD9F8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1BDE182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32521BD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73</w:t>
            </w:r>
          </w:p>
        </w:tc>
      </w:tr>
      <w:tr w:rsidR="00D65012" w:rsidRPr="00C54CF5" w14:paraId="1E3F41CB"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735D0F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Menzies Distribution 16</w:t>
            </w:r>
          </w:p>
        </w:tc>
        <w:tc>
          <w:tcPr>
            <w:tcW w:w="686" w:type="pct"/>
            <w:noWrap/>
            <w:hideMark/>
          </w:tcPr>
          <w:p w14:paraId="769F4EC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58%</w:t>
            </w:r>
          </w:p>
        </w:tc>
        <w:tc>
          <w:tcPr>
            <w:tcW w:w="285" w:type="pct"/>
            <w:noWrap/>
            <w:hideMark/>
          </w:tcPr>
          <w:p w14:paraId="589F06F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285" w:type="pct"/>
            <w:noWrap/>
            <w:hideMark/>
          </w:tcPr>
          <w:p w14:paraId="67DAC1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4E4B30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8" w:type="pct"/>
            <w:noWrap/>
            <w:hideMark/>
          </w:tcPr>
          <w:p w14:paraId="35A2681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4" w:type="pct"/>
            <w:noWrap/>
            <w:hideMark/>
          </w:tcPr>
          <w:p w14:paraId="32803DE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CD4ABC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05CFB73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0CB531A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109</w:t>
            </w:r>
          </w:p>
        </w:tc>
      </w:tr>
      <w:tr w:rsidR="00D65012" w:rsidRPr="00C54CF5" w14:paraId="65F24C78" w14:textId="77777777" w:rsidTr="00D65012">
        <w:trPr>
          <w:trHeight w:val="260"/>
        </w:trPr>
        <w:tc>
          <w:tcPr>
            <w:tcW w:w="1671" w:type="pct"/>
            <w:noWrap/>
            <w:hideMark/>
          </w:tcPr>
          <w:p w14:paraId="7BCBC5F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Menzies Distribution 15</w:t>
            </w:r>
          </w:p>
        </w:tc>
        <w:tc>
          <w:tcPr>
            <w:tcW w:w="686" w:type="pct"/>
            <w:noWrap/>
            <w:hideMark/>
          </w:tcPr>
          <w:p w14:paraId="5376579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48%</w:t>
            </w:r>
          </w:p>
        </w:tc>
        <w:tc>
          <w:tcPr>
            <w:tcW w:w="285" w:type="pct"/>
            <w:noWrap/>
            <w:hideMark/>
          </w:tcPr>
          <w:p w14:paraId="7E0A306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w:t>
            </w:r>
          </w:p>
        </w:tc>
        <w:tc>
          <w:tcPr>
            <w:tcW w:w="285" w:type="pct"/>
            <w:noWrap/>
            <w:hideMark/>
          </w:tcPr>
          <w:p w14:paraId="67F02B1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328" w:type="pct"/>
            <w:noWrap/>
            <w:hideMark/>
          </w:tcPr>
          <w:p w14:paraId="03B1465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42E4CB5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4" w:type="pct"/>
            <w:noWrap/>
            <w:hideMark/>
          </w:tcPr>
          <w:p w14:paraId="5E5A21A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2CAA57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733B9CB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50F8702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89</w:t>
            </w:r>
          </w:p>
        </w:tc>
      </w:tr>
      <w:tr w:rsidR="00D65012" w:rsidRPr="00C54CF5" w14:paraId="6163747A"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B6C976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John Menzies PLC 14</w:t>
            </w:r>
          </w:p>
        </w:tc>
        <w:tc>
          <w:tcPr>
            <w:tcW w:w="686" w:type="pct"/>
            <w:noWrap/>
            <w:hideMark/>
          </w:tcPr>
          <w:p w14:paraId="2FF9DF6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53%</w:t>
            </w:r>
          </w:p>
        </w:tc>
        <w:tc>
          <w:tcPr>
            <w:tcW w:w="285" w:type="pct"/>
            <w:noWrap/>
            <w:hideMark/>
          </w:tcPr>
          <w:p w14:paraId="1FFD469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24%</w:t>
            </w:r>
          </w:p>
        </w:tc>
        <w:tc>
          <w:tcPr>
            <w:tcW w:w="285" w:type="pct"/>
            <w:noWrap/>
            <w:hideMark/>
          </w:tcPr>
          <w:p w14:paraId="528A019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136B1B6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0F06FE5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1A57DA6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3762348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4D85DEB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23BE94E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148</w:t>
            </w:r>
          </w:p>
        </w:tc>
      </w:tr>
      <w:tr w:rsidR="00D65012" w:rsidRPr="00C54CF5" w14:paraId="30987190" w14:textId="77777777" w:rsidTr="00D65012">
        <w:trPr>
          <w:trHeight w:val="260"/>
        </w:trPr>
        <w:tc>
          <w:tcPr>
            <w:tcW w:w="1671" w:type="pct"/>
            <w:noWrap/>
            <w:hideMark/>
          </w:tcPr>
          <w:p w14:paraId="3F78514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Menzies Distribution 12</w:t>
            </w:r>
          </w:p>
        </w:tc>
        <w:tc>
          <w:tcPr>
            <w:tcW w:w="686" w:type="pct"/>
            <w:noWrap/>
            <w:hideMark/>
          </w:tcPr>
          <w:p w14:paraId="05D1D16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53%</w:t>
            </w:r>
          </w:p>
        </w:tc>
        <w:tc>
          <w:tcPr>
            <w:tcW w:w="285" w:type="pct"/>
            <w:noWrap/>
            <w:hideMark/>
          </w:tcPr>
          <w:p w14:paraId="5D5C1FE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5" w:type="pct"/>
            <w:noWrap/>
            <w:hideMark/>
          </w:tcPr>
          <w:p w14:paraId="3240006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24%</w:t>
            </w:r>
          </w:p>
        </w:tc>
        <w:tc>
          <w:tcPr>
            <w:tcW w:w="328" w:type="pct"/>
            <w:noWrap/>
            <w:hideMark/>
          </w:tcPr>
          <w:p w14:paraId="5C5C97C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6737B31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5EDF491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7048E6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9" w:type="pct"/>
            <w:noWrap/>
            <w:hideMark/>
          </w:tcPr>
          <w:p w14:paraId="44D7564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1416250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51</w:t>
            </w:r>
          </w:p>
        </w:tc>
      </w:tr>
      <w:tr w:rsidR="00D65012" w:rsidRPr="00C54CF5" w14:paraId="7B6D57C7"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349753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lastRenderedPageBreak/>
              <w:t>Menzies Distribution 11</w:t>
            </w:r>
          </w:p>
        </w:tc>
        <w:tc>
          <w:tcPr>
            <w:tcW w:w="686" w:type="pct"/>
            <w:noWrap/>
            <w:hideMark/>
          </w:tcPr>
          <w:p w14:paraId="1423430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62%</w:t>
            </w:r>
          </w:p>
        </w:tc>
        <w:tc>
          <w:tcPr>
            <w:tcW w:w="285" w:type="pct"/>
            <w:noWrap/>
            <w:hideMark/>
          </w:tcPr>
          <w:p w14:paraId="27D05C2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7F6B5B5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c>
          <w:tcPr>
            <w:tcW w:w="328" w:type="pct"/>
            <w:noWrap/>
            <w:hideMark/>
          </w:tcPr>
          <w:p w14:paraId="549C146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02C6F68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25EB72D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4A1F3A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640E4CE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13A9FD7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68</w:t>
            </w:r>
          </w:p>
        </w:tc>
      </w:tr>
      <w:tr w:rsidR="00D65012" w:rsidRPr="00C54CF5" w14:paraId="3A403117" w14:textId="77777777" w:rsidTr="00D65012">
        <w:trPr>
          <w:trHeight w:val="260"/>
        </w:trPr>
        <w:tc>
          <w:tcPr>
            <w:tcW w:w="1671" w:type="pct"/>
            <w:noWrap/>
            <w:hideMark/>
          </w:tcPr>
          <w:p w14:paraId="2CCD6B2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Menzies Distribution 10</w:t>
            </w:r>
          </w:p>
        </w:tc>
        <w:tc>
          <w:tcPr>
            <w:tcW w:w="686" w:type="pct"/>
            <w:noWrap/>
            <w:hideMark/>
          </w:tcPr>
          <w:p w14:paraId="5F9556D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63%</w:t>
            </w:r>
          </w:p>
        </w:tc>
        <w:tc>
          <w:tcPr>
            <w:tcW w:w="285" w:type="pct"/>
            <w:noWrap/>
            <w:hideMark/>
          </w:tcPr>
          <w:p w14:paraId="7F3075F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5" w:type="pct"/>
            <w:noWrap/>
            <w:hideMark/>
          </w:tcPr>
          <w:p w14:paraId="012AE0C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20%</w:t>
            </w:r>
          </w:p>
        </w:tc>
        <w:tc>
          <w:tcPr>
            <w:tcW w:w="328" w:type="pct"/>
            <w:noWrap/>
            <w:hideMark/>
          </w:tcPr>
          <w:p w14:paraId="64FEB80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1AE65D5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12981A3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032859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5D3D163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0B89A30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64</w:t>
            </w:r>
          </w:p>
        </w:tc>
      </w:tr>
      <w:tr w:rsidR="00D65012" w:rsidRPr="00C54CF5" w14:paraId="0CDB82F6"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BA8084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Menzies Distribution 09</w:t>
            </w:r>
          </w:p>
        </w:tc>
        <w:tc>
          <w:tcPr>
            <w:tcW w:w="686" w:type="pct"/>
            <w:noWrap/>
            <w:hideMark/>
          </w:tcPr>
          <w:p w14:paraId="0851C21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69%</w:t>
            </w:r>
          </w:p>
        </w:tc>
        <w:tc>
          <w:tcPr>
            <w:tcW w:w="285" w:type="pct"/>
            <w:noWrap/>
            <w:hideMark/>
          </w:tcPr>
          <w:p w14:paraId="438EC3D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5" w:type="pct"/>
            <w:noWrap/>
            <w:hideMark/>
          </w:tcPr>
          <w:p w14:paraId="56FBFBC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c>
          <w:tcPr>
            <w:tcW w:w="328" w:type="pct"/>
            <w:noWrap/>
            <w:hideMark/>
          </w:tcPr>
          <w:p w14:paraId="1BF5DD2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4230EF7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6A5E7B3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5AA03E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2663EE9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62C3CEA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70</w:t>
            </w:r>
          </w:p>
        </w:tc>
      </w:tr>
      <w:tr w:rsidR="00D65012" w:rsidRPr="00C54CF5" w14:paraId="1E19B5AD" w14:textId="77777777" w:rsidTr="00D65012">
        <w:trPr>
          <w:trHeight w:val="260"/>
        </w:trPr>
        <w:tc>
          <w:tcPr>
            <w:tcW w:w="1671" w:type="pct"/>
            <w:noWrap/>
            <w:hideMark/>
          </w:tcPr>
          <w:p w14:paraId="5C3BC3E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Menzies Distribution 08</w:t>
            </w:r>
          </w:p>
        </w:tc>
        <w:tc>
          <w:tcPr>
            <w:tcW w:w="686" w:type="pct"/>
            <w:noWrap/>
            <w:hideMark/>
          </w:tcPr>
          <w:p w14:paraId="7BD63E2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60%</w:t>
            </w:r>
          </w:p>
        </w:tc>
        <w:tc>
          <w:tcPr>
            <w:tcW w:w="285" w:type="pct"/>
            <w:noWrap/>
            <w:hideMark/>
          </w:tcPr>
          <w:p w14:paraId="651BD0A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771FCEF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18%</w:t>
            </w:r>
          </w:p>
        </w:tc>
        <w:tc>
          <w:tcPr>
            <w:tcW w:w="328" w:type="pct"/>
            <w:noWrap/>
            <w:hideMark/>
          </w:tcPr>
          <w:p w14:paraId="1A5393B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135710D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0E2D48B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A4B7B0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3CBCBB7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2F7106A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94</w:t>
            </w:r>
          </w:p>
        </w:tc>
      </w:tr>
      <w:tr w:rsidR="00D65012" w:rsidRPr="00C54CF5" w14:paraId="5596DCF7"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B5B625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Menzies Distribution 07</w:t>
            </w:r>
          </w:p>
        </w:tc>
        <w:tc>
          <w:tcPr>
            <w:tcW w:w="686" w:type="pct"/>
            <w:noWrap/>
            <w:hideMark/>
          </w:tcPr>
          <w:p w14:paraId="5BD9BD0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53%</w:t>
            </w:r>
          </w:p>
        </w:tc>
        <w:tc>
          <w:tcPr>
            <w:tcW w:w="285" w:type="pct"/>
            <w:noWrap/>
            <w:hideMark/>
          </w:tcPr>
          <w:p w14:paraId="4B35088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5" w:type="pct"/>
            <w:noWrap/>
            <w:hideMark/>
          </w:tcPr>
          <w:p w14:paraId="4C945D0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72C2EF9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18%</w:t>
            </w:r>
          </w:p>
        </w:tc>
        <w:tc>
          <w:tcPr>
            <w:tcW w:w="328" w:type="pct"/>
            <w:noWrap/>
            <w:hideMark/>
          </w:tcPr>
          <w:p w14:paraId="3B6FAB8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46147B8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1AD33B2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349092C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295C50D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77</w:t>
            </w:r>
          </w:p>
        </w:tc>
      </w:tr>
      <w:tr w:rsidR="00D65012" w:rsidRPr="00C54CF5" w14:paraId="27ECEF0B" w14:textId="77777777" w:rsidTr="00D65012">
        <w:trPr>
          <w:trHeight w:val="260"/>
        </w:trPr>
        <w:tc>
          <w:tcPr>
            <w:tcW w:w="1671" w:type="pct"/>
            <w:noWrap/>
            <w:hideMark/>
          </w:tcPr>
          <w:p w14:paraId="17A7CFC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Menzies Distribution 06</w:t>
            </w:r>
          </w:p>
        </w:tc>
        <w:tc>
          <w:tcPr>
            <w:tcW w:w="686" w:type="pct"/>
            <w:noWrap/>
            <w:hideMark/>
          </w:tcPr>
          <w:p w14:paraId="1BDB4CF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76%</w:t>
            </w:r>
          </w:p>
        </w:tc>
        <w:tc>
          <w:tcPr>
            <w:tcW w:w="285" w:type="pct"/>
            <w:noWrap/>
            <w:hideMark/>
          </w:tcPr>
          <w:p w14:paraId="4724EF6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6F023C4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43CF708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081C7A8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4796641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6F89A8C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0F1CDAE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61056B2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106</w:t>
            </w:r>
          </w:p>
        </w:tc>
      </w:tr>
      <w:tr w:rsidR="00D65012" w:rsidRPr="00C54CF5" w14:paraId="48830798"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79B491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Menzies Distribution 05</w:t>
            </w:r>
          </w:p>
        </w:tc>
        <w:tc>
          <w:tcPr>
            <w:tcW w:w="686" w:type="pct"/>
            <w:noWrap/>
            <w:hideMark/>
          </w:tcPr>
          <w:p w14:paraId="2B4FFE3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70%</w:t>
            </w:r>
          </w:p>
        </w:tc>
        <w:tc>
          <w:tcPr>
            <w:tcW w:w="285" w:type="pct"/>
            <w:noWrap/>
            <w:hideMark/>
          </w:tcPr>
          <w:p w14:paraId="36D8CF1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5" w:type="pct"/>
            <w:noWrap/>
            <w:hideMark/>
          </w:tcPr>
          <w:p w14:paraId="368E4F6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0C89AB7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1882D34A"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6DF06B1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B4832F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5BD7BB7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7E3EC11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90</w:t>
            </w:r>
          </w:p>
        </w:tc>
      </w:tr>
      <w:tr w:rsidR="00D65012" w:rsidRPr="00C54CF5" w14:paraId="4DDDA416" w14:textId="77777777" w:rsidTr="00D65012">
        <w:trPr>
          <w:trHeight w:val="260"/>
        </w:trPr>
        <w:tc>
          <w:tcPr>
            <w:tcW w:w="1671" w:type="pct"/>
            <w:noWrap/>
            <w:hideMark/>
          </w:tcPr>
          <w:p w14:paraId="65C7238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Menzies Distribution 04</w:t>
            </w:r>
          </w:p>
        </w:tc>
        <w:tc>
          <w:tcPr>
            <w:tcW w:w="686" w:type="pct"/>
            <w:noWrap/>
            <w:hideMark/>
          </w:tcPr>
          <w:p w14:paraId="23AA5BD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68%</w:t>
            </w:r>
          </w:p>
        </w:tc>
        <w:tc>
          <w:tcPr>
            <w:tcW w:w="285" w:type="pct"/>
            <w:noWrap/>
            <w:hideMark/>
          </w:tcPr>
          <w:p w14:paraId="5993101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285" w:type="pct"/>
            <w:noWrap/>
            <w:hideMark/>
          </w:tcPr>
          <w:p w14:paraId="79DE18C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328" w:type="pct"/>
            <w:noWrap/>
            <w:hideMark/>
          </w:tcPr>
          <w:p w14:paraId="586967E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5EC2F7A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78A2D3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9AAD44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9" w:type="pct"/>
            <w:noWrap/>
            <w:hideMark/>
          </w:tcPr>
          <w:p w14:paraId="499F1D2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782F690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112</w:t>
            </w:r>
          </w:p>
        </w:tc>
      </w:tr>
      <w:tr w:rsidR="00D65012" w:rsidRPr="00C54CF5" w14:paraId="0BDF40C8"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AECB8C8"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JP Morgan 25</w:t>
            </w:r>
          </w:p>
        </w:tc>
        <w:tc>
          <w:tcPr>
            <w:tcW w:w="686" w:type="pct"/>
            <w:noWrap/>
            <w:hideMark/>
          </w:tcPr>
          <w:p w14:paraId="7679B3D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100%</w:t>
            </w:r>
          </w:p>
        </w:tc>
        <w:tc>
          <w:tcPr>
            <w:tcW w:w="285" w:type="pct"/>
            <w:noWrap/>
            <w:hideMark/>
          </w:tcPr>
          <w:p w14:paraId="35F5EBA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365DE1F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4AB3D14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6F712C6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4" w:type="pct"/>
            <w:noWrap/>
            <w:hideMark/>
          </w:tcPr>
          <w:p w14:paraId="63C10C1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7FF9895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23160D1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20021B5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r>
      <w:tr w:rsidR="00D65012" w:rsidRPr="00C54CF5" w14:paraId="0834D589" w14:textId="77777777" w:rsidTr="00D65012">
        <w:trPr>
          <w:trHeight w:val="260"/>
        </w:trPr>
        <w:tc>
          <w:tcPr>
            <w:tcW w:w="1671" w:type="pct"/>
            <w:noWrap/>
            <w:hideMark/>
          </w:tcPr>
          <w:p w14:paraId="0EC4F54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24</w:t>
            </w:r>
          </w:p>
        </w:tc>
        <w:tc>
          <w:tcPr>
            <w:tcW w:w="686" w:type="pct"/>
            <w:noWrap/>
            <w:hideMark/>
          </w:tcPr>
          <w:p w14:paraId="3502563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43%</w:t>
            </w:r>
          </w:p>
        </w:tc>
        <w:tc>
          <w:tcPr>
            <w:tcW w:w="285" w:type="pct"/>
            <w:noWrap/>
            <w:hideMark/>
          </w:tcPr>
          <w:p w14:paraId="35B3843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42E4A10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5801677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21%</w:t>
            </w:r>
          </w:p>
        </w:tc>
        <w:tc>
          <w:tcPr>
            <w:tcW w:w="328" w:type="pct"/>
            <w:noWrap/>
            <w:hideMark/>
          </w:tcPr>
          <w:p w14:paraId="48EB6B1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4" w:type="pct"/>
            <w:noWrap/>
            <w:hideMark/>
          </w:tcPr>
          <w:p w14:paraId="0A774A6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1D6E72D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9" w:type="pct"/>
            <w:noWrap/>
            <w:hideMark/>
          </w:tcPr>
          <w:p w14:paraId="3137792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521" w:type="pct"/>
            <w:noWrap/>
            <w:hideMark/>
          </w:tcPr>
          <w:p w14:paraId="382F434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42</w:t>
            </w:r>
          </w:p>
        </w:tc>
      </w:tr>
      <w:tr w:rsidR="00D65012" w:rsidRPr="00C54CF5" w14:paraId="6D656D46"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DF09AF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23</w:t>
            </w:r>
          </w:p>
        </w:tc>
        <w:tc>
          <w:tcPr>
            <w:tcW w:w="686" w:type="pct"/>
            <w:noWrap/>
            <w:hideMark/>
          </w:tcPr>
          <w:p w14:paraId="427610C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62%</w:t>
            </w:r>
          </w:p>
        </w:tc>
        <w:tc>
          <w:tcPr>
            <w:tcW w:w="285" w:type="pct"/>
            <w:noWrap/>
            <w:hideMark/>
          </w:tcPr>
          <w:p w14:paraId="466DB54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9D00D4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3D9953C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328" w:type="pct"/>
            <w:noWrap/>
            <w:hideMark/>
          </w:tcPr>
          <w:p w14:paraId="3E2EBE3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18%</w:t>
            </w:r>
          </w:p>
        </w:tc>
        <w:tc>
          <w:tcPr>
            <w:tcW w:w="284" w:type="pct"/>
            <w:noWrap/>
            <w:hideMark/>
          </w:tcPr>
          <w:p w14:paraId="22436F0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006A0A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694EFDD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166CF7A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34</w:t>
            </w:r>
          </w:p>
        </w:tc>
      </w:tr>
      <w:tr w:rsidR="00D65012" w:rsidRPr="00C54CF5" w14:paraId="44DA3A61" w14:textId="77777777" w:rsidTr="00D65012">
        <w:trPr>
          <w:trHeight w:val="260"/>
        </w:trPr>
        <w:tc>
          <w:tcPr>
            <w:tcW w:w="1671" w:type="pct"/>
            <w:noWrap/>
            <w:hideMark/>
          </w:tcPr>
          <w:p w14:paraId="671E0BB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19</w:t>
            </w:r>
          </w:p>
        </w:tc>
        <w:tc>
          <w:tcPr>
            <w:tcW w:w="686" w:type="pct"/>
            <w:noWrap/>
            <w:hideMark/>
          </w:tcPr>
          <w:p w14:paraId="06B3697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55%</w:t>
            </w:r>
          </w:p>
        </w:tc>
        <w:tc>
          <w:tcPr>
            <w:tcW w:w="285" w:type="pct"/>
            <w:noWrap/>
            <w:hideMark/>
          </w:tcPr>
          <w:p w14:paraId="2BE267E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5" w:type="pct"/>
            <w:noWrap/>
            <w:hideMark/>
          </w:tcPr>
          <w:p w14:paraId="27B8E90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7BD1734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2D40900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284" w:type="pct"/>
            <w:noWrap/>
            <w:hideMark/>
          </w:tcPr>
          <w:p w14:paraId="20E18A8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078B07F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7BBCB8A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12042A5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229</w:t>
            </w:r>
          </w:p>
        </w:tc>
      </w:tr>
      <w:tr w:rsidR="00D65012" w:rsidRPr="00C54CF5" w14:paraId="121C2995"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2FE7A1A"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18</w:t>
            </w:r>
          </w:p>
        </w:tc>
        <w:tc>
          <w:tcPr>
            <w:tcW w:w="686" w:type="pct"/>
            <w:noWrap/>
            <w:hideMark/>
          </w:tcPr>
          <w:p w14:paraId="779EE94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50%</w:t>
            </w:r>
          </w:p>
        </w:tc>
        <w:tc>
          <w:tcPr>
            <w:tcW w:w="285" w:type="pct"/>
            <w:noWrap/>
            <w:hideMark/>
          </w:tcPr>
          <w:p w14:paraId="2667F44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7D1239A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8" w:type="pct"/>
            <w:noWrap/>
            <w:hideMark/>
          </w:tcPr>
          <w:p w14:paraId="3F3AA5E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47FBF1B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20%</w:t>
            </w:r>
          </w:p>
        </w:tc>
        <w:tc>
          <w:tcPr>
            <w:tcW w:w="284" w:type="pct"/>
            <w:noWrap/>
            <w:hideMark/>
          </w:tcPr>
          <w:p w14:paraId="27753FB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581B275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24C08A0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097CC19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102</w:t>
            </w:r>
          </w:p>
        </w:tc>
      </w:tr>
      <w:tr w:rsidR="00D65012" w:rsidRPr="00C54CF5" w14:paraId="67894DB4" w14:textId="77777777" w:rsidTr="00D65012">
        <w:trPr>
          <w:trHeight w:val="260"/>
        </w:trPr>
        <w:tc>
          <w:tcPr>
            <w:tcW w:w="1671" w:type="pct"/>
            <w:noWrap/>
            <w:hideMark/>
          </w:tcPr>
          <w:p w14:paraId="5D73FD8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17</w:t>
            </w:r>
          </w:p>
        </w:tc>
        <w:tc>
          <w:tcPr>
            <w:tcW w:w="686" w:type="pct"/>
            <w:noWrap/>
            <w:hideMark/>
          </w:tcPr>
          <w:p w14:paraId="45D26AC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55%</w:t>
            </w:r>
          </w:p>
        </w:tc>
        <w:tc>
          <w:tcPr>
            <w:tcW w:w="285" w:type="pct"/>
            <w:noWrap/>
            <w:hideMark/>
          </w:tcPr>
          <w:p w14:paraId="34563CD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6B69C07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8" w:type="pct"/>
            <w:noWrap/>
            <w:hideMark/>
          </w:tcPr>
          <w:p w14:paraId="5308F7A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328" w:type="pct"/>
            <w:noWrap/>
            <w:hideMark/>
          </w:tcPr>
          <w:p w14:paraId="1A10E56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284" w:type="pct"/>
            <w:noWrap/>
            <w:hideMark/>
          </w:tcPr>
          <w:p w14:paraId="153E962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D137DA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FC7886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521" w:type="pct"/>
            <w:noWrap/>
            <w:hideMark/>
          </w:tcPr>
          <w:p w14:paraId="74C93F2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38</w:t>
            </w:r>
          </w:p>
        </w:tc>
      </w:tr>
      <w:tr w:rsidR="00D65012" w:rsidRPr="00C54CF5" w14:paraId="1B64247E"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976E09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16</w:t>
            </w:r>
          </w:p>
        </w:tc>
        <w:tc>
          <w:tcPr>
            <w:tcW w:w="686" w:type="pct"/>
            <w:noWrap/>
            <w:hideMark/>
          </w:tcPr>
          <w:p w14:paraId="0093A1E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50%</w:t>
            </w:r>
          </w:p>
        </w:tc>
        <w:tc>
          <w:tcPr>
            <w:tcW w:w="285" w:type="pct"/>
            <w:noWrap/>
            <w:hideMark/>
          </w:tcPr>
          <w:p w14:paraId="3AB7F87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5" w:type="pct"/>
            <w:noWrap/>
            <w:hideMark/>
          </w:tcPr>
          <w:p w14:paraId="3EC387E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6E41A7B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67CB3E6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4" w:type="pct"/>
            <w:noWrap/>
            <w:hideMark/>
          </w:tcPr>
          <w:p w14:paraId="7B255D5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37BAD3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9" w:type="pct"/>
            <w:noWrap/>
            <w:hideMark/>
          </w:tcPr>
          <w:p w14:paraId="1AB1480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1E25636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36</w:t>
            </w:r>
          </w:p>
        </w:tc>
      </w:tr>
      <w:tr w:rsidR="00D65012" w:rsidRPr="00C54CF5" w14:paraId="703941C0" w14:textId="77777777" w:rsidTr="00D65012">
        <w:trPr>
          <w:trHeight w:val="260"/>
        </w:trPr>
        <w:tc>
          <w:tcPr>
            <w:tcW w:w="1671" w:type="pct"/>
            <w:noWrap/>
            <w:hideMark/>
          </w:tcPr>
          <w:p w14:paraId="6BD8ABB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15</w:t>
            </w:r>
          </w:p>
        </w:tc>
        <w:tc>
          <w:tcPr>
            <w:tcW w:w="686" w:type="pct"/>
            <w:noWrap/>
            <w:hideMark/>
          </w:tcPr>
          <w:p w14:paraId="7240A9A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64%</w:t>
            </w:r>
          </w:p>
        </w:tc>
        <w:tc>
          <w:tcPr>
            <w:tcW w:w="285" w:type="pct"/>
            <w:noWrap/>
            <w:hideMark/>
          </w:tcPr>
          <w:p w14:paraId="35B9569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5" w:type="pct"/>
            <w:noWrap/>
            <w:hideMark/>
          </w:tcPr>
          <w:p w14:paraId="223BC07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695448E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617CFF4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4" w:type="pct"/>
            <w:noWrap/>
            <w:hideMark/>
          </w:tcPr>
          <w:p w14:paraId="13597C2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6AFD346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0ECFD81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56A0C1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122</w:t>
            </w:r>
          </w:p>
        </w:tc>
      </w:tr>
      <w:tr w:rsidR="00D65012" w:rsidRPr="00C54CF5" w14:paraId="1FBD7998"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F9C4B2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14</w:t>
            </w:r>
          </w:p>
        </w:tc>
        <w:tc>
          <w:tcPr>
            <w:tcW w:w="686" w:type="pct"/>
            <w:noWrap/>
            <w:hideMark/>
          </w:tcPr>
          <w:p w14:paraId="09FAE58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60%</w:t>
            </w:r>
          </w:p>
        </w:tc>
        <w:tc>
          <w:tcPr>
            <w:tcW w:w="285" w:type="pct"/>
            <w:noWrap/>
            <w:hideMark/>
          </w:tcPr>
          <w:p w14:paraId="7943B91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362093C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21%</w:t>
            </w:r>
          </w:p>
        </w:tc>
        <w:tc>
          <w:tcPr>
            <w:tcW w:w="328" w:type="pct"/>
            <w:noWrap/>
            <w:hideMark/>
          </w:tcPr>
          <w:p w14:paraId="1AD20C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07435BE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3E28EDC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4335DA3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0401F07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972AF5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58</w:t>
            </w:r>
          </w:p>
        </w:tc>
      </w:tr>
      <w:tr w:rsidR="00D65012" w:rsidRPr="00C54CF5" w14:paraId="4CF2DF4E" w14:textId="77777777" w:rsidTr="00D65012">
        <w:trPr>
          <w:trHeight w:val="260"/>
        </w:trPr>
        <w:tc>
          <w:tcPr>
            <w:tcW w:w="1671" w:type="pct"/>
            <w:noWrap/>
            <w:hideMark/>
          </w:tcPr>
          <w:p w14:paraId="42EE7FA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12</w:t>
            </w:r>
          </w:p>
        </w:tc>
        <w:tc>
          <w:tcPr>
            <w:tcW w:w="686" w:type="pct"/>
            <w:noWrap/>
            <w:hideMark/>
          </w:tcPr>
          <w:p w14:paraId="52A415C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70%</w:t>
            </w:r>
          </w:p>
        </w:tc>
        <w:tc>
          <w:tcPr>
            <w:tcW w:w="285" w:type="pct"/>
            <w:noWrap/>
            <w:hideMark/>
          </w:tcPr>
          <w:p w14:paraId="7BE4C45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24D354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37014EB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w:t>
            </w:r>
          </w:p>
        </w:tc>
        <w:tc>
          <w:tcPr>
            <w:tcW w:w="328" w:type="pct"/>
            <w:noWrap/>
            <w:hideMark/>
          </w:tcPr>
          <w:p w14:paraId="48349FB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25E0DB6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E4E75D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630B3DA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4149F2C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46</w:t>
            </w:r>
          </w:p>
        </w:tc>
      </w:tr>
      <w:tr w:rsidR="00D65012" w:rsidRPr="00C54CF5" w14:paraId="378E27E4"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C6DA39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11</w:t>
            </w:r>
          </w:p>
        </w:tc>
        <w:tc>
          <w:tcPr>
            <w:tcW w:w="686" w:type="pct"/>
            <w:noWrap/>
            <w:hideMark/>
          </w:tcPr>
          <w:p w14:paraId="3529425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40%</w:t>
            </w:r>
          </w:p>
        </w:tc>
        <w:tc>
          <w:tcPr>
            <w:tcW w:w="285" w:type="pct"/>
            <w:noWrap/>
            <w:hideMark/>
          </w:tcPr>
          <w:p w14:paraId="0AE34B8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5" w:type="pct"/>
            <w:noWrap/>
            <w:hideMark/>
          </w:tcPr>
          <w:p w14:paraId="4CD4D21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20%</w:t>
            </w:r>
          </w:p>
        </w:tc>
        <w:tc>
          <w:tcPr>
            <w:tcW w:w="328" w:type="pct"/>
            <w:noWrap/>
            <w:hideMark/>
          </w:tcPr>
          <w:p w14:paraId="1B8D36C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30%</w:t>
            </w:r>
          </w:p>
        </w:tc>
        <w:tc>
          <w:tcPr>
            <w:tcW w:w="328" w:type="pct"/>
            <w:noWrap/>
            <w:hideMark/>
          </w:tcPr>
          <w:p w14:paraId="137AD8B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6AD7CFD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44C9D1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3A33EB5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521" w:type="pct"/>
            <w:noWrap/>
            <w:hideMark/>
          </w:tcPr>
          <w:p w14:paraId="74D8ADB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20</w:t>
            </w:r>
          </w:p>
        </w:tc>
      </w:tr>
      <w:tr w:rsidR="00D65012" w:rsidRPr="00C54CF5" w14:paraId="1C22A079" w14:textId="77777777" w:rsidTr="00D65012">
        <w:trPr>
          <w:trHeight w:val="260"/>
        </w:trPr>
        <w:tc>
          <w:tcPr>
            <w:tcW w:w="1671" w:type="pct"/>
            <w:noWrap/>
            <w:hideMark/>
          </w:tcPr>
          <w:p w14:paraId="639D35F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10</w:t>
            </w:r>
          </w:p>
        </w:tc>
        <w:tc>
          <w:tcPr>
            <w:tcW w:w="686" w:type="pct"/>
            <w:noWrap/>
            <w:hideMark/>
          </w:tcPr>
          <w:p w14:paraId="212BF9E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42%</w:t>
            </w:r>
          </w:p>
        </w:tc>
        <w:tc>
          <w:tcPr>
            <w:tcW w:w="285" w:type="pct"/>
            <w:noWrap/>
            <w:hideMark/>
          </w:tcPr>
          <w:p w14:paraId="2F1FF7F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5" w:type="pct"/>
            <w:noWrap/>
            <w:hideMark/>
          </w:tcPr>
          <w:p w14:paraId="787812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33%</w:t>
            </w:r>
          </w:p>
        </w:tc>
        <w:tc>
          <w:tcPr>
            <w:tcW w:w="328" w:type="pct"/>
            <w:noWrap/>
            <w:hideMark/>
          </w:tcPr>
          <w:p w14:paraId="317CB14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21%</w:t>
            </w:r>
          </w:p>
        </w:tc>
        <w:tc>
          <w:tcPr>
            <w:tcW w:w="328" w:type="pct"/>
            <w:noWrap/>
            <w:hideMark/>
          </w:tcPr>
          <w:p w14:paraId="17AA9E8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07908CC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F7602D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7D58BE2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085127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24</w:t>
            </w:r>
          </w:p>
        </w:tc>
      </w:tr>
      <w:tr w:rsidR="00D65012" w:rsidRPr="00C54CF5" w14:paraId="4CC2CB7D"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777306B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09</w:t>
            </w:r>
          </w:p>
        </w:tc>
        <w:tc>
          <w:tcPr>
            <w:tcW w:w="686" w:type="pct"/>
            <w:noWrap/>
            <w:hideMark/>
          </w:tcPr>
          <w:p w14:paraId="12D6772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52%</w:t>
            </w:r>
          </w:p>
        </w:tc>
        <w:tc>
          <w:tcPr>
            <w:tcW w:w="285" w:type="pct"/>
            <w:noWrap/>
            <w:hideMark/>
          </w:tcPr>
          <w:p w14:paraId="48A4C0D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5" w:type="pct"/>
            <w:noWrap/>
            <w:hideMark/>
          </w:tcPr>
          <w:p w14:paraId="7386FD7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c>
          <w:tcPr>
            <w:tcW w:w="328" w:type="pct"/>
            <w:noWrap/>
            <w:hideMark/>
          </w:tcPr>
          <w:p w14:paraId="1CB7177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370B606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4A7F4B0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106D468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9" w:type="pct"/>
            <w:noWrap/>
            <w:hideMark/>
          </w:tcPr>
          <w:p w14:paraId="4B3832E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521" w:type="pct"/>
            <w:noWrap/>
            <w:hideMark/>
          </w:tcPr>
          <w:p w14:paraId="460519F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85</w:t>
            </w:r>
          </w:p>
        </w:tc>
      </w:tr>
      <w:tr w:rsidR="00D65012" w:rsidRPr="00C54CF5" w14:paraId="59F2BE74" w14:textId="77777777" w:rsidTr="00D65012">
        <w:trPr>
          <w:trHeight w:val="260"/>
        </w:trPr>
        <w:tc>
          <w:tcPr>
            <w:tcW w:w="1671" w:type="pct"/>
            <w:noWrap/>
            <w:hideMark/>
          </w:tcPr>
          <w:p w14:paraId="6805464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08</w:t>
            </w:r>
          </w:p>
        </w:tc>
        <w:tc>
          <w:tcPr>
            <w:tcW w:w="686" w:type="pct"/>
            <w:noWrap/>
            <w:hideMark/>
          </w:tcPr>
          <w:p w14:paraId="2D6744F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41%</w:t>
            </w:r>
          </w:p>
        </w:tc>
        <w:tc>
          <w:tcPr>
            <w:tcW w:w="285" w:type="pct"/>
            <w:noWrap/>
            <w:hideMark/>
          </w:tcPr>
          <w:p w14:paraId="6DCE037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13679B2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27%</w:t>
            </w:r>
          </w:p>
        </w:tc>
        <w:tc>
          <w:tcPr>
            <w:tcW w:w="328" w:type="pct"/>
            <w:noWrap/>
            <w:hideMark/>
          </w:tcPr>
          <w:p w14:paraId="08B75C7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328" w:type="pct"/>
            <w:noWrap/>
            <w:hideMark/>
          </w:tcPr>
          <w:p w14:paraId="7D63176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5D85798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6494D37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9" w:type="pct"/>
            <w:noWrap/>
            <w:hideMark/>
          </w:tcPr>
          <w:p w14:paraId="3C8058E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22DED73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64</w:t>
            </w:r>
          </w:p>
        </w:tc>
      </w:tr>
      <w:tr w:rsidR="00D65012" w:rsidRPr="00C54CF5" w14:paraId="5BABF623"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0815CCE"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07</w:t>
            </w:r>
          </w:p>
        </w:tc>
        <w:tc>
          <w:tcPr>
            <w:tcW w:w="686" w:type="pct"/>
            <w:noWrap/>
            <w:hideMark/>
          </w:tcPr>
          <w:p w14:paraId="0DD21D8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57%</w:t>
            </w:r>
          </w:p>
        </w:tc>
        <w:tc>
          <w:tcPr>
            <w:tcW w:w="285" w:type="pct"/>
            <w:noWrap/>
            <w:hideMark/>
          </w:tcPr>
          <w:p w14:paraId="50C4BEC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26D8C61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21%</w:t>
            </w:r>
          </w:p>
        </w:tc>
        <w:tc>
          <w:tcPr>
            <w:tcW w:w="328" w:type="pct"/>
            <w:noWrap/>
            <w:hideMark/>
          </w:tcPr>
          <w:p w14:paraId="653457B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2415EEE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787A210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052DE7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62D670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521" w:type="pct"/>
            <w:noWrap/>
            <w:hideMark/>
          </w:tcPr>
          <w:p w14:paraId="16D7462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r>
      <w:tr w:rsidR="00D65012" w:rsidRPr="00C54CF5" w14:paraId="5A282212" w14:textId="77777777" w:rsidTr="00D65012">
        <w:trPr>
          <w:trHeight w:val="260"/>
        </w:trPr>
        <w:tc>
          <w:tcPr>
            <w:tcW w:w="1671" w:type="pct"/>
            <w:noWrap/>
            <w:hideMark/>
          </w:tcPr>
          <w:p w14:paraId="6F0E82C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06</w:t>
            </w:r>
          </w:p>
        </w:tc>
        <w:tc>
          <w:tcPr>
            <w:tcW w:w="686" w:type="pct"/>
            <w:noWrap/>
            <w:hideMark/>
          </w:tcPr>
          <w:p w14:paraId="1ABCF22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53%</w:t>
            </w:r>
          </w:p>
        </w:tc>
        <w:tc>
          <w:tcPr>
            <w:tcW w:w="285" w:type="pct"/>
            <w:noWrap/>
            <w:hideMark/>
          </w:tcPr>
          <w:p w14:paraId="5DA2896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5" w:type="pct"/>
            <w:noWrap/>
            <w:hideMark/>
          </w:tcPr>
          <w:p w14:paraId="3F7EEA7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20%</w:t>
            </w:r>
          </w:p>
        </w:tc>
        <w:tc>
          <w:tcPr>
            <w:tcW w:w="328" w:type="pct"/>
            <w:noWrap/>
            <w:hideMark/>
          </w:tcPr>
          <w:p w14:paraId="02F5EF9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2FF4255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4449D6D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70%</w:t>
            </w:r>
          </w:p>
        </w:tc>
        <w:tc>
          <w:tcPr>
            <w:tcW w:w="285" w:type="pct"/>
            <w:noWrap/>
            <w:hideMark/>
          </w:tcPr>
          <w:p w14:paraId="5FC3210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5BD8366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10AD0F1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141</w:t>
            </w:r>
          </w:p>
        </w:tc>
      </w:tr>
      <w:tr w:rsidR="00D65012" w:rsidRPr="00C54CF5" w14:paraId="2B6F9123"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0AFE20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J P Morgan 05</w:t>
            </w:r>
          </w:p>
        </w:tc>
        <w:tc>
          <w:tcPr>
            <w:tcW w:w="686" w:type="pct"/>
            <w:noWrap/>
            <w:hideMark/>
          </w:tcPr>
          <w:p w14:paraId="067F306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43%</w:t>
            </w:r>
          </w:p>
        </w:tc>
        <w:tc>
          <w:tcPr>
            <w:tcW w:w="285" w:type="pct"/>
            <w:noWrap/>
            <w:hideMark/>
          </w:tcPr>
          <w:p w14:paraId="58710E6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5" w:type="pct"/>
            <w:noWrap/>
            <w:hideMark/>
          </w:tcPr>
          <w:p w14:paraId="044157B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41%</w:t>
            </w:r>
          </w:p>
        </w:tc>
        <w:tc>
          <w:tcPr>
            <w:tcW w:w="328" w:type="pct"/>
            <w:noWrap/>
            <w:hideMark/>
          </w:tcPr>
          <w:p w14:paraId="59CF9F7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0D26503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11E0CEC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7868D4D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68B96F2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2CEA168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54</w:t>
            </w:r>
          </w:p>
        </w:tc>
      </w:tr>
      <w:tr w:rsidR="00D65012" w:rsidRPr="00C54CF5" w14:paraId="0C894EFE" w14:textId="77777777" w:rsidTr="00D65012">
        <w:trPr>
          <w:trHeight w:val="260"/>
        </w:trPr>
        <w:tc>
          <w:tcPr>
            <w:tcW w:w="1671" w:type="pct"/>
            <w:noWrap/>
            <w:hideMark/>
          </w:tcPr>
          <w:p w14:paraId="721FBFD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lastRenderedPageBreak/>
              <w:t>J P Morgan 04</w:t>
            </w:r>
          </w:p>
        </w:tc>
        <w:tc>
          <w:tcPr>
            <w:tcW w:w="686" w:type="pct"/>
            <w:noWrap/>
            <w:hideMark/>
          </w:tcPr>
          <w:p w14:paraId="4710341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60%</w:t>
            </w:r>
          </w:p>
        </w:tc>
        <w:tc>
          <w:tcPr>
            <w:tcW w:w="285" w:type="pct"/>
            <w:noWrap/>
            <w:hideMark/>
          </w:tcPr>
          <w:p w14:paraId="53AB0FD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5" w:type="pct"/>
            <w:noWrap/>
            <w:hideMark/>
          </w:tcPr>
          <w:p w14:paraId="648AF7B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29%</w:t>
            </w:r>
          </w:p>
        </w:tc>
        <w:tc>
          <w:tcPr>
            <w:tcW w:w="328" w:type="pct"/>
            <w:noWrap/>
            <w:hideMark/>
          </w:tcPr>
          <w:p w14:paraId="424D9D5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369AE4F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6F4F561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1A763B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1DA91A8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7B6C807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57</w:t>
            </w:r>
          </w:p>
        </w:tc>
      </w:tr>
      <w:tr w:rsidR="00D65012" w:rsidRPr="00C54CF5" w14:paraId="50BB1738"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AA82032"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Keysight Technologies 25</w:t>
            </w:r>
          </w:p>
        </w:tc>
        <w:tc>
          <w:tcPr>
            <w:tcW w:w="3329" w:type="pct"/>
            <w:gridSpan w:val="9"/>
            <w:noWrap/>
            <w:hideMark/>
          </w:tcPr>
          <w:p w14:paraId="6EE7E14C"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No Response</w:t>
            </w:r>
          </w:p>
        </w:tc>
      </w:tr>
      <w:tr w:rsidR="00D65012" w:rsidRPr="00C54CF5" w14:paraId="2F05AF9A" w14:textId="77777777" w:rsidTr="00D65012">
        <w:trPr>
          <w:trHeight w:val="260"/>
        </w:trPr>
        <w:tc>
          <w:tcPr>
            <w:tcW w:w="1671" w:type="pct"/>
            <w:noWrap/>
            <w:hideMark/>
          </w:tcPr>
          <w:p w14:paraId="3476ADD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Keysight Technologies 24</w:t>
            </w:r>
          </w:p>
        </w:tc>
        <w:tc>
          <w:tcPr>
            <w:tcW w:w="3329" w:type="pct"/>
            <w:gridSpan w:val="9"/>
            <w:noWrap/>
            <w:hideMark/>
          </w:tcPr>
          <w:p w14:paraId="47F8CE0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No Response</w:t>
            </w:r>
          </w:p>
        </w:tc>
      </w:tr>
      <w:tr w:rsidR="00D65012" w:rsidRPr="00C54CF5" w14:paraId="790B2136"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82E697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Keysight Technologies 23</w:t>
            </w:r>
          </w:p>
        </w:tc>
        <w:tc>
          <w:tcPr>
            <w:tcW w:w="686" w:type="pct"/>
            <w:noWrap/>
            <w:hideMark/>
          </w:tcPr>
          <w:p w14:paraId="779178E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22D86BB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3A8589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4C5C6DC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10EC56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55D11C3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235608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64C5B58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0FD1A74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3C818CAD" w14:textId="77777777" w:rsidTr="00D65012">
        <w:trPr>
          <w:trHeight w:val="260"/>
        </w:trPr>
        <w:tc>
          <w:tcPr>
            <w:tcW w:w="1671" w:type="pct"/>
            <w:noWrap/>
            <w:hideMark/>
          </w:tcPr>
          <w:p w14:paraId="3B060D5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Keysight Technologies 19</w:t>
            </w:r>
          </w:p>
        </w:tc>
        <w:tc>
          <w:tcPr>
            <w:tcW w:w="686" w:type="pct"/>
            <w:noWrap/>
            <w:hideMark/>
          </w:tcPr>
          <w:p w14:paraId="723A1AF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33%</w:t>
            </w:r>
          </w:p>
        </w:tc>
        <w:tc>
          <w:tcPr>
            <w:tcW w:w="285" w:type="pct"/>
            <w:noWrap/>
            <w:hideMark/>
          </w:tcPr>
          <w:p w14:paraId="3A29729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33%</w:t>
            </w:r>
          </w:p>
        </w:tc>
        <w:tc>
          <w:tcPr>
            <w:tcW w:w="285" w:type="pct"/>
            <w:noWrap/>
            <w:hideMark/>
          </w:tcPr>
          <w:p w14:paraId="631CC97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6269BB3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0D3EFBE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4453849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313933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33%</w:t>
            </w:r>
          </w:p>
        </w:tc>
        <w:tc>
          <w:tcPr>
            <w:tcW w:w="329" w:type="pct"/>
            <w:noWrap/>
            <w:hideMark/>
          </w:tcPr>
          <w:p w14:paraId="31037B7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6DA3B5C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r>
      <w:tr w:rsidR="00D65012" w:rsidRPr="00C54CF5" w14:paraId="6BC74A09"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0FEAC94"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LRQA 25</w:t>
            </w:r>
          </w:p>
        </w:tc>
        <w:tc>
          <w:tcPr>
            <w:tcW w:w="686" w:type="pct"/>
            <w:noWrap/>
            <w:hideMark/>
          </w:tcPr>
          <w:p w14:paraId="552F7A8A"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63%</w:t>
            </w:r>
          </w:p>
        </w:tc>
        <w:tc>
          <w:tcPr>
            <w:tcW w:w="285" w:type="pct"/>
            <w:noWrap/>
            <w:hideMark/>
          </w:tcPr>
          <w:p w14:paraId="197CD2A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64A943C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13%</w:t>
            </w:r>
          </w:p>
        </w:tc>
        <w:tc>
          <w:tcPr>
            <w:tcW w:w="328" w:type="pct"/>
            <w:noWrap/>
            <w:hideMark/>
          </w:tcPr>
          <w:p w14:paraId="4C9AFD1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70EC5197"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25%</w:t>
            </w:r>
          </w:p>
        </w:tc>
        <w:tc>
          <w:tcPr>
            <w:tcW w:w="284" w:type="pct"/>
            <w:noWrap/>
            <w:hideMark/>
          </w:tcPr>
          <w:p w14:paraId="3502FFD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4F1CFFC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268CF24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08381D4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8</w:t>
            </w:r>
          </w:p>
        </w:tc>
      </w:tr>
      <w:tr w:rsidR="00D65012" w:rsidRPr="00C54CF5" w14:paraId="17C82192" w14:textId="77777777" w:rsidTr="00D65012">
        <w:trPr>
          <w:trHeight w:val="260"/>
        </w:trPr>
        <w:tc>
          <w:tcPr>
            <w:tcW w:w="1671" w:type="pct"/>
            <w:noWrap/>
            <w:hideMark/>
          </w:tcPr>
          <w:p w14:paraId="57702C09" w14:textId="77777777" w:rsidR="00D65012" w:rsidRPr="00C54CF5" w:rsidRDefault="00D65012" w:rsidP="00D65012">
            <w:pPr>
              <w:rPr>
                <w:rFonts w:eastAsia="Times New Roman" w:cs="Calibri"/>
                <w:b/>
                <w:bCs/>
                <w:color w:val="auto"/>
                <w:sz w:val="18"/>
                <w:szCs w:val="18"/>
                <w:lang w:eastAsia="en-GB"/>
              </w:rPr>
            </w:pPr>
            <w:proofErr w:type="spellStart"/>
            <w:r w:rsidRPr="00C54CF5">
              <w:rPr>
                <w:rFonts w:eastAsia="Times New Roman" w:cs="Calibri"/>
                <w:b/>
                <w:bCs/>
                <w:color w:val="auto"/>
                <w:sz w:val="18"/>
                <w:szCs w:val="18"/>
                <w:lang w:eastAsia="en-GB"/>
              </w:rPr>
              <w:t>Lumacron</w:t>
            </w:r>
            <w:proofErr w:type="spellEnd"/>
            <w:r w:rsidRPr="00C54CF5">
              <w:rPr>
                <w:rFonts w:eastAsia="Times New Roman" w:cs="Calibri"/>
                <w:b/>
                <w:bCs/>
                <w:color w:val="auto"/>
                <w:sz w:val="18"/>
                <w:szCs w:val="18"/>
                <w:lang w:eastAsia="en-GB"/>
              </w:rPr>
              <w:t xml:space="preserve"> 25</w:t>
            </w:r>
          </w:p>
        </w:tc>
        <w:tc>
          <w:tcPr>
            <w:tcW w:w="686" w:type="pct"/>
            <w:noWrap/>
            <w:hideMark/>
          </w:tcPr>
          <w:p w14:paraId="05563D5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43%</w:t>
            </w:r>
          </w:p>
        </w:tc>
        <w:tc>
          <w:tcPr>
            <w:tcW w:w="285" w:type="pct"/>
            <w:noWrap/>
            <w:hideMark/>
          </w:tcPr>
          <w:p w14:paraId="587C3E4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14%</w:t>
            </w:r>
          </w:p>
        </w:tc>
        <w:tc>
          <w:tcPr>
            <w:tcW w:w="285" w:type="pct"/>
            <w:noWrap/>
            <w:hideMark/>
          </w:tcPr>
          <w:p w14:paraId="316DCD1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5C618DA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7%</w:t>
            </w:r>
          </w:p>
        </w:tc>
        <w:tc>
          <w:tcPr>
            <w:tcW w:w="328" w:type="pct"/>
            <w:noWrap/>
            <w:hideMark/>
          </w:tcPr>
          <w:p w14:paraId="2584E0A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14%</w:t>
            </w:r>
          </w:p>
        </w:tc>
        <w:tc>
          <w:tcPr>
            <w:tcW w:w="284" w:type="pct"/>
            <w:noWrap/>
            <w:hideMark/>
          </w:tcPr>
          <w:p w14:paraId="75ABCA2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5A76FF5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21%</w:t>
            </w:r>
          </w:p>
        </w:tc>
        <w:tc>
          <w:tcPr>
            <w:tcW w:w="329" w:type="pct"/>
            <w:noWrap/>
            <w:hideMark/>
          </w:tcPr>
          <w:p w14:paraId="222E062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5AAF727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14</w:t>
            </w:r>
          </w:p>
        </w:tc>
      </w:tr>
      <w:tr w:rsidR="00D65012" w:rsidRPr="00C54CF5" w14:paraId="7EA63893"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73BC90B0"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Miller Homes 25</w:t>
            </w:r>
          </w:p>
        </w:tc>
        <w:tc>
          <w:tcPr>
            <w:tcW w:w="686" w:type="pct"/>
            <w:noWrap/>
            <w:hideMark/>
          </w:tcPr>
          <w:p w14:paraId="2407A80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81%</w:t>
            </w:r>
          </w:p>
        </w:tc>
        <w:tc>
          <w:tcPr>
            <w:tcW w:w="285" w:type="pct"/>
            <w:noWrap/>
            <w:hideMark/>
          </w:tcPr>
          <w:p w14:paraId="54C6B4C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w:t>
            </w:r>
          </w:p>
        </w:tc>
        <w:tc>
          <w:tcPr>
            <w:tcW w:w="285" w:type="pct"/>
            <w:noWrap/>
            <w:hideMark/>
          </w:tcPr>
          <w:p w14:paraId="6612A0D1"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w:t>
            </w:r>
          </w:p>
        </w:tc>
        <w:tc>
          <w:tcPr>
            <w:tcW w:w="328" w:type="pct"/>
            <w:noWrap/>
            <w:hideMark/>
          </w:tcPr>
          <w:p w14:paraId="73B0604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w:t>
            </w:r>
          </w:p>
        </w:tc>
        <w:tc>
          <w:tcPr>
            <w:tcW w:w="328" w:type="pct"/>
            <w:noWrap/>
            <w:hideMark/>
          </w:tcPr>
          <w:p w14:paraId="506B0C70"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9%</w:t>
            </w:r>
          </w:p>
        </w:tc>
        <w:tc>
          <w:tcPr>
            <w:tcW w:w="284" w:type="pct"/>
            <w:noWrap/>
            <w:hideMark/>
          </w:tcPr>
          <w:p w14:paraId="35C913C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7E09ADF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546488D1"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w:t>
            </w:r>
          </w:p>
        </w:tc>
        <w:tc>
          <w:tcPr>
            <w:tcW w:w="521" w:type="pct"/>
            <w:noWrap/>
            <w:hideMark/>
          </w:tcPr>
          <w:p w14:paraId="2FE1A5E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43</w:t>
            </w:r>
          </w:p>
        </w:tc>
      </w:tr>
      <w:tr w:rsidR="00D65012" w:rsidRPr="00C54CF5" w14:paraId="1119E54B" w14:textId="77777777" w:rsidTr="00D65012">
        <w:trPr>
          <w:trHeight w:val="260"/>
        </w:trPr>
        <w:tc>
          <w:tcPr>
            <w:tcW w:w="1671" w:type="pct"/>
            <w:noWrap/>
            <w:hideMark/>
          </w:tcPr>
          <w:p w14:paraId="49D55F4E"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Homes 24</w:t>
            </w:r>
          </w:p>
        </w:tc>
        <w:tc>
          <w:tcPr>
            <w:tcW w:w="686" w:type="pct"/>
            <w:noWrap/>
            <w:hideMark/>
          </w:tcPr>
          <w:p w14:paraId="19B60F9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84%</w:t>
            </w:r>
          </w:p>
        </w:tc>
        <w:tc>
          <w:tcPr>
            <w:tcW w:w="285" w:type="pct"/>
            <w:noWrap/>
            <w:hideMark/>
          </w:tcPr>
          <w:p w14:paraId="788044E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6BDF5AB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8" w:type="pct"/>
            <w:noWrap/>
            <w:hideMark/>
          </w:tcPr>
          <w:p w14:paraId="72A7AC0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8" w:type="pct"/>
            <w:noWrap/>
            <w:hideMark/>
          </w:tcPr>
          <w:p w14:paraId="257FF73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4" w:type="pct"/>
            <w:noWrap/>
            <w:hideMark/>
          </w:tcPr>
          <w:p w14:paraId="393ADA8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21DD808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4999541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1A3C29B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70</w:t>
            </w:r>
          </w:p>
        </w:tc>
      </w:tr>
      <w:tr w:rsidR="00D65012" w:rsidRPr="00C54CF5" w14:paraId="71679211"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97E397A"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Homes 23</w:t>
            </w:r>
          </w:p>
        </w:tc>
        <w:tc>
          <w:tcPr>
            <w:tcW w:w="686" w:type="pct"/>
            <w:noWrap/>
            <w:hideMark/>
          </w:tcPr>
          <w:p w14:paraId="6A6FBEE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74%</w:t>
            </w:r>
          </w:p>
        </w:tc>
        <w:tc>
          <w:tcPr>
            <w:tcW w:w="285" w:type="pct"/>
            <w:noWrap/>
            <w:hideMark/>
          </w:tcPr>
          <w:p w14:paraId="5BFABB7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285" w:type="pct"/>
            <w:noWrap/>
            <w:hideMark/>
          </w:tcPr>
          <w:p w14:paraId="3CF6BC7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60A9F5B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343E29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4" w:type="pct"/>
            <w:noWrap/>
            <w:hideMark/>
          </w:tcPr>
          <w:p w14:paraId="0E59944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D9A295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3E315F6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0726AA8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35</w:t>
            </w:r>
          </w:p>
        </w:tc>
      </w:tr>
      <w:tr w:rsidR="00D65012" w:rsidRPr="00C54CF5" w14:paraId="31CF368A" w14:textId="77777777" w:rsidTr="00D65012">
        <w:trPr>
          <w:trHeight w:val="260"/>
        </w:trPr>
        <w:tc>
          <w:tcPr>
            <w:tcW w:w="1671" w:type="pct"/>
            <w:noWrap/>
            <w:hideMark/>
          </w:tcPr>
          <w:p w14:paraId="2D5B7E6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Group 19</w:t>
            </w:r>
          </w:p>
        </w:tc>
        <w:tc>
          <w:tcPr>
            <w:tcW w:w="686" w:type="pct"/>
            <w:noWrap/>
            <w:hideMark/>
          </w:tcPr>
          <w:p w14:paraId="2A0D025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78%</w:t>
            </w:r>
          </w:p>
        </w:tc>
        <w:tc>
          <w:tcPr>
            <w:tcW w:w="285" w:type="pct"/>
            <w:noWrap/>
            <w:hideMark/>
          </w:tcPr>
          <w:p w14:paraId="5020BEE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13481C8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507A350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7B509E1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4" w:type="pct"/>
            <w:noWrap/>
            <w:hideMark/>
          </w:tcPr>
          <w:p w14:paraId="5ECE993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36D80B4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19355CC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2F357B7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92</w:t>
            </w:r>
          </w:p>
        </w:tc>
      </w:tr>
      <w:tr w:rsidR="00D65012" w:rsidRPr="00C54CF5" w14:paraId="665FAB56"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756C149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Group 18</w:t>
            </w:r>
          </w:p>
        </w:tc>
        <w:tc>
          <w:tcPr>
            <w:tcW w:w="686" w:type="pct"/>
            <w:noWrap/>
            <w:hideMark/>
          </w:tcPr>
          <w:p w14:paraId="4E5EB12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76%</w:t>
            </w:r>
          </w:p>
        </w:tc>
        <w:tc>
          <w:tcPr>
            <w:tcW w:w="285" w:type="pct"/>
            <w:noWrap/>
            <w:hideMark/>
          </w:tcPr>
          <w:p w14:paraId="21BE3BE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5" w:type="pct"/>
            <w:noWrap/>
            <w:hideMark/>
          </w:tcPr>
          <w:p w14:paraId="1A0C922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6F50242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7087F6A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284" w:type="pct"/>
            <w:noWrap/>
            <w:hideMark/>
          </w:tcPr>
          <w:p w14:paraId="2B0D987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39EF18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43A5DD1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4D202CB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33</w:t>
            </w:r>
          </w:p>
        </w:tc>
      </w:tr>
      <w:tr w:rsidR="00D65012" w:rsidRPr="00C54CF5" w14:paraId="63811698" w14:textId="77777777" w:rsidTr="00D65012">
        <w:trPr>
          <w:trHeight w:val="260"/>
        </w:trPr>
        <w:tc>
          <w:tcPr>
            <w:tcW w:w="1671" w:type="pct"/>
            <w:noWrap/>
            <w:hideMark/>
          </w:tcPr>
          <w:p w14:paraId="7F3CFA0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Group 17</w:t>
            </w:r>
          </w:p>
        </w:tc>
        <w:tc>
          <w:tcPr>
            <w:tcW w:w="686" w:type="pct"/>
            <w:noWrap/>
            <w:hideMark/>
          </w:tcPr>
          <w:p w14:paraId="6151AF9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70%</w:t>
            </w:r>
          </w:p>
        </w:tc>
        <w:tc>
          <w:tcPr>
            <w:tcW w:w="285" w:type="pct"/>
            <w:noWrap/>
            <w:hideMark/>
          </w:tcPr>
          <w:p w14:paraId="15C94EC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66E000D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3A8DC63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6BFA4B6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4" w:type="pct"/>
            <w:noWrap/>
            <w:hideMark/>
          </w:tcPr>
          <w:p w14:paraId="7C2C82D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52A36D4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9" w:type="pct"/>
            <w:noWrap/>
            <w:hideMark/>
          </w:tcPr>
          <w:p w14:paraId="62A3550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2F0164B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64</w:t>
            </w:r>
          </w:p>
        </w:tc>
      </w:tr>
      <w:tr w:rsidR="00D65012" w:rsidRPr="00C54CF5" w14:paraId="23DE3BCE"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A4CB0D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Group 16</w:t>
            </w:r>
          </w:p>
        </w:tc>
        <w:tc>
          <w:tcPr>
            <w:tcW w:w="686" w:type="pct"/>
            <w:noWrap/>
            <w:hideMark/>
          </w:tcPr>
          <w:p w14:paraId="1B28157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59%</w:t>
            </w:r>
          </w:p>
        </w:tc>
        <w:tc>
          <w:tcPr>
            <w:tcW w:w="285" w:type="pct"/>
            <w:noWrap/>
            <w:hideMark/>
          </w:tcPr>
          <w:p w14:paraId="6BCC8AB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285" w:type="pct"/>
            <w:noWrap/>
            <w:hideMark/>
          </w:tcPr>
          <w:p w14:paraId="20F34EF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3128957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7CFB0A9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4" w:type="pct"/>
            <w:noWrap/>
            <w:hideMark/>
          </w:tcPr>
          <w:p w14:paraId="45D20F3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269E41B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204AEA2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7506E07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67</w:t>
            </w:r>
          </w:p>
        </w:tc>
      </w:tr>
      <w:tr w:rsidR="00D65012" w:rsidRPr="00C54CF5" w14:paraId="7FF8195C" w14:textId="77777777" w:rsidTr="00D65012">
        <w:trPr>
          <w:trHeight w:val="260"/>
        </w:trPr>
        <w:tc>
          <w:tcPr>
            <w:tcW w:w="1671" w:type="pct"/>
            <w:noWrap/>
            <w:hideMark/>
          </w:tcPr>
          <w:p w14:paraId="1FA90A0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Group 15</w:t>
            </w:r>
          </w:p>
        </w:tc>
        <w:tc>
          <w:tcPr>
            <w:tcW w:w="686" w:type="pct"/>
            <w:noWrap/>
            <w:hideMark/>
          </w:tcPr>
          <w:p w14:paraId="32F19CB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65%</w:t>
            </w:r>
          </w:p>
        </w:tc>
        <w:tc>
          <w:tcPr>
            <w:tcW w:w="285" w:type="pct"/>
            <w:noWrap/>
            <w:hideMark/>
          </w:tcPr>
          <w:p w14:paraId="7A16A00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5" w:type="pct"/>
            <w:noWrap/>
            <w:hideMark/>
          </w:tcPr>
          <w:p w14:paraId="510519A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4BB727D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8" w:type="pct"/>
            <w:noWrap/>
            <w:hideMark/>
          </w:tcPr>
          <w:p w14:paraId="4C7F3D3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4" w:type="pct"/>
            <w:noWrap/>
            <w:hideMark/>
          </w:tcPr>
          <w:p w14:paraId="485C3AF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54F540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9" w:type="pct"/>
            <w:noWrap/>
            <w:hideMark/>
          </w:tcPr>
          <w:p w14:paraId="1F58384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16741FE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75</w:t>
            </w:r>
          </w:p>
        </w:tc>
      </w:tr>
      <w:tr w:rsidR="00D65012" w:rsidRPr="00C54CF5" w14:paraId="4B0176D7"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BF1CCB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Group 14</w:t>
            </w:r>
          </w:p>
        </w:tc>
        <w:tc>
          <w:tcPr>
            <w:tcW w:w="686" w:type="pct"/>
            <w:noWrap/>
            <w:hideMark/>
          </w:tcPr>
          <w:p w14:paraId="364770B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77%</w:t>
            </w:r>
          </w:p>
        </w:tc>
        <w:tc>
          <w:tcPr>
            <w:tcW w:w="285" w:type="pct"/>
            <w:noWrap/>
            <w:hideMark/>
          </w:tcPr>
          <w:p w14:paraId="6DBB9CB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5177942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737AC82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8" w:type="pct"/>
            <w:noWrap/>
            <w:hideMark/>
          </w:tcPr>
          <w:p w14:paraId="485E286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5F420C4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3DD02F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9" w:type="pct"/>
            <w:noWrap/>
            <w:hideMark/>
          </w:tcPr>
          <w:p w14:paraId="50C7800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1087F65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143</w:t>
            </w:r>
          </w:p>
        </w:tc>
      </w:tr>
      <w:tr w:rsidR="00D65012" w:rsidRPr="00C54CF5" w14:paraId="392CD115" w14:textId="77777777" w:rsidTr="00D65012">
        <w:trPr>
          <w:trHeight w:val="260"/>
        </w:trPr>
        <w:tc>
          <w:tcPr>
            <w:tcW w:w="1671" w:type="pct"/>
            <w:noWrap/>
            <w:hideMark/>
          </w:tcPr>
          <w:p w14:paraId="1238E1C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Group 12</w:t>
            </w:r>
          </w:p>
        </w:tc>
        <w:tc>
          <w:tcPr>
            <w:tcW w:w="686" w:type="pct"/>
            <w:noWrap/>
            <w:hideMark/>
          </w:tcPr>
          <w:p w14:paraId="2B3AA10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75%</w:t>
            </w:r>
          </w:p>
        </w:tc>
        <w:tc>
          <w:tcPr>
            <w:tcW w:w="285" w:type="pct"/>
            <w:noWrap/>
            <w:hideMark/>
          </w:tcPr>
          <w:p w14:paraId="03406E8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59DDC50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2BDB908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8" w:type="pct"/>
            <w:noWrap/>
            <w:hideMark/>
          </w:tcPr>
          <w:p w14:paraId="214481B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5C31B1F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985DC3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1F5E621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521" w:type="pct"/>
            <w:noWrap/>
            <w:hideMark/>
          </w:tcPr>
          <w:p w14:paraId="02E57E5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67</w:t>
            </w:r>
          </w:p>
        </w:tc>
      </w:tr>
      <w:tr w:rsidR="00D65012" w:rsidRPr="00C54CF5" w14:paraId="6C9F25B0"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75DE7AE"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Group 11</w:t>
            </w:r>
          </w:p>
        </w:tc>
        <w:tc>
          <w:tcPr>
            <w:tcW w:w="686" w:type="pct"/>
            <w:noWrap/>
            <w:hideMark/>
          </w:tcPr>
          <w:p w14:paraId="388DA88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77%</w:t>
            </w:r>
          </w:p>
        </w:tc>
        <w:tc>
          <w:tcPr>
            <w:tcW w:w="285" w:type="pct"/>
            <w:noWrap/>
            <w:hideMark/>
          </w:tcPr>
          <w:p w14:paraId="2D87CE6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4E05896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4574FB4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33D98C5E"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3BEAD25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A94CF9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329" w:type="pct"/>
            <w:noWrap/>
            <w:hideMark/>
          </w:tcPr>
          <w:p w14:paraId="79ECA83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06FE80C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81</w:t>
            </w:r>
          </w:p>
        </w:tc>
      </w:tr>
      <w:tr w:rsidR="00D65012" w:rsidRPr="00C54CF5" w14:paraId="1935C8FB" w14:textId="77777777" w:rsidTr="00D65012">
        <w:trPr>
          <w:trHeight w:val="260"/>
        </w:trPr>
        <w:tc>
          <w:tcPr>
            <w:tcW w:w="1671" w:type="pct"/>
            <w:noWrap/>
            <w:hideMark/>
          </w:tcPr>
          <w:p w14:paraId="3075B12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Group 10</w:t>
            </w:r>
          </w:p>
        </w:tc>
        <w:tc>
          <w:tcPr>
            <w:tcW w:w="686" w:type="pct"/>
            <w:noWrap/>
            <w:hideMark/>
          </w:tcPr>
          <w:p w14:paraId="2E19BAF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84%</w:t>
            </w:r>
          </w:p>
        </w:tc>
        <w:tc>
          <w:tcPr>
            <w:tcW w:w="285" w:type="pct"/>
            <w:noWrap/>
            <w:hideMark/>
          </w:tcPr>
          <w:p w14:paraId="2C26B6D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6440AAB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1FE24E8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8" w:type="pct"/>
            <w:noWrap/>
            <w:hideMark/>
          </w:tcPr>
          <w:p w14:paraId="47EB6A4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2D5932C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1FF033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3F2A606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7C0C44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r>
      <w:tr w:rsidR="00D65012" w:rsidRPr="00C54CF5" w14:paraId="7BBBDBA5"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3F6C171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Group 09</w:t>
            </w:r>
          </w:p>
        </w:tc>
        <w:tc>
          <w:tcPr>
            <w:tcW w:w="686" w:type="pct"/>
            <w:noWrap/>
            <w:hideMark/>
          </w:tcPr>
          <w:p w14:paraId="30BE489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79%</w:t>
            </w:r>
          </w:p>
        </w:tc>
        <w:tc>
          <w:tcPr>
            <w:tcW w:w="285" w:type="pct"/>
            <w:noWrap/>
            <w:hideMark/>
          </w:tcPr>
          <w:p w14:paraId="0EF27E2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7DF513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328" w:type="pct"/>
            <w:noWrap/>
            <w:hideMark/>
          </w:tcPr>
          <w:p w14:paraId="1D3BDF7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8" w:type="pct"/>
            <w:noWrap/>
            <w:hideMark/>
          </w:tcPr>
          <w:p w14:paraId="1CF9617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261D5F7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FE3F90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77D630A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6F14603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34</w:t>
            </w:r>
          </w:p>
        </w:tc>
      </w:tr>
      <w:tr w:rsidR="00D65012" w:rsidRPr="00C54CF5" w14:paraId="0F8FB6B1" w14:textId="77777777" w:rsidTr="00D65012">
        <w:trPr>
          <w:trHeight w:val="260"/>
        </w:trPr>
        <w:tc>
          <w:tcPr>
            <w:tcW w:w="1671" w:type="pct"/>
            <w:noWrap/>
            <w:hideMark/>
          </w:tcPr>
          <w:p w14:paraId="70E635A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Group 08</w:t>
            </w:r>
          </w:p>
        </w:tc>
        <w:tc>
          <w:tcPr>
            <w:tcW w:w="686" w:type="pct"/>
            <w:noWrap/>
            <w:hideMark/>
          </w:tcPr>
          <w:p w14:paraId="4AA583D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65%</w:t>
            </w:r>
          </w:p>
        </w:tc>
        <w:tc>
          <w:tcPr>
            <w:tcW w:w="285" w:type="pct"/>
            <w:noWrap/>
            <w:hideMark/>
          </w:tcPr>
          <w:p w14:paraId="4ABEA04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0E18665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591BE70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1E7C0C2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17EB2EF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3475FB7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2D3E065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3F85EAD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127</w:t>
            </w:r>
          </w:p>
        </w:tc>
      </w:tr>
      <w:tr w:rsidR="00D65012" w:rsidRPr="00C54CF5" w14:paraId="1E857870"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76063B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Miller Group 07</w:t>
            </w:r>
          </w:p>
        </w:tc>
        <w:tc>
          <w:tcPr>
            <w:tcW w:w="686" w:type="pct"/>
            <w:noWrap/>
            <w:hideMark/>
          </w:tcPr>
          <w:p w14:paraId="67DD4A6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42%</w:t>
            </w:r>
          </w:p>
        </w:tc>
        <w:tc>
          <w:tcPr>
            <w:tcW w:w="285" w:type="pct"/>
            <w:noWrap/>
            <w:hideMark/>
          </w:tcPr>
          <w:p w14:paraId="2F7C27B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5" w:type="pct"/>
            <w:noWrap/>
            <w:hideMark/>
          </w:tcPr>
          <w:p w14:paraId="490D3AB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21%</w:t>
            </w:r>
          </w:p>
        </w:tc>
        <w:tc>
          <w:tcPr>
            <w:tcW w:w="328" w:type="pct"/>
            <w:noWrap/>
            <w:hideMark/>
          </w:tcPr>
          <w:p w14:paraId="1B92CCD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328" w:type="pct"/>
            <w:noWrap/>
            <w:hideMark/>
          </w:tcPr>
          <w:p w14:paraId="69C8EA5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5BD3A33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612A308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2A939A6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521" w:type="pct"/>
            <w:noWrap/>
            <w:hideMark/>
          </w:tcPr>
          <w:p w14:paraId="7B98586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66</w:t>
            </w:r>
          </w:p>
        </w:tc>
      </w:tr>
      <w:tr w:rsidR="00D65012" w:rsidRPr="00C54CF5" w14:paraId="0408CFBE" w14:textId="77777777" w:rsidTr="00D65012">
        <w:trPr>
          <w:trHeight w:val="260"/>
        </w:trPr>
        <w:tc>
          <w:tcPr>
            <w:tcW w:w="1671" w:type="pct"/>
            <w:noWrap/>
            <w:hideMark/>
          </w:tcPr>
          <w:p w14:paraId="016A199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Miler Group 06</w:t>
            </w:r>
          </w:p>
        </w:tc>
        <w:tc>
          <w:tcPr>
            <w:tcW w:w="686" w:type="pct"/>
            <w:noWrap/>
            <w:hideMark/>
          </w:tcPr>
          <w:p w14:paraId="5E63579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65%</w:t>
            </w:r>
          </w:p>
        </w:tc>
        <w:tc>
          <w:tcPr>
            <w:tcW w:w="285" w:type="pct"/>
            <w:noWrap/>
            <w:hideMark/>
          </w:tcPr>
          <w:p w14:paraId="24252BF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5" w:type="pct"/>
            <w:noWrap/>
            <w:hideMark/>
          </w:tcPr>
          <w:p w14:paraId="41150A7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5F4009C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36C3926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07D51A7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156624C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0A9D80F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521" w:type="pct"/>
            <w:noWrap/>
            <w:hideMark/>
          </w:tcPr>
          <w:p w14:paraId="5769770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179</w:t>
            </w:r>
          </w:p>
        </w:tc>
      </w:tr>
      <w:tr w:rsidR="00D65012" w:rsidRPr="00C54CF5" w14:paraId="5ADD7A5A"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1167155" w14:textId="77777777" w:rsidR="00D65012" w:rsidRPr="00C54CF5" w:rsidRDefault="00D65012" w:rsidP="00D65012">
            <w:pPr>
              <w:rPr>
                <w:rFonts w:eastAsia="Times New Roman" w:cs="Calibri"/>
                <w:b/>
                <w:bCs/>
                <w:color w:val="auto"/>
                <w:sz w:val="18"/>
                <w:szCs w:val="18"/>
                <w:lang w:eastAsia="en-GB"/>
              </w:rPr>
            </w:pPr>
            <w:proofErr w:type="spellStart"/>
            <w:r w:rsidRPr="00C54CF5">
              <w:rPr>
                <w:rFonts w:eastAsia="Times New Roman" w:cs="Calibri"/>
                <w:b/>
                <w:bCs/>
                <w:color w:val="auto"/>
                <w:sz w:val="18"/>
                <w:szCs w:val="18"/>
                <w:lang w:eastAsia="en-GB"/>
              </w:rPr>
              <w:t>Ooni</w:t>
            </w:r>
            <w:proofErr w:type="spellEnd"/>
            <w:r w:rsidRPr="00C54CF5">
              <w:rPr>
                <w:rFonts w:eastAsia="Times New Roman" w:cs="Calibri"/>
                <w:b/>
                <w:bCs/>
                <w:color w:val="auto"/>
                <w:sz w:val="18"/>
                <w:szCs w:val="18"/>
                <w:lang w:eastAsia="en-GB"/>
              </w:rPr>
              <w:t xml:space="preserve"> 25</w:t>
            </w:r>
          </w:p>
        </w:tc>
        <w:tc>
          <w:tcPr>
            <w:tcW w:w="3329" w:type="pct"/>
            <w:gridSpan w:val="9"/>
            <w:noWrap/>
            <w:hideMark/>
          </w:tcPr>
          <w:p w14:paraId="3506A465"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No Response</w:t>
            </w:r>
          </w:p>
        </w:tc>
      </w:tr>
      <w:tr w:rsidR="00D65012" w:rsidRPr="00C54CF5" w14:paraId="20EF2EE6" w14:textId="77777777" w:rsidTr="00D65012">
        <w:trPr>
          <w:trHeight w:val="260"/>
        </w:trPr>
        <w:tc>
          <w:tcPr>
            <w:tcW w:w="1671" w:type="pct"/>
            <w:noWrap/>
            <w:hideMark/>
          </w:tcPr>
          <w:p w14:paraId="7DABA95B" w14:textId="77777777" w:rsidR="00D65012" w:rsidRPr="00C54CF5" w:rsidRDefault="00D65012" w:rsidP="00D65012">
            <w:pPr>
              <w:rPr>
                <w:rFonts w:eastAsia="Times New Roman" w:cs="Calibri"/>
                <w:color w:val="auto"/>
                <w:sz w:val="18"/>
                <w:szCs w:val="18"/>
                <w:lang w:eastAsia="en-GB"/>
              </w:rPr>
            </w:pPr>
            <w:proofErr w:type="spellStart"/>
            <w:r w:rsidRPr="00C54CF5">
              <w:rPr>
                <w:rFonts w:eastAsia="Times New Roman" w:cs="Calibri"/>
                <w:color w:val="auto"/>
                <w:sz w:val="18"/>
                <w:szCs w:val="18"/>
                <w:lang w:eastAsia="en-GB"/>
              </w:rPr>
              <w:t>Ooni</w:t>
            </w:r>
            <w:proofErr w:type="spellEnd"/>
            <w:r w:rsidRPr="00C54CF5">
              <w:rPr>
                <w:rFonts w:eastAsia="Times New Roman" w:cs="Calibri"/>
                <w:color w:val="auto"/>
                <w:sz w:val="18"/>
                <w:szCs w:val="18"/>
                <w:lang w:eastAsia="en-GB"/>
              </w:rPr>
              <w:t xml:space="preserve"> 24</w:t>
            </w:r>
          </w:p>
        </w:tc>
        <w:tc>
          <w:tcPr>
            <w:tcW w:w="686" w:type="pct"/>
            <w:noWrap/>
            <w:hideMark/>
          </w:tcPr>
          <w:p w14:paraId="3D8D000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6546924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F67E06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2F17B07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3ADAC80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7637E6B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999F8B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2E6FA8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72256DB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r>
      <w:tr w:rsidR="00D65012" w:rsidRPr="00C54CF5" w14:paraId="435FA407"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2E6EC1F" w14:textId="77777777" w:rsidR="00D65012" w:rsidRPr="00C54CF5" w:rsidRDefault="00D65012" w:rsidP="00D65012">
            <w:pPr>
              <w:rPr>
                <w:rFonts w:eastAsia="Times New Roman" w:cs="Calibri"/>
                <w:color w:val="auto"/>
                <w:sz w:val="18"/>
                <w:szCs w:val="18"/>
                <w:lang w:eastAsia="en-GB"/>
              </w:rPr>
            </w:pPr>
            <w:proofErr w:type="spellStart"/>
            <w:r w:rsidRPr="00C54CF5">
              <w:rPr>
                <w:rFonts w:eastAsia="Times New Roman" w:cs="Calibri"/>
                <w:color w:val="auto"/>
                <w:sz w:val="18"/>
                <w:szCs w:val="18"/>
                <w:lang w:eastAsia="en-GB"/>
              </w:rPr>
              <w:t>Ooni</w:t>
            </w:r>
            <w:proofErr w:type="spellEnd"/>
            <w:r w:rsidRPr="00C54CF5">
              <w:rPr>
                <w:rFonts w:eastAsia="Times New Roman" w:cs="Calibri"/>
                <w:color w:val="auto"/>
                <w:sz w:val="18"/>
                <w:szCs w:val="18"/>
                <w:lang w:eastAsia="en-GB"/>
              </w:rPr>
              <w:t xml:space="preserve"> 23</w:t>
            </w:r>
          </w:p>
        </w:tc>
        <w:tc>
          <w:tcPr>
            <w:tcW w:w="686" w:type="pct"/>
            <w:noWrap/>
            <w:hideMark/>
          </w:tcPr>
          <w:p w14:paraId="3FFD2E7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6EEB5B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6343EC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2D58C0D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40EAD79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0C5C98E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76213A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6899E48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72E12BF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4DDF1847" w14:textId="77777777" w:rsidTr="00D65012">
        <w:trPr>
          <w:trHeight w:val="260"/>
        </w:trPr>
        <w:tc>
          <w:tcPr>
            <w:tcW w:w="1671" w:type="pct"/>
            <w:noWrap/>
            <w:hideMark/>
          </w:tcPr>
          <w:p w14:paraId="4724748A"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Origo Services 25</w:t>
            </w:r>
          </w:p>
        </w:tc>
        <w:tc>
          <w:tcPr>
            <w:tcW w:w="686" w:type="pct"/>
            <w:noWrap/>
            <w:hideMark/>
          </w:tcPr>
          <w:p w14:paraId="5C979D5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39%</w:t>
            </w:r>
          </w:p>
        </w:tc>
        <w:tc>
          <w:tcPr>
            <w:tcW w:w="285" w:type="pct"/>
            <w:noWrap/>
            <w:hideMark/>
          </w:tcPr>
          <w:p w14:paraId="3F7CBA5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11%</w:t>
            </w:r>
          </w:p>
        </w:tc>
        <w:tc>
          <w:tcPr>
            <w:tcW w:w="285" w:type="pct"/>
            <w:noWrap/>
            <w:hideMark/>
          </w:tcPr>
          <w:p w14:paraId="2F05BFB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0A9807E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18%</w:t>
            </w:r>
          </w:p>
        </w:tc>
        <w:tc>
          <w:tcPr>
            <w:tcW w:w="328" w:type="pct"/>
            <w:noWrap/>
            <w:hideMark/>
          </w:tcPr>
          <w:p w14:paraId="0574D70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21%</w:t>
            </w:r>
          </w:p>
        </w:tc>
        <w:tc>
          <w:tcPr>
            <w:tcW w:w="284" w:type="pct"/>
            <w:noWrap/>
            <w:hideMark/>
          </w:tcPr>
          <w:p w14:paraId="6E6A0FC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285" w:type="pct"/>
            <w:noWrap/>
            <w:hideMark/>
          </w:tcPr>
          <w:p w14:paraId="75EBC571"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329" w:type="pct"/>
            <w:noWrap/>
            <w:hideMark/>
          </w:tcPr>
          <w:p w14:paraId="710267F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521" w:type="pct"/>
            <w:noWrap/>
            <w:hideMark/>
          </w:tcPr>
          <w:p w14:paraId="045BB94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28</w:t>
            </w:r>
          </w:p>
        </w:tc>
      </w:tr>
      <w:tr w:rsidR="00D65012" w:rsidRPr="00C54CF5" w14:paraId="39F7645E"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2B34CF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Origo Services 24</w:t>
            </w:r>
          </w:p>
        </w:tc>
        <w:tc>
          <w:tcPr>
            <w:tcW w:w="686" w:type="pct"/>
            <w:noWrap/>
            <w:hideMark/>
          </w:tcPr>
          <w:p w14:paraId="339B514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57%</w:t>
            </w:r>
          </w:p>
        </w:tc>
        <w:tc>
          <w:tcPr>
            <w:tcW w:w="285" w:type="pct"/>
            <w:noWrap/>
            <w:hideMark/>
          </w:tcPr>
          <w:p w14:paraId="688AE71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5" w:type="pct"/>
            <w:noWrap/>
            <w:hideMark/>
          </w:tcPr>
          <w:p w14:paraId="33CF5DD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354F620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8" w:type="pct"/>
            <w:noWrap/>
            <w:hideMark/>
          </w:tcPr>
          <w:p w14:paraId="416FD85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284" w:type="pct"/>
            <w:noWrap/>
            <w:hideMark/>
          </w:tcPr>
          <w:p w14:paraId="7ACA835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461DEB1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9" w:type="pct"/>
            <w:noWrap/>
            <w:hideMark/>
          </w:tcPr>
          <w:p w14:paraId="04CF96D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2ADB4BC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46</w:t>
            </w:r>
          </w:p>
        </w:tc>
      </w:tr>
      <w:tr w:rsidR="00D65012" w:rsidRPr="00C54CF5" w14:paraId="3EF0A89B" w14:textId="77777777" w:rsidTr="00D65012">
        <w:trPr>
          <w:trHeight w:val="260"/>
        </w:trPr>
        <w:tc>
          <w:tcPr>
            <w:tcW w:w="1671" w:type="pct"/>
            <w:noWrap/>
            <w:hideMark/>
          </w:tcPr>
          <w:p w14:paraId="62D237C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lastRenderedPageBreak/>
              <w:t>Origo Services 23</w:t>
            </w:r>
          </w:p>
        </w:tc>
        <w:tc>
          <w:tcPr>
            <w:tcW w:w="686" w:type="pct"/>
            <w:noWrap/>
            <w:hideMark/>
          </w:tcPr>
          <w:p w14:paraId="35B287A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71%</w:t>
            </w:r>
          </w:p>
        </w:tc>
        <w:tc>
          <w:tcPr>
            <w:tcW w:w="285" w:type="pct"/>
            <w:noWrap/>
            <w:hideMark/>
          </w:tcPr>
          <w:p w14:paraId="1D0B4B5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5556267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650F7A1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8" w:type="pct"/>
            <w:noWrap/>
            <w:hideMark/>
          </w:tcPr>
          <w:p w14:paraId="1DCC187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4" w:type="pct"/>
            <w:noWrap/>
            <w:hideMark/>
          </w:tcPr>
          <w:p w14:paraId="39D3E2C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0AFB9B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4073AD7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30D38DB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28</w:t>
            </w:r>
          </w:p>
        </w:tc>
      </w:tr>
      <w:tr w:rsidR="00D65012" w:rsidRPr="00C54CF5" w14:paraId="7DA2F604"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3181173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Origo 19</w:t>
            </w:r>
          </w:p>
        </w:tc>
        <w:tc>
          <w:tcPr>
            <w:tcW w:w="686" w:type="pct"/>
            <w:noWrap/>
            <w:hideMark/>
          </w:tcPr>
          <w:p w14:paraId="4063F80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38%</w:t>
            </w:r>
          </w:p>
        </w:tc>
        <w:tc>
          <w:tcPr>
            <w:tcW w:w="285" w:type="pct"/>
            <w:noWrap/>
            <w:hideMark/>
          </w:tcPr>
          <w:p w14:paraId="562E67E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285" w:type="pct"/>
            <w:noWrap/>
            <w:hideMark/>
          </w:tcPr>
          <w:p w14:paraId="4D55CAF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6F580D5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c>
          <w:tcPr>
            <w:tcW w:w="328" w:type="pct"/>
            <w:noWrap/>
            <w:hideMark/>
          </w:tcPr>
          <w:p w14:paraId="2005AC5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4" w:type="pct"/>
            <w:noWrap/>
            <w:hideMark/>
          </w:tcPr>
          <w:p w14:paraId="14B21DC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02CA19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9" w:type="pct"/>
            <w:noWrap/>
            <w:hideMark/>
          </w:tcPr>
          <w:p w14:paraId="1B4049A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521" w:type="pct"/>
            <w:noWrap/>
            <w:hideMark/>
          </w:tcPr>
          <w:p w14:paraId="0C56EBD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54</w:t>
            </w:r>
          </w:p>
        </w:tc>
      </w:tr>
      <w:tr w:rsidR="00D65012" w:rsidRPr="00C54CF5" w14:paraId="6FD04B77" w14:textId="77777777" w:rsidTr="00D65012">
        <w:trPr>
          <w:trHeight w:val="260"/>
        </w:trPr>
        <w:tc>
          <w:tcPr>
            <w:tcW w:w="1671" w:type="pct"/>
            <w:noWrap/>
            <w:hideMark/>
          </w:tcPr>
          <w:p w14:paraId="6FC4DFE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Origo 18</w:t>
            </w:r>
          </w:p>
        </w:tc>
        <w:tc>
          <w:tcPr>
            <w:tcW w:w="686" w:type="pct"/>
            <w:noWrap/>
            <w:hideMark/>
          </w:tcPr>
          <w:p w14:paraId="6ECE82D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54%</w:t>
            </w:r>
          </w:p>
        </w:tc>
        <w:tc>
          <w:tcPr>
            <w:tcW w:w="285" w:type="pct"/>
            <w:noWrap/>
            <w:hideMark/>
          </w:tcPr>
          <w:p w14:paraId="037EA84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285" w:type="pct"/>
            <w:noWrap/>
            <w:hideMark/>
          </w:tcPr>
          <w:p w14:paraId="2D09B55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687E510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50F82B0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4" w:type="pct"/>
            <w:noWrap/>
            <w:hideMark/>
          </w:tcPr>
          <w:p w14:paraId="5B97741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5C4CD02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9" w:type="pct"/>
            <w:noWrap/>
            <w:hideMark/>
          </w:tcPr>
          <w:p w14:paraId="09DA141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0E4107A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48</w:t>
            </w:r>
          </w:p>
        </w:tc>
      </w:tr>
      <w:tr w:rsidR="00D65012" w:rsidRPr="00C54CF5" w14:paraId="0DF160EF"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4EC0958"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Origo 17</w:t>
            </w:r>
          </w:p>
        </w:tc>
        <w:tc>
          <w:tcPr>
            <w:tcW w:w="686" w:type="pct"/>
            <w:noWrap/>
            <w:hideMark/>
          </w:tcPr>
          <w:p w14:paraId="0E2F4B3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63%</w:t>
            </w:r>
          </w:p>
        </w:tc>
        <w:tc>
          <w:tcPr>
            <w:tcW w:w="285" w:type="pct"/>
            <w:noWrap/>
            <w:hideMark/>
          </w:tcPr>
          <w:p w14:paraId="4765331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106565A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1CF973E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28E08CF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4" w:type="pct"/>
            <w:noWrap/>
            <w:hideMark/>
          </w:tcPr>
          <w:p w14:paraId="498D632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020E30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9" w:type="pct"/>
            <w:noWrap/>
            <w:hideMark/>
          </w:tcPr>
          <w:p w14:paraId="18B3191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521" w:type="pct"/>
            <w:noWrap/>
            <w:hideMark/>
          </w:tcPr>
          <w:p w14:paraId="29D5E65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50</w:t>
            </w:r>
          </w:p>
        </w:tc>
      </w:tr>
      <w:tr w:rsidR="00D65012" w:rsidRPr="00C54CF5" w14:paraId="0225E545" w14:textId="77777777" w:rsidTr="00D65012">
        <w:trPr>
          <w:trHeight w:val="260"/>
        </w:trPr>
        <w:tc>
          <w:tcPr>
            <w:tcW w:w="1671" w:type="pct"/>
            <w:noWrap/>
            <w:hideMark/>
          </w:tcPr>
          <w:p w14:paraId="00206A73"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Outpost Overseas 25</w:t>
            </w:r>
          </w:p>
        </w:tc>
        <w:tc>
          <w:tcPr>
            <w:tcW w:w="686" w:type="pct"/>
            <w:noWrap/>
            <w:hideMark/>
          </w:tcPr>
          <w:p w14:paraId="76A0650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67%</w:t>
            </w:r>
          </w:p>
        </w:tc>
        <w:tc>
          <w:tcPr>
            <w:tcW w:w="285" w:type="pct"/>
            <w:noWrap/>
            <w:hideMark/>
          </w:tcPr>
          <w:p w14:paraId="0251115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7B141830"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4CF0EFD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33%</w:t>
            </w:r>
          </w:p>
        </w:tc>
        <w:tc>
          <w:tcPr>
            <w:tcW w:w="328" w:type="pct"/>
            <w:noWrap/>
            <w:hideMark/>
          </w:tcPr>
          <w:p w14:paraId="522EB69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4" w:type="pct"/>
            <w:noWrap/>
            <w:hideMark/>
          </w:tcPr>
          <w:p w14:paraId="651FBFB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0E0B52F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637A5BAA"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681B80B7"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r>
      <w:tr w:rsidR="00D65012" w:rsidRPr="00C54CF5" w14:paraId="592258DC"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2D9340E"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Parabola/Patina 25</w:t>
            </w:r>
          </w:p>
        </w:tc>
        <w:tc>
          <w:tcPr>
            <w:tcW w:w="686" w:type="pct"/>
            <w:noWrap/>
            <w:hideMark/>
          </w:tcPr>
          <w:p w14:paraId="61AEA21A"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100%</w:t>
            </w:r>
          </w:p>
        </w:tc>
        <w:tc>
          <w:tcPr>
            <w:tcW w:w="285" w:type="pct"/>
            <w:noWrap/>
            <w:hideMark/>
          </w:tcPr>
          <w:p w14:paraId="038DA5F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6C23F35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3A3AC31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7B5C3B6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4" w:type="pct"/>
            <w:noWrap/>
            <w:hideMark/>
          </w:tcPr>
          <w:p w14:paraId="1C60A32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4260185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7B9371A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627C6457"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w:t>
            </w:r>
          </w:p>
        </w:tc>
      </w:tr>
      <w:tr w:rsidR="00D65012" w:rsidRPr="00C54CF5" w14:paraId="79A0C237" w14:textId="77777777" w:rsidTr="00D65012">
        <w:trPr>
          <w:trHeight w:val="260"/>
        </w:trPr>
        <w:tc>
          <w:tcPr>
            <w:tcW w:w="1671" w:type="pct"/>
            <w:noWrap/>
            <w:hideMark/>
          </w:tcPr>
          <w:p w14:paraId="15B7E86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Parabola/Patina 24</w:t>
            </w:r>
          </w:p>
        </w:tc>
        <w:tc>
          <w:tcPr>
            <w:tcW w:w="686" w:type="pct"/>
            <w:noWrap/>
            <w:hideMark/>
          </w:tcPr>
          <w:p w14:paraId="4B5BBA9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19131B4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D09A75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466591D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4197D74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792A2B7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1D22CF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5713537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1B752F3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r>
      <w:tr w:rsidR="00D65012" w:rsidRPr="00C54CF5" w14:paraId="52B2CB64"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747C08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Parabola/Patina 23</w:t>
            </w:r>
          </w:p>
        </w:tc>
        <w:tc>
          <w:tcPr>
            <w:tcW w:w="686" w:type="pct"/>
            <w:noWrap/>
            <w:hideMark/>
          </w:tcPr>
          <w:p w14:paraId="06B0C68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75%</w:t>
            </w:r>
          </w:p>
        </w:tc>
        <w:tc>
          <w:tcPr>
            <w:tcW w:w="285" w:type="pct"/>
            <w:noWrap/>
            <w:hideMark/>
          </w:tcPr>
          <w:p w14:paraId="46BD866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FD926C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8B2986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68EADD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25%</w:t>
            </w:r>
          </w:p>
        </w:tc>
        <w:tc>
          <w:tcPr>
            <w:tcW w:w="284" w:type="pct"/>
            <w:noWrap/>
            <w:hideMark/>
          </w:tcPr>
          <w:p w14:paraId="5AB10BD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52124F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7394892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245E5A1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r>
      <w:tr w:rsidR="00D65012" w:rsidRPr="00C54CF5" w14:paraId="5A6E630E" w14:textId="77777777" w:rsidTr="00D65012">
        <w:trPr>
          <w:trHeight w:val="260"/>
        </w:trPr>
        <w:tc>
          <w:tcPr>
            <w:tcW w:w="1671" w:type="pct"/>
            <w:noWrap/>
            <w:hideMark/>
          </w:tcPr>
          <w:p w14:paraId="3031AD85"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Pulsant 25</w:t>
            </w:r>
          </w:p>
        </w:tc>
        <w:tc>
          <w:tcPr>
            <w:tcW w:w="686" w:type="pct"/>
            <w:noWrap/>
            <w:hideMark/>
          </w:tcPr>
          <w:p w14:paraId="7CDA9A4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78%</w:t>
            </w:r>
          </w:p>
        </w:tc>
        <w:tc>
          <w:tcPr>
            <w:tcW w:w="285" w:type="pct"/>
            <w:noWrap/>
            <w:hideMark/>
          </w:tcPr>
          <w:p w14:paraId="695CD91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c>
          <w:tcPr>
            <w:tcW w:w="285" w:type="pct"/>
            <w:noWrap/>
            <w:hideMark/>
          </w:tcPr>
          <w:p w14:paraId="2A018F7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c>
          <w:tcPr>
            <w:tcW w:w="328" w:type="pct"/>
            <w:noWrap/>
            <w:hideMark/>
          </w:tcPr>
          <w:p w14:paraId="18EA8E7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w:t>
            </w:r>
          </w:p>
        </w:tc>
        <w:tc>
          <w:tcPr>
            <w:tcW w:w="328" w:type="pct"/>
            <w:noWrap/>
            <w:hideMark/>
          </w:tcPr>
          <w:p w14:paraId="7968662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w:t>
            </w:r>
          </w:p>
        </w:tc>
        <w:tc>
          <w:tcPr>
            <w:tcW w:w="284" w:type="pct"/>
            <w:noWrap/>
            <w:hideMark/>
          </w:tcPr>
          <w:p w14:paraId="35251C0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c>
          <w:tcPr>
            <w:tcW w:w="285" w:type="pct"/>
            <w:noWrap/>
            <w:hideMark/>
          </w:tcPr>
          <w:p w14:paraId="6BB1E5A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c>
          <w:tcPr>
            <w:tcW w:w="329" w:type="pct"/>
            <w:noWrap/>
            <w:hideMark/>
          </w:tcPr>
          <w:p w14:paraId="22C51E9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7F32C9A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36</w:t>
            </w:r>
          </w:p>
        </w:tc>
      </w:tr>
      <w:tr w:rsidR="00D65012" w:rsidRPr="00C54CF5" w14:paraId="01744212"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7DAFF3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Pulsant 24</w:t>
            </w:r>
          </w:p>
        </w:tc>
        <w:tc>
          <w:tcPr>
            <w:tcW w:w="686" w:type="pct"/>
            <w:noWrap/>
            <w:hideMark/>
          </w:tcPr>
          <w:p w14:paraId="077D560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70%</w:t>
            </w:r>
          </w:p>
        </w:tc>
        <w:tc>
          <w:tcPr>
            <w:tcW w:w="285" w:type="pct"/>
            <w:noWrap/>
            <w:hideMark/>
          </w:tcPr>
          <w:p w14:paraId="6E5AA9E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285" w:type="pct"/>
            <w:noWrap/>
            <w:hideMark/>
          </w:tcPr>
          <w:p w14:paraId="2734EED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34BA90F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8" w:type="pct"/>
            <w:noWrap/>
            <w:hideMark/>
          </w:tcPr>
          <w:p w14:paraId="7458CA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0D6A9C4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4DF9571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718EA8E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08F3864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30</w:t>
            </w:r>
          </w:p>
        </w:tc>
      </w:tr>
      <w:tr w:rsidR="00D65012" w:rsidRPr="00C54CF5" w14:paraId="4C0D6AB9" w14:textId="77777777" w:rsidTr="00D65012">
        <w:trPr>
          <w:trHeight w:val="260"/>
        </w:trPr>
        <w:tc>
          <w:tcPr>
            <w:tcW w:w="1671" w:type="pct"/>
            <w:noWrap/>
            <w:hideMark/>
          </w:tcPr>
          <w:p w14:paraId="641756F2"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Pure Offices 25</w:t>
            </w:r>
          </w:p>
        </w:tc>
        <w:tc>
          <w:tcPr>
            <w:tcW w:w="686" w:type="pct"/>
            <w:noWrap/>
            <w:hideMark/>
          </w:tcPr>
          <w:p w14:paraId="6E6F7AC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86%</w:t>
            </w:r>
          </w:p>
        </w:tc>
        <w:tc>
          <w:tcPr>
            <w:tcW w:w="285" w:type="pct"/>
            <w:noWrap/>
            <w:hideMark/>
          </w:tcPr>
          <w:p w14:paraId="45C5E2B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53971F6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679DAB7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26C781F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14%</w:t>
            </w:r>
          </w:p>
        </w:tc>
        <w:tc>
          <w:tcPr>
            <w:tcW w:w="284" w:type="pct"/>
            <w:noWrap/>
            <w:hideMark/>
          </w:tcPr>
          <w:p w14:paraId="4ED0DD9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3DD2621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4B0A03F1"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5A460A7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21</w:t>
            </w:r>
          </w:p>
        </w:tc>
      </w:tr>
      <w:tr w:rsidR="00D65012" w:rsidRPr="00C54CF5" w14:paraId="22AF5C7F"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39C42B1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Pure Offices 24</w:t>
            </w:r>
          </w:p>
        </w:tc>
        <w:tc>
          <w:tcPr>
            <w:tcW w:w="686" w:type="pct"/>
            <w:noWrap/>
            <w:hideMark/>
          </w:tcPr>
          <w:p w14:paraId="35B5590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86%</w:t>
            </w:r>
          </w:p>
        </w:tc>
        <w:tc>
          <w:tcPr>
            <w:tcW w:w="285" w:type="pct"/>
            <w:noWrap/>
            <w:hideMark/>
          </w:tcPr>
          <w:p w14:paraId="09248B2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5" w:type="pct"/>
            <w:noWrap/>
            <w:hideMark/>
          </w:tcPr>
          <w:p w14:paraId="59FB207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1218A7F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56F1179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4" w:type="pct"/>
            <w:noWrap/>
            <w:hideMark/>
          </w:tcPr>
          <w:p w14:paraId="7A2383D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F8532C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73FA09A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A524F0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43</w:t>
            </w:r>
          </w:p>
        </w:tc>
      </w:tr>
      <w:tr w:rsidR="00D65012" w:rsidRPr="00C54CF5" w14:paraId="597E0AD6" w14:textId="77777777" w:rsidTr="00D65012">
        <w:trPr>
          <w:trHeight w:val="260"/>
        </w:trPr>
        <w:tc>
          <w:tcPr>
            <w:tcW w:w="1671" w:type="pct"/>
            <w:noWrap/>
            <w:hideMark/>
          </w:tcPr>
          <w:p w14:paraId="3C7C458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Pure Offices 23</w:t>
            </w:r>
          </w:p>
        </w:tc>
        <w:tc>
          <w:tcPr>
            <w:tcW w:w="686" w:type="pct"/>
            <w:noWrap/>
            <w:hideMark/>
          </w:tcPr>
          <w:p w14:paraId="0683701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77%</w:t>
            </w:r>
          </w:p>
        </w:tc>
        <w:tc>
          <w:tcPr>
            <w:tcW w:w="285" w:type="pct"/>
            <w:noWrap/>
            <w:hideMark/>
          </w:tcPr>
          <w:p w14:paraId="7B709A8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29E4AA9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44707D2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2A7F14E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4" w:type="pct"/>
            <w:noWrap/>
            <w:hideMark/>
          </w:tcPr>
          <w:p w14:paraId="68515E1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1493B4C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018C26D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78BBD8E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65</w:t>
            </w:r>
          </w:p>
        </w:tc>
      </w:tr>
      <w:tr w:rsidR="00D65012" w:rsidRPr="00C54CF5" w14:paraId="59872BAA"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3729A2B"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RSPB 25</w:t>
            </w:r>
          </w:p>
        </w:tc>
        <w:tc>
          <w:tcPr>
            <w:tcW w:w="686" w:type="pct"/>
            <w:noWrap/>
            <w:hideMark/>
          </w:tcPr>
          <w:p w14:paraId="6E91491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56AD357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4DEA09A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26810E3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400AC61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4" w:type="pct"/>
            <w:noWrap/>
            <w:hideMark/>
          </w:tcPr>
          <w:p w14:paraId="785F55F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7C71181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19B59827"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100%</w:t>
            </w:r>
          </w:p>
        </w:tc>
        <w:tc>
          <w:tcPr>
            <w:tcW w:w="521" w:type="pct"/>
            <w:noWrap/>
            <w:hideMark/>
          </w:tcPr>
          <w:p w14:paraId="669ABE6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w:t>
            </w:r>
          </w:p>
        </w:tc>
      </w:tr>
      <w:tr w:rsidR="00D65012" w:rsidRPr="00C54CF5" w14:paraId="1EBE6C31" w14:textId="77777777" w:rsidTr="00D65012">
        <w:trPr>
          <w:trHeight w:val="260"/>
        </w:trPr>
        <w:tc>
          <w:tcPr>
            <w:tcW w:w="1671" w:type="pct"/>
            <w:noWrap/>
            <w:hideMark/>
          </w:tcPr>
          <w:p w14:paraId="31A3061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RSPB 24</w:t>
            </w:r>
          </w:p>
        </w:tc>
        <w:tc>
          <w:tcPr>
            <w:tcW w:w="686" w:type="pct"/>
            <w:noWrap/>
            <w:hideMark/>
          </w:tcPr>
          <w:p w14:paraId="562D07A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38%</w:t>
            </w:r>
          </w:p>
        </w:tc>
        <w:tc>
          <w:tcPr>
            <w:tcW w:w="285" w:type="pct"/>
            <w:noWrap/>
            <w:hideMark/>
          </w:tcPr>
          <w:p w14:paraId="188A879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157FF55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68F2A88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18%</w:t>
            </w:r>
          </w:p>
        </w:tc>
        <w:tc>
          <w:tcPr>
            <w:tcW w:w="328" w:type="pct"/>
            <w:noWrap/>
            <w:hideMark/>
          </w:tcPr>
          <w:p w14:paraId="4038DC5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25%</w:t>
            </w:r>
          </w:p>
        </w:tc>
        <w:tc>
          <w:tcPr>
            <w:tcW w:w="284" w:type="pct"/>
            <w:noWrap/>
            <w:hideMark/>
          </w:tcPr>
          <w:p w14:paraId="6069315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E96EAF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329" w:type="pct"/>
            <w:noWrap/>
            <w:hideMark/>
          </w:tcPr>
          <w:p w14:paraId="3EC0D21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06484CF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61</w:t>
            </w:r>
          </w:p>
        </w:tc>
      </w:tr>
      <w:tr w:rsidR="00D65012" w:rsidRPr="00C54CF5" w14:paraId="65908EA8"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A4944F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RSPB 23</w:t>
            </w:r>
          </w:p>
        </w:tc>
        <w:tc>
          <w:tcPr>
            <w:tcW w:w="686" w:type="pct"/>
            <w:noWrap/>
            <w:hideMark/>
          </w:tcPr>
          <w:p w14:paraId="37E7247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31%</w:t>
            </w:r>
          </w:p>
        </w:tc>
        <w:tc>
          <w:tcPr>
            <w:tcW w:w="285" w:type="pct"/>
            <w:noWrap/>
            <w:hideMark/>
          </w:tcPr>
          <w:p w14:paraId="396F1C0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5" w:type="pct"/>
            <w:noWrap/>
            <w:hideMark/>
          </w:tcPr>
          <w:p w14:paraId="769261B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68BAFC3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21%</w:t>
            </w:r>
          </w:p>
        </w:tc>
        <w:tc>
          <w:tcPr>
            <w:tcW w:w="328" w:type="pct"/>
            <w:noWrap/>
            <w:hideMark/>
          </w:tcPr>
          <w:p w14:paraId="686AFBA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21%</w:t>
            </w:r>
          </w:p>
        </w:tc>
        <w:tc>
          <w:tcPr>
            <w:tcW w:w="284" w:type="pct"/>
            <w:noWrap/>
            <w:hideMark/>
          </w:tcPr>
          <w:p w14:paraId="6B44696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A8BFE9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9" w:type="pct"/>
            <w:noWrap/>
            <w:hideMark/>
          </w:tcPr>
          <w:p w14:paraId="27B3AC6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32EA677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61</w:t>
            </w:r>
          </w:p>
        </w:tc>
      </w:tr>
      <w:tr w:rsidR="00D65012" w:rsidRPr="00C54CF5" w14:paraId="42798407" w14:textId="77777777" w:rsidTr="00D65012">
        <w:trPr>
          <w:trHeight w:val="260"/>
        </w:trPr>
        <w:tc>
          <w:tcPr>
            <w:tcW w:w="1671" w:type="pct"/>
            <w:noWrap/>
            <w:hideMark/>
          </w:tcPr>
          <w:p w14:paraId="75BDACFA"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RSPB 19</w:t>
            </w:r>
          </w:p>
        </w:tc>
        <w:tc>
          <w:tcPr>
            <w:tcW w:w="686" w:type="pct"/>
            <w:noWrap/>
            <w:hideMark/>
          </w:tcPr>
          <w:p w14:paraId="08A1ECE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26%</w:t>
            </w:r>
          </w:p>
        </w:tc>
        <w:tc>
          <w:tcPr>
            <w:tcW w:w="285" w:type="pct"/>
            <w:noWrap/>
            <w:hideMark/>
          </w:tcPr>
          <w:p w14:paraId="4709498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4A56BF6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7CFA63F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w:t>
            </w:r>
          </w:p>
        </w:tc>
        <w:tc>
          <w:tcPr>
            <w:tcW w:w="328" w:type="pct"/>
            <w:noWrap/>
            <w:hideMark/>
          </w:tcPr>
          <w:p w14:paraId="2CDA748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c>
          <w:tcPr>
            <w:tcW w:w="284" w:type="pct"/>
            <w:noWrap/>
            <w:hideMark/>
          </w:tcPr>
          <w:p w14:paraId="53B5C2C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EFD19C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24%</w:t>
            </w:r>
          </w:p>
        </w:tc>
        <w:tc>
          <w:tcPr>
            <w:tcW w:w="329" w:type="pct"/>
            <w:noWrap/>
            <w:hideMark/>
          </w:tcPr>
          <w:p w14:paraId="4ED4272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3BEE5D2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54</w:t>
            </w:r>
          </w:p>
        </w:tc>
      </w:tr>
      <w:tr w:rsidR="00D65012" w:rsidRPr="00C54CF5" w14:paraId="68FE6F51"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ACAE3F9"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RSPB 18</w:t>
            </w:r>
          </w:p>
        </w:tc>
        <w:tc>
          <w:tcPr>
            <w:tcW w:w="686" w:type="pct"/>
            <w:noWrap/>
            <w:hideMark/>
          </w:tcPr>
          <w:p w14:paraId="6498A2B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24%</w:t>
            </w:r>
          </w:p>
        </w:tc>
        <w:tc>
          <w:tcPr>
            <w:tcW w:w="285" w:type="pct"/>
            <w:noWrap/>
            <w:hideMark/>
          </w:tcPr>
          <w:p w14:paraId="4EA74FD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03AE297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4B79B5F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26%</w:t>
            </w:r>
          </w:p>
        </w:tc>
        <w:tc>
          <w:tcPr>
            <w:tcW w:w="328" w:type="pct"/>
            <w:noWrap/>
            <w:hideMark/>
          </w:tcPr>
          <w:p w14:paraId="17458DC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4" w:type="pct"/>
            <w:noWrap/>
            <w:hideMark/>
          </w:tcPr>
          <w:p w14:paraId="625C0F9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0CECB9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23%</w:t>
            </w:r>
          </w:p>
        </w:tc>
        <w:tc>
          <w:tcPr>
            <w:tcW w:w="329" w:type="pct"/>
            <w:noWrap/>
            <w:hideMark/>
          </w:tcPr>
          <w:p w14:paraId="1865B22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1071636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62</w:t>
            </w:r>
          </w:p>
        </w:tc>
      </w:tr>
      <w:tr w:rsidR="00D65012" w:rsidRPr="00C54CF5" w14:paraId="3D542831" w14:textId="77777777" w:rsidTr="00D65012">
        <w:trPr>
          <w:trHeight w:val="260"/>
        </w:trPr>
        <w:tc>
          <w:tcPr>
            <w:tcW w:w="1671" w:type="pct"/>
            <w:noWrap/>
            <w:hideMark/>
          </w:tcPr>
          <w:p w14:paraId="04016E4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RSPB 17</w:t>
            </w:r>
          </w:p>
        </w:tc>
        <w:tc>
          <w:tcPr>
            <w:tcW w:w="686" w:type="pct"/>
            <w:noWrap/>
            <w:hideMark/>
          </w:tcPr>
          <w:p w14:paraId="45F04E8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c>
          <w:tcPr>
            <w:tcW w:w="285" w:type="pct"/>
            <w:noWrap/>
            <w:hideMark/>
          </w:tcPr>
          <w:p w14:paraId="2F01FF8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5" w:type="pct"/>
            <w:noWrap/>
            <w:hideMark/>
          </w:tcPr>
          <w:p w14:paraId="7AB5313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328" w:type="pct"/>
            <w:noWrap/>
            <w:hideMark/>
          </w:tcPr>
          <w:p w14:paraId="142CF96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26%</w:t>
            </w:r>
          </w:p>
        </w:tc>
        <w:tc>
          <w:tcPr>
            <w:tcW w:w="328" w:type="pct"/>
            <w:noWrap/>
            <w:hideMark/>
          </w:tcPr>
          <w:p w14:paraId="1C68746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284" w:type="pct"/>
            <w:noWrap/>
            <w:hideMark/>
          </w:tcPr>
          <w:p w14:paraId="6E457B2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A92D07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23%</w:t>
            </w:r>
          </w:p>
        </w:tc>
        <w:tc>
          <w:tcPr>
            <w:tcW w:w="329" w:type="pct"/>
            <w:noWrap/>
            <w:hideMark/>
          </w:tcPr>
          <w:p w14:paraId="6D559B0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08298EB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74</w:t>
            </w:r>
          </w:p>
        </w:tc>
      </w:tr>
      <w:tr w:rsidR="00D65012" w:rsidRPr="00C54CF5" w14:paraId="26C1F232"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096BE5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RSPB 16</w:t>
            </w:r>
          </w:p>
        </w:tc>
        <w:tc>
          <w:tcPr>
            <w:tcW w:w="686" w:type="pct"/>
            <w:noWrap/>
            <w:hideMark/>
          </w:tcPr>
          <w:p w14:paraId="1211B21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23%</w:t>
            </w:r>
          </w:p>
        </w:tc>
        <w:tc>
          <w:tcPr>
            <w:tcW w:w="285" w:type="pct"/>
            <w:noWrap/>
            <w:hideMark/>
          </w:tcPr>
          <w:p w14:paraId="4BEA71C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7C1AB89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328" w:type="pct"/>
            <w:noWrap/>
            <w:hideMark/>
          </w:tcPr>
          <w:p w14:paraId="2827D9D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20%</w:t>
            </w:r>
          </w:p>
        </w:tc>
        <w:tc>
          <w:tcPr>
            <w:tcW w:w="328" w:type="pct"/>
            <w:noWrap/>
            <w:hideMark/>
          </w:tcPr>
          <w:p w14:paraId="1BDCB91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w:t>
            </w:r>
          </w:p>
        </w:tc>
        <w:tc>
          <w:tcPr>
            <w:tcW w:w="284" w:type="pct"/>
            <w:noWrap/>
            <w:hideMark/>
          </w:tcPr>
          <w:p w14:paraId="7DB572B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4FF65C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c>
          <w:tcPr>
            <w:tcW w:w="329" w:type="pct"/>
            <w:noWrap/>
            <w:hideMark/>
          </w:tcPr>
          <w:p w14:paraId="44F1124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6F583A5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69</w:t>
            </w:r>
          </w:p>
        </w:tc>
      </w:tr>
      <w:tr w:rsidR="00D65012" w:rsidRPr="00C54CF5" w14:paraId="6B8AB61D" w14:textId="77777777" w:rsidTr="00D65012">
        <w:trPr>
          <w:trHeight w:val="260"/>
        </w:trPr>
        <w:tc>
          <w:tcPr>
            <w:tcW w:w="1671" w:type="pct"/>
            <w:noWrap/>
            <w:hideMark/>
          </w:tcPr>
          <w:p w14:paraId="797527A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RSPB 15</w:t>
            </w:r>
          </w:p>
        </w:tc>
        <w:tc>
          <w:tcPr>
            <w:tcW w:w="686" w:type="pct"/>
            <w:noWrap/>
            <w:hideMark/>
          </w:tcPr>
          <w:p w14:paraId="1E7E1F8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678D834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3AF2C5F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c>
          <w:tcPr>
            <w:tcW w:w="328" w:type="pct"/>
            <w:noWrap/>
            <w:hideMark/>
          </w:tcPr>
          <w:p w14:paraId="0EA24A6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22%</w:t>
            </w:r>
          </w:p>
        </w:tc>
        <w:tc>
          <w:tcPr>
            <w:tcW w:w="328" w:type="pct"/>
            <w:noWrap/>
            <w:hideMark/>
          </w:tcPr>
          <w:p w14:paraId="030D6D4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284" w:type="pct"/>
            <w:noWrap/>
            <w:hideMark/>
          </w:tcPr>
          <w:p w14:paraId="3525C2B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4ABA76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27%</w:t>
            </w:r>
          </w:p>
        </w:tc>
        <w:tc>
          <w:tcPr>
            <w:tcW w:w="329" w:type="pct"/>
            <w:noWrap/>
            <w:hideMark/>
          </w:tcPr>
          <w:p w14:paraId="4840BD8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76B3D1F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37</w:t>
            </w:r>
          </w:p>
        </w:tc>
      </w:tr>
      <w:tr w:rsidR="00D65012" w:rsidRPr="00C54CF5" w14:paraId="21092EB2"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4379582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RSPB 14</w:t>
            </w:r>
          </w:p>
        </w:tc>
        <w:tc>
          <w:tcPr>
            <w:tcW w:w="686" w:type="pct"/>
            <w:noWrap/>
            <w:hideMark/>
          </w:tcPr>
          <w:p w14:paraId="2138372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22%</w:t>
            </w:r>
          </w:p>
        </w:tc>
        <w:tc>
          <w:tcPr>
            <w:tcW w:w="285" w:type="pct"/>
            <w:noWrap/>
            <w:hideMark/>
          </w:tcPr>
          <w:p w14:paraId="04A96CC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72BDCC7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23%</w:t>
            </w:r>
          </w:p>
        </w:tc>
        <w:tc>
          <w:tcPr>
            <w:tcW w:w="328" w:type="pct"/>
            <w:noWrap/>
            <w:hideMark/>
          </w:tcPr>
          <w:p w14:paraId="76595BA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328" w:type="pct"/>
            <w:noWrap/>
            <w:hideMark/>
          </w:tcPr>
          <w:p w14:paraId="5D1DE38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5EAE34A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C27454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30%</w:t>
            </w:r>
          </w:p>
        </w:tc>
        <w:tc>
          <w:tcPr>
            <w:tcW w:w="329" w:type="pct"/>
            <w:noWrap/>
            <w:hideMark/>
          </w:tcPr>
          <w:p w14:paraId="699AC29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7127DAF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69</w:t>
            </w:r>
          </w:p>
        </w:tc>
      </w:tr>
      <w:tr w:rsidR="00D65012" w:rsidRPr="00C54CF5" w14:paraId="124268BC" w14:textId="77777777" w:rsidTr="00D65012">
        <w:trPr>
          <w:trHeight w:val="260"/>
        </w:trPr>
        <w:tc>
          <w:tcPr>
            <w:tcW w:w="1671" w:type="pct"/>
            <w:noWrap/>
            <w:hideMark/>
          </w:tcPr>
          <w:p w14:paraId="7851363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RSPB 12</w:t>
            </w:r>
          </w:p>
        </w:tc>
        <w:tc>
          <w:tcPr>
            <w:tcW w:w="686" w:type="pct"/>
            <w:noWrap/>
            <w:hideMark/>
          </w:tcPr>
          <w:p w14:paraId="5E997D6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285" w:type="pct"/>
            <w:noWrap/>
            <w:hideMark/>
          </w:tcPr>
          <w:p w14:paraId="416C8C7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7C56A0D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33%</w:t>
            </w:r>
          </w:p>
        </w:tc>
        <w:tc>
          <w:tcPr>
            <w:tcW w:w="328" w:type="pct"/>
            <w:noWrap/>
            <w:hideMark/>
          </w:tcPr>
          <w:p w14:paraId="2264C3C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0EB860C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5265427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1B4252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29%</w:t>
            </w:r>
          </w:p>
        </w:tc>
        <w:tc>
          <w:tcPr>
            <w:tcW w:w="329" w:type="pct"/>
            <w:noWrap/>
            <w:hideMark/>
          </w:tcPr>
          <w:p w14:paraId="4702130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521" w:type="pct"/>
            <w:noWrap/>
            <w:hideMark/>
          </w:tcPr>
          <w:p w14:paraId="35A190F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24</w:t>
            </w:r>
          </w:p>
        </w:tc>
      </w:tr>
      <w:tr w:rsidR="00D65012" w:rsidRPr="00C54CF5" w14:paraId="6C755A67"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8B8BF7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RSPB 11</w:t>
            </w:r>
          </w:p>
        </w:tc>
        <w:tc>
          <w:tcPr>
            <w:tcW w:w="686" w:type="pct"/>
            <w:noWrap/>
            <w:hideMark/>
          </w:tcPr>
          <w:p w14:paraId="02957FB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285" w:type="pct"/>
            <w:noWrap/>
            <w:hideMark/>
          </w:tcPr>
          <w:p w14:paraId="3C522AC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3740328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30%</w:t>
            </w:r>
          </w:p>
        </w:tc>
        <w:tc>
          <w:tcPr>
            <w:tcW w:w="328" w:type="pct"/>
            <w:noWrap/>
            <w:hideMark/>
          </w:tcPr>
          <w:p w14:paraId="34DFE0F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328" w:type="pct"/>
            <w:noWrap/>
            <w:hideMark/>
          </w:tcPr>
          <w:p w14:paraId="0BC5BE0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3C1877D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1B9AC9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30%</w:t>
            </w:r>
          </w:p>
        </w:tc>
        <w:tc>
          <w:tcPr>
            <w:tcW w:w="329" w:type="pct"/>
            <w:noWrap/>
            <w:hideMark/>
          </w:tcPr>
          <w:p w14:paraId="1B1F465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19DA72D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44</w:t>
            </w:r>
          </w:p>
        </w:tc>
      </w:tr>
      <w:tr w:rsidR="00D65012" w:rsidRPr="00C54CF5" w14:paraId="2E51DF7A" w14:textId="77777777" w:rsidTr="00D65012">
        <w:trPr>
          <w:trHeight w:val="260"/>
        </w:trPr>
        <w:tc>
          <w:tcPr>
            <w:tcW w:w="1671" w:type="pct"/>
            <w:noWrap/>
            <w:hideMark/>
          </w:tcPr>
          <w:p w14:paraId="6D1A249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RSPB 10</w:t>
            </w:r>
          </w:p>
        </w:tc>
        <w:tc>
          <w:tcPr>
            <w:tcW w:w="686" w:type="pct"/>
            <w:noWrap/>
            <w:hideMark/>
          </w:tcPr>
          <w:p w14:paraId="1EFB9D5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5" w:type="pct"/>
            <w:noWrap/>
            <w:hideMark/>
          </w:tcPr>
          <w:p w14:paraId="35CFC14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7E36ED9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51%</w:t>
            </w:r>
          </w:p>
        </w:tc>
        <w:tc>
          <w:tcPr>
            <w:tcW w:w="328" w:type="pct"/>
            <w:noWrap/>
            <w:hideMark/>
          </w:tcPr>
          <w:p w14:paraId="1C451B5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c>
          <w:tcPr>
            <w:tcW w:w="328" w:type="pct"/>
            <w:noWrap/>
            <w:hideMark/>
          </w:tcPr>
          <w:p w14:paraId="2237751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4494811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029725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9" w:type="pct"/>
            <w:noWrap/>
            <w:hideMark/>
          </w:tcPr>
          <w:p w14:paraId="2113B69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521" w:type="pct"/>
            <w:noWrap/>
            <w:hideMark/>
          </w:tcPr>
          <w:p w14:paraId="0C51846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44</w:t>
            </w:r>
          </w:p>
        </w:tc>
      </w:tr>
      <w:tr w:rsidR="00D65012" w:rsidRPr="00C54CF5" w14:paraId="66A547A5"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5F726A9"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Sainsburys Bank 25</w:t>
            </w:r>
          </w:p>
        </w:tc>
        <w:tc>
          <w:tcPr>
            <w:tcW w:w="686" w:type="pct"/>
            <w:noWrap/>
            <w:hideMark/>
          </w:tcPr>
          <w:p w14:paraId="4592E4F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67%</w:t>
            </w:r>
          </w:p>
        </w:tc>
        <w:tc>
          <w:tcPr>
            <w:tcW w:w="285" w:type="pct"/>
            <w:noWrap/>
            <w:hideMark/>
          </w:tcPr>
          <w:p w14:paraId="2F6744E1"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27CA417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153DF78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054EB21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4" w:type="pct"/>
            <w:noWrap/>
            <w:hideMark/>
          </w:tcPr>
          <w:p w14:paraId="3712FC57"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6E67633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33%</w:t>
            </w:r>
          </w:p>
        </w:tc>
        <w:tc>
          <w:tcPr>
            <w:tcW w:w="329" w:type="pct"/>
            <w:noWrap/>
            <w:hideMark/>
          </w:tcPr>
          <w:p w14:paraId="0F56AF2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521" w:type="pct"/>
            <w:noWrap/>
            <w:hideMark/>
          </w:tcPr>
          <w:p w14:paraId="0B8ACB4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r>
      <w:tr w:rsidR="00D65012" w:rsidRPr="00C54CF5" w14:paraId="4CF0EE67" w14:textId="77777777" w:rsidTr="00D65012">
        <w:trPr>
          <w:trHeight w:val="260"/>
        </w:trPr>
        <w:tc>
          <w:tcPr>
            <w:tcW w:w="1671" w:type="pct"/>
            <w:noWrap/>
            <w:hideMark/>
          </w:tcPr>
          <w:p w14:paraId="6DBA718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lastRenderedPageBreak/>
              <w:t>Sainsburys Bank 24</w:t>
            </w:r>
          </w:p>
        </w:tc>
        <w:tc>
          <w:tcPr>
            <w:tcW w:w="686" w:type="pct"/>
            <w:noWrap/>
            <w:hideMark/>
          </w:tcPr>
          <w:p w14:paraId="24A1900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56%</w:t>
            </w:r>
          </w:p>
        </w:tc>
        <w:tc>
          <w:tcPr>
            <w:tcW w:w="285" w:type="pct"/>
            <w:noWrap/>
            <w:hideMark/>
          </w:tcPr>
          <w:p w14:paraId="651E089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22%</w:t>
            </w:r>
          </w:p>
        </w:tc>
        <w:tc>
          <w:tcPr>
            <w:tcW w:w="285" w:type="pct"/>
            <w:noWrap/>
            <w:hideMark/>
          </w:tcPr>
          <w:p w14:paraId="4C3BA83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27B07A3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22%</w:t>
            </w:r>
          </w:p>
        </w:tc>
        <w:tc>
          <w:tcPr>
            <w:tcW w:w="328" w:type="pct"/>
            <w:noWrap/>
            <w:hideMark/>
          </w:tcPr>
          <w:p w14:paraId="384DEAC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2034706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6C88A9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267989A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1FA30B3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r>
      <w:tr w:rsidR="00D65012" w:rsidRPr="00C54CF5" w14:paraId="08BC49E2"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1F6C79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Sainsburys Bank 23</w:t>
            </w:r>
          </w:p>
        </w:tc>
        <w:tc>
          <w:tcPr>
            <w:tcW w:w="686" w:type="pct"/>
            <w:noWrap/>
            <w:hideMark/>
          </w:tcPr>
          <w:p w14:paraId="03532A4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76%</w:t>
            </w:r>
          </w:p>
        </w:tc>
        <w:tc>
          <w:tcPr>
            <w:tcW w:w="285" w:type="pct"/>
            <w:noWrap/>
            <w:hideMark/>
          </w:tcPr>
          <w:p w14:paraId="288A5B8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285" w:type="pct"/>
            <w:noWrap/>
            <w:hideMark/>
          </w:tcPr>
          <w:p w14:paraId="5EE74E6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8" w:type="pct"/>
            <w:noWrap/>
            <w:hideMark/>
          </w:tcPr>
          <w:p w14:paraId="6AB77A8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1BE4F80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4" w:type="pct"/>
            <w:noWrap/>
            <w:hideMark/>
          </w:tcPr>
          <w:p w14:paraId="3A0BA34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B83648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2AB4A6C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6F6ECD0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58</w:t>
            </w:r>
          </w:p>
        </w:tc>
      </w:tr>
      <w:tr w:rsidR="00D65012" w:rsidRPr="00C54CF5" w14:paraId="703D9C42" w14:textId="77777777" w:rsidTr="00D65012">
        <w:trPr>
          <w:trHeight w:val="260"/>
        </w:trPr>
        <w:tc>
          <w:tcPr>
            <w:tcW w:w="1671" w:type="pct"/>
            <w:noWrap/>
            <w:hideMark/>
          </w:tcPr>
          <w:p w14:paraId="3A6B096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Sainsburys Bank 19</w:t>
            </w:r>
          </w:p>
        </w:tc>
        <w:tc>
          <w:tcPr>
            <w:tcW w:w="686" w:type="pct"/>
            <w:noWrap/>
            <w:hideMark/>
          </w:tcPr>
          <w:p w14:paraId="3754143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54%</w:t>
            </w:r>
          </w:p>
        </w:tc>
        <w:tc>
          <w:tcPr>
            <w:tcW w:w="285" w:type="pct"/>
            <w:noWrap/>
            <w:hideMark/>
          </w:tcPr>
          <w:p w14:paraId="2F97BE5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5" w:type="pct"/>
            <w:noWrap/>
            <w:hideMark/>
          </w:tcPr>
          <w:p w14:paraId="6B6D28C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55C3389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3D5E8C9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4" w:type="pct"/>
            <w:noWrap/>
            <w:hideMark/>
          </w:tcPr>
          <w:p w14:paraId="6F43416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02303AF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9" w:type="pct"/>
            <w:noWrap/>
            <w:hideMark/>
          </w:tcPr>
          <w:p w14:paraId="0F532B5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04B35E8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119</w:t>
            </w:r>
          </w:p>
        </w:tc>
      </w:tr>
      <w:tr w:rsidR="00D65012" w:rsidRPr="00C54CF5" w14:paraId="1AFBD3FD"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6A0738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Sainsburys Bank 18</w:t>
            </w:r>
          </w:p>
        </w:tc>
        <w:tc>
          <w:tcPr>
            <w:tcW w:w="686" w:type="pct"/>
            <w:noWrap/>
            <w:hideMark/>
          </w:tcPr>
          <w:p w14:paraId="547DF7D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54%</w:t>
            </w:r>
          </w:p>
        </w:tc>
        <w:tc>
          <w:tcPr>
            <w:tcW w:w="285" w:type="pct"/>
            <w:noWrap/>
            <w:hideMark/>
          </w:tcPr>
          <w:p w14:paraId="7F9A94A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6844B8E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2F77779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1533189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4" w:type="pct"/>
            <w:noWrap/>
            <w:hideMark/>
          </w:tcPr>
          <w:p w14:paraId="64426E8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63973AE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3BBBDEE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3162163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283</w:t>
            </w:r>
          </w:p>
        </w:tc>
      </w:tr>
      <w:tr w:rsidR="00D65012" w:rsidRPr="00C54CF5" w14:paraId="5BAD1FEE" w14:textId="77777777" w:rsidTr="00D65012">
        <w:trPr>
          <w:trHeight w:val="260"/>
        </w:trPr>
        <w:tc>
          <w:tcPr>
            <w:tcW w:w="1671" w:type="pct"/>
            <w:noWrap/>
            <w:hideMark/>
          </w:tcPr>
          <w:p w14:paraId="4A0062B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Sainsburys Bank 17</w:t>
            </w:r>
          </w:p>
        </w:tc>
        <w:tc>
          <w:tcPr>
            <w:tcW w:w="686" w:type="pct"/>
            <w:noWrap/>
            <w:hideMark/>
          </w:tcPr>
          <w:p w14:paraId="0BD8874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54%</w:t>
            </w:r>
          </w:p>
        </w:tc>
        <w:tc>
          <w:tcPr>
            <w:tcW w:w="285" w:type="pct"/>
            <w:noWrap/>
            <w:hideMark/>
          </w:tcPr>
          <w:p w14:paraId="0CC9DB5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36EFCBA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2864B0F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328" w:type="pct"/>
            <w:noWrap/>
            <w:hideMark/>
          </w:tcPr>
          <w:p w14:paraId="39E5D1C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4" w:type="pct"/>
            <w:noWrap/>
            <w:hideMark/>
          </w:tcPr>
          <w:p w14:paraId="40AD247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D5CE86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9" w:type="pct"/>
            <w:noWrap/>
            <w:hideMark/>
          </w:tcPr>
          <w:p w14:paraId="004BDAD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7915FD8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367</w:t>
            </w:r>
          </w:p>
        </w:tc>
      </w:tr>
      <w:tr w:rsidR="00D65012" w:rsidRPr="00C54CF5" w14:paraId="6D78C7A5"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BAED28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Sainsburys Bank 16</w:t>
            </w:r>
          </w:p>
        </w:tc>
        <w:tc>
          <w:tcPr>
            <w:tcW w:w="686" w:type="pct"/>
            <w:noWrap/>
            <w:hideMark/>
          </w:tcPr>
          <w:p w14:paraId="1CCFD34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59%</w:t>
            </w:r>
          </w:p>
        </w:tc>
        <w:tc>
          <w:tcPr>
            <w:tcW w:w="285" w:type="pct"/>
            <w:noWrap/>
            <w:hideMark/>
          </w:tcPr>
          <w:p w14:paraId="6BE7ECE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5" w:type="pct"/>
            <w:noWrap/>
            <w:hideMark/>
          </w:tcPr>
          <w:p w14:paraId="3B79468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3693311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47CDF6F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4" w:type="pct"/>
            <w:noWrap/>
            <w:hideMark/>
          </w:tcPr>
          <w:p w14:paraId="438979B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C0F3C9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9" w:type="pct"/>
            <w:noWrap/>
            <w:hideMark/>
          </w:tcPr>
          <w:p w14:paraId="3F94684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3B70B26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163</w:t>
            </w:r>
          </w:p>
        </w:tc>
      </w:tr>
      <w:tr w:rsidR="00D65012" w:rsidRPr="00C54CF5" w14:paraId="0CFB6EBD" w14:textId="77777777" w:rsidTr="00D65012">
        <w:trPr>
          <w:trHeight w:val="260"/>
        </w:trPr>
        <w:tc>
          <w:tcPr>
            <w:tcW w:w="1671" w:type="pct"/>
            <w:noWrap/>
            <w:hideMark/>
          </w:tcPr>
          <w:p w14:paraId="4D9007EA"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Sainsburys Bank 15</w:t>
            </w:r>
          </w:p>
        </w:tc>
        <w:tc>
          <w:tcPr>
            <w:tcW w:w="686" w:type="pct"/>
            <w:noWrap/>
            <w:hideMark/>
          </w:tcPr>
          <w:p w14:paraId="298C895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55%</w:t>
            </w:r>
          </w:p>
        </w:tc>
        <w:tc>
          <w:tcPr>
            <w:tcW w:w="285" w:type="pct"/>
            <w:noWrap/>
            <w:hideMark/>
          </w:tcPr>
          <w:p w14:paraId="0F7D35E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5188D4D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0959859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328" w:type="pct"/>
            <w:noWrap/>
            <w:hideMark/>
          </w:tcPr>
          <w:p w14:paraId="4A658FC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4" w:type="pct"/>
            <w:noWrap/>
            <w:hideMark/>
          </w:tcPr>
          <w:p w14:paraId="354A5E9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11B029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043F6F3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109A5D5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141</w:t>
            </w:r>
          </w:p>
        </w:tc>
      </w:tr>
      <w:tr w:rsidR="00D65012" w:rsidRPr="00C54CF5" w14:paraId="6616A695"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24D40F9A"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Schneider 25</w:t>
            </w:r>
          </w:p>
        </w:tc>
        <w:tc>
          <w:tcPr>
            <w:tcW w:w="686" w:type="pct"/>
            <w:noWrap/>
            <w:hideMark/>
          </w:tcPr>
          <w:p w14:paraId="766742C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56%</w:t>
            </w:r>
          </w:p>
        </w:tc>
        <w:tc>
          <w:tcPr>
            <w:tcW w:w="285" w:type="pct"/>
            <w:noWrap/>
            <w:hideMark/>
          </w:tcPr>
          <w:p w14:paraId="727A4C7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10%</w:t>
            </w:r>
          </w:p>
        </w:tc>
        <w:tc>
          <w:tcPr>
            <w:tcW w:w="285" w:type="pct"/>
            <w:noWrap/>
            <w:hideMark/>
          </w:tcPr>
          <w:p w14:paraId="58D498F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c>
          <w:tcPr>
            <w:tcW w:w="328" w:type="pct"/>
            <w:noWrap/>
            <w:hideMark/>
          </w:tcPr>
          <w:p w14:paraId="6EFE3CC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15%</w:t>
            </w:r>
          </w:p>
        </w:tc>
        <w:tc>
          <w:tcPr>
            <w:tcW w:w="328" w:type="pct"/>
            <w:noWrap/>
            <w:hideMark/>
          </w:tcPr>
          <w:p w14:paraId="2A6ED62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13%</w:t>
            </w:r>
          </w:p>
        </w:tc>
        <w:tc>
          <w:tcPr>
            <w:tcW w:w="284" w:type="pct"/>
            <w:noWrap/>
            <w:hideMark/>
          </w:tcPr>
          <w:p w14:paraId="791AFFD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1BD6D61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9" w:type="pct"/>
            <w:noWrap/>
            <w:hideMark/>
          </w:tcPr>
          <w:p w14:paraId="1BE026A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w:t>
            </w:r>
          </w:p>
        </w:tc>
        <w:tc>
          <w:tcPr>
            <w:tcW w:w="521" w:type="pct"/>
            <w:noWrap/>
            <w:hideMark/>
          </w:tcPr>
          <w:p w14:paraId="013840B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39</w:t>
            </w:r>
          </w:p>
        </w:tc>
      </w:tr>
      <w:tr w:rsidR="00D65012" w:rsidRPr="00C54CF5" w14:paraId="21841781" w14:textId="77777777" w:rsidTr="00D65012">
        <w:trPr>
          <w:trHeight w:val="260"/>
        </w:trPr>
        <w:tc>
          <w:tcPr>
            <w:tcW w:w="1671" w:type="pct"/>
            <w:noWrap/>
            <w:hideMark/>
          </w:tcPr>
          <w:p w14:paraId="0E018BA2"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Scottish Prison Service 25</w:t>
            </w:r>
          </w:p>
        </w:tc>
        <w:tc>
          <w:tcPr>
            <w:tcW w:w="686" w:type="pct"/>
            <w:noWrap/>
            <w:hideMark/>
          </w:tcPr>
          <w:p w14:paraId="6C567B3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74%</w:t>
            </w:r>
          </w:p>
        </w:tc>
        <w:tc>
          <w:tcPr>
            <w:tcW w:w="285" w:type="pct"/>
            <w:noWrap/>
            <w:hideMark/>
          </w:tcPr>
          <w:p w14:paraId="4CC139F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285" w:type="pct"/>
            <w:noWrap/>
            <w:hideMark/>
          </w:tcPr>
          <w:p w14:paraId="2BD92B2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w:t>
            </w:r>
          </w:p>
        </w:tc>
        <w:tc>
          <w:tcPr>
            <w:tcW w:w="328" w:type="pct"/>
            <w:noWrap/>
            <w:hideMark/>
          </w:tcPr>
          <w:p w14:paraId="4559EF2E"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7%</w:t>
            </w:r>
          </w:p>
        </w:tc>
        <w:tc>
          <w:tcPr>
            <w:tcW w:w="328" w:type="pct"/>
            <w:noWrap/>
            <w:hideMark/>
          </w:tcPr>
          <w:p w14:paraId="26399A6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6%</w:t>
            </w:r>
          </w:p>
        </w:tc>
        <w:tc>
          <w:tcPr>
            <w:tcW w:w="284" w:type="pct"/>
            <w:noWrap/>
            <w:hideMark/>
          </w:tcPr>
          <w:p w14:paraId="0AE4D0A3"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0724BCA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w:t>
            </w:r>
          </w:p>
        </w:tc>
        <w:tc>
          <w:tcPr>
            <w:tcW w:w="329" w:type="pct"/>
            <w:noWrap/>
            <w:hideMark/>
          </w:tcPr>
          <w:p w14:paraId="27673348"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w:t>
            </w:r>
          </w:p>
        </w:tc>
        <w:tc>
          <w:tcPr>
            <w:tcW w:w="521" w:type="pct"/>
            <w:noWrap/>
            <w:hideMark/>
          </w:tcPr>
          <w:p w14:paraId="3D27235A"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81</w:t>
            </w:r>
          </w:p>
        </w:tc>
      </w:tr>
      <w:tr w:rsidR="00D65012" w:rsidRPr="00C54CF5" w14:paraId="2F599116"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386613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Scottish Prison Service 24</w:t>
            </w:r>
          </w:p>
        </w:tc>
        <w:tc>
          <w:tcPr>
            <w:tcW w:w="686" w:type="pct"/>
            <w:noWrap/>
            <w:hideMark/>
          </w:tcPr>
          <w:p w14:paraId="354D55E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85%</w:t>
            </w:r>
          </w:p>
        </w:tc>
        <w:tc>
          <w:tcPr>
            <w:tcW w:w="285" w:type="pct"/>
            <w:noWrap/>
            <w:hideMark/>
          </w:tcPr>
          <w:p w14:paraId="72E5323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5" w:type="pct"/>
            <w:noWrap/>
            <w:hideMark/>
          </w:tcPr>
          <w:p w14:paraId="5DC55E9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77CBDB6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8" w:type="pct"/>
            <w:noWrap/>
            <w:hideMark/>
          </w:tcPr>
          <w:p w14:paraId="62AC7F2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4" w:type="pct"/>
            <w:noWrap/>
            <w:hideMark/>
          </w:tcPr>
          <w:p w14:paraId="0E97679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16D026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9" w:type="pct"/>
            <w:noWrap/>
            <w:hideMark/>
          </w:tcPr>
          <w:p w14:paraId="2E03579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143C14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127</w:t>
            </w:r>
          </w:p>
        </w:tc>
      </w:tr>
      <w:tr w:rsidR="00D65012" w:rsidRPr="00C54CF5" w14:paraId="5B1466B9" w14:textId="77777777" w:rsidTr="00D65012">
        <w:trPr>
          <w:trHeight w:val="260"/>
        </w:trPr>
        <w:tc>
          <w:tcPr>
            <w:tcW w:w="1671" w:type="pct"/>
            <w:noWrap/>
            <w:hideMark/>
          </w:tcPr>
          <w:p w14:paraId="1A1FD4D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Scottish Prison Service 23</w:t>
            </w:r>
          </w:p>
        </w:tc>
        <w:tc>
          <w:tcPr>
            <w:tcW w:w="686" w:type="pct"/>
            <w:noWrap/>
            <w:hideMark/>
          </w:tcPr>
          <w:p w14:paraId="5235A38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70%</w:t>
            </w:r>
          </w:p>
        </w:tc>
        <w:tc>
          <w:tcPr>
            <w:tcW w:w="285" w:type="pct"/>
            <w:noWrap/>
            <w:hideMark/>
          </w:tcPr>
          <w:p w14:paraId="6ED0822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285" w:type="pct"/>
            <w:noWrap/>
            <w:hideMark/>
          </w:tcPr>
          <w:p w14:paraId="501E373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328" w:type="pct"/>
            <w:noWrap/>
            <w:hideMark/>
          </w:tcPr>
          <w:p w14:paraId="3239D8A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328" w:type="pct"/>
            <w:noWrap/>
            <w:hideMark/>
          </w:tcPr>
          <w:p w14:paraId="70387E8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284" w:type="pct"/>
            <w:noWrap/>
            <w:hideMark/>
          </w:tcPr>
          <w:p w14:paraId="425B5D1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c>
          <w:tcPr>
            <w:tcW w:w="285" w:type="pct"/>
            <w:noWrap/>
            <w:hideMark/>
          </w:tcPr>
          <w:p w14:paraId="460FC11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329" w:type="pct"/>
            <w:noWrap/>
            <w:hideMark/>
          </w:tcPr>
          <w:p w14:paraId="656F082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6F98FC4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94</w:t>
            </w:r>
          </w:p>
        </w:tc>
      </w:tr>
      <w:tr w:rsidR="00D65012" w:rsidRPr="00C54CF5" w14:paraId="2E150CA9"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38B5A325"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Viavi Solutions 25</w:t>
            </w:r>
          </w:p>
        </w:tc>
        <w:tc>
          <w:tcPr>
            <w:tcW w:w="686" w:type="pct"/>
            <w:noWrap/>
            <w:hideMark/>
          </w:tcPr>
          <w:p w14:paraId="2B40976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71%</w:t>
            </w:r>
          </w:p>
        </w:tc>
        <w:tc>
          <w:tcPr>
            <w:tcW w:w="285" w:type="pct"/>
            <w:noWrap/>
            <w:hideMark/>
          </w:tcPr>
          <w:p w14:paraId="67FD703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00C7868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w:t>
            </w:r>
          </w:p>
        </w:tc>
        <w:tc>
          <w:tcPr>
            <w:tcW w:w="328" w:type="pct"/>
            <w:noWrap/>
            <w:hideMark/>
          </w:tcPr>
          <w:p w14:paraId="01802BD5"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w:t>
            </w:r>
          </w:p>
        </w:tc>
        <w:tc>
          <w:tcPr>
            <w:tcW w:w="328" w:type="pct"/>
            <w:noWrap/>
            <w:hideMark/>
          </w:tcPr>
          <w:p w14:paraId="2D1E2E7F"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10%</w:t>
            </w:r>
          </w:p>
        </w:tc>
        <w:tc>
          <w:tcPr>
            <w:tcW w:w="284" w:type="pct"/>
            <w:noWrap/>
            <w:hideMark/>
          </w:tcPr>
          <w:p w14:paraId="79EA923D"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36F9266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w:t>
            </w:r>
          </w:p>
        </w:tc>
        <w:tc>
          <w:tcPr>
            <w:tcW w:w="329" w:type="pct"/>
            <w:noWrap/>
            <w:hideMark/>
          </w:tcPr>
          <w:p w14:paraId="0F425559"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5%</w:t>
            </w:r>
          </w:p>
        </w:tc>
        <w:tc>
          <w:tcPr>
            <w:tcW w:w="521" w:type="pct"/>
            <w:noWrap/>
            <w:hideMark/>
          </w:tcPr>
          <w:p w14:paraId="7ED0DF57"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21</w:t>
            </w:r>
          </w:p>
        </w:tc>
      </w:tr>
      <w:tr w:rsidR="00D65012" w:rsidRPr="00C54CF5" w14:paraId="371250A4" w14:textId="77777777" w:rsidTr="00D65012">
        <w:trPr>
          <w:trHeight w:val="260"/>
        </w:trPr>
        <w:tc>
          <w:tcPr>
            <w:tcW w:w="1671" w:type="pct"/>
            <w:noWrap/>
            <w:hideMark/>
          </w:tcPr>
          <w:p w14:paraId="7893733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Viavi 24</w:t>
            </w:r>
          </w:p>
        </w:tc>
        <w:tc>
          <w:tcPr>
            <w:tcW w:w="686" w:type="pct"/>
            <w:noWrap/>
            <w:hideMark/>
          </w:tcPr>
          <w:p w14:paraId="4BB77A7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58E2FD2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715AE2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35C7263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34113B0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141381B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B635BE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3DCACA9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27CB233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2DD6CBF8"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4AC79B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Viavi 23</w:t>
            </w:r>
          </w:p>
        </w:tc>
        <w:tc>
          <w:tcPr>
            <w:tcW w:w="686" w:type="pct"/>
            <w:noWrap/>
            <w:hideMark/>
          </w:tcPr>
          <w:p w14:paraId="77C769E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81%</w:t>
            </w:r>
          </w:p>
        </w:tc>
        <w:tc>
          <w:tcPr>
            <w:tcW w:w="285" w:type="pct"/>
            <w:noWrap/>
            <w:hideMark/>
          </w:tcPr>
          <w:p w14:paraId="3835C03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11CECC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4DB386F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B4DD6A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284" w:type="pct"/>
            <w:noWrap/>
            <w:hideMark/>
          </w:tcPr>
          <w:p w14:paraId="74307B9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3022F3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9" w:type="pct"/>
            <w:noWrap/>
            <w:hideMark/>
          </w:tcPr>
          <w:p w14:paraId="05DB19D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521" w:type="pct"/>
            <w:noWrap/>
            <w:hideMark/>
          </w:tcPr>
          <w:p w14:paraId="417B2F6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16</w:t>
            </w:r>
          </w:p>
        </w:tc>
      </w:tr>
      <w:tr w:rsidR="00D65012" w:rsidRPr="00C54CF5" w14:paraId="44718A35" w14:textId="77777777" w:rsidTr="00D65012">
        <w:trPr>
          <w:trHeight w:val="260"/>
        </w:trPr>
        <w:tc>
          <w:tcPr>
            <w:tcW w:w="1671" w:type="pct"/>
            <w:noWrap/>
            <w:hideMark/>
          </w:tcPr>
          <w:p w14:paraId="245BA4D0"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WSP 25</w:t>
            </w:r>
          </w:p>
        </w:tc>
        <w:tc>
          <w:tcPr>
            <w:tcW w:w="686" w:type="pct"/>
            <w:noWrap/>
            <w:hideMark/>
          </w:tcPr>
          <w:p w14:paraId="6ACE907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38%</w:t>
            </w:r>
          </w:p>
        </w:tc>
        <w:tc>
          <w:tcPr>
            <w:tcW w:w="285" w:type="pct"/>
            <w:noWrap/>
            <w:hideMark/>
          </w:tcPr>
          <w:p w14:paraId="1189C57C"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285" w:type="pct"/>
            <w:noWrap/>
            <w:hideMark/>
          </w:tcPr>
          <w:p w14:paraId="6D69D0D4"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328" w:type="pct"/>
            <w:noWrap/>
            <w:hideMark/>
          </w:tcPr>
          <w:p w14:paraId="0F7D4A5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8%</w:t>
            </w:r>
          </w:p>
        </w:tc>
        <w:tc>
          <w:tcPr>
            <w:tcW w:w="328" w:type="pct"/>
            <w:noWrap/>
            <w:hideMark/>
          </w:tcPr>
          <w:p w14:paraId="549A49EB"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25%</w:t>
            </w:r>
          </w:p>
        </w:tc>
        <w:tc>
          <w:tcPr>
            <w:tcW w:w="284" w:type="pct"/>
            <w:noWrap/>
            <w:hideMark/>
          </w:tcPr>
          <w:p w14:paraId="3E129370"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0%</w:t>
            </w:r>
          </w:p>
        </w:tc>
        <w:tc>
          <w:tcPr>
            <w:tcW w:w="285" w:type="pct"/>
            <w:noWrap/>
            <w:hideMark/>
          </w:tcPr>
          <w:p w14:paraId="69AF0C12"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21%</w:t>
            </w:r>
          </w:p>
        </w:tc>
        <w:tc>
          <w:tcPr>
            <w:tcW w:w="329" w:type="pct"/>
            <w:noWrap/>
            <w:hideMark/>
          </w:tcPr>
          <w:p w14:paraId="7B6F0D50"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4%</w:t>
            </w:r>
          </w:p>
        </w:tc>
        <w:tc>
          <w:tcPr>
            <w:tcW w:w="521" w:type="pct"/>
            <w:noWrap/>
            <w:hideMark/>
          </w:tcPr>
          <w:p w14:paraId="6E5EC326" w14:textId="77777777" w:rsidR="00D65012" w:rsidRPr="00C54CF5" w:rsidRDefault="00D65012" w:rsidP="00D65012">
            <w:pPr>
              <w:jc w:val="right"/>
              <w:rPr>
                <w:rFonts w:eastAsia="Times New Roman" w:cs="Calibri"/>
                <w:b/>
                <w:bCs/>
                <w:color w:val="auto"/>
                <w:sz w:val="18"/>
                <w:szCs w:val="18"/>
                <w:lang w:eastAsia="en-GB"/>
              </w:rPr>
            </w:pPr>
            <w:r w:rsidRPr="00C54CF5">
              <w:rPr>
                <w:rFonts w:eastAsia="Times New Roman" w:cs="Calibri"/>
                <w:b/>
                <w:bCs/>
                <w:color w:val="auto"/>
                <w:sz w:val="18"/>
                <w:szCs w:val="18"/>
                <w:lang w:eastAsia="en-GB"/>
              </w:rPr>
              <w:t>24</w:t>
            </w:r>
          </w:p>
        </w:tc>
      </w:tr>
      <w:tr w:rsidR="00D65012" w:rsidRPr="00C54CF5" w14:paraId="739BC184"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52CFE16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WSP 24</w:t>
            </w:r>
          </w:p>
        </w:tc>
        <w:tc>
          <w:tcPr>
            <w:tcW w:w="686" w:type="pct"/>
            <w:noWrap/>
            <w:hideMark/>
          </w:tcPr>
          <w:p w14:paraId="0C07179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43%</w:t>
            </w:r>
          </w:p>
        </w:tc>
        <w:tc>
          <w:tcPr>
            <w:tcW w:w="285" w:type="pct"/>
            <w:noWrap/>
            <w:hideMark/>
          </w:tcPr>
          <w:p w14:paraId="071FE5C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6DBEBD6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8" w:type="pct"/>
            <w:noWrap/>
            <w:hideMark/>
          </w:tcPr>
          <w:p w14:paraId="497649B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328" w:type="pct"/>
            <w:noWrap/>
            <w:hideMark/>
          </w:tcPr>
          <w:p w14:paraId="59F74EE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284" w:type="pct"/>
            <w:noWrap/>
            <w:hideMark/>
          </w:tcPr>
          <w:p w14:paraId="7F9A775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3E2124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329" w:type="pct"/>
            <w:noWrap/>
            <w:hideMark/>
          </w:tcPr>
          <w:p w14:paraId="72E3685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521" w:type="pct"/>
            <w:noWrap/>
            <w:hideMark/>
          </w:tcPr>
          <w:p w14:paraId="1926767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74</w:t>
            </w:r>
          </w:p>
        </w:tc>
      </w:tr>
      <w:tr w:rsidR="00D65012" w:rsidRPr="00C54CF5" w14:paraId="7FB26010" w14:textId="77777777" w:rsidTr="00D65012">
        <w:trPr>
          <w:trHeight w:val="260"/>
        </w:trPr>
        <w:tc>
          <w:tcPr>
            <w:tcW w:w="1671" w:type="pct"/>
            <w:noWrap/>
            <w:hideMark/>
          </w:tcPr>
          <w:p w14:paraId="395BE2AF"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WSP 23</w:t>
            </w:r>
          </w:p>
        </w:tc>
        <w:tc>
          <w:tcPr>
            <w:tcW w:w="686" w:type="pct"/>
            <w:noWrap/>
            <w:hideMark/>
          </w:tcPr>
          <w:p w14:paraId="151425A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40F41AA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FAE727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126A599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14FB89D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10E4A9D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2F55878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7F3D5D1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7029691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03D97850"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791C409E"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WSP|PB 19</w:t>
            </w:r>
          </w:p>
        </w:tc>
        <w:tc>
          <w:tcPr>
            <w:tcW w:w="686" w:type="pct"/>
            <w:noWrap/>
            <w:hideMark/>
          </w:tcPr>
          <w:p w14:paraId="4BE7E28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50%</w:t>
            </w:r>
          </w:p>
        </w:tc>
        <w:tc>
          <w:tcPr>
            <w:tcW w:w="285" w:type="pct"/>
            <w:noWrap/>
            <w:hideMark/>
          </w:tcPr>
          <w:p w14:paraId="19E991D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285" w:type="pct"/>
            <w:noWrap/>
            <w:hideMark/>
          </w:tcPr>
          <w:p w14:paraId="308C74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176B3B7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328" w:type="pct"/>
            <w:noWrap/>
            <w:hideMark/>
          </w:tcPr>
          <w:p w14:paraId="07D60D0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4" w:type="pct"/>
            <w:noWrap/>
            <w:hideMark/>
          </w:tcPr>
          <w:p w14:paraId="39BE2DC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FEF885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329" w:type="pct"/>
            <w:noWrap/>
            <w:hideMark/>
          </w:tcPr>
          <w:p w14:paraId="334DF89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5145F51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78</w:t>
            </w:r>
          </w:p>
        </w:tc>
      </w:tr>
      <w:tr w:rsidR="00D65012" w:rsidRPr="00C54CF5" w14:paraId="51EE1469" w14:textId="77777777" w:rsidTr="00D65012">
        <w:trPr>
          <w:trHeight w:val="260"/>
        </w:trPr>
        <w:tc>
          <w:tcPr>
            <w:tcW w:w="1671" w:type="pct"/>
            <w:noWrap/>
            <w:hideMark/>
          </w:tcPr>
          <w:p w14:paraId="48E9449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WSP|PB 18</w:t>
            </w:r>
          </w:p>
        </w:tc>
        <w:tc>
          <w:tcPr>
            <w:tcW w:w="686" w:type="pct"/>
            <w:noWrap/>
            <w:hideMark/>
          </w:tcPr>
          <w:p w14:paraId="37F84EA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52%</w:t>
            </w:r>
          </w:p>
        </w:tc>
        <w:tc>
          <w:tcPr>
            <w:tcW w:w="285" w:type="pct"/>
            <w:noWrap/>
            <w:hideMark/>
          </w:tcPr>
          <w:p w14:paraId="4BEE770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1658DB8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8" w:type="pct"/>
            <w:noWrap/>
            <w:hideMark/>
          </w:tcPr>
          <w:p w14:paraId="69EB76C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09399AB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284" w:type="pct"/>
            <w:noWrap/>
            <w:hideMark/>
          </w:tcPr>
          <w:p w14:paraId="01F1758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2736E9C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9" w:type="pct"/>
            <w:noWrap/>
            <w:hideMark/>
          </w:tcPr>
          <w:p w14:paraId="00B43FE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1E0571D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86</w:t>
            </w:r>
          </w:p>
        </w:tc>
      </w:tr>
      <w:tr w:rsidR="00D65012" w:rsidRPr="00C54CF5" w14:paraId="211CB5E8"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3591DF6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WSP|PB 17</w:t>
            </w:r>
          </w:p>
        </w:tc>
        <w:tc>
          <w:tcPr>
            <w:tcW w:w="686" w:type="pct"/>
            <w:noWrap/>
            <w:hideMark/>
          </w:tcPr>
          <w:p w14:paraId="3834D0C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37%</w:t>
            </w:r>
          </w:p>
        </w:tc>
        <w:tc>
          <w:tcPr>
            <w:tcW w:w="285" w:type="pct"/>
            <w:noWrap/>
            <w:hideMark/>
          </w:tcPr>
          <w:p w14:paraId="5D3B4CD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4700DF4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8" w:type="pct"/>
            <w:noWrap/>
            <w:hideMark/>
          </w:tcPr>
          <w:p w14:paraId="07827F9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34655A5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17%</w:t>
            </w:r>
          </w:p>
        </w:tc>
        <w:tc>
          <w:tcPr>
            <w:tcW w:w="284" w:type="pct"/>
            <w:noWrap/>
            <w:hideMark/>
          </w:tcPr>
          <w:p w14:paraId="2F475B9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F91EBE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20%</w:t>
            </w:r>
          </w:p>
        </w:tc>
        <w:tc>
          <w:tcPr>
            <w:tcW w:w="329" w:type="pct"/>
            <w:noWrap/>
            <w:hideMark/>
          </w:tcPr>
          <w:p w14:paraId="7C14B9C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42285A4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41</w:t>
            </w:r>
          </w:p>
        </w:tc>
      </w:tr>
      <w:tr w:rsidR="00D65012" w:rsidRPr="00C54CF5" w14:paraId="51CE949D" w14:textId="77777777" w:rsidTr="00D65012">
        <w:trPr>
          <w:trHeight w:val="260"/>
        </w:trPr>
        <w:tc>
          <w:tcPr>
            <w:tcW w:w="1671" w:type="pct"/>
            <w:noWrap/>
            <w:hideMark/>
          </w:tcPr>
          <w:p w14:paraId="657B43C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WSP|PB 16</w:t>
            </w:r>
          </w:p>
        </w:tc>
        <w:tc>
          <w:tcPr>
            <w:tcW w:w="686" w:type="pct"/>
            <w:noWrap/>
            <w:hideMark/>
          </w:tcPr>
          <w:p w14:paraId="44E3C92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44%</w:t>
            </w:r>
          </w:p>
        </w:tc>
        <w:tc>
          <w:tcPr>
            <w:tcW w:w="285" w:type="pct"/>
            <w:noWrap/>
            <w:hideMark/>
          </w:tcPr>
          <w:p w14:paraId="71A8251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8%</w:t>
            </w:r>
          </w:p>
        </w:tc>
        <w:tc>
          <w:tcPr>
            <w:tcW w:w="285" w:type="pct"/>
            <w:noWrap/>
            <w:hideMark/>
          </w:tcPr>
          <w:p w14:paraId="5AA4F53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055F5E6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8" w:type="pct"/>
            <w:noWrap/>
            <w:hideMark/>
          </w:tcPr>
          <w:p w14:paraId="36B543B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284" w:type="pct"/>
            <w:noWrap/>
            <w:hideMark/>
          </w:tcPr>
          <w:p w14:paraId="62F3F3C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3DC4F3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329" w:type="pct"/>
            <w:noWrap/>
            <w:hideMark/>
          </w:tcPr>
          <w:p w14:paraId="75D7F21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786EE83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66</w:t>
            </w:r>
          </w:p>
        </w:tc>
      </w:tr>
      <w:tr w:rsidR="00D65012" w:rsidRPr="00C54CF5" w14:paraId="75D5A6A7"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7D282BC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WSP|PB 15</w:t>
            </w:r>
          </w:p>
        </w:tc>
        <w:tc>
          <w:tcPr>
            <w:tcW w:w="686" w:type="pct"/>
            <w:noWrap/>
            <w:hideMark/>
          </w:tcPr>
          <w:p w14:paraId="0923EB2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56%</w:t>
            </w:r>
          </w:p>
        </w:tc>
        <w:tc>
          <w:tcPr>
            <w:tcW w:w="285" w:type="pct"/>
            <w:noWrap/>
            <w:hideMark/>
          </w:tcPr>
          <w:p w14:paraId="4200EE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5" w:type="pct"/>
            <w:noWrap/>
            <w:hideMark/>
          </w:tcPr>
          <w:p w14:paraId="38D7865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328" w:type="pct"/>
            <w:noWrap/>
            <w:hideMark/>
          </w:tcPr>
          <w:p w14:paraId="3F4AC34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328" w:type="pct"/>
            <w:noWrap/>
            <w:hideMark/>
          </w:tcPr>
          <w:p w14:paraId="3233442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284" w:type="pct"/>
            <w:noWrap/>
            <w:hideMark/>
          </w:tcPr>
          <w:p w14:paraId="73CB5F1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C0AFE8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w:t>
            </w:r>
          </w:p>
        </w:tc>
        <w:tc>
          <w:tcPr>
            <w:tcW w:w="329" w:type="pct"/>
            <w:noWrap/>
            <w:hideMark/>
          </w:tcPr>
          <w:p w14:paraId="2CD30B2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521" w:type="pct"/>
            <w:noWrap/>
            <w:hideMark/>
          </w:tcPr>
          <w:p w14:paraId="375FEB6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49</w:t>
            </w:r>
          </w:p>
        </w:tc>
      </w:tr>
      <w:tr w:rsidR="00D65012" w:rsidRPr="00C54CF5" w14:paraId="2DC85A1F" w14:textId="77777777" w:rsidTr="00D65012">
        <w:trPr>
          <w:trHeight w:val="260"/>
        </w:trPr>
        <w:tc>
          <w:tcPr>
            <w:tcW w:w="1671" w:type="pct"/>
            <w:noWrap/>
            <w:hideMark/>
          </w:tcPr>
          <w:p w14:paraId="20673A4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WSP 14</w:t>
            </w:r>
          </w:p>
        </w:tc>
        <w:tc>
          <w:tcPr>
            <w:tcW w:w="686" w:type="pct"/>
            <w:noWrap/>
            <w:hideMark/>
          </w:tcPr>
          <w:p w14:paraId="33334E9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525AFBC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779E3F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6A2BA9C3"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281C83AB"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68F40B3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55E28F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3857A27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14FFA0C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w:t>
            </w:r>
          </w:p>
        </w:tc>
      </w:tr>
      <w:tr w:rsidR="00D65012" w:rsidRPr="00C54CF5" w14:paraId="5C826A7D"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7A3630F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WSP 12</w:t>
            </w:r>
          </w:p>
        </w:tc>
        <w:tc>
          <w:tcPr>
            <w:tcW w:w="686" w:type="pct"/>
            <w:noWrap/>
            <w:hideMark/>
          </w:tcPr>
          <w:p w14:paraId="0C00C46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64%</w:t>
            </w:r>
          </w:p>
        </w:tc>
        <w:tc>
          <w:tcPr>
            <w:tcW w:w="285" w:type="pct"/>
            <w:noWrap/>
            <w:hideMark/>
          </w:tcPr>
          <w:p w14:paraId="147A788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396DE0B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47522C3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8" w:type="pct"/>
            <w:noWrap/>
            <w:hideMark/>
          </w:tcPr>
          <w:p w14:paraId="3675FC4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675B737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3A69E0B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329" w:type="pct"/>
            <w:noWrap/>
            <w:hideMark/>
          </w:tcPr>
          <w:p w14:paraId="0ADDCA2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521" w:type="pct"/>
            <w:noWrap/>
            <w:hideMark/>
          </w:tcPr>
          <w:p w14:paraId="79A2256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44</w:t>
            </w:r>
          </w:p>
        </w:tc>
      </w:tr>
      <w:tr w:rsidR="00D65012" w:rsidRPr="00C54CF5" w14:paraId="0C2AD7FC" w14:textId="77777777" w:rsidTr="00D65012">
        <w:trPr>
          <w:trHeight w:val="260"/>
        </w:trPr>
        <w:tc>
          <w:tcPr>
            <w:tcW w:w="1671" w:type="pct"/>
            <w:noWrap/>
            <w:hideMark/>
          </w:tcPr>
          <w:p w14:paraId="123C178D"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WSP 11</w:t>
            </w:r>
          </w:p>
        </w:tc>
        <w:tc>
          <w:tcPr>
            <w:tcW w:w="686" w:type="pct"/>
            <w:noWrap/>
            <w:hideMark/>
          </w:tcPr>
          <w:p w14:paraId="2660436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52%</w:t>
            </w:r>
          </w:p>
        </w:tc>
        <w:tc>
          <w:tcPr>
            <w:tcW w:w="285" w:type="pct"/>
            <w:noWrap/>
            <w:hideMark/>
          </w:tcPr>
          <w:p w14:paraId="5606B5A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A74F0A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18%</w:t>
            </w:r>
          </w:p>
        </w:tc>
        <w:tc>
          <w:tcPr>
            <w:tcW w:w="328" w:type="pct"/>
            <w:noWrap/>
            <w:hideMark/>
          </w:tcPr>
          <w:p w14:paraId="5341676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15%</w:t>
            </w:r>
          </w:p>
        </w:tc>
        <w:tc>
          <w:tcPr>
            <w:tcW w:w="328" w:type="pct"/>
            <w:noWrap/>
            <w:hideMark/>
          </w:tcPr>
          <w:p w14:paraId="0F2986E2"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47284E1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049895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12%</w:t>
            </w:r>
          </w:p>
        </w:tc>
        <w:tc>
          <w:tcPr>
            <w:tcW w:w="329" w:type="pct"/>
            <w:noWrap/>
            <w:hideMark/>
          </w:tcPr>
          <w:p w14:paraId="5026FAD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c>
          <w:tcPr>
            <w:tcW w:w="521" w:type="pct"/>
            <w:noWrap/>
            <w:hideMark/>
          </w:tcPr>
          <w:p w14:paraId="0272E0E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33</w:t>
            </w:r>
          </w:p>
        </w:tc>
      </w:tr>
      <w:tr w:rsidR="00D65012" w:rsidRPr="00C54CF5" w14:paraId="4186ECDB"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62AC9EC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WSP 10</w:t>
            </w:r>
          </w:p>
        </w:tc>
        <w:tc>
          <w:tcPr>
            <w:tcW w:w="686" w:type="pct"/>
            <w:noWrap/>
            <w:hideMark/>
          </w:tcPr>
          <w:p w14:paraId="135382D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47%</w:t>
            </w:r>
          </w:p>
        </w:tc>
        <w:tc>
          <w:tcPr>
            <w:tcW w:w="285" w:type="pct"/>
            <w:noWrap/>
            <w:hideMark/>
          </w:tcPr>
          <w:p w14:paraId="05D00F4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w:t>
            </w:r>
          </w:p>
        </w:tc>
        <w:tc>
          <w:tcPr>
            <w:tcW w:w="285" w:type="pct"/>
            <w:noWrap/>
            <w:hideMark/>
          </w:tcPr>
          <w:p w14:paraId="19E72370"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25%</w:t>
            </w:r>
          </w:p>
        </w:tc>
        <w:tc>
          <w:tcPr>
            <w:tcW w:w="328" w:type="pct"/>
            <w:noWrap/>
            <w:hideMark/>
          </w:tcPr>
          <w:p w14:paraId="534730D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6D2987F0"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6D50E83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53EA554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9%</w:t>
            </w:r>
          </w:p>
        </w:tc>
        <w:tc>
          <w:tcPr>
            <w:tcW w:w="329" w:type="pct"/>
            <w:noWrap/>
            <w:hideMark/>
          </w:tcPr>
          <w:p w14:paraId="5FD6A55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4892C47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55</w:t>
            </w:r>
          </w:p>
        </w:tc>
      </w:tr>
      <w:tr w:rsidR="00D65012" w:rsidRPr="00C54CF5" w14:paraId="1A5DC99D" w14:textId="77777777" w:rsidTr="00D65012">
        <w:trPr>
          <w:trHeight w:val="260"/>
        </w:trPr>
        <w:tc>
          <w:tcPr>
            <w:tcW w:w="1671" w:type="pct"/>
            <w:noWrap/>
            <w:hideMark/>
          </w:tcPr>
          <w:p w14:paraId="7039642C"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lastRenderedPageBreak/>
              <w:t>WSP 09</w:t>
            </w:r>
          </w:p>
        </w:tc>
        <w:tc>
          <w:tcPr>
            <w:tcW w:w="686" w:type="pct"/>
            <w:noWrap/>
            <w:hideMark/>
          </w:tcPr>
          <w:p w14:paraId="64C4EB4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54%</w:t>
            </w:r>
          </w:p>
        </w:tc>
        <w:tc>
          <w:tcPr>
            <w:tcW w:w="285" w:type="pct"/>
            <w:noWrap/>
            <w:hideMark/>
          </w:tcPr>
          <w:p w14:paraId="718340B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535757B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14%</w:t>
            </w:r>
          </w:p>
        </w:tc>
        <w:tc>
          <w:tcPr>
            <w:tcW w:w="328" w:type="pct"/>
            <w:noWrap/>
            <w:hideMark/>
          </w:tcPr>
          <w:p w14:paraId="58CE002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21%</w:t>
            </w:r>
          </w:p>
        </w:tc>
        <w:tc>
          <w:tcPr>
            <w:tcW w:w="328" w:type="pct"/>
            <w:noWrap/>
            <w:hideMark/>
          </w:tcPr>
          <w:p w14:paraId="71E86966"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7C2065B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01EAFA7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11%</w:t>
            </w:r>
          </w:p>
        </w:tc>
        <w:tc>
          <w:tcPr>
            <w:tcW w:w="329" w:type="pct"/>
            <w:noWrap/>
            <w:hideMark/>
          </w:tcPr>
          <w:p w14:paraId="2E97911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07A6858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28</w:t>
            </w:r>
          </w:p>
        </w:tc>
      </w:tr>
      <w:tr w:rsidR="00D65012" w:rsidRPr="00C54CF5" w14:paraId="1E4ABC4D"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1B0C54A5"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WSP 08</w:t>
            </w:r>
          </w:p>
        </w:tc>
        <w:tc>
          <w:tcPr>
            <w:tcW w:w="686" w:type="pct"/>
            <w:noWrap/>
            <w:hideMark/>
          </w:tcPr>
          <w:p w14:paraId="4317F1C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44%</w:t>
            </w:r>
          </w:p>
        </w:tc>
        <w:tc>
          <w:tcPr>
            <w:tcW w:w="285" w:type="pct"/>
            <w:noWrap/>
            <w:hideMark/>
          </w:tcPr>
          <w:p w14:paraId="08A3C6E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285" w:type="pct"/>
            <w:noWrap/>
            <w:hideMark/>
          </w:tcPr>
          <w:p w14:paraId="0E122A5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29%</w:t>
            </w:r>
          </w:p>
        </w:tc>
        <w:tc>
          <w:tcPr>
            <w:tcW w:w="328" w:type="pct"/>
            <w:noWrap/>
            <w:hideMark/>
          </w:tcPr>
          <w:p w14:paraId="69EF1BB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13%</w:t>
            </w:r>
          </w:p>
        </w:tc>
        <w:tc>
          <w:tcPr>
            <w:tcW w:w="328" w:type="pct"/>
            <w:noWrap/>
            <w:hideMark/>
          </w:tcPr>
          <w:p w14:paraId="1506A8E7"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3B8A579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454F4C7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329" w:type="pct"/>
            <w:noWrap/>
            <w:hideMark/>
          </w:tcPr>
          <w:p w14:paraId="0E3560C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30CF5DB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62</w:t>
            </w:r>
          </w:p>
        </w:tc>
      </w:tr>
      <w:tr w:rsidR="00D65012" w:rsidRPr="00C54CF5" w14:paraId="13D37690" w14:textId="77777777" w:rsidTr="00D65012">
        <w:trPr>
          <w:trHeight w:val="260"/>
        </w:trPr>
        <w:tc>
          <w:tcPr>
            <w:tcW w:w="1671" w:type="pct"/>
            <w:noWrap/>
            <w:hideMark/>
          </w:tcPr>
          <w:p w14:paraId="34269DC1"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WSP 07</w:t>
            </w:r>
          </w:p>
        </w:tc>
        <w:tc>
          <w:tcPr>
            <w:tcW w:w="686" w:type="pct"/>
            <w:noWrap/>
            <w:hideMark/>
          </w:tcPr>
          <w:p w14:paraId="487ECF6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55%</w:t>
            </w:r>
          </w:p>
        </w:tc>
        <w:tc>
          <w:tcPr>
            <w:tcW w:w="285" w:type="pct"/>
            <w:noWrap/>
            <w:hideMark/>
          </w:tcPr>
          <w:p w14:paraId="43E7778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7%</w:t>
            </w:r>
          </w:p>
        </w:tc>
        <w:tc>
          <w:tcPr>
            <w:tcW w:w="285" w:type="pct"/>
            <w:noWrap/>
            <w:hideMark/>
          </w:tcPr>
          <w:p w14:paraId="21E1A9C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19%</w:t>
            </w:r>
          </w:p>
        </w:tc>
        <w:tc>
          <w:tcPr>
            <w:tcW w:w="328" w:type="pct"/>
            <w:noWrap/>
            <w:hideMark/>
          </w:tcPr>
          <w:p w14:paraId="693BC79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w:t>
            </w:r>
          </w:p>
        </w:tc>
        <w:tc>
          <w:tcPr>
            <w:tcW w:w="328" w:type="pct"/>
            <w:noWrap/>
            <w:hideMark/>
          </w:tcPr>
          <w:p w14:paraId="35647C1E"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w:t>
            </w:r>
          </w:p>
        </w:tc>
        <w:tc>
          <w:tcPr>
            <w:tcW w:w="284" w:type="pct"/>
            <w:noWrap/>
            <w:hideMark/>
          </w:tcPr>
          <w:p w14:paraId="6AFA4E55"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c>
          <w:tcPr>
            <w:tcW w:w="285" w:type="pct"/>
            <w:noWrap/>
            <w:hideMark/>
          </w:tcPr>
          <w:p w14:paraId="1F9BFF0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3E928109"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5%</w:t>
            </w:r>
          </w:p>
        </w:tc>
        <w:tc>
          <w:tcPr>
            <w:tcW w:w="521" w:type="pct"/>
            <w:noWrap/>
            <w:hideMark/>
          </w:tcPr>
          <w:p w14:paraId="156D0E8A"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_</w:t>
            </w:r>
          </w:p>
        </w:tc>
      </w:tr>
      <w:tr w:rsidR="00D65012" w:rsidRPr="00C54CF5" w14:paraId="26280ECF"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32782F28"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Xtra Mile Events 25</w:t>
            </w:r>
          </w:p>
        </w:tc>
        <w:tc>
          <w:tcPr>
            <w:tcW w:w="3329" w:type="pct"/>
            <w:gridSpan w:val="9"/>
            <w:noWrap/>
            <w:hideMark/>
          </w:tcPr>
          <w:p w14:paraId="47B5D7E4" w14:textId="77777777" w:rsidR="00D65012" w:rsidRPr="00C54CF5" w:rsidRDefault="00D65012" w:rsidP="00D65012">
            <w:pPr>
              <w:rPr>
                <w:rFonts w:eastAsia="Times New Roman" w:cs="Calibri"/>
                <w:b/>
                <w:bCs/>
                <w:color w:val="auto"/>
                <w:sz w:val="18"/>
                <w:szCs w:val="18"/>
                <w:lang w:eastAsia="en-GB"/>
              </w:rPr>
            </w:pPr>
            <w:r w:rsidRPr="00C54CF5">
              <w:rPr>
                <w:rFonts w:eastAsia="Times New Roman" w:cs="Calibri"/>
                <w:b/>
                <w:bCs/>
                <w:color w:val="auto"/>
                <w:sz w:val="18"/>
                <w:szCs w:val="18"/>
                <w:lang w:eastAsia="en-GB"/>
              </w:rPr>
              <w:t>No Response</w:t>
            </w:r>
          </w:p>
        </w:tc>
      </w:tr>
      <w:tr w:rsidR="00D65012" w:rsidRPr="00C54CF5" w14:paraId="699EC9BA" w14:textId="77777777" w:rsidTr="00D65012">
        <w:trPr>
          <w:trHeight w:val="260"/>
        </w:trPr>
        <w:tc>
          <w:tcPr>
            <w:tcW w:w="1671" w:type="pct"/>
            <w:noWrap/>
            <w:hideMark/>
          </w:tcPr>
          <w:p w14:paraId="69CCF1E4"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Xtra Mile Events 24</w:t>
            </w:r>
          </w:p>
        </w:tc>
        <w:tc>
          <w:tcPr>
            <w:tcW w:w="686" w:type="pct"/>
            <w:noWrap/>
            <w:hideMark/>
          </w:tcPr>
          <w:p w14:paraId="766897B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2591F45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6B56AC5A"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71EEC3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859973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200B9FC2"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78FC898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0B35C948"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297787BB"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3</w:t>
            </w:r>
          </w:p>
        </w:tc>
      </w:tr>
      <w:tr w:rsidR="00D65012" w:rsidRPr="00C54CF5" w14:paraId="482FBF0D" w14:textId="77777777" w:rsidTr="00D65012">
        <w:trPr>
          <w:cnfStyle w:val="000000100000" w:firstRow="0" w:lastRow="0" w:firstColumn="0" w:lastColumn="0" w:oddVBand="0" w:evenVBand="0" w:oddHBand="1" w:evenHBand="0" w:firstRowFirstColumn="0" w:firstRowLastColumn="0" w:lastRowFirstColumn="0" w:lastRowLastColumn="0"/>
          <w:trHeight w:val="260"/>
        </w:trPr>
        <w:tc>
          <w:tcPr>
            <w:tcW w:w="1671" w:type="pct"/>
            <w:noWrap/>
            <w:hideMark/>
          </w:tcPr>
          <w:p w14:paraId="0BADD8A3" w14:textId="77777777" w:rsidR="00D65012" w:rsidRPr="00C54CF5" w:rsidRDefault="00D65012" w:rsidP="00D65012">
            <w:pPr>
              <w:rPr>
                <w:rFonts w:eastAsia="Times New Roman" w:cs="Calibri"/>
                <w:color w:val="auto"/>
                <w:sz w:val="18"/>
                <w:szCs w:val="18"/>
                <w:lang w:eastAsia="en-GB"/>
              </w:rPr>
            </w:pPr>
            <w:r w:rsidRPr="00C54CF5">
              <w:rPr>
                <w:rFonts w:eastAsia="Times New Roman" w:cs="Calibri"/>
                <w:color w:val="auto"/>
                <w:sz w:val="18"/>
                <w:szCs w:val="18"/>
                <w:lang w:eastAsia="en-GB"/>
              </w:rPr>
              <w:t>Xtra Mile Events 23</w:t>
            </w:r>
          </w:p>
        </w:tc>
        <w:tc>
          <w:tcPr>
            <w:tcW w:w="686" w:type="pct"/>
            <w:noWrap/>
            <w:hideMark/>
          </w:tcPr>
          <w:p w14:paraId="275CA68E"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100%</w:t>
            </w:r>
          </w:p>
        </w:tc>
        <w:tc>
          <w:tcPr>
            <w:tcW w:w="285" w:type="pct"/>
            <w:noWrap/>
            <w:hideMark/>
          </w:tcPr>
          <w:p w14:paraId="286E580D"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2C34A29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7A4F7491"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8" w:type="pct"/>
            <w:noWrap/>
            <w:hideMark/>
          </w:tcPr>
          <w:p w14:paraId="5537D177"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4" w:type="pct"/>
            <w:noWrap/>
            <w:hideMark/>
          </w:tcPr>
          <w:p w14:paraId="596BA68F"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285" w:type="pct"/>
            <w:noWrap/>
            <w:hideMark/>
          </w:tcPr>
          <w:p w14:paraId="11E19E1C"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329" w:type="pct"/>
            <w:noWrap/>
            <w:hideMark/>
          </w:tcPr>
          <w:p w14:paraId="177B49B4"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0%</w:t>
            </w:r>
          </w:p>
        </w:tc>
        <w:tc>
          <w:tcPr>
            <w:tcW w:w="521" w:type="pct"/>
            <w:noWrap/>
            <w:hideMark/>
          </w:tcPr>
          <w:p w14:paraId="6FC73456" w14:textId="77777777" w:rsidR="00D65012" w:rsidRPr="00C54CF5" w:rsidRDefault="00D65012" w:rsidP="00D65012">
            <w:pPr>
              <w:jc w:val="right"/>
              <w:rPr>
                <w:rFonts w:eastAsia="Times New Roman" w:cs="Calibri"/>
                <w:color w:val="auto"/>
                <w:sz w:val="18"/>
                <w:szCs w:val="18"/>
                <w:lang w:eastAsia="en-GB"/>
              </w:rPr>
            </w:pPr>
            <w:r w:rsidRPr="00C54CF5">
              <w:rPr>
                <w:rFonts w:eastAsia="Times New Roman" w:cs="Calibri"/>
                <w:color w:val="auto"/>
                <w:sz w:val="18"/>
                <w:szCs w:val="18"/>
                <w:lang w:eastAsia="en-GB"/>
              </w:rPr>
              <w:t>2</w:t>
            </w:r>
          </w:p>
        </w:tc>
      </w:tr>
    </w:tbl>
    <w:p w14:paraId="74655D9E" w14:textId="77777777" w:rsidR="00CA627F" w:rsidRPr="000E45F0" w:rsidRDefault="00CA627F">
      <w:pPr>
        <w:sectPr w:rsidR="00CA627F" w:rsidRPr="000E45F0" w:rsidSect="00A23319">
          <w:footerReference w:type="default" r:id="rId37"/>
          <w:pgSz w:w="11906" w:h="16838" w:code="9"/>
          <w:pgMar w:top="1440" w:right="1418" w:bottom="1701" w:left="2007" w:header="720" w:footer="720" w:gutter="0"/>
          <w:pgNumType w:start="1"/>
          <w:cols w:space="708"/>
          <w:docGrid w:linePitch="360"/>
        </w:sectPr>
      </w:pPr>
    </w:p>
    <w:p w14:paraId="62EEE0C6" w14:textId="77777777" w:rsidR="000E45F0" w:rsidRPr="000E45F0" w:rsidRDefault="000E45F0" w:rsidP="00924D3D">
      <w:pPr>
        <w:pStyle w:val="CSTitle"/>
      </w:pPr>
      <w:bookmarkStart w:id="94" w:name="bmkControl"/>
      <w:bookmarkEnd w:id="94"/>
      <w:r w:rsidRPr="000E45F0">
        <w:lastRenderedPageBreak/>
        <w:t>Control Information</w:t>
      </w:r>
    </w:p>
    <w:tbl>
      <w:tblPr>
        <w:tblStyle w:val="SteerControlInformation"/>
        <w:tblW w:w="0" w:type="auto"/>
        <w:tblLayout w:type="fixed"/>
        <w:tblLook w:val="00A0" w:firstRow="1" w:lastRow="0" w:firstColumn="1" w:lastColumn="0" w:noHBand="0" w:noVBand="0"/>
      </w:tblPr>
      <w:tblGrid>
        <w:gridCol w:w="4127"/>
        <w:gridCol w:w="225"/>
        <w:gridCol w:w="4127"/>
      </w:tblGrid>
      <w:tr w:rsidR="000E45F0" w:rsidRPr="000E45F0" w14:paraId="78C8FB82" w14:textId="77777777" w:rsidTr="008B617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7" w:type="dxa"/>
          </w:tcPr>
          <w:p w14:paraId="0131F74E" w14:textId="77777777" w:rsidR="000E45F0" w:rsidRPr="000E45F0" w:rsidRDefault="000E45F0" w:rsidP="00924D3D">
            <w:r w:rsidRPr="000E45F0">
              <w:t>Prepared by</w:t>
            </w:r>
          </w:p>
        </w:tc>
        <w:tc>
          <w:tcPr>
            <w:tcW w:w="225" w:type="dxa"/>
          </w:tcPr>
          <w:p w14:paraId="74E929F9" w14:textId="77777777" w:rsidR="000E45F0" w:rsidRPr="000E45F0" w:rsidRDefault="000E45F0" w:rsidP="00924D3D">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27" w:type="dxa"/>
          </w:tcPr>
          <w:p w14:paraId="2FFC2FF8" w14:textId="77777777" w:rsidR="000E45F0" w:rsidRPr="000E45F0" w:rsidRDefault="000E45F0" w:rsidP="00924D3D">
            <w:r w:rsidRPr="000E45F0">
              <w:t>Prepared for</w:t>
            </w:r>
          </w:p>
        </w:tc>
      </w:tr>
      <w:tr w:rsidR="000E45F0" w:rsidRPr="000E45F0" w14:paraId="25224EBB" w14:textId="77777777" w:rsidTr="008B617B">
        <w:trPr>
          <w:trHeight w:val="781"/>
        </w:trPr>
        <w:tc>
          <w:tcPr>
            <w:cnfStyle w:val="000010000000" w:firstRow="0" w:lastRow="0" w:firstColumn="0" w:lastColumn="0" w:oddVBand="1" w:evenVBand="0" w:oddHBand="0" w:evenHBand="0" w:firstRowFirstColumn="0" w:firstRowLastColumn="0" w:lastRowFirstColumn="0" w:lastRowLastColumn="0"/>
            <w:tcW w:w="4127" w:type="dxa"/>
          </w:tcPr>
          <w:p w14:paraId="51658FD4" w14:textId="77777777" w:rsidR="000E45F0" w:rsidRPr="000E45F0" w:rsidRDefault="000E45F0" w:rsidP="00924D3D">
            <w:r w:rsidRPr="000E45F0">
              <w:t>Steer</w:t>
            </w:r>
          </w:p>
          <w:sdt>
            <w:sdtPr>
              <w:alias w:val="Office address"/>
              <w:tag w:val="Office address"/>
              <w:id w:val="-286740427"/>
              <w:placeholder>
                <w:docPart w:val="90FBC7AB47444F46B5A68C010E5B0E4A"/>
              </w:placeholder>
              <w:dataBinding w:xpath="/root[1]/Office[1]/Address[1]" w:storeItemID="{2FFE2CD3-62F3-4FBE-BE43-75DDB2D9F79B}"/>
              <w:text w:multiLine="1"/>
            </w:sdtPr>
            <w:sdtEndPr/>
            <w:sdtContent>
              <w:p w14:paraId="404B9D8B" w14:textId="0EEAA953" w:rsidR="000E45F0" w:rsidRPr="000E45F0" w:rsidRDefault="000E45F0" w:rsidP="00924D3D">
                <w:r w:rsidRPr="000E45F0">
                  <w:t>67 Albion Street</w:t>
                </w:r>
                <w:r w:rsidRPr="000E45F0">
                  <w:br/>
                  <w:t>Leeds LS1 5AA</w:t>
                </w:r>
              </w:p>
            </w:sdtContent>
          </w:sdt>
          <w:sdt>
            <w:sdtPr>
              <w:alias w:val="Office telephone"/>
              <w:tag w:val="Office telephone"/>
              <w:id w:val="-284820578"/>
              <w:placeholder>
                <w:docPart w:val="E2FFDE74D17341729AEA7B529616B65C"/>
              </w:placeholder>
              <w:dataBinding w:xpath="/root[1]/Office[1]/Telephone[1]" w:storeItemID="{2FFE2CD3-62F3-4FBE-BE43-75DDB2D9F79B}"/>
              <w:text/>
            </w:sdtPr>
            <w:sdtEndPr/>
            <w:sdtContent>
              <w:p w14:paraId="2FE7BC0F" w14:textId="39E40104" w:rsidR="000E45F0" w:rsidRPr="000E45F0" w:rsidRDefault="000E45F0" w:rsidP="00924D3D">
                <w:r w:rsidRPr="000E45F0">
                  <w:t>+44 113 389 6400</w:t>
                </w:r>
              </w:p>
            </w:sdtContent>
          </w:sdt>
          <w:sdt>
            <w:sdtPr>
              <w:alias w:val="Office web"/>
              <w:tag w:val="Office web"/>
              <w:id w:val="332722594"/>
              <w:placeholder>
                <w:docPart w:val="95689CB5F10447BEBFE7A0644AB46F72"/>
              </w:placeholder>
              <w:dataBinding w:xpath="/root[1]/Office[1]/URL[1]" w:storeItemID="{2FFE2CD3-62F3-4FBE-BE43-75DDB2D9F79B}"/>
              <w:text/>
            </w:sdtPr>
            <w:sdtEndPr/>
            <w:sdtContent>
              <w:p w14:paraId="682647C4" w14:textId="73FA13FF" w:rsidR="000E45F0" w:rsidRPr="000E45F0" w:rsidRDefault="000E45F0" w:rsidP="00924D3D">
                <w:r w:rsidRPr="000E45F0">
                  <w:t>www.steergroup.com</w:t>
                </w:r>
              </w:p>
            </w:sdtContent>
          </w:sdt>
        </w:tc>
        <w:tc>
          <w:tcPr>
            <w:tcW w:w="225" w:type="dxa"/>
          </w:tcPr>
          <w:p w14:paraId="1F9C0C83" w14:textId="77777777" w:rsidR="000E45F0" w:rsidRPr="000E45F0" w:rsidRDefault="000E45F0" w:rsidP="00924D3D">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27" w:type="dxa"/>
          </w:tcPr>
          <w:p w14:paraId="4098BD0E" w14:textId="30FEBBAA" w:rsidR="000E45F0" w:rsidRPr="000E45F0" w:rsidRDefault="00014A19" w:rsidP="00924D3D">
            <w:sdt>
              <w:sdtPr>
                <w:alias w:val="Company"/>
                <w:tag w:val=""/>
                <w:id w:val="-2121438004"/>
                <w:placeholder>
                  <w:docPart w:val="C3D9B4F88AF04D9698D4B7E864485C97"/>
                </w:placeholder>
                <w:dataBinding w:prefixMappings="xmlns:ns0='http://schemas.openxmlformats.org/officeDocument/2006/extended-properties' " w:xpath="/ns0:Properties[1]/ns0:Company[1]" w:storeItemID="{6668398D-A668-4E3E-A5EB-62B293D839F1}"/>
                <w:text/>
              </w:sdtPr>
              <w:sdtEndPr/>
              <w:sdtContent>
                <w:r w:rsidR="000E45F0" w:rsidRPr="000E45F0">
                  <w:t>Edinburgh Park Management Ltd</w:t>
                </w:r>
              </w:sdtContent>
            </w:sdt>
          </w:p>
          <w:p w14:paraId="3E999628" w14:textId="7A5CB4E9" w:rsidR="000E45F0" w:rsidRPr="000E45F0" w:rsidRDefault="00014A19" w:rsidP="00924D3D">
            <w:sdt>
              <w:sdtPr>
                <w:alias w:val="Company Address"/>
                <w:tag w:val=""/>
                <w:id w:val="681015019"/>
                <w:placeholder>
                  <w:docPart w:val="067F9074020A461A81D55729C46D2C32"/>
                </w:placeholder>
                <w:dataBinding w:prefixMappings="xmlns:ns0='http://schemas.microsoft.com/office/2006/coverPageProps' " w:xpath="/ns0:CoverPageProperties[1]/ns0:CompanyAddress[1]" w:storeItemID="{55AF091B-3C7A-41E3-B477-F2FDAA23CFDA}"/>
                <w:text w:multiLine="1"/>
              </w:sdtPr>
              <w:sdtEndPr/>
              <w:sdtContent>
                <w:r w:rsidR="000E45F0" w:rsidRPr="000E45F0">
                  <w:t>4 Lochside Place</w:t>
                </w:r>
                <w:r w:rsidR="000E45F0" w:rsidRPr="000E45F0">
                  <w:br/>
                  <w:t>Edinburgh</w:t>
                </w:r>
                <w:r w:rsidR="000E45F0" w:rsidRPr="000E45F0">
                  <w:br/>
                  <w:t>EH12 9DF</w:t>
                </w:r>
              </w:sdtContent>
            </w:sdt>
          </w:p>
        </w:tc>
      </w:tr>
    </w:tbl>
    <w:p w14:paraId="30331960" w14:textId="77777777" w:rsidR="000E45F0" w:rsidRPr="000E45F0" w:rsidRDefault="000E45F0" w:rsidP="00924D3D">
      <w:pPr>
        <w:pStyle w:val="Spaceaftertable"/>
      </w:pPr>
    </w:p>
    <w:tbl>
      <w:tblPr>
        <w:tblStyle w:val="SteerControlInformation"/>
        <w:tblW w:w="0" w:type="auto"/>
        <w:tblLayout w:type="fixed"/>
        <w:tblLook w:val="00A0" w:firstRow="1" w:lastRow="0" w:firstColumn="1" w:lastColumn="0" w:noHBand="0" w:noVBand="0"/>
      </w:tblPr>
      <w:tblGrid>
        <w:gridCol w:w="4127"/>
        <w:gridCol w:w="227"/>
        <w:gridCol w:w="4127"/>
      </w:tblGrid>
      <w:tr w:rsidR="000E45F0" w:rsidRPr="000E45F0" w14:paraId="7067067F" w14:textId="77777777" w:rsidTr="008B617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7" w:type="dxa"/>
            <w:hideMark/>
          </w:tcPr>
          <w:p w14:paraId="33614F9E" w14:textId="77777777" w:rsidR="000E45F0" w:rsidRPr="000E45F0" w:rsidRDefault="000E45F0" w:rsidP="00924D3D">
            <w:r w:rsidRPr="000E45F0">
              <w:t>Steer project/proposal number</w:t>
            </w:r>
          </w:p>
        </w:tc>
        <w:tc>
          <w:tcPr>
            <w:tcW w:w="227" w:type="dxa"/>
          </w:tcPr>
          <w:p w14:paraId="37382EC6" w14:textId="77777777" w:rsidR="000E45F0" w:rsidRPr="000E45F0" w:rsidRDefault="000E45F0" w:rsidP="00924D3D">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27" w:type="dxa"/>
          </w:tcPr>
          <w:p w14:paraId="01673B9F" w14:textId="77777777" w:rsidR="000E45F0" w:rsidRPr="000E45F0" w:rsidRDefault="000E45F0" w:rsidP="00924D3D">
            <w:r w:rsidRPr="000E45F0">
              <w:t>Client contract/project number</w:t>
            </w:r>
          </w:p>
        </w:tc>
      </w:tr>
      <w:tr w:rsidR="000E45F0" w:rsidRPr="000E45F0" w14:paraId="528E8D9F" w14:textId="77777777" w:rsidTr="008B617B">
        <w:tc>
          <w:tcPr>
            <w:cnfStyle w:val="000010000000" w:firstRow="0" w:lastRow="0" w:firstColumn="0" w:lastColumn="0" w:oddVBand="1" w:evenVBand="0" w:oddHBand="0" w:evenHBand="0" w:firstRowFirstColumn="0" w:firstRowLastColumn="0" w:lastRowFirstColumn="0" w:lastRowLastColumn="0"/>
            <w:tcW w:w="4127" w:type="dxa"/>
          </w:tcPr>
          <w:p w14:paraId="3B7117C5" w14:textId="6205C2DD" w:rsidR="000E45F0" w:rsidRPr="000E45F0" w:rsidRDefault="00014A19" w:rsidP="00924D3D">
            <w:sdt>
              <w:sdtPr>
                <w:alias w:val="Project number"/>
                <w:tag w:val="Project number"/>
                <w:id w:val="1170132571"/>
                <w:placeholder>
                  <w:docPart w:val="FD0B75EBDCD04B3C95F49CAF86CF863D"/>
                </w:placeholder>
                <w:dataBinding w:xpath="/root[1]/Project_number[1]" w:storeItemID="{2FFE2CD3-62F3-4FBE-BE43-75DDB2D9F79B}"/>
                <w:text/>
              </w:sdtPr>
              <w:sdtEndPr/>
              <w:sdtContent>
                <w:r w:rsidR="000E45F0" w:rsidRPr="000E45F0">
                  <w:t>24311003</w:t>
                </w:r>
              </w:sdtContent>
            </w:sdt>
          </w:p>
        </w:tc>
        <w:tc>
          <w:tcPr>
            <w:tcW w:w="227" w:type="dxa"/>
          </w:tcPr>
          <w:p w14:paraId="7CA9B9A7" w14:textId="77777777" w:rsidR="000E45F0" w:rsidRPr="000E45F0" w:rsidRDefault="000E45F0" w:rsidP="00924D3D">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27" w:type="dxa"/>
          </w:tcPr>
          <w:p w14:paraId="16443AC0" w14:textId="27314F27" w:rsidR="000E45F0" w:rsidRPr="000E45F0" w:rsidRDefault="00014A19" w:rsidP="00924D3D">
            <w:sdt>
              <w:sdtPr>
                <w:alias w:val="Client ref"/>
                <w:tag w:val="Client ref"/>
                <w:id w:val="70316141"/>
                <w:placeholder>
                  <w:docPart w:val="868125EE948D4F47A02D5EEF39F6E950"/>
                </w:placeholder>
                <w:dataBinding w:xpath="/root[1]/Client[1]/Ref[1]" w:storeItemID="{2FFE2CD3-62F3-4FBE-BE43-75DDB2D9F79B}"/>
                <w:text/>
              </w:sdtPr>
              <w:sdtEndPr/>
              <w:sdtContent>
                <w:r w:rsidR="000E45F0" w:rsidRPr="000E45F0">
                  <w:t xml:space="preserve"> </w:t>
                </w:r>
              </w:sdtContent>
            </w:sdt>
          </w:p>
        </w:tc>
      </w:tr>
    </w:tbl>
    <w:p w14:paraId="41DBFD9B" w14:textId="77777777" w:rsidR="000E45F0" w:rsidRPr="000E45F0" w:rsidRDefault="000E45F0" w:rsidP="00924D3D">
      <w:pPr>
        <w:pStyle w:val="Spaceaftertable"/>
      </w:pPr>
    </w:p>
    <w:tbl>
      <w:tblPr>
        <w:tblStyle w:val="SteerControlInformation"/>
        <w:tblW w:w="0" w:type="auto"/>
        <w:tblLayout w:type="fixed"/>
        <w:tblLook w:val="00A0" w:firstRow="1" w:lastRow="0" w:firstColumn="1" w:lastColumn="0" w:noHBand="0" w:noVBand="0"/>
      </w:tblPr>
      <w:tblGrid>
        <w:gridCol w:w="4127"/>
        <w:gridCol w:w="227"/>
        <w:gridCol w:w="4127"/>
      </w:tblGrid>
      <w:tr w:rsidR="000E45F0" w:rsidRPr="000E45F0" w14:paraId="61C5CEB4" w14:textId="77777777" w:rsidTr="008B617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7" w:type="dxa"/>
            <w:hideMark/>
          </w:tcPr>
          <w:p w14:paraId="2F9CEBEA" w14:textId="77777777" w:rsidR="000E45F0" w:rsidRPr="000E45F0" w:rsidRDefault="000E45F0" w:rsidP="00924D3D">
            <w:r w:rsidRPr="000E45F0">
              <w:t>Author/originator</w:t>
            </w:r>
          </w:p>
        </w:tc>
        <w:tc>
          <w:tcPr>
            <w:tcW w:w="227" w:type="dxa"/>
          </w:tcPr>
          <w:p w14:paraId="32134A39" w14:textId="77777777" w:rsidR="000E45F0" w:rsidRPr="000E45F0" w:rsidRDefault="000E45F0" w:rsidP="00924D3D">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27" w:type="dxa"/>
          </w:tcPr>
          <w:p w14:paraId="29133ADC" w14:textId="77777777" w:rsidR="000E45F0" w:rsidRPr="000E45F0" w:rsidRDefault="000E45F0" w:rsidP="00924D3D">
            <w:r w:rsidRPr="000E45F0">
              <w:t>Reviewer/approver</w:t>
            </w:r>
          </w:p>
        </w:tc>
      </w:tr>
      <w:tr w:rsidR="000E45F0" w:rsidRPr="000E45F0" w14:paraId="6CDA4F35" w14:textId="77777777" w:rsidTr="008B617B">
        <w:tc>
          <w:tcPr>
            <w:cnfStyle w:val="000010000000" w:firstRow="0" w:lastRow="0" w:firstColumn="0" w:lastColumn="0" w:oddVBand="1" w:evenVBand="0" w:oddHBand="0" w:evenHBand="0" w:firstRowFirstColumn="0" w:firstRowLastColumn="0" w:lastRowFirstColumn="0" w:lastRowLastColumn="0"/>
            <w:tcW w:w="4127" w:type="dxa"/>
          </w:tcPr>
          <w:p w14:paraId="7C97C5D9" w14:textId="704BB3F5" w:rsidR="000E45F0" w:rsidRPr="000E45F0" w:rsidRDefault="00014A19" w:rsidP="00924D3D">
            <w:sdt>
              <w:sdtPr>
                <w:alias w:val="Author"/>
                <w:tag w:val="Author"/>
                <w:id w:val="1425377174"/>
                <w:dataBinding w:prefixMappings="xmlns:ns0='http://purl.org/dc/elements/1.1/' xmlns:ns1='http://schemas.openxmlformats.org/package/2006/metadata/core-properties' " w:xpath="/ns1:coreProperties[1]/ns0:creator[1]" w:storeItemID="{6C3C8BC8-F283-45AE-878A-BAB7291924A1}"/>
                <w:text/>
              </w:sdtPr>
              <w:sdtEndPr/>
              <w:sdtContent>
                <w:r w:rsidR="000E45F0" w:rsidRPr="000E45F0">
                  <w:t>Jon Hartley</w:t>
                </w:r>
              </w:sdtContent>
            </w:sdt>
          </w:p>
        </w:tc>
        <w:tc>
          <w:tcPr>
            <w:tcW w:w="227" w:type="dxa"/>
          </w:tcPr>
          <w:p w14:paraId="658E1CB3" w14:textId="77777777" w:rsidR="000E45F0" w:rsidRPr="000E45F0" w:rsidRDefault="000E45F0" w:rsidP="00924D3D">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27" w:type="dxa"/>
          </w:tcPr>
          <w:p w14:paraId="17EFFD6F" w14:textId="2BD63525" w:rsidR="000E45F0" w:rsidRPr="000E45F0" w:rsidRDefault="00014A19" w:rsidP="00924D3D">
            <w:r>
              <w:t>John Geelan</w:t>
            </w:r>
          </w:p>
        </w:tc>
      </w:tr>
    </w:tbl>
    <w:p w14:paraId="0E1D93D3" w14:textId="77777777" w:rsidR="000E45F0" w:rsidRPr="000E45F0" w:rsidRDefault="000E45F0" w:rsidP="00924D3D">
      <w:pPr>
        <w:pStyle w:val="Spaceaftertable"/>
      </w:pPr>
    </w:p>
    <w:tbl>
      <w:tblPr>
        <w:tblStyle w:val="SteerControlInformation"/>
        <w:tblW w:w="0" w:type="auto"/>
        <w:tblLayout w:type="fixed"/>
        <w:tblLook w:val="00A0" w:firstRow="1" w:lastRow="0" w:firstColumn="1" w:lastColumn="0" w:noHBand="0" w:noVBand="0"/>
      </w:tblPr>
      <w:tblGrid>
        <w:gridCol w:w="4127"/>
        <w:gridCol w:w="227"/>
        <w:gridCol w:w="570"/>
        <w:gridCol w:w="1387"/>
        <w:gridCol w:w="446"/>
        <w:gridCol w:w="1718"/>
      </w:tblGrid>
      <w:tr w:rsidR="000E45F0" w:rsidRPr="000E45F0" w14:paraId="18A43181" w14:textId="77777777" w:rsidTr="008B617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7" w:type="dxa"/>
            <w:hideMark/>
          </w:tcPr>
          <w:p w14:paraId="1FBCCAF7" w14:textId="77777777" w:rsidR="000E45F0" w:rsidRPr="000E45F0" w:rsidRDefault="000E45F0" w:rsidP="00924D3D">
            <w:r w:rsidRPr="000E45F0">
              <w:t>Other contributors</w:t>
            </w:r>
          </w:p>
        </w:tc>
        <w:tc>
          <w:tcPr>
            <w:tcW w:w="227" w:type="dxa"/>
          </w:tcPr>
          <w:p w14:paraId="28C319E2" w14:textId="77777777" w:rsidR="000E45F0" w:rsidRPr="000E45F0" w:rsidRDefault="000E45F0" w:rsidP="00924D3D">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21" w:type="dxa"/>
            <w:gridSpan w:val="4"/>
          </w:tcPr>
          <w:p w14:paraId="5FC4B6C3" w14:textId="77777777" w:rsidR="000E45F0" w:rsidRPr="000E45F0" w:rsidRDefault="000E45F0" w:rsidP="00924D3D">
            <w:r w:rsidRPr="000E45F0">
              <w:t>Distribution</w:t>
            </w:r>
          </w:p>
        </w:tc>
      </w:tr>
      <w:tr w:rsidR="000E45F0" w:rsidRPr="000E45F0" w14:paraId="7C8CC421" w14:textId="77777777" w:rsidTr="008B617B">
        <w:tc>
          <w:tcPr>
            <w:cnfStyle w:val="000010000000" w:firstRow="0" w:lastRow="0" w:firstColumn="0" w:lastColumn="0" w:oddVBand="1" w:evenVBand="0" w:oddHBand="0" w:evenHBand="0" w:firstRowFirstColumn="0" w:firstRowLastColumn="0" w:lastRowFirstColumn="0" w:lastRowLastColumn="0"/>
            <w:tcW w:w="4127" w:type="dxa"/>
          </w:tcPr>
          <w:p w14:paraId="6E0BF375" w14:textId="59FD6BC0" w:rsidR="000E45F0" w:rsidRPr="000E45F0" w:rsidRDefault="000E45F0" w:rsidP="00924D3D"/>
        </w:tc>
        <w:tc>
          <w:tcPr>
            <w:tcW w:w="227" w:type="dxa"/>
          </w:tcPr>
          <w:p w14:paraId="5B87C849" w14:textId="77777777" w:rsidR="000E45F0" w:rsidRPr="000E45F0" w:rsidRDefault="000E45F0" w:rsidP="00924D3D">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70" w:type="dxa"/>
          </w:tcPr>
          <w:p w14:paraId="031B913C" w14:textId="77777777" w:rsidR="000E45F0" w:rsidRPr="000E45F0" w:rsidRDefault="000E45F0" w:rsidP="00924D3D">
            <w:r w:rsidRPr="000E45F0">
              <w:t>Client:</w:t>
            </w:r>
          </w:p>
        </w:tc>
        <w:tc>
          <w:tcPr>
            <w:tcW w:w="1387" w:type="dxa"/>
          </w:tcPr>
          <w:p w14:paraId="539F4FD0" w14:textId="77777777" w:rsidR="000E45F0" w:rsidRPr="000E45F0" w:rsidRDefault="000E45F0" w:rsidP="00924D3D">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6" w:type="dxa"/>
          </w:tcPr>
          <w:p w14:paraId="21C5AE11" w14:textId="77777777" w:rsidR="000E45F0" w:rsidRPr="000E45F0" w:rsidRDefault="000E45F0" w:rsidP="00924D3D">
            <w:r w:rsidRPr="000E45F0">
              <w:t>Steer:</w:t>
            </w:r>
          </w:p>
        </w:tc>
        <w:tc>
          <w:tcPr>
            <w:tcW w:w="1718" w:type="dxa"/>
          </w:tcPr>
          <w:p w14:paraId="37B381F1" w14:textId="77777777" w:rsidR="000E45F0" w:rsidRPr="000E45F0" w:rsidRDefault="000E45F0" w:rsidP="00924D3D">
            <w:pPr>
              <w:cnfStyle w:val="000000000000" w:firstRow="0" w:lastRow="0" w:firstColumn="0" w:lastColumn="0" w:oddVBand="0" w:evenVBand="0" w:oddHBand="0" w:evenHBand="0" w:firstRowFirstColumn="0" w:firstRowLastColumn="0" w:lastRowFirstColumn="0" w:lastRowLastColumn="0"/>
            </w:pPr>
          </w:p>
        </w:tc>
      </w:tr>
    </w:tbl>
    <w:p w14:paraId="3F4D0E10" w14:textId="77777777" w:rsidR="000E45F0" w:rsidRPr="000E45F0" w:rsidRDefault="000E45F0" w:rsidP="00924D3D">
      <w:pPr>
        <w:pStyle w:val="Spaceaftertable"/>
      </w:pPr>
    </w:p>
    <w:tbl>
      <w:tblPr>
        <w:tblStyle w:val="SteerControlInformation"/>
        <w:tblW w:w="8481" w:type="dxa"/>
        <w:tblLayout w:type="fixed"/>
        <w:tblLook w:val="00A0" w:firstRow="1" w:lastRow="0" w:firstColumn="1" w:lastColumn="0" w:noHBand="0" w:noVBand="0"/>
      </w:tblPr>
      <w:tblGrid>
        <w:gridCol w:w="4127"/>
        <w:gridCol w:w="227"/>
        <w:gridCol w:w="4127"/>
      </w:tblGrid>
      <w:tr w:rsidR="000E45F0" w:rsidRPr="000E45F0" w14:paraId="7C4B9F16" w14:textId="77777777" w:rsidTr="008B617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7" w:type="dxa"/>
            <w:hideMark/>
          </w:tcPr>
          <w:p w14:paraId="0A216132" w14:textId="77777777" w:rsidR="000E45F0" w:rsidRPr="000E45F0" w:rsidRDefault="000E45F0" w:rsidP="00924D3D">
            <w:r w:rsidRPr="000E45F0">
              <w:t>Version control/issue number</w:t>
            </w:r>
          </w:p>
        </w:tc>
        <w:tc>
          <w:tcPr>
            <w:tcW w:w="227" w:type="dxa"/>
          </w:tcPr>
          <w:p w14:paraId="3D9A656D" w14:textId="77777777" w:rsidR="000E45F0" w:rsidRPr="000E45F0" w:rsidRDefault="000E45F0" w:rsidP="00924D3D">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27" w:type="dxa"/>
          </w:tcPr>
          <w:p w14:paraId="6731CB28" w14:textId="77777777" w:rsidR="000E45F0" w:rsidRPr="000E45F0" w:rsidRDefault="000E45F0" w:rsidP="00924D3D">
            <w:r w:rsidRPr="000E45F0">
              <w:t>Date</w:t>
            </w:r>
          </w:p>
        </w:tc>
      </w:tr>
      <w:tr w:rsidR="000E45F0" w:rsidRPr="000E45F0" w14:paraId="20520D07" w14:textId="77777777" w:rsidTr="008B617B">
        <w:tc>
          <w:tcPr>
            <w:cnfStyle w:val="000010000000" w:firstRow="0" w:lastRow="0" w:firstColumn="0" w:lastColumn="0" w:oddVBand="1" w:evenVBand="0" w:oddHBand="0" w:evenHBand="0" w:firstRowFirstColumn="0" w:firstRowLastColumn="0" w:lastRowFirstColumn="0" w:lastRowLastColumn="0"/>
            <w:tcW w:w="4127" w:type="dxa"/>
          </w:tcPr>
          <w:p w14:paraId="7C22FBDC" w14:textId="77777777" w:rsidR="000E45F0" w:rsidRPr="000E45F0" w:rsidRDefault="000E45F0" w:rsidP="00924D3D"/>
        </w:tc>
        <w:tc>
          <w:tcPr>
            <w:tcW w:w="227" w:type="dxa"/>
          </w:tcPr>
          <w:p w14:paraId="65252446" w14:textId="77777777" w:rsidR="000E45F0" w:rsidRPr="000E45F0" w:rsidRDefault="000E45F0" w:rsidP="00924D3D">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127" w:type="dxa"/>
          </w:tcPr>
          <w:p w14:paraId="5CED8D49" w14:textId="77777777" w:rsidR="000E45F0" w:rsidRPr="000E45F0" w:rsidRDefault="000E45F0" w:rsidP="00924D3D"/>
        </w:tc>
      </w:tr>
    </w:tbl>
    <w:p w14:paraId="6FC56AFC" w14:textId="77777777" w:rsidR="008B617B" w:rsidRPr="000E45F0" w:rsidRDefault="008B617B" w:rsidP="00D22C9B"/>
    <w:p w14:paraId="03A637AB" w14:textId="77777777" w:rsidR="00AB6520" w:rsidRPr="000E45F0" w:rsidRDefault="00AB6520" w:rsidP="00260294">
      <w:pPr>
        <w:sectPr w:rsidR="00AB6520" w:rsidRPr="000E45F0" w:rsidSect="00A23319">
          <w:headerReference w:type="default" r:id="rId38"/>
          <w:footerReference w:type="default" r:id="rId39"/>
          <w:pgSz w:w="11906" w:h="16838" w:code="9"/>
          <w:pgMar w:top="1440" w:right="1418" w:bottom="1701" w:left="2007" w:header="720" w:footer="720" w:gutter="0"/>
          <w:pgNumType w:start="1"/>
          <w:cols w:space="708"/>
          <w:docGrid w:linePitch="360"/>
        </w:sectPr>
      </w:pPr>
    </w:p>
    <w:p w14:paraId="1AB240D0" w14:textId="77777777" w:rsidR="00260294" w:rsidRPr="000E45F0" w:rsidRDefault="00260294" w:rsidP="00AB25E6">
      <w:pPr>
        <w:spacing w:before="240"/>
      </w:pPr>
    </w:p>
    <w:sectPr w:rsidR="00260294" w:rsidRPr="000E45F0" w:rsidSect="002E2AB0">
      <w:headerReference w:type="default" r:id="rId40"/>
      <w:footerReference w:type="default" r:id="rId41"/>
      <w:type w:val="evenPage"/>
      <w:pgSz w:w="11906" w:h="16838" w:code="9"/>
      <w:pgMar w:top="851" w:right="851" w:bottom="1701" w:left="851" w:header="425" w:footer="851"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E">
      <wne:macro wne:macroName="TEMPLATEPROJECT.MODSTYLEDEFINE.APPLYNUMBEREDPARAGRAPH"/>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4302F" w14:textId="77777777" w:rsidR="000E45F0" w:rsidRPr="006713BC" w:rsidRDefault="000E45F0" w:rsidP="00397A4D">
      <w:pPr>
        <w:spacing w:after="0" w:line="240" w:lineRule="auto"/>
      </w:pPr>
      <w:r w:rsidRPr="006713BC">
        <w:separator/>
      </w:r>
    </w:p>
  </w:endnote>
  <w:endnote w:type="continuationSeparator" w:id="0">
    <w:p w14:paraId="7D06F090" w14:textId="77777777" w:rsidR="000E45F0" w:rsidRPr="006713BC" w:rsidRDefault="000E45F0" w:rsidP="00397A4D">
      <w:pPr>
        <w:spacing w:after="0" w:line="240" w:lineRule="auto"/>
      </w:pPr>
      <w:r w:rsidRPr="006713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A46D7" w14:textId="77777777" w:rsidR="00563348" w:rsidRPr="000E45F0" w:rsidRDefault="00563348" w:rsidP="00BC1729">
    <w:pPr>
      <w:pStyle w:val="Footer"/>
      <w:spacing w:line="220" w:lineRule="atLeast"/>
    </w:pPr>
    <w:r w:rsidRPr="000E45F0">
      <w:rPr>
        <w:noProof/>
        <w:sz w:val="14"/>
      </w:rPr>
      <w:drawing>
        <wp:anchor distT="0" distB="0" distL="114300" distR="114300" simplePos="0" relativeHeight="251657216" behindDoc="0" locked="0" layoutInCell="1" allowOverlap="1" wp14:anchorId="715FF1DB" wp14:editId="08CE47B0">
          <wp:simplePos x="0" y="0"/>
          <wp:positionH relativeFrom="margin">
            <wp:align>right</wp:align>
          </wp:positionH>
          <wp:positionV relativeFrom="margin">
            <wp:align>bottom</wp:align>
          </wp:positionV>
          <wp:extent cx="1439640" cy="47700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1439640" cy="477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FC277" w14:textId="65C032F5" w:rsidR="00563348" w:rsidRPr="006713BC" w:rsidRDefault="000E45F0" w:rsidP="00AA7041">
    <w:pPr>
      <w:pStyle w:val="Footer"/>
      <w:spacing w:before="0" w:line="160" w:lineRule="exact"/>
      <w:ind w:left="0" w:right="3685"/>
      <w:rPr>
        <w:sz w:val="14"/>
      </w:rPr>
    </w:pPr>
    <w:r w:rsidRPr="000E45F0">
      <w:rPr>
        <w:sz w:val="14"/>
        <w:lang w:val="en-US"/>
      </w:rPr>
      <w:t xml:space="preserve">Steer has prepared this material for </w:t>
    </w:r>
    <w:sdt>
      <w:sdtPr>
        <w:rPr>
          <w:sz w:val="14"/>
          <w:lang w:val="en-US"/>
        </w:rPr>
        <w:alias w:val="Company"/>
        <w:tag w:val=""/>
        <w:id w:val="550271266"/>
        <w:placeholder>
          <w:docPart w:val="A2896F277DF3448B8EC97693F714C543"/>
        </w:placeholder>
        <w:dataBinding w:prefixMappings="xmlns:ns0='http://schemas.openxmlformats.org/officeDocument/2006/extended-properties' " w:xpath="/ns0:Properties[1]/ns0:Company[1]" w:storeItemID="{6668398D-A668-4E3E-A5EB-62B293D839F1}"/>
        <w:text/>
      </w:sdtPr>
      <w:sdtEndPr/>
      <w:sdtContent>
        <w:r>
          <w:rPr>
            <w:sz w:val="14"/>
            <w:lang w:val="en-US"/>
          </w:rPr>
          <w:t>Edinburgh Park Management Ltd</w:t>
        </w:r>
      </w:sdtContent>
    </w:sdt>
    <w:r w:rsidRPr="000E45F0">
      <w:rPr>
        <w:sz w:val="14"/>
        <w:lang w:val="en-US"/>
      </w:rPr>
      <w:t>. This material may only be used within the context and scope for which Steer has prepared it and may not be relied upon in part or whole by any third party or be used for any other purpose. Any person choosing to use any part of this material without the express and written permission of Steer shall be deemed to confirm their agreement to indemnify Steer for all loss or damage resulting therefrom. Steer has prepared this material using professional practices and procedures using information available to it at the time and as such any new information could alter the validity of the results and conclusions made.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2F9D" w14:textId="3F68C429" w:rsidR="00563348" w:rsidRPr="006713BC" w:rsidRDefault="00563348">
    <w:pPr>
      <w:pStyle w:val="Footer"/>
    </w:pPr>
    <w:r w:rsidRPr="006713BC">
      <w:rPr>
        <w:noProof/>
      </w:rPr>
      <w:drawing>
        <wp:inline distT="0" distB="0" distL="0" distR="0" wp14:anchorId="2CCBDAB3" wp14:editId="2391D055">
          <wp:extent cx="540000" cy="179055"/>
          <wp:effectExtent l="0" t="0" r="0" b="0"/>
          <wp:docPr id="779619033" name="Picture 77961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540000" cy="179055"/>
                  </a:xfrm>
                  <a:prstGeom prst="rect">
                    <a:avLst/>
                  </a:prstGeom>
                </pic:spPr>
              </pic:pic>
            </a:graphicData>
          </a:graphic>
        </wp:inline>
      </w:drawing>
    </w:r>
    <w:r w:rsidRPr="006713BC">
      <w:ptab w:relativeTo="margin" w:alignment="right" w:leader="none"/>
    </w:r>
    <w:sdt>
      <w:sdtPr>
        <w:id w:val="-1883707033"/>
        <w:dataBinding w:xpath="/root[1]/Publication[1]" w:storeItemID="{2FFE2CD3-62F3-4FBE-BE43-75DDB2D9F79B}"/>
        <w:text/>
      </w:sdtPr>
      <w:sdtEndPr/>
      <w:sdtContent>
        <w:r w:rsidR="00060537">
          <w:t>August 2025</w:t>
        </w:r>
      </w:sdtContent>
    </w:sdt>
    <w:r w:rsidRPr="006713BC">
      <w:t xml:space="preserve"> | </w:t>
    </w:r>
    <w:r w:rsidRPr="006713BC">
      <w:fldChar w:fldCharType="begin"/>
    </w:r>
    <w:r w:rsidRPr="006713BC">
      <w:instrText xml:space="preserve"> page </w:instrText>
    </w:r>
    <w:r w:rsidRPr="006713BC">
      <w:fldChar w:fldCharType="separate"/>
    </w:r>
    <w:r w:rsidRPr="006713BC">
      <w:t>1</w:t>
    </w:r>
    <w:r w:rsidRPr="006713B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771A0" w14:textId="20D8C68C" w:rsidR="00D93A57" w:rsidRPr="006713BC" w:rsidRDefault="00D93A57">
    <w:pPr>
      <w:pStyle w:val="Footer"/>
    </w:pPr>
    <w:r w:rsidRPr="006713BC">
      <w:rPr>
        <w:noProof/>
      </w:rPr>
      <w:drawing>
        <wp:inline distT="0" distB="0" distL="0" distR="0" wp14:anchorId="6DCEF6B1" wp14:editId="37DACFE6">
          <wp:extent cx="540000" cy="179055"/>
          <wp:effectExtent l="0" t="0" r="0" b="0"/>
          <wp:docPr id="1204005186" name="Picture 120400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540000" cy="179055"/>
                  </a:xfrm>
                  <a:prstGeom prst="rect">
                    <a:avLst/>
                  </a:prstGeom>
                </pic:spPr>
              </pic:pic>
            </a:graphicData>
          </a:graphic>
        </wp:inline>
      </w:drawing>
    </w:r>
    <w:r w:rsidRPr="006713BC">
      <w:ptab w:relativeTo="margin" w:alignment="right" w:leader="none"/>
    </w:r>
    <w:sdt>
      <w:sdtPr>
        <w:id w:val="47739652"/>
        <w:dataBinding w:xpath="/root[1]/Publication[1]" w:storeItemID="{2FFE2CD3-62F3-4FBE-BE43-75DDB2D9F79B}"/>
        <w:text/>
      </w:sdtPr>
      <w:sdtEndPr/>
      <w:sdtContent>
        <w:r w:rsidR="00060537">
          <w:t>August 2025</w:t>
        </w:r>
      </w:sdtContent>
    </w:sdt>
    <w:r w:rsidRPr="006713BC">
      <w:t xml:space="preserve"> | </w:t>
    </w:r>
    <w:r w:rsidRPr="006713BC">
      <w:fldChar w:fldCharType="begin"/>
    </w:r>
    <w:r w:rsidRPr="006713BC">
      <w:instrText xml:space="preserve"> page </w:instrText>
    </w:r>
    <w:r w:rsidRPr="006713BC">
      <w:fldChar w:fldCharType="separate"/>
    </w:r>
    <w:r w:rsidRPr="006713BC">
      <w:t>1</w:t>
    </w:r>
    <w:r w:rsidRPr="006713BC">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C1859" w14:textId="77777777" w:rsidR="00563348" w:rsidRPr="006713BC" w:rsidRDefault="00563348">
    <w:pPr>
      <w:pStyle w:val="Footer"/>
    </w:pPr>
    <w:r w:rsidRPr="006713BC">
      <w:rPr>
        <w:noProof/>
      </w:rPr>
      <w:drawing>
        <wp:inline distT="0" distB="0" distL="0" distR="0" wp14:anchorId="2BF21569" wp14:editId="012C3065">
          <wp:extent cx="540000" cy="179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540000" cy="179055"/>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52AE1" w14:textId="77777777" w:rsidR="00563348" w:rsidRPr="006713BC" w:rsidRDefault="00563348">
    <w:pPr>
      <w:pStyle w:val="Footer"/>
    </w:pPr>
    <w:r w:rsidRPr="006713BC">
      <w:rPr>
        <w:noProof/>
      </w:rPr>
      <w:drawing>
        <wp:inline distT="0" distB="0" distL="0" distR="0" wp14:anchorId="17493E9A" wp14:editId="6FF35E5A">
          <wp:extent cx="540000" cy="179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540000" cy="179055"/>
                  </a:xfrm>
                  <a:prstGeom prst="rect">
                    <a:avLst/>
                  </a:prstGeom>
                </pic:spPr>
              </pic:pic>
            </a:graphicData>
          </a:graphic>
        </wp:inline>
      </w:drawing>
    </w:r>
    <w:r w:rsidRPr="006713BC">
      <w:ptab w:relativeTo="margin" w:alignment="right" w:leader="none"/>
    </w:r>
    <w:r w:rsidR="00F17020" w:rsidRPr="006713BC">
      <w:rPr>
        <w:noProof/>
      </w:rPr>
      <w:drawing>
        <wp:inline distT="0" distB="0" distL="0" distR="0" wp14:anchorId="6677A82E" wp14:editId="177BCA26">
          <wp:extent cx="800735" cy="77550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O_9001_2015_BW.JPG"/>
                  <pic:cNvPicPr/>
                </pic:nvPicPr>
                <pic:blipFill>
                  <a:blip r:embed="rId2">
                    <a:extLst>
                      <a:ext uri="{28A0092B-C50C-407E-A947-70E740481C1C}">
                        <a14:useLocalDpi xmlns:a14="http://schemas.microsoft.com/office/drawing/2010/main" val="0"/>
                      </a:ext>
                    </a:extLst>
                  </a:blip>
                  <a:stretch>
                    <a:fillRect/>
                  </a:stretch>
                </pic:blipFill>
                <pic:spPr>
                  <a:xfrm>
                    <a:off x="0" y="0"/>
                    <a:ext cx="820792" cy="794927"/>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2DE05" w14:textId="77777777" w:rsidR="00563348" w:rsidRPr="006713BC" w:rsidRDefault="00563348" w:rsidP="00B17830">
    <w:pPr>
      <w:pStyle w:val="FooterBackPage"/>
    </w:pPr>
    <w:r w:rsidRPr="006713BC">
      <w:rPr>
        <w:lang w:eastAsia="en-GB" w:bidi="hi-IN"/>
      </w:rPr>
      <w:ptab w:relativeTo="margin" w:alignment="right" w:leader="none"/>
    </w:r>
    <w:r w:rsidRPr="006713BC">
      <w:rPr>
        <w:noProof/>
        <w:lang w:eastAsia="en-GB"/>
      </w:rPr>
      <w:drawing>
        <wp:inline distT="0" distB="0" distL="0" distR="0" wp14:anchorId="0306DAB1" wp14:editId="39006555">
          <wp:extent cx="1440000" cy="4774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eerLogo_White.emf"/>
                  <pic:cNvPicPr/>
                </pic:nvPicPr>
                <pic:blipFill>
                  <a:blip r:embed="rId1">
                    <a:extLst>
                      <a:ext uri="{28A0092B-C50C-407E-A947-70E740481C1C}">
                        <a14:useLocalDpi xmlns:a14="http://schemas.microsoft.com/office/drawing/2010/main" val="0"/>
                      </a:ext>
                    </a:extLst>
                  </a:blip>
                  <a:stretch>
                    <a:fillRect/>
                  </a:stretch>
                </pic:blipFill>
                <pic:spPr>
                  <a:xfrm>
                    <a:off x="0" y="0"/>
                    <a:ext cx="1440000" cy="477465"/>
                  </a:xfrm>
                  <a:prstGeom prst="rect">
                    <a:avLst/>
                  </a:prstGeom>
                </pic:spPr>
              </pic:pic>
            </a:graphicData>
          </a:graphic>
        </wp:inline>
      </w:drawing>
    </w:r>
    <w:r w:rsidRPr="006713BC">
      <w:rPr>
        <w:noProof/>
        <w:lang w:eastAsia="en-GB"/>
      </w:rPr>
      <mc:AlternateContent>
        <mc:Choice Requires="wps">
          <w:drawing>
            <wp:anchor distT="0" distB="0" distL="114300" distR="114300" simplePos="0" relativeHeight="251654144" behindDoc="1" locked="1" layoutInCell="1" allowOverlap="1" wp14:anchorId="5F3C4E16" wp14:editId="278C9B87">
              <wp:simplePos x="0" y="0"/>
              <wp:positionH relativeFrom="page">
                <wp:align>left</wp:align>
              </wp:positionH>
              <wp:positionV relativeFrom="page">
                <wp:align>top</wp:align>
              </wp:positionV>
              <wp:extent cx="7558405" cy="10681335"/>
              <wp:effectExtent l="0" t="0" r="4445" b="5715"/>
              <wp:wrapNone/>
              <wp:docPr id="28" name="Rectangle 28"/>
              <wp:cNvGraphicFramePr/>
              <a:graphic xmlns:a="http://schemas.openxmlformats.org/drawingml/2006/main">
                <a:graphicData uri="http://schemas.microsoft.com/office/word/2010/wordprocessingShape">
                  <wps:wsp>
                    <wps:cNvSpPr/>
                    <wps:spPr>
                      <a:xfrm>
                        <a:off x="0" y="0"/>
                        <a:ext cx="7558405" cy="106813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DB7D9" id="Rectangle 28" o:spid="_x0000_s1026" style="position:absolute;margin-left:0;margin-top:0;width:595.15pt;height:841.0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" fillcolor="#161b21 [3213]" stroked="f" strokeweight="2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AB32F" w14:textId="77777777" w:rsidR="000E45F0" w:rsidRPr="006713BC" w:rsidRDefault="000E45F0" w:rsidP="00397A4D">
      <w:pPr>
        <w:spacing w:after="0" w:line="240" w:lineRule="auto"/>
      </w:pPr>
      <w:r w:rsidRPr="006713BC">
        <w:separator/>
      </w:r>
    </w:p>
  </w:footnote>
  <w:footnote w:type="continuationSeparator" w:id="0">
    <w:p w14:paraId="49FD28E8" w14:textId="77777777" w:rsidR="000E45F0" w:rsidRPr="006713BC" w:rsidRDefault="000E45F0" w:rsidP="00397A4D">
      <w:pPr>
        <w:spacing w:after="0" w:line="240" w:lineRule="auto"/>
      </w:pPr>
      <w:r w:rsidRPr="006713BC">
        <w:continuationSeparator/>
      </w:r>
    </w:p>
  </w:footnote>
  <w:footnote w:id="1">
    <w:p w14:paraId="73C399DF" w14:textId="77777777" w:rsidR="00571D55" w:rsidRDefault="00571D55" w:rsidP="008F3AD9">
      <w:pPr>
        <w:pStyle w:val="FootnoteText"/>
      </w:pPr>
      <w:r>
        <w:rPr>
          <w:rStyle w:val="FootnoteReference"/>
        </w:rPr>
        <w:footnoteRef/>
      </w:r>
      <w:r>
        <w:t xml:space="preserve"> The number of employees in each organisation is the current best estimate available to determine a response rate.</w:t>
      </w:r>
    </w:p>
  </w:footnote>
  <w:footnote w:id="2">
    <w:p w14:paraId="54C1CDA2" w14:textId="035EBEBB" w:rsidR="008A19AF" w:rsidRDefault="008A19AF">
      <w:pPr>
        <w:pStyle w:val="FootnoteText"/>
      </w:pPr>
      <w:r>
        <w:rPr>
          <w:rStyle w:val="FootnoteReference"/>
        </w:rPr>
        <w:footnoteRef/>
      </w:r>
      <w:r>
        <w:t xml:space="preserve"> Some organisations are spread across multiple addresses. </w:t>
      </w:r>
    </w:p>
  </w:footnote>
  <w:footnote w:id="3">
    <w:p w14:paraId="5D81A6D4" w14:textId="4BB35401" w:rsidR="00164C20" w:rsidRDefault="00164C20" w:rsidP="00164C20">
      <w:pPr>
        <w:pStyle w:val="FootnoteText"/>
      </w:pPr>
      <w:r>
        <w:rPr>
          <w:rStyle w:val="FootnoteReference"/>
        </w:rPr>
        <w:footnoteRef/>
      </w:r>
      <w:r>
        <w:t xml:space="preserve"> Employers with less than 10 respondents have not been included within this graph</w:t>
      </w:r>
      <w:r w:rsidR="008A19AF">
        <w:t>. The red dotted line indicates the 48% target line.</w:t>
      </w:r>
    </w:p>
  </w:footnote>
  <w:footnote w:id="4">
    <w:p w14:paraId="7136B31D" w14:textId="2F26AD08" w:rsidR="00D606A9" w:rsidRDefault="00D606A9">
      <w:pPr>
        <w:pStyle w:val="FootnoteText"/>
      </w:pPr>
      <w:r>
        <w:rPr>
          <w:rStyle w:val="FootnoteReference"/>
        </w:rPr>
        <w:footnoteRef/>
      </w:r>
      <w:r>
        <w:t xml:space="preserve"> The ‘Other’ travel category includes 6 respondents, who either travelled to Edinburgh Park by motorcycle, did not travel to Edinburgh Park or used a mixture of travel methods. </w:t>
      </w:r>
    </w:p>
  </w:footnote>
  <w:footnote w:id="5">
    <w:p w14:paraId="7D750BA9" w14:textId="1BE06AAA" w:rsidR="00C455B3" w:rsidRDefault="00C455B3" w:rsidP="00C455B3">
      <w:pPr>
        <w:pStyle w:val="Source"/>
      </w:pPr>
      <w:r>
        <w:rPr>
          <w:rStyle w:val="FootnoteReference"/>
        </w:rPr>
        <w:footnoteRef/>
      </w:r>
      <w:r>
        <w:t xml:space="preserve"> This includes employees working for organisations who are in the Pure Offices in Edinburgh Park</w:t>
      </w:r>
    </w:p>
  </w:footnote>
  <w:footnote w:id="6">
    <w:p w14:paraId="59670ED5" w14:textId="317DFA0E" w:rsidR="00C13C7C" w:rsidRDefault="00C13C7C" w:rsidP="00C13C7C">
      <w:pPr>
        <w:pStyle w:val="Source"/>
      </w:pPr>
      <w:r>
        <w:rPr>
          <w:rStyle w:val="FootnoteReference"/>
        </w:rPr>
        <w:footnoteRef/>
      </w:r>
      <w:r>
        <w:t xml:space="preserve"> </w:t>
      </w:r>
      <w:hyperlink r:id="rId1" w:history="1">
        <w:r>
          <w:rPr>
            <w:rStyle w:val="Hyperlink"/>
          </w:rPr>
          <w:t>Department for Transport. 2023. Government sets out path to zero emission vehicles by 2035</w:t>
        </w:r>
      </w:hyperlink>
    </w:p>
  </w:footnote>
  <w:footnote w:id="7">
    <w:p w14:paraId="73149821" w14:textId="4D6BFB98" w:rsidR="00012817" w:rsidRDefault="00012817">
      <w:pPr>
        <w:pStyle w:val="FootnoteText"/>
      </w:pPr>
      <w:r>
        <w:rPr>
          <w:rStyle w:val="FootnoteReference"/>
        </w:rPr>
        <w:footnoteRef/>
      </w:r>
      <w:r>
        <w:t xml:space="preserve"> </w:t>
      </w:r>
      <w:r w:rsidRPr="00012817">
        <w:t>it should be noted that the 2020 tram mode share target was set prior to the Newhaven tram extension being completed and therefore going forward the travel plan target for tram should be increased</w:t>
      </w:r>
    </w:p>
  </w:footnote>
  <w:footnote w:id="8">
    <w:p w14:paraId="4CCFB7CD" w14:textId="77777777" w:rsidR="004B016D" w:rsidRDefault="004B016D" w:rsidP="004B016D">
      <w:pPr>
        <w:pStyle w:val="FootnoteText"/>
      </w:pPr>
      <w:r>
        <w:rPr>
          <w:rStyle w:val="FootnoteReference"/>
        </w:rPr>
        <w:footnoteRef/>
      </w:r>
      <w:r>
        <w:t xml:space="preserve"> Main mode is the method of travel used to travel the longest distance during a normal commuting day.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D2DA" w14:textId="77777777" w:rsidR="00563348" w:rsidRPr="006713BC" w:rsidRDefault="00563348">
    <w:pPr>
      <w:pStyle w:val="Header"/>
    </w:pPr>
    <w:r w:rsidRPr="006713BC">
      <w:rPr>
        <w:noProof/>
        <w:sz w:val="14"/>
      </w:rPr>
      <w:drawing>
        <wp:anchor distT="0" distB="0" distL="114300" distR="114300" simplePos="0" relativeHeight="251670528" behindDoc="0" locked="1" layoutInCell="1" allowOverlap="1" wp14:anchorId="09A93D13" wp14:editId="3C98C5B7">
          <wp:simplePos x="0" y="0"/>
          <wp:positionH relativeFrom="margin">
            <wp:posOffset>5032642</wp:posOffset>
          </wp:positionH>
          <wp:positionV relativeFrom="page">
            <wp:posOffset>9673389</wp:posOffset>
          </wp:positionV>
          <wp:extent cx="1439640" cy="477000"/>
          <wp:effectExtent l="0" t="0" r="825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1439640" cy="47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FA92" w14:textId="4DB07CA7" w:rsidR="00563348" w:rsidRPr="006713BC" w:rsidRDefault="00014A19">
    <w:pPr>
      <w:pStyle w:val="Header"/>
    </w:pPr>
    <w:sdt>
      <w:sdtPr>
        <w:alias w:val="Title"/>
        <w:tag w:val=""/>
        <w:id w:val="-1849709655"/>
        <w:dataBinding w:prefixMappings="xmlns:ns0='http://purl.org/dc/elements/1.1/' xmlns:ns1='http://schemas.openxmlformats.org/package/2006/metadata/core-properties' " w:xpath="/ns1:coreProperties[1]/ns0:title[1]" w:storeItemID="{6C3C8BC8-F283-45AE-878A-BAB7291924A1}"/>
        <w:text/>
      </w:sdtPr>
      <w:sdtEndPr/>
      <w:sdtContent>
        <w:r w:rsidR="000E45F0">
          <w:t>Edinburgh Park Travel Survey 2025</w:t>
        </w:r>
      </w:sdtContent>
    </w:sdt>
    <w:r w:rsidR="00563348" w:rsidRPr="006713BC">
      <w:t xml:space="preserve"> | </w:t>
    </w:r>
    <w:sdt>
      <w:sdtPr>
        <w:alias w:val="Type"/>
        <w:tag w:val=""/>
        <w:id w:val="-644969141"/>
        <w:dataBinding w:prefixMappings="xmlns:ns0='http://purl.org/dc/elements/1.1/' xmlns:ns1='http://schemas.openxmlformats.org/package/2006/metadata/core-properties' " w:xpath="/ns1:coreProperties[1]/ns1:category[1]" w:storeItemID="{6C3C8BC8-F283-45AE-878A-BAB7291924A1}"/>
        <w:text/>
      </w:sdtPr>
      <w:sdtEndPr/>
      <w:sdtContent>
        <w:r w:rsidR="000E45F0">
          <w:t>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D5663" w14:textId="77777777" w:rsidR="00563348" w:rsidRPr="006713BC" w:rsidRDefault="00563348" w:rsidP="00A11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EFC50" w14:textId="40370D31" w:rsidR="00563348" w:rsidRPr="006713BC" w:rsidRDefault="000E45F0" w:rsidP="002243C5">
    <w:pPr>
      <w:pStyle w:val="Header"/>
    </w:pPr>
    <w:r>
      <w:rPr>
        <w:noProof/>
      </w:rPr>
      <mc:AlternateContent>
        <mc:Choice Requires="wps">
          <w:drawing>
            <wp:anchor distT="0" distB="0" distL="114300" distR="114300" simplePos="0" relativeHeight="251672576" behindDoc="0" locked="1" layoutInCell="1" allowOverlap="1" wp14:anchorId="1B01E8D8" wp14:editId="334E6A5B">
              <wp:simplePos x="0" y="0"/>
              <wp:positionH relativeFrom="margin">
                <wp:posOffset>2954</wp:posOffset>
              </wp:positionH>
              <wp:positionV relativeFrom="paragraph">
                <wp:posOffset>9642751</wp:posOffset>
              </wp:positionV>
              <wp:extent cx="979920" cy="273240"/>
              <wp:effectExtent l="0" t="0" r="10795" b="12700"/>
              <wp:wrapSquare wrapText="bothSides"/>
              <wp:docPr id="887864273" name="Text Box 2"/>
              <wp:cNvGraphicFramePr/>
              <a:graphic xmlns:a="http://schemas.openxmlformats.org/drawingml/2006/main">
                <a:graphicData uri="http://schemas.microsoft.com/office/word/2010/wordprocessingShape">
                  <wps:wsp>
                    <wps:cNvSpPr txBox="1"/>
                    <wps:spPr>
                      <a:xfrm>
                        <a:off x="0" y="0"/>
                        <a:ext cx="979920" cy="273240"/>
                      </a:xfrm>
                      <a:prstGeom prst="rect">
                        <a:avLst/>
                      </a:prstGeom>
                      <a:noFill/>
                      <a:ln w="6350">
                        <a:noFill/>
                      </a:ln>
                    </wps:spPr>
                    <wps:txbx>
                      <w:txbxContent>
                        <w:p w14:paraId="1104B5CB" w14:textId="77777777" w:rsidR="000E45F0" w:rsidRPr="007A62FD" w:rsidRDefault="000E45F0" w:rsidP="00EE6179">
                          <w:pPr>
                            <w:pStyle w:val="FooterBackPage"/>
                            <w:rPr>
                              <w:b/>
                              <w:noProof/>
                              <w:color w:val="FFFFFF"/>
                            </w:rPr>
                          </w:pPr>
                          <w:r w:rsidRPr="008667C8">
                            <w:rPr>
                              <w:b/>
                              <w:color w:val="FFFFFF"/>
                            </w:rPr>
                            <w:t>steergroup.com</w:t>
                          </w:r>
                          <w:r>
                            <w:rPr>
                              <w:noProof/>
                              <w:lang w:eastAsia="en-GB" w:bidi="hi-IN"/>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B01E8D8" id="_x0000_t202" coordsize="21600,21600" o:spt="202" path="m,l,21600r21600,l21600,xe">
              <v:stroke joinstyle="miter"/>
              <v:path gradientshapeok="t" o:connecttype="rect"/>
            </v:shapetype>
            <v:shape id="Text Box 2" o:spid="_x0000_s1027" type="#_x0000_t202" style="position:absolute;margin-left:.25pt;margin-top:759.25pt;width:77.15pt;height:21.5pt;z-index:2516725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" filled="f" stroked="f" strokeweight=".5pt">
              <v:textbox style="mso-fit-shape-to-text:t" inset="0,0,0,0">
                <w:txbxContent>
                  <w:p w14:paraId="1104B5CB" w14:textId="77777777" w:rsidR="000E45F0" w:rsidRPr="007A62FD" w:rsidRDefault="000E45F0" w:rsidP="00EE6179">
                    <w:pPr>
                      <w:pStyle w:val="FooterBackPage"/>
                      <w:rPr>
                        <w:b/>
                        <w:noProof/>
                        <w:color w:val="FFFFFF"/>
                      </w:rPr>
                    </w:pPr>
                    <w:r w:rsidRPr="008667C8">
                      <w:rPr>
                        <w:b/>
                        <w:color w:val="FFFFFF"/>
                      </w:rPr>
                      <w:t>steergroup.com</w:t>
                    </w:r>
                    <w:r>
                      <w:rPr>
                        <w:noProof/>
                        <w:lang w:eastAsia="en-GB" w:bidi="hi-IN"/>
                      </w:rPr>
                      <w:t xml:space="preserve"> </w:t>
                    </w:r>
                  </w:p>
                </w:txbxContent>
              </v:textbox>
              <w10:wrap type="square" anchorx="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20E2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08230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7B2210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9BE1B9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3D8ED748"/>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3C26CF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0206FE"/>
    <w:multiLevelType w:val="multilevel"/>
    <w:tmpl w:val="B7AAA946"/>
    <w:styleLink w:val="SDGHeadings"/>
    <w:lvl w:ilvl="0">
      <w:start w:val="1"/>
      <w:numFmt w:val="decimal"/>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B6C6902"/>
    <w:multiLevelType w:val="multilevel"/>
    <w:tmpl w:val="CFB6F6D0"/>
    <w:styleLink w:val="SDGListNumbers"/>
    <w:lvl w:ilvl="0">
      <w:start w:val="1"/>
      <w:numFmt w:val="decimal"/>
      <w:lvlRestart w:val="0"/>
      <w:pStyle w:val="ListNumber"/>
      <w:lvlText w:val="%1."/>
      <w:lvlJc w:val="left"/>
      <w:pPr>
        <w:ind w:left="397" w:hanging="397"/>
      </w:pPr>
      <w:rPr>
        <w:rFonts w:hint="default"/>
        <w:color w:val="0266C8" w:themeColor="accent2"/>
      </w:rPr>
    </w:lvl>
    <w:lvl w:ilvl="1">
      <w:start w:val="1"/>
      <w:numFmt w:val="lowerRoman"/>
      <w:pStyle w:val="ListNumber2"/>
      <w:lvlText w:val="%2."/>
      <w:lvlJc w:val="left"/>
      <w:pPr>
        <w:ind w:left="794" w:hanging="397"/>
      </w:pPr>
      <w:rPr>
        <w:rFonts w:hint="default"/>
        <w:color w:val="0266C8" w:themeColor="accent2"/>
      </w:rPr>
    </w:lvl>
    <w:lvl w:ilvl="2">
      <w:start w:val="1"/>
      <w:numFmt w:val="lowerLetter"/>
      <w:pStyle w:val="ListNumber3"/>
      <w:lvlText w:val="%3."/>
      <w:lvlJc w:val="left"/>
      <w:pPr>
        <w:ind w:left="1191" w:hanging="397"/>
      </w:pPr>
      <w:rPr>
        <w:rFonts w:hint="default"/>
        <w:color w:val="0266C8" w:themeColor="accent2"/>
      </w:rPr>
    </w:lvl>
    <w:lvl w:ilvl="3">
      <w:start w:val="1"/>
      <w:numFmt w:val="decimal"/>
      <w:lvlRestart w:val="1"/>
      <w:lvlText w:val="%1.%4"/>
      <w:lvlJc w:val="left"/>
      <w:pPr>
        <w:ind w:left="0" w:hanging="850"/>
      </w:pPr>
      <w:rPr>
        <w:rFonts w:hint="default"/>
        <w:color w:val="0266C8" w:themeColor="accent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B9C2306"/>
    <w:multiLevelType w:val="multilevel"/>
    <w:tmpl w:val="E59876E6"/>
    <w:numStyleLink w:val="SDGBullets"/>
  </w:abstractNum>
  <w:abstractNum w:abstractNumId="9" w15:restartNumberingAfterBreak="0">
    <w:nsid w:val="182A2AC8"/>
    <w:multiLevelType w:val="multilevel"/>
    <w:tmpl w:val="A1607B34"/>
    <w:styleLink w:val="SDGAppendixHeadings"/>
    <w:lvl w:ilvl="0">
      <w:start w:val="1"/>
      <w:numFmt w:val="upperLetter"/>
      <w:pStyle w:val="Heading7"/>
      <w:lvlText w:val="%1"/>
      <w:lvlJc w:val="left"/>
      <w:pPr>
        <w:ind w:left="851" w:hanging="851"/>
      </w:pPr>
      <w:rPr>
        <w:rFonts w:hint="default"/>
      </w:rPr>
    </w:lvl>
    <w:lvl w:ilvl="1">
      <w:start w:val="1"/>
      <w:numFmt w:val="decimal"/>
      <w:pStyle w:val="Heading8"/>
      <w:lvlText w:val="%1%2"/>
      <w:lvlJc w:val="left"/>
      <w:pPr>
        <w:ind w:left="0" w:hanging="851"/>
      </w:pPr>
      <w:rPr>
        <w:rFonts w:hint="default"/>
      </w:rPr>
    </w:lvl>
    <w:lvl w:ilvl="2">
      <w:start w:val="1"/>
      <w:numFmt w:val="decimal"/>
      <w:pStyle w:val="Heading9"/>
      <w:lvlText w:val="%1%2.%3"/>
      <w:lvlJc w:val="left"/>
      <w:pPr>
        <w:ind w:left="0" w:hanging="851"/>
      </w:pPr>
      <w:rPr>
        <w:rFonts w:hint="default"/>
      </w:rPr>
    </w:lvl>
    <w:lvl w:ilvl="3">
      <w:start w:val="1"/>
      <w:numFmt w:val="decimal"/>
      <w:lvlRestart w:val="1"/>
      <w:pStyle w:val="AppendixListNumber"/>
      <w:lvlText w:val="%1.%4"/>
      <w:lvlJc w:val="left"/>
      <w:pPr>
        <w:ind w:left="0" w:hanging="851"/>
      </w:pPr>
      <w:rPr>
        <w:rFonts w:hint="default"/>
      </w:rPr>
    </w:lvl>
    <w:lvl w:ilvl="4">
      <w:start w:val="1"/>
      <w:numFmt w:val="lowerLetter"/>
      <w:lvlText w:val="(%5)"/>
      <w:lvlJc w:val="left"/>
      <w:pPr>
        <w:ind w:left="0" w:hanging="851"/>
      </w:pPr>
      <w:rPr>
        <w:rFonts w:hint="default"/>
      </w:rPr>
    </w:lvl>
    <w:lvl w:ilvl="5">
      <w:start w:val="1"/>
      <w:numFmt w:val="lowerRoman"/>
      <w:lvlText w:val="(%6)"/>
      <w:lvlJc w:val="left"/>
      <w:pPr>
        <w:ind w:left="0" w:hanging="851"/>
      </w:pPr>
      <w:rPr>
        <w:rFonts w:hint="default"/>
      </w:rPr>
    </w:lvl>
    <w:lvl w:ilvl="6">
      <w:start w:val="1"/>
      <w:numFmt w:val="decimal"/>
      <w:lvlText w:val="%7."/>
      <w:lvlJc w:val="left"/>
      <w:pPr>
        <w:ind w:left="0" w:hanging="851"/>
      </w:pPr>
      <w:rPr>
        <w:rFonts w:hint="default"/>
      </w:rPr>
    </w:lvl>
    <w:lvl w:ilvl="7">
      <w:start w:val="1"/>
      <w:numFmt w:val="lowerLetter"/>
      <w:lvlText w:val="%8."/>
      <w:lvlJc w:val="left"/>
      <w:pPr>
        <w:ind w:left="0" w:hanging="851"/>
      </w:pPr>
      <w:rPr>
        <w:rFonts w:hint="default"/>
      </w:rPr>
    </w:lvl>
    <w:lvl w:ilvl="8">
      <w:start w:val="1"/>
      <w:numFmt w:val="lowerRoman"/>
      <w:lvlText w:val="%9."/>
      <w:lvlJc w:val="left"/>
      <w:pPr>
        <w:ind w:left="0" w:hanging="851"/>
      </w:pPr>
      <w:rPr>
        <w:rFonts w:hint="default"/>
      </w:rPr>
    </w:lvl>
  </w:abstractNum>
  <w:abstractNum w:abstractNumId="10" w15:restartNumberingAfterBreak="0">
    <w:nsid w:val="1DF03B8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33654C2"/>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8CA4C23"/>
    <w:multiLevelType w:val="multilevel"/>
    <w:tmpl w:val="E59876E6"/>
    <w:numStyleLink w:val="SDGBullets"/>
  </w:abstractNum>
  <w:abstractNum w:abstractNumId="13" w15:restartNumberingAfterBreak="0">
    <w:nsid w:val="4874524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0A1EA4"/>
    <w:multiLevelType w:val="multilevel"/>
    <w:tmpl w:val="A1607B34"/>
    <w:numStyleLink w:val="SDGAppendixHeadings"/>
  </w:abstractNum>
  <w:abstractNum w:abstractNumId="15" w15:restartNumberingAfterBreak="0">
    <w:nsid w:val="54D70F7A"/>
    <w:multiLevelType w:val="multilevel"/>
    <w:tmpl w:val="E59876E6"/>
    <w:styleLink w:val="SDGBullets"/>
    <w:lvl w:ilvl="0">
      <w:start w:val="1"/>
      <w:numFmt w:val="bullet"/>
      <w:pStyle w:val="ListBullet"/>
      <w:lvlText w:val=""/>
      <w:lvlJc w:val="left"/>
      <w:pPr>
        <w:ind w:left="397" w:hanging="397"/>
      </w:pPr>
      <w:rPr>
        <w:rFonts w:ascii="Symbol" w:hAnsi="Symbol" w:hint="default"/>
        <w:color w:val="0266C8" w:themeColor="accent2"/>
      </w:rPr>
    </w:lvl>
    <w:lvl w:ilvl="1">
      <w:start w:val="1"/>
      <w:numFmt w:val="bullet"/>
      <w:pStyle w:val="ListBullet2"/>
      <w:lvlText w:val="–"/>
      <w:lvlJc w:val="left"/>
      <w:pPr>
        <w:ind w:left="794" w:hanging="397"/>
      </w:pPr>
      <w:rPr>
        <w:rFonts w:ascii="Calibri" w:hAnsi="Calibri" w:hint="default"/>
        <w:color w:val="0266C8" w:themeColor="accent2"/>
      </w:rPr>
    </w:lvl>
    <w:lvl w:ilvl="2">
      <w:start w:val="1"/>
      <w:numFmt w:val="bullet"/>
      <w:pStyle w:val="ListBullet3"/>
      <w:lvlText w:val=""/>
      <w:lvlJc w:val="left"/>
      <w:pPr>
        <w:ind w:left="1191" w:hanging="397"/>
      </w:pPr>
      <w:rPr>
        <w:rFonts w:ascii="Wingdings" w:hAnsi="Wingdings" w:hint="default"/>
        <w:color w:val="0266C8" w:themeColor="accent2"/>
      </w:rPr>
    </w:lvl>
    <w:lvl w:ilvl="3">
      <w:start w:val="1"/>
      <w:numFmt w:val="bullet"/>
      <w:lvlText w:val="‟"/>
      <w:lvlJc w:val="left"/>
      <w:pPr>
        <w:ind w:left="170" w:hanging="170"/>
      </w:pPr>
      <w:rPr>
        <w:rFonts w:ascii="Calibri" w:hAnsi="Calibri" w:hint="default"/>
        <w:color w:val="0266C8" w:themeColor="accent2"/>
      </w:rPr>
    </w:lvl>
    <w:lvl w:ilvl="4">
      <w:start w:val="1"/>
      <w:numFmt w:val="bullet"/>
      <w:lvlText w:val="o"/>
      <w:lvlJc w:val="left"/>
      <w:pPr>
        <w:tabs>
          <w:tab w:val="num" w:pos="1496"/>
        </w:tabs>
        <w:ind w:left="1420" w:hanging="284"/>
      </w:pPr>
      <w:rPr>
        <w:rFonts w:ascii="Courier New" w:hAnsi="Courier New" w:cs="Courier New" w:hint="default"/>
        <w:color w:val="0266C8" w:themeColor="accent2"/>
      </w:rPr>
    </w:lvl>
    <w:lvl w:ilvl="5">
      <w:start w:val="1"/>
      <w:numFmt w:val="bullet"/>
      <w:lvlText w:val=""/>
      <w:lvlJc w:val="left"/>
      <w:pPr>
        <w:tabs>
          <w:tab w:val="num" w:pos="1780"/>
        </w:tabs>
        <w:ind w:left="1704" w:hanging="284"/>
      </w:pPr>
      <w:rPr>
        <w:rFonts w:ascii="Wingdings" w:hAnsi="Wingdings" w:hint="default"/>
        <w:color w:val="0266C8" w:themeColor="accent2"/>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6" w15:restartNumberingAfterBreak="0">
    <w:nsid w:val="59654D5D"/>
    <w:multiLevelType w:val="multilevel"/>
    <w:tmpl w:val="8FD440F0"/>
    <w:lvl w:ilvl="0">
      <w:start w:val="1"/>
      <w:numFmt w:val="none"/>
      <w:pStyle w:val="TOC6"/>
      <w:suff w:val="space"/>
      <w:lvlText w:val="Case Study: "/>
      <w:lvlJc w:val="left"/>
      <w:pPr>
        <w:ind w:left="0" w:firstLine="0"/>
      </w:pPr>
      <w:rPr>
        <w:rFonts w:asciiTheme="minorHAnsi" w:hAnsiTheme="minorHAnsi" w:hint="default"/>
        <w:b w:val="0"/>
        <w:i w:val="0"/>
        <w:color w:val="A2A4A6" w:themeColor="background2"/>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AE971BE"/>
    <w:multiLevelType w:val="multilevel"/>
    <w:tmpl w:val="D95C5036"/>
    <w:lvl w:ilvl="0">
      <w:start w:val="1"/>
      <w:numFmt w:val="decimal"/>
      <w:lvlRestart w:val="0"/>
      <w:lvlText w:val="%1"/>
      <w:lvlJc w:val="left"/>
      <w:pPr>
        <w:ind w:left="0" w:hanging="850"/>
      </w:pPr>
    </w:lvl>
    <w:lvl w:ilvl="1">
      <w:start w:val="1"/>
      <w:numFmt w:val="decimal"/>
      <w:suff w:val="nothing"/>
      <w:lvlText w:val=""/>
      <w:lvlJc w:val="left"/>
      <w:pPr>
        <w:ind w:left="0" w:firstLine="0"/>
      </w:pPr>
    </w:lvl>
    <w:lvl w:ilvl="2">
      <w:start w:val="1"/>
      <w:numFmt w:val="none"/>
      <w:pStyle w:val="Appendix3n"/>
      <w:suff w:val="nothing"/>
      <w:lvlText w:val=""/>
      <w:lvlJc w:val="left"/>
      <w:pPr>
        <w:ind w:left="0" w:firstLine="0"/>
      </w:pPr>
    </w:lvl>
    <w:lvl w:ilvl="3">
      <w:start w:val="1"/>
      <w:numFmt w:val="decimal"/>
      <w:lvlRestart w:val="1"/>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59645A3"/>
    <w:multiLevelType w:val="multilevel"/>
    <w:tmpl w:val="EDD8271C"/>
    <w:name w:val="SDG Headings"/>
    <w:lvl w:ilvl="0">
      <w:start w:val="1"/>
      <w:numFmt w:val="decimal"/>
      <w:lvlRestart w:val="0"/>
      <w:pStyle w:val="Heading1"/>
      <w:lvlText w:val="%1"/>
      <w:lvlJc w:val="left"/>
      <w:pPr>
        <w:ind w:left="0" w:firstLine="0"/>
      </w:pPr>
    </w:lvl>
    <w:lvl w:ilvl="1">
      <w:start w:val="1"/>
      <w:numFmt w:val="decimal"/>
      <w:pStyle w:val="Heading2"/>
      <w:suff w:val="nothing"/>
      <w:lvlText w:val=""/>
      <w:lvlJc w:val="left"/>
      <w:pPr>
        <w:ind w:left="170" w:hanging="170"/>
      </w:pPr>
    </w:lvl>
    <w:lvl w:ilvl="2">
      <w:start w:val="1"/>
      <w:numFmt w:val="none"/>
      <w:pStyle w:val="Heading3"/>
      <w:suff w:val="nothing"/>
      <w:lvlText w:val=""/>
      <w:lvlJc w:val="left"/>
      <w:pPr>
        <w:ind w:left="0" w:firstLine="0"/>
      </w:pPr>
    </w:lvl>
    <w:lvl w:ilvl="3">
      <w:start w:val="1"/>
      <w:numFmt w:val="decimal"/>
      <w:lvlRestart w:val="1"/>
      <w:pStyle w:val="NormalNumbered"/>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9E04B1C"/>
    <w:multiLevelType w:val="multilevel"/>
    <w:tmpl w:val="CFB6F6D0"/>
    <w:numStyleLink w:val="SDGListNumbers"/>
  </w:abstractNum>
  <w:num w:numId="1" w16cid:durableId="878593848">
    <w:abstractNumId w:val="6"/>
  </w:num>
  <w:num w:numId="2" w16cid:durableId="12079879">
    <w:abstractNumId w:val="15"/>
  </w:num>
  <w:num w:numId="3" w16cid:durableId="1245912554">
    <w:abstractNumId w:val="13"/>
  </w:num>
  <w:num w:numId="4" w16cid:durableId="1253783741">
    <w:abstractNumId w:val="10"/>
  </w:num>
  <w:num w:numId="5" w16cid:durableId="159273434">
    <w:abstractNumId w:val="11"/>
  </w:num>
  <w:num w:numId="6" w16cid:durableId="557863039">
    <w:abstractNumId w:val="3"/>
  </w:num>
  <w:num w:numId="7" w16cid:durableId="1365449816">
    <w:abstractNumId w:val="2"/>
  </w:num>
  <w:num w:numId="8" w16cid:durableId="2056543566">
    <w:abstractNumId w:val="1"/>
  </w:num>
  <w:num w:numId="9" w16cid:durableId="1272208364">
    <w:abstractNumId w:val="0"/>
  </w:num>
  <w:num w:numId="10" w16cid:durableId="843587826">
    <w:abstractNumId w:val="9"/>
  </w:num>
  <w:num w:numId="11" w16cid:durableId="1077705550">
    <w:abstractNumId w:val="17"/>
  </w:num>
  <w:num w:numId="12" w16cid:durableId="1010528490">
    <w:abstractNumId w:val="7"/>
  </w:num>
  <w:num w:numId="13" w16cid:durableId="715157917">
    <w:abstractNumId w:val="18"/>
  </w:num>
  <w:num w:numId="14" w16cid:durableId="1400638458">
    <w:abstractNumId w:val="14"/>
  </w:num>
  <w:num w:numId="15" w16cid:durableId="1094203440">
    <w:abstractNumId w:val="16"/>
  </w:num>
  <w:num w:numId="16" w16cid:durableId="875119532">
    <w:abstractNumId w:val="14"/>
  </w:num>
  <w:num w:numId="17" w16cid:durableId="2119716867">
    <w:abstractNumId w:val="12"/>
  </w:num>
  <w:num w:numId="18" w16cid:durableId="1188566880">
    <w:abstractNumId w:val="19"/>
  </w:num>
  <w:num w:numId="19" w16cid:durableId="1760787870">
    <w:abstractNumId w:val="8"/>
  </w:num>
  <w:num w:numId="20" w16cid:durableId="590043810">
    <w:abstractNumId w:val="5"/>
  </w:num>
  <w:num w:numId="21" w16cid:durableId="5180079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68022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5F0"/>
    <w:rsid w:val="00000164"/>
    <w:rsid w:val="000005AC"/>
    <w:rsid w:val="00000D35"/>
    <w:rsid w:val="00007171"/>
    <w:rsid w:val="00007179"/>
    <w:rsid w:val="00012817"/>
    <w:rsid w:val="00012DC1"/>
    <w:rsid w:val="00012F00"/>
    <w:rsid w:val="00014A19"/>
    <w:rsid w:val="00020321"/>
    <w:rsid w:val="000226ED"/>
    <w:rsid w:val="00022B55"/>
    <w:rsid w:val="00023FCC"/>
    <w:rsid w:val="00024395"/>
    <w:rsid w:val="000243EF"/>
    <w:rsid w:val="00024B5F"/>
    <w:rsid w:val="00030F96"/>
    <w:rsid w:val="00032A4D"/>
    <w:rsid w:val="000332CB"/>
    <w:rsid w:val="00037C62"/>
    <w:rsid w:val="00041417"/>
    <w:rsid w:val="00041737"/>
    <w:rsid w:val="000445C6"/>
    <w:rsid w:val="00045619"/>
    <w:rsid w:val="00045833"/>
    <w:rsid w:val="00047342"/>
    <w:rsid w:val="00050305"/>
    <w:rsid w:val="0005279D"/>
    <w:rsid w:val="00053BFC"/>
    <w:rsid w:val="000543C8"/>
    <w:rsid w:val="00054F10"/>
    <w:rsid w:val="00054FAA"/>
    <w:rsid w:val="00060537"/>
    <w:rsid w:val="00061095"/>
    <w:rsid w:val="0006473C"/>
    <w:rsid w:val="00064869"/>
    <w:rsid w:val="00065DC6"/>
    <w:rsid w:val="000673C7"/>
    <w:rsid w:val="000756B2"/>
    <w:rsid w:val="000760EC"/>
    <w:rsid w:val="0007696A"/>
    <w:rsid w:val="000821BA"/>
    <w:rsid w:val="0008250C"/>
    <w:rsid w:val="00082581"/>
    <w:rsid w:val="000826A7"/>
    <w:rsid w:val="00082A2F"/>
    <w:rsid w:val="0009154E"/>
    <w:rsid w:val="00092C45"/>
    <w:rsid w:val="00092D56"/>
    <w:rsid w:val="000A1083"/>
    <w:rsid w:val="000A19D3"/>
    <w:rsid w:val="000A2EC7"/>
    <w:rsid w:val="000A32F5"/>
    <w:rsid w:val="000A5C4E"/>
    <w:rsid w:val="000A7CF1"/>
    <w:rsid w:val="000B070E"/>
    <w:rsid w:val="000B1DF7"/>
    <w:rsid w:val="000B1FBC"/>
    <w:rsid w:val="000B64A0"/>
    <w:rsid w:val="000B74FE"/>
    <w:rsid w:val="000C0496"/>
    <w:rsid w:val="000C0A6A"/>
    <w:rsid w:val="000C21D6"/>
    <w:rsid w:val="000C38C0"/>
    <w:rsid w:val="000D365A"/>
    <w:rsid w:val="000D4609"/>
    <w:rsid w:val="000D51A9"/>
    <w:rsid w:val="000D5784"/>
    <w:rsid w:val="000D6FD2"/>
    <w:rsid w:val="000E45F0"/>
    <w:rsid w:val="000E6E2C"/>
    <w:rsid w:val="000E6EF5"/>
    <w:rsid w:val="000E7EB5"/>
    <w:rsid w:val="000F0536"/>
    <w:rsid w:val="000F1F48"/>
    <w:rsid w:val="000F3C57"/>
    <w:rsid w:val="000F4019"/>
    <w:rsid w:val="000F6AB4"/>
    <w:rsid w:val="000F7F55"/>
    <w:rsid w:val="001008E0"/>
    <w:rsid w:val="00101851"/>
    <w:rsid w:val="001046CC"/>
    <w:rsid w:val="0010548E"/>
    <w:rsid w:val="00106A9B"/>
    <w:rsid w:val="00111E1D"/>
    <w:rsid w:val="00112F0F"/>
    <w:rsid w:val="0011340D"/>
    <w:rsid w:val="00114697"/>
    <w:rsid w:val="0011609F"/>
    <w:rsid w:val="00122CD1"/>
    <w:rsid w:val="00124C7C"/>
    <w:rsid w:val="00127003"/>
    <w:rsid w:val="001300B6"/>
    <w:rsid w:val="001301D5"/>
    <w:rsid w:val="00142FB5"/>
    <w:rsid w:val="00144148"/>
    <w:rsid w:val="0014498A"/>
    <w:rsid w:val="00152F9A"/>
    <w:rsid w:val="00154F93"/>
    <w:rsid w:val="00156E9D"/>
    <w:rsid w:val="00162684"/>
    <w:rsid w:val="001635A1"/>
    <w:rsid w:val="00163C23"/>
    <w:rsid w:val="00164C20"/>
    <w:rsid w:val="00165DF8"/>
    <w:rsid w:val="00171C91"/>
    <w:rsid w:val="00176641"/>
    <w:rsid w:val="00176C2E"/>
    <w:rsid w:val="00177E81"/>
    <w:rsid w:val="00180F83"/>
    <w:rsid w:val="0018125D"/>
    <w:rsid w:val="001821DB"/>
    <w:rsid w:val="00183610"/>
    <w:rsid w:val="00184554"/>
    <w:rsid w:val="0018615F"/>
    <w:rsid w:val="00187856"/>
    <w:rsid w:val="00190947"/>
    <w:rsid w:val="00195A9D"/>
    <w:rsid w:val="0019612A"/>
    <w:rsid w:val="00197925"/>
    <w:rsid w:val="001A04E0"/>
    <w:rsid w:val="001A1380"/>
    <w:rsid w:val="001A2255"/>
    <w:rsid w:val="001A247D"/>
    <w:rsid w:val="001A2919"/>
    <w:rsid w:val="001A392A"/>
    <w:rsid w:val="001A3F6A"/>
    <w:rsid w:val="001A4D5E"/>
    <w:rsid w:val="001A5D95"/>
    <w:rsid w:val="001B0E8D"/>
    <w:rsid w:val="001B1DC4"/>
    <w:rsid w:val="001B3C88"/>
    <w:rsid w:val="001B543B"/>
    <w:rsid w:val="001D150A"/>
    <w:rsid w:val="001D4C2F"/>
    <w:rsid w:val="001D51EB"/>
    <w:rsid w:val="001D7ED1"/>
    <w:rsid w:val="001E32CE"/>
    <w:rsid w:val="001E44A0"/>
    <w:rsid w:val="001E5F0D"/>
    <w:rsid w:val="001E7E99"/>
    <w:rsid w:val="001F326D"/>
    <w:rsid w:val="001F333C"/>
    <w:rsid w:val="001F3F62"/>
    <w:rsid w:val="001F4EA8"/>
    <w:rsid w:val="001F6611"/>
    <w:rsid w:val="00202F18"/>
    <w:rsid w:val="002052A8"/>
    <w:rsid w:val="00207347"/>
    <w:rsid w:val="002122D8"/>
    <w:rsid w:val="00216329"/>
    <w:rsid w:val="002177EE"/>
    <w:rsid w:val="002220D1"/>
    <w:rsid w:val="00222907"/>
    <w:rsid w:val="002243C5"/>
    <w:rsid w:val="00224E11"/>
    <w:rsid w:val="002264D9"/>
    <w:rsid w:val="00233292"/>
    <w:rsid w:val="00237313"/>
    <w:rsid w:val="002418B1"/>
    <w:rsid w:val="0024250B"/>
    <w:rsid w:val="00242B76"/>
    <w:rsid w:val="00243682"/>
    <w:rsid w:val="00243FF2"/>
    <w:rsid w:val="00244831"/>
    <w:rsid w:val="00245639"/>
    <w:rsid w:val="0025287C"/>
    <w:rsid w:val="00253C75"/>
    <w:rsid w:val="00253EEE"/>
    <w:rsid w:val="00254CD6"/>
    <w:rsid w:val="00254D4E"/>
    <w:rsid w:val="00255790"/>
    <w:rsid w:val="00256100"/>
    <w:rsid w:val="00256FA2"/>
    <w:rsid w:val="00260294"/>
    <w:rsid w:val="0026049B"/>
    <w:rsid w:val="00260ABA"/>
    <w:rsid w:val="00261E0B"/>
    <w:rsid w:val="0026231B"/>
    <w:rsid w:val="00263B53"/>
    <w:rsid w:val="00265CC7"/>
    <w:rsid w:val="00267890"/>
    <w:rsid w:val="00267BE3"/>
    <w:rsid w:val="00271220"/>
    <w:rsid w:val="002713A1"/>
    <w:rsid w:val="0027149A"/>
    <w:rsid w:val="00271E59"/>
    <w:rsid w:val="00274F13"/>
    <w:rsid w:val="0027605E"/>
    <w:rsid w:val="00276099"/>
    <w:rsid w:val="002774E4"/>
    <w:rsid w:val="00281442"/>
    <w:rsid w:val="00282E4F"/>
    <w:rsid w:val="0028332A"/>
    <w:rsid w:val="00284F71"/>
    <w:rsid w:val="002859A2"/>
    <w:rsid w:val="002864D1"/>
    <w:rsid w:val="00287D6D"/>
    <w:rsid w:val="0029039D"/>
    <w:rsid w:val="002907A1"/>
    <w:rsid w:val="0029216C"/>
    <w:rsid w:val="0029537E"/>
    <w:rsid w:val="002A5576"/>
    <w:rsid w:val="002A78B0"/>
    <w:rsid w:val="002B3460"/>
    <w:rsid w:val="002B5BE0"/>
    <w:rsid w:val="002B77DF"/>
    <w:rsid w:val="002C11F1"/>
    <w:rsid w:val="002C4D48"/>
    <w:rsid w:val="002C7929"/>
    <w:rsid w:val="002D432E"/>
    <w:rsid w:val="002D51AB"/>
    <w:rsid w:val="002D52BB"/>
    <w:rsid w:val="002E047A"/>
    <w:rsid w:val="002E2AB0"/>
    <w:rsid w:val="002E2EFA"/>
    <w:rsid w:val="002E49B2"/>
    <w:rsid w:val="002E6932"/>
    <w:rsid w:val="002F2134"/>
    <w:rsid w:val="002F27CB"/>
    <w:rsid w:val="00301600"/>
    <w:rsid w:val="00305AA4"/>
    <w:rsid w:val="0030730C"/>
    <w:rsid w:val="00307925"/>
    <w:rsid w:val="00307999"/>
    <w:rsid w:val="0031182E"/>
    <w:rsid w:val="003161A7"/>
    <w:rsid w:val="00322F9A"/>
    <w:rsid w:val="00323670"/>
    <w:rsid w:val="003256AC"/>
    <w:rsid w:val="003269A8"/>
    <w:rsid w:val="00332C96"/>
    <w:rsid w:val="003336F9"/>
    <w:rsid w:val="0033471E"/>
    <w:rsid w:val="0033724E"/>
    <w:rsid w:val="0033736F"/>
    <w:rsid w:val="00342230"/>
    <w:rsid w:val="00343512"/>
    <w:rsid w:val="003515C7"/>
    <w:rsid w:val="00355DD5"/>
    <w:rsid w:val="003615F4"/>
    <w:rsid w:val="00361EA5"/>
    <w:rsid w:val="003625F2"/>
    <w:rsid w:val="00363F79"/>
    <w:rsid w:val="0036563C"/>
    <w:rsid w:val="00367A66"/>
    <w:rsid w:val="00387BF2"/>
    <w:rsid w:val="00397A4D"/>
    <w:rsid w:val="003A0A49"/>
    <w:rsid w:val="003A3DC4"/>
    <w:rsid w:val="003A5EAD"/>
    <w:rsid w:val="003B16F6"/>
    <w:rsid w:val="003B4147"/>
    <w:rsid w:val="003B4352"/>
    <w:rsid w:val="003B4BA4"/>
    <w:rsid w:val="003C06D6"/>
    <w:rsid w:val="003C0C02"/>
    <w:rsid w:val="003C12B6"/>
    <w:rsid w:val="003C4DAB"/>
    <w:rsid w:val="003C7103"/>
    <w:rsid w:val="003D0B86"/>
    <w:rsid w:val="003D1416"/>
    <w:rsid w:val="003D1D4A"/>
    <w:rsid w:val="003D66D9"/>
    <w:rsid w:val="003D7D23"/>
    <w:rsid w:val="003D7D29"/>
    <w:rsid w:val="003D7E05"/>
    <w:rsid w:val="003E107C"/>
    <w:rsid w:val="003E1473"/>
    <w:rsid w:val="003E444F"/>
    <w:rsid w:val="003E6210"/>
    <w:rsid w:val="003E7922"/>
    <w:rsid w:val="003F2155"/>
    <w:rsid w:val="003F3495"/>
    <w:rsid w:val="00400C51"/>
    <w:rsid w:val="00403C31"/>
    <w:rsid w:val="0040525B"/>
    <w:rsid w:val="004062CC"/>
    <w:rsid w:val="004127B1"/>
    <w:rsid w:val="00414097"/>
    <w:rsid w:val="00417DB3"/>
    <w:rsid w:val="0042149A"/>
    <w:rsid w:val="00421918"/>
    <w:rsid w:val="00424199"/>
    <w:rsid w:val="00430B66"/>
    <w:rsid w:val="00434A58"/>
    <w:rsid w:val="00435E2E"/>
    <w:rsid w:val="00437076"/>
    <w:rsid w:val="00440AC2"/>
    <w:rsid w:val="004410B5"/>
    <w:rsid w:val="0044243E"/>
    <w:rsid w:val="00446323"/>
    <w:rsid w:val="00446973"/>
    <w:rsid w:val="004516AA"/>
    <w:rsid w:val="0045357C"/>
    <w:rsid w:val="00454F09"/>
    <w:rsid w:val="00455D6A"/>
    <w:rsid w:val="004567BB"/>
    <w:rsid w:val="004571A8"/>
    <w:rsid w:val="00457AB3"/>
    <w:rsid w:val="00457C92"/>
    <w:rsid w:val="00460B4F"/>
    <w:rsid w:val="00460E8F"/>
    <w:rsid w:val="004613A8"/>
    <w:rsid w:val="00463F74"/>
    <w:rsid w:val="00465507"/>
    <w:rsid w:val="00465BE1"/>
    <w:rsid w:val="00466C55"/>
    <w:rsid w:val="00470C28"/>
    <w:rsid w:val="00471A83"/>
    <w:rsid w:val="00473D31"/>
    <w:rsid w:val="004764E7"/>
    <w:rsid w:val="0048119F"/>
    <w:rsid w:val="0048309A"/>
    <w:rsid w:val="004862F0"/>
    <w:rsid w:val="00486608"/>
    <w:rsid w:val="004900D1"/>
    <w:rsid w:val="00490183"/>
    <w:rsid w:val="00490373"/>
    <w:rsid w:val="00494682"/>
    <w:rsid w:val="00495F87"/>
    <w:rsid w:val="004A3641"/>
    <w:rsid w:val="004A677A"/>
    <w:rsid w:val="004A71FE"/>
    <w:rsid w:val="004A7267"/>
    <w:rsid w:val="004A7C8D"/>
    <w:rsid w:val="004B016D"/>
    <w:rsid w:val="004B0968"/>
    <w:rsid w:val="004B1A74"/>
    <w:rsid w:val="004B6248"/>
    <w:rsid w:val="004B6837"/>
    <w:rsid w:val="004B7E68"/>
    <w:rsid w:val="004C1AE1"/>
    <w:rsid w:val="004C383E"/>
    <w:rsid w:val="004C4EA2"/>
    <w:rsid w:val="004C5353"/>
    <w:rsid w:val="004C5595"/>
    <w:rsid w:val="004C6AC1"/>
    <w:rsid w:val="004C71CD"/>
    <w:rsid w:val="004C75C0"/>
    <w:rsid w:val="004D0226"/>
    <w:rsid w:val="004D3814"/>
    <w:rsid w:val="004E4E53"/>
    <w:rsid w:val="004E559D"/>
    <w:rsid w:val="004F0F35"/>
    <w:rsid w:val="004F3EF8"/>
    <w:rsid w:val="005025CB"/>
    <w:rsid w:val="005067C5"/>
    <w:rsid w:val="005109A1"/>
    <w:rsid w:val="00513C5F"/>
    <w:rsid w:val="00513E05"/>
    <w:rsid w:val="00515496"/>
    <w:rsid w:val="005156E5"/>
    <w:rsid w:val="00516400"/>
    <w:rsid w:val="00521852"/>
    <w:rsid w:val="005232BF"/>
    <w:rsid w:val="0053027B"/>
    <w:rsid w:val="00530DB1"/>
    <w:rsid w:val="005352A8"/>
    <w:rsid w:val="005374DB"/>
    <w:rsid w:val="00541356"/>
    <w:rsid w:val="00543CFA"/>
    <w:rsid w:val="00544EE6"/>
    <w:rsid w:val="0055096D"/>
    <w:rsid w:val="00550A47"/>
    <w:rsid w:val="00551374"/>
    <w:rsid w:val="00553437"/>
    <w:rsid w:val="00556C4A"/>
    <w:rsid w:val="00563348"/>
    <w:rsid w:val="00563958"/>
    <w:rsid w:val="005654D2"/>
    <w:rsid w:val="00566EC8"/>
    <w:rsid w:val="00566FC3"/>
    <w:rsid w:val="00567143"/>
    <w:rsid w:val="00567ABA"/>
    <w:rsid w:val="00567F6B"/>
    <w:rsid w:val="00571D55"/>
    <w:rsid w:val="005726AB"/>
    <w:rsid w:val="005762C2"/>
    <w:rsid w:val="00580582"/>
    <w:rsid w:val="0058060A"/>
    <w:rsid w:val="005810A8"/>
    <w:rsid w:val="0058153A"/>
    <w:rsid w:val="00583603"/>
    <w:rsid w:val="0058692F"/>
    <w:rsid w:val="00586996"/>
    <w:rsid w:val="005871CE"/>
    <w:rsid w:val="00587EA9"/>
    <w:rsid w:val="00590058"/>
    <w:rsid w:val="00591630"/>
    <w:rsid w:val="00592779"/>
    <w:rsid w:val="00594F80"/>
    <w:rsid w:val="0059759B"/>
    <w:rsid w:val="005A02F7"/>
    <w:rsid w:val="005A2D51"/>
    <w:rsid w:val="005A3B32"/>
    <w:rsid w:val="005A3DE5"/>
    <w:rsid w:val="005A49D9"/>
    <w:rsid w:val="005B4BF0"/>
    <w:rsid w:val="005B504D"/>
    <w:rsid w:val="005C0CE0"/>
    <w:rsid w:val="005C1D5F"/>
    <w:rsid w:val="005C1E56"/>
    <w:rsid w:val="005C3880"/>
    <w:rsid w:val="005C6433"/>
    <w:rsid w:val="005C684B"/>
    <w:rsid w:val="005C7517"/>
    <w:rsid w:val="005D2D05"/>
    <w:rsid w:val="005E13A1"/>
    <w:rsid w:val="005E6E79"/>
    <w:rsid w:val="005F281E"/>
    <w:rsid w:val="005F3208"/>
    <w:rsid w:val="005F5475"/>
    <w:rsid w:val="005F59B8"/>
    <w:rsid w:val="005F7406"/>
    <w:rsid w:val="0060092E"/>
    <w:rsid w:val="0060167D"/>
    <w:rsid w:val="00602190"/>
    <w:rsid w:val="0060321C"/>
    <w:rsid w:val="00603FC1"/>
    <w:rsid w:val="006041DB"/>
    <w:rsid w:val="006047B9"/>
    <w:rsid w:val="00604DF5"/>
    <w:rsid w:val="0060733A"/>
    <w:rsid w:val="00610AE3"/>
    <w:rsid w:val="0061158F"/>
    <w:rsid w:val="00614F7E"/>
    <w:rsid w:val="006172F8"/>
    <w:rsid w:val="00617BD1"/>
    <w:rsid w:val="00622CDA"/>
    <w:rsid w:val="00631408"/>
    <w:rsid w:val="006319CD"/>
    <w:rsid w:val="0063390E"/>
    <w:rsid w:val="00633CF1"/>
    <w:rsid w:val="00634F8F"/>
    <w:rsid w:val="006365DC"/>
    <w:rsid w:val="0064022F"/>
    <w:rsid w:val="00642CD5"/>
    <w:rsid w:val="00647F80"/>
    <w:rsid w:val="006511C0"/>
    <w:rsid w:val="00657D15"/>
    <w:rsid w:val="006612B3"/>
    <w:rsid w:val="00662494"/>
    <w:rsid w:val="00662C5D"/>
    <w:rsid w:val="00665936"/>
    <w:rsid w:val="0066671B"/>
    <w:rsid w:val="00670CA8"/>
    <w:rsid w:val="006713BC"/>
    <w:rsid w:val="006714FD"/>
    <w:rsid w:val="00673DA4"/>
    <w:rsid w:val="00673E2E"/>
    <w:rsid w:val="00673F50"/>
    <w:rsid w:val="0067454F"/>
    <w:rsid w:val="0067601B"/>
    <w:rsid w:val="00677691"/>
    <w:rsid w:val="00681315"/>
    <w:rsid w:val="0068216C"/>
    <w:rsid w:val="00683303"/>
    <w:rsid w:val="00685CC2"/>
    <w:rsid w:val="00685EF6"/>
    <w:rsid w:val="00687245"/>
    <w:rsid w:val="0069114D"/>
    <w:rsid w:val="00691A16"/>
    <w:rsid w:val="00692139"/>
    <w:rsid w:val="006922D5"/>
    <w:rsid w:val="006943F4"/>
    <w:rsid w:val="00694530"/>
    <w:rsid w:val="00694AE3"/>
    <w:rsid w:val="00694CED"/>
    <w:rsid w:val="0069518E"/>
    <w:rsid w:val="00696F54"/>
    <w:rsid w:val="006A100A"/>
    <w:rsid w:val="006A3F8A"/>
    <w:rsid w:val="006A6E00"/>
    <w:rsid w:val="006B1B39"/>
    <w:rsid w:val="006B261A"/>
    <w:rsid w:val="006B2E6A"/>
    <w:rsid w:val="006B41CF"/>
    <w:rsid w:val="006B4396"/>
    <w:rsid w:val="006B4883"/>
    <w:rsid w:val="006C2518"/>
    <w:rsid w:val="006C378F"/>
    <w:rsid w:val="006C549C"/>
    <w:rsid w:val="006C57D5"/>
    <w:rsid w:val="006C5893"/>
    <w:rsid w:val="006D54AD"/>
    <w:rsid w:val="006D5F62"/>
    <w:rsid w:val="006D753D"/>
    <w:rsid w:val="006E22A8"/>
    <w:rsid w:val="006E3020"/>
    <w:rsid w:val="006E4FF9"/>
    <w:rsid w:val="006E6D33"/>
    <w:rsid w:val="006F0912"/>
    <w:rsid w:val="006F1F77"/>
    <w:rsid w:val="006F398C"/>
    <w:rsid w:val="006F4B91"/>
    <w:rsid w:val="006F5C21"/>
    <w:rsid w:val="006F7103"/>
    <w:rsid w:val="007049AD"/>
    <w:rsid w:val="007063F7"/>
    <w:rsid w:val="00713D1B"/>
    <w:rsid w:val="00715B29"/>
    <w:rsid w:val="00715EB0"/>
    <w:rsid w:val="0071739F"/>
    <w:rsid w:val="00730C26"/>
    <w:rsid w:val="00730F76"/>
    <w:rsid w:val="0073652B"/>
    <w:rsid w:val="00736AC6"/>
    <w:rsid w:val="00737755"/>
    <w:rsid w:val="00737CC3"/>
    <w:rsid w:val="00740E50"/>
    <w:rsid w:val="00754DA9"/>
    <w:rsid w:val="00755255"/>
    <w:rsid w:val="00755BE0"/>
    <w:rsid w:val="007604A9"/>
    <w:rsid w:val="0076130E"/>
    <w:rsid w:val="0076265F"/>
    <w:rsid w:val="007652C1"/>
    <w:rsid w:val="0076580E"/>
    <w:rsid w:val="00766895"/>
    <w:rsid w:val="00767DF2"/>
    <w:rsid w:val="00771B0D"/>
    <w:rsid w:val="00773D30"/>
    <w:rsid w:val="00775672"/>
    <w:rsid w:val="00780342"/>
    <w:rsid w:val="007812FB"/>
    <w:rsid w:val="007815B9"/>
    <w:rsid w:val="00781970"/>
    <w:rsid w:val="00782FCC"/>
    <w:rsid w:val="00783F39"/>
    <w:rsid w:val="007850F2"/>
    <w:rsid w:val="00785CF7"/>
    <w:rsid w:val="00787A1B"/>
    <w:rsid w:val="007906AF"/>
    <w:rsid w:val="00790FA0"/>
    <w:rsid w:val="00791316"/>
    <w:rsid w:val="00792787"/>
    <w:rsid w:val="0079604D"/>
    <w:rsid w:val="007A313B"/>
    <w:rsid w:val="007A47D1"/>
    <w:rsid w:val="007A6FCD"/>
    <w:rsid w:val="007B05CE"/>
    <w:rsid w:val="007B1F7B"/>
    <w:rsid w:val="007B326A"/>
    <w:rsid w:val="007B4856"/>
    <w:rsid w:val="007C0E50"/>
    <w:rsid w:val="007C1805"/>
    <w:rsid w:val="007C26E0"/>
    <w:rsid w:val="007C3068"/>
    <w:rsid w:val="007C4C1A"/>
    <w:rsid w:val="007C5D68"/>
    <w:rsid w:val="007C648F"/>
    <w:rsid w:val="007D2A33"/>
    <w:rsid w:val="007D6C1A"/>
    <w:rsid w:val="007E00D6"/>
    <w:rsid w:val="007E2651"/>
    <w:rsid w:val="007E2D1D"/>
    <w:rsid w:val="007E305F"/>
    <w:rsid w:val="007E638B"/>
    <w:rsid w:val="007E6784"/>
    <w:rsid w:val="007E703D"/>
    <w:rsid w:val="007E7AA5"/>
    <w:rsid w:val="007F1B76"/>
    <w:rsid w:val="007F35F0"/>
    <w:rsid w:val="007F382C"/>
    <w:rsid w:val="0080181D"/>
    <w:rsid w:val="00802C80"/>
    <w:rsid w:val="008053CF"/>
    <w:rsid w:val="00814C0E"/>
    <w:rsid w:val="008152BE"/>
    <w:rsid w:val="00816203"/>
    <w:rsid w:val="00824365"/>
    <w:rsid w:val="00825F4C"/>
    <w:rsid w:val="008266BD"/>
    <w:rsid w:val="00826CC7"/>
    <w:rsid w:val="00827F5E"/>
    <w:rsid w:val="00834AD3"/>
    <w:rsid w:val="00834CC9"/>
    <w:rsid w:val="00836A88"/>
    <w:rsid w:val="00836B40"/>
    <w:rsid w:val="00840F04"/>
    <w:rsid w:val="00842447"/>
    <w:rsid w:val="0084357C"/>
    <w:rsid w:val="00846C81"/>
    <w:rsid w:val="00850366"/>
    <w:rsid w:val="0085111A"/>
    <w:rsid w:val="00853895"/>
    <w:rsid w:val="00856415"/>
    <w:rsid w:val="008611D6"/>
    <w:rsid w:val="008628FF"/>
    <w:rsid w:val="008649DF"/>
    <w:rsid w:val="00865831"/>
    <w:rsid w:val="008667C8"/>
    <w:rsid w:val="008744F6"/>
    <w:rsid w:val="00875825"/>
    <w:rsid w:val="00876A88"/>
    <w:rsid w:val="00882591"/>
    <w:rsid w:val="00882D3E"/>
    <w:rsid w:val="00885CC3"/>
    <w:rsid w:val="0088717D"/>
    <w:rsid w:val="008921BA"/>
    <w:rsid w:val="008A19AF"/>
    <w:rsid w:val="008A1EA3"/>
    <w:rsid w:val="008A4BD2"/>
    <w:rsid w:val="008A4D54"/>
    <w:rsid w:val="008A691E"/>
    <w:rsid w:val="008A7119"/>
    <w:rsid w:val="008B09A6"/>
    <w:rsid w:val="008B21F1"/>
    <w:rsid w:val="008B2274"/>
    <w:rsid w:val="008B2FB6"/>
    <w:rsid w:val="008B617B"/>
    <w:rsid w:val="008B7266"/>
    <w:rsid w:val="008B74C6"/>
    <w:rsid w:val="008C1779"/>
    <w:rsid w:val="008C1BB3"/>
    <w:rsid w:val="008C249E"/>
    <w:rsid w:val="008C276F"/>
    <w:rsid w:val="008C34FB"/>
    <w:rsid w:val="008C688E"/>
    <w:rsid w:val="008C6940"/>
    <w:rsid w:val="008D079E"/>
    <w:rsid w:val="008D1F27"/>
    <w:rsid w:val="008D50A5"/>
    <w:rsid w:val="008D7DA6"/>
    <w:rsid w:val="008E0E34"/>
    <w:rsid w:val="008E15C8"/>
    <w:rsid w:val="008E4F9F"/>
    <w:rsid w:val="008E7FCD"/>
    <w:rsid w:val="008F0F19"/>
    <w:rsid w:val="008F360D"/>
    <w:rsid w:val="008F3AD9"/>
    <w:rsid w:val="008F3E35"/>
    <w:rsid w:val="008F4B1A"/>
    <w:rsid w:val="00901022"/>
    <w:rsid w:val="00904039"/>
    <w:rsid w:val="009073D6"/>
    <w:rsid w:val="009126B5"/>
    <w:rsid w:val="009132A8"/>
    <w:rsid w:val="009145B3"/>
    <w:rsid w:val="0091520D"/>
    <w:rsid w:val="00920DB2"/>
    <w:rsid w:val="00921BEB"/>
    <w:rsid w:val="009236C0"/>
    <w:rsid w:val="00924966"/>
    <w:rsid w:val="00925D98"/>
    <w:rsid w:val="009354A5"/>
    <w:rsid w:val="00940406"/>
    <w:rsid w:val="00941E6A"/>
    <w:rsid w:val="00943395"/>
    <w:rsid w:val="009435D5"/>
    <w:rsid w:val="0095032A"/>
    <w:rsid w:val="009615E7"/>
    <w:rsid w:val="009616EC"/>
    <w:rsid w:val="00973727"/>
    <w:rsid w:val="00973A80"/>
    <w:rsid w:val="00977AF1"/>
    <w:rsid w:val="00980D52"/>
    <w:rsid w:val="009816D0"/>
    <w:rsid w:val="009843D5"/>
    <w:rsid w:val="009844F5"/>
    <w:rsid w:val="009871A4"/>
    <w:rsid w:val="00994276"/>
    <w:rsid w:val="00996829"/>
    <w:rsid w:val="009A2538"/>
    <w:rsid w:val="009A3EF2"/>
    <w:rsid w:val="009A430E"/>
    <w:rsid w:val="009A43B5"/>
    <w:rsid w:val="009A5E08"/>
    <w:rsid w:val="009B0DB8"/>
    <w:rsid w:val="009B192C"/>
    <w:rsid w:val="009B529D"/>
    <w:rsid w:val="009B6856"/>
    <w:rsid w:val="009C0883"/>
    <w:rsid w:val="009C17A2"/>
    <w:rsid w:val="009C28DD"/>
    <w:rsid w:val="009C5640"/>
    <w:rsid w:val="009D0777"/>
    <w:rsid w:val="009D652F"/>
    <w:rsid w:val="009D6B86"/>
    <w:rsid w:val="009D7432"/>
    <w:rsid w:val="009D76F9"/>
    <w:rsid w:val="009E0F49"/>
    <w:rsid w:val="009E20DA"/>
    <w:rsid w:val="009E2316"/>
    <w:rsid w:val="009E31BE"/>
    <w:rsid w:val="009E370B"/>
    <w:rsid w:val="009E4145"/>
    <w:rsid w:val="009E43C9"/>
    <w:rsid w:val="009E79FA"/>
    <w:rsid w:val="009F35D1"/>
    <w:rsid w:val="009F6554"/>
    <w:rsid w:val="00A00FE2"/>
    <w:rsid w:val="00A03996"/>
    <w:rsid w:val="00A04393"/>
    <w:rsid w:val="00A0592F"/>
    <w:rsid w:val="00A06E63"/>
    <w:rsid w:val="00A072FF"/>
    <w:rsid w:val="00A07FD2"/>
    <w:rsid w:val="00A10119"/>
    <w:rsid w:val="00A11176"/>
    <w:rsid w:val="00A11288"/>
    <w:rsid w:val="00A11C25"/>
    <w:rsid w:val="00A11D02"/>
    <w:rsid w:val="00A14492"/>
    <w:rsid w:val="00A15F68"/>
    <w:rsid w:val="00A229A2"/>
    <w:rsid w:val="00A23319"/>
    <w:rsid w:val="00A23924"/>
    <w:rsid w:val="00A24324"/>
    <w:rsid w:val="00A24BCC"/>
    <w:rsid w:val="00A26814"/>
    <w:rsid w:val="00A316DB"/>
    <w:rsid w:val="00A31B1A"/>
    <w:rsid w:val="00A339EF"/>
    <w:rsid w:val="00A40D91"/>
    <w:rsid w:val="00A42A37"/>
    <w:rsid w:val="00A44A3C"/>
    <w:rsid w:val="00A45C8E"/>
    <w:rsid w:val="00A47ABB"/>
    <w:rsid w:val="00A5295C"/>
    <w:rsid w:val="00A55550"/>
    <w:rsid w:val="00A55CE4"/>
    <w:rsid w:val="00A562E8"/>
    <w:rsid w:val="00A57753"/>
    <w:rsid w:val="00A67271"/>
    <w:rsid w:val="00A741F4"/>
    <w:rsid w:val="00A746A5"/>
    <w:rsid w:val="00A754E0"/>
    <w:rsid w:val="00A759B3"/>
    <w:rsid w:val="00A77A5A"/>
    <w:rsid w:val="00A80999"/>
    <w:rsid w:val="00A815FE"/>
    <w:rsid w:val="00A86C58"/>
    <w:rsid w:val="00A92624"/>
    <w:rsid w:val="00A92BC8"/>
    <w:rsid w:val="00A92CC3"/>
    <w:rsid w:val="00A92FD5"/>
    <w:rsid w:val="00A9351D"/>
    <w:rsid w:val="00A95D73"/>
    <w:rsid w:val="00AA2C5F"/>
    <w:rsid w:val="00AA2D91"/>
    <w:rsid w:val="00AA6B34"/>
    <w:rsid w:val="00AA6CAC"/>
    <w:rsid w:val="00AA7041"/>
    <w:rsid w:val="00AB0CC2"/>
    <w:rsid w:val="00AB13F3"/>
    <w:rsid w:val="00AB14D0"/>
    <w:rsid w:val="00AB25E6"/>
    <w:rsid w:val="00AB2B75"/>
    <w:rsid w:val="00AB40D3"/>
    <w:rsid w:val="00AB41A2"/>
    <w:rsid w:val="00AB6520"/>
    <w:rsid w:val="00AB6A13"/>
    <w:rsid w:val="00AB76FB"/>
    <w:rsid w:val="00AB77FA"/>
    <w:rsid w:val="00AC39E1"/>
    <w:rsid w:val="00AC6C3D"/>
    <w:rsid w:val="00AD15DA"/>
    <w:rsid w:val="00AD2639"/>
    <w:rsid w:val="00AD5313"/>
    <w:rsid w:val="00AD7972"/>
    <w:rsid w:val="00AE0CCF"/>
    <w:rsid w:val="00AE3FF3"/>
    <w:rsid w:val="00AE43E0"/>
    <w:rsid w:val="00AE7471"/>
    <w:rsid w:val="00AF00E4"/>
    <w:rsid w:val="00AF05F7"/>
    <w:rsid w:val="00AF2E0A"/>
    <w:rsid w:val="00AF4255"/>
    <w:rsid w:val="00AF5DF8"/>
    <w:rsid w:val="00AF78EB"/>
    <w:rsid w:val="00B034FD"/>
    <w:rsid w:val="00B035E1"/>
    <w:rsid w:val="00B06033"/>
    <w:rsid w:val="00B06E99"/>
    <w:rsid w:val="00B070ED"/>
    <w:rsid w:val="00B111AC"/>
    <w:rsid w:val="00B12C51"/>
    <w:rsid w:val="00B17830"/>
    <w:rsid w:val="00B24A43"/>
    <w:rsid w:val="00B251F7"/>
    <w:rsid w:val="00B257EF"/>
    <w:rsid w:val="00B261FA"/>
    <w:rsid w:val="00B267DE"/>
    <w:rsid w:val="00B32CD5"/>
    <w:rsid w:val="00B352BC"/>
    <w:rsid w:val="00B40F36"/>
    <w:rsid w:val="00B44A74"/>
    <w:rsid w:val="00B4541E"/>
    <w:rsid w:val="00B45BBE"/>
    <w:rsid w:val="00B476F2"/>
    <w:rsid w:val="00B51519"/>
    <w:rsid w:val="00B57F1F"/>
    <w:rsid w:val="00B57F62"/>
    <w:rsid w:val="00B60BEB"/>
    <w:rsid w:val="00B61468"/>
    <w:rsid w:val="00B62084"/>
    <w:rsid w:val="00B657C7"/>
    <w:rsid w:val="00B67526"/>
    <w:rsid w:val="00B70DE8"/>
    <w:rsid w:val="00B7303F"/>
    <w:rsid w:val="00B731CD"/>
    <w:rsid w:val="00B741CD"/>
    <w:rsid w:val="00B751BC"/>
    <w:rsid w:val="00B75BD1"/>
    <w:rsid w:val="00B77F61"/>
    <w:rsid w:val="00B82978"/>
    <w:rsid w:val="00B842DD"/>
    <w:rsid w:val="00B84A9F"/>
    <w:rsid w:val="00B85C87"/>
    <w:rsid w:val="00B91810"/>
    <w:rsid w:val="00B93AB5"/>
    <w:rsid w:val="00B941DA"/>
    <w:rsid w:val="00B94794"/>
    <w:rsid w:val="00B962DA"/>
    <w:rsid w:val="00BA37FA"/>
    <w:rsid w:val="00BA4C9B"/>
    <w:rsid w:val="00BA5B12"/>
    <w:rsid w:val="00BB017F"/>
    <w:rsid w:val="00BB0AD4"/>
    <w:rsid w:val="00BC0ECC"/>
    <w:rsid w:val="00BC1601"/>
    <w:rsid w:val="00BC1729"/>
    <w:rsid w:val="00BC24EF"/>
    <w:rsid w:val="00BC2B4A"/>
    <w:rsid w:val="00BC3CC6"/>
    <w:rsid w:val="00BC7B4A"/>
    <w:rsid w:val="00BD17CE"/>
    <w:rsid w:val="00BD42F1"/>
    <w:rsid w:val="00BE196F"/>
    <w:rsid w:val="00BE33BD"/>
    <w:rsid w:val="00BE6AF1"/>
    <w:rsid w:val="00BF0A4A"/>
    <w:rsid w:val="00BF0D4C"/>
    <w:rsid w:val="00BF0EB1"/>
    <w:rsid w:val="00BF1FB3"/>
    <w:rsid w:val="00BF2043"/>
    <w:rsid w:val="00BF2749"/>
    <w:rsid w:val="00BF3C5A"/>
    <w:rsid w:val="00BF452B"/>
    <w:rsid w:val="00BF468F"/>
    <w:rsid w:val="00BF766C"/>
    <w:rsid w:val="00BF79A5"/>
    <w:rsid w:val="00C01BE1"/>
    <w:rsid w:val="00C02A87"/>
    <w:rsid w:val="00C03DED"/>
    <w:rsid w:val="00C05BD3"/>
    <w:rsid w:val="00C1025F"/>
    <w:rsid w:val="00C107BC"/>
    <w:rsid w:val="00C1126D"/>
    <w:rsid w:val="00C11D41"/>
    <w:rsid w:val="00C12267"/>
    <w:rsid w:val="00C13C7C"/>
    <w:rsid w:val="00C141C1"/>
    <w:rsid w:val="00C1503D"/>
    <w:rsid w:val="00C1504F"/>
    <w:rsid w:val="00C15BDA"/>
    <w:rsid w:val="00C16A44"/>
    <w:rsid w:val="00C214F2"/>
    <w:rsid w:val="00C215AB"/>
    <w:rsid w:val="00C220EE"/>
    <w:rsid w:val="00C23887"/>
    <w:rsid w:val="00C24622"/>
    <w:rsid w:val="00C25706"/>
    <w:rsid w:val="00C32210"/>
    <w:rsid w:val="00C361F6"/>
    <w:rsid w:val="00C41068"/>
    <w:rsid w:val="00C42E4E"/>
    <w:rsid w:val="00C455B3"/>
    <w:rsid w:val="00C54CF5"/>
    <w:rsid w:val="00C557D9"/>
    <w:rsid w:val="00C6220B"/>
    <w:rsid w:val="00C62BF3"/>
    <w:rsid w:val="00C637FC"/>
    <w:rsid w:val="00C663DB"/>
    <w:rsid w:val="00C675C1"/>
    <w:rsid w:val="00C67698"/>
    <w:rsid w:val="00C70B5B"/>
    <w:rsid w:val="00C757D3"/>
    <w:rsid w:val="00C76519"/>
    <w:rsid w:val="00C777E9"/>
    <w:rsid w:val="00C77979"/>
    <w:rsid w:val="00C80FA8"/>
    <w:rsid w:val="00C81E9A"/>
    <w:rsid w:val="00C835BF"/>
    <w:rsid w:val="00C9296E"/>
    <w:rsid w:val="00C92F8D"/>
    <w:rsid w:val="00C95DC0"/>
    <w:rsid w:val="00C967B7"/>
    <w:rsid w:val="00CA0B80"/>
    <w:rsid w:val="00CA627F"/>
    <w:rsid w:val="00CA64DB"/>
    <w:rsid w:val="00CA6569"/>
    <w:rsid w:val="00CA6ECF"/>
    <w:rsid w:val="00CB0AE6"/>
    <w:rsid w:val="00CB1052"/>
    <w:rsid w:val="00CB30AE"/>
    <w:rsid w:val="00CB370F"/>
    <w:rsid w:val="00CB3F17"/>
    <w:rsid w:val="00CB527F"/>
    <w:rsid w:val="00CC2D34"/>
    <w:rsid w:val="00CC4FB0"/>
    <w:rsid w:val="00CC5B31"/>
    <w:rsid w:val="00CD19FA"/>
    <w:rsid w:val="00CD2AED"/>
    <w:rsid w:val="00CD7B8E"/>
    <w:rsid w:val="00CE2193"/>
    <w:rsid w:val="00CE62FB"/>
    <w:rsid w:val="00CF616A"/>
    <w:rsid w:val="00CF64D8"/>
    <w:rsid w:val="00D00159"/>
    <w:rsid w:val="00D0125D"/>
    <w:rsid w:val="00D0335B"/>
    <w:rsid w:val="00D034DF"/>
    <w:rsid w:val="00D06C9D"/>
    <w:rsid w:val="00D132B1"/>
    <w:rsid w:val="00D21DB9"/>
    <w:rsid w:val="00D22C9B"/>
    <w:rsid w:val="00D23105"/>
    <w:rsid w:val="00D312F0"/>
    <w:rsid w:val="00D350BC"/>
    <w:rsid w:val="00D43752"/>
    <w:rsid w:val="00D44FB3"/>
    <w:rsid w:val="00D47ACE"/>
    <w:rsid w:val="00D47B09"/>
    <w:rsid w:val="00D50C9A"/>
    <w:rsid w:val="00D51322"/>
    <w:rsid w:val="00D55992"/>
    <w:rsid w:val="00D5622A"/>
    <w:rsid w:val="00D56586"/>
    <w:rsid w:val="00D56B28"/>
    <w:rsid w:val="00D606A9"/>
    <w:rsid w:val="00D60D77"/>
    <w:rsid w:val="00D61DE8"/>
    <w:rsid w:val="00D6220A"/>
    <w:rsid w:val="00D63121"/>
    <w:rsid w:val="00D65012"/>
    <w:rsid w:val="00D72F74"/>
    <w:rsid w:val="00D73AEE"/>
    <w:rsid w:val="00D74377"/>
    <w:rsid w:val="00D7516F"/>
    <w:rsid w:val="00D75247"/>
    <w:rsid w:val="00D75F82"/>
    <w:rsid w:val="00D801A0"/>
    <w:rsid w:val="00D82EBA"/>
    <w:rsid w:val="00D8667F"/>
    <w:rsid w:val="00D87076"/>
    <w:rsid w:val="00D90CC3"/>
    <w:rsid w:val="00D91C26"/>
    <w:rsid w:val="00D93A57"/>
    <w:rsid w:val="00D96C67"/>
    <w:rsid w:val="00DA0C74"/>
    <w:rsid w:val="00DA11DB"/>
    <w:rsid w:val="00DA42F8"/>
    <w:rsid w:val="00DB0722"/>
    <w:rsid w:val="00DB0B91"/>
    <w:rsid w:val="00DB16FF"/>
    <w:rsid w:val="00DB18DE"/>
    <w:rsid w:val="00DB2601"/>
    <w:rsid w:val="00DB395B"/>
    <w:rsid w:val="00DB408F"/>
    <w:rsid w:val="00DB6113"/>
    <w:rsid w:val="00DC4A01"/>
    <w:rsid w:val="00DC666C"/>
    <w:rsid w:val="00DC69FD"/>
    <w:rsid w:val="00DC6D85"/>
    <w:rsid w:val="00DD03F3"/>
    <w:rsid w:val="00DD2537"/>
    <w:rsid w:val="00DD4D4C"/>
    <w:rsid w:val="00DD7F40"/>
    <w:rsid w:val="00DE0707"/>
    <w:rsid w:val="00DE16F4"/>
    <w:rsid w:val="00DE1B85"/>
    <w:rsid w:val="00DE2FCF"/>
    <w:rsid w:val="00DE6B7D"/>
    <w:rsid w:val="00DF0489"/>
    <w:rsid w:val="00DF066E"/>
    <w:rsid w:val="00DF0696"/>
    <w:rsid w:val="00DF6FAB"/>
    <w:rsid w:val="00E036E5"/>
    <w:rsid w:val="00E03905"/>
    <w:rsid w:val="00E049B7"/>
    <w:rsid w:val="00E056EC"/>
    <w:rsid w:val="00E1565C"/>
    <w:rsid w:val="00E17CAB"/>
    <w:rsid w:val="00E22D1D"/>
    <w:rsid w:val="00E238FF"/>
    <w:rsid w:val="00E27863"/>
    <w:rsid w:val="00E3029B"/>
    <w:rsid w:val="00E31F98"/>
    <w:rsid w:val="00E3487F"/>
    <w:rsid w:val="00E350BF"/>
    <w:rsid w:val="00E350D6"/>
    <w:rsid w:val="00E3585B"/>
    <w:rsid w:val="00E36410"/>
    <w:rsid w:val="00E37DFB"/>
    <w:rsid w:val="00E40377"/>
    <w:rsid w:val="00E44C8D"/>
    <w:rsid w:val="00E5003B"/>
    <w:rsid w:val="00E547E5"/>
    <w:rsid w:val="00E6263E"/>
    <w:rsid w:val="00E63B97"/>
    <w:rsid w:val="00E665CC"/>
    <w:rsid w:val="00E67EC3"/>
    <w:rsid w:val="00E7067A"/>
    <w:rsid w:val="00E7307A"/>
    <w:rsid w:val="00E73BDB"/>
    <w:rsid w:val="00E75060"/>
    <w:rsid w:val="00E76E5B"/>
    <w:rsid w:val="00E813A0"/>
    <w:rsid w:val="00E81562"/>
    <w:rsid w:val="00E8159D"/>
    <w:rsid w:val="00E92F62"/>
    <w:rsid w:val="00E93185"/>
    <w:rsid w:val="00E936CC"/>
    <w:rsid w:val="00E939BB"/>
    <w:rsid w:val="00E95676"/>
    <w:rsid w:val="00E9689B"/>
    <w:rsid w:val="00EA482D"/>
    <w:rsid w:val="00EA48E3"/>
    <w:rsid w:val="00EA725E"/>
    <w:rsid w:val="00EB0D4A"/>
    <w:rsid w:val="00EB4A51"/>
    <w:rsid w:val="00EB569A"/>
    <w:rsid w:val="00EB5E84"/>
    <w:rsid w:val="00EC0D61"/>
    <w:rsid w:val="00EC1279"/>
    <w:rsid w:val="00EC153B"/>
    <w:rsid w:val="00EC2492"/>
    <w:rsid w:val="00EC33A3"/>
    <w:rsid w:val="00EC4930"/>
    <w:rsid w:val="00EC6D45"/>
    <w:rsid w:val="00ED103F"/>
    <w:rsid w:val="00ED339D"/>
    <w:rsid w:val="00ED4004"/>
    <w:rsid w:val="00ED5921"/>
    <w:rsid w:val="00ED5C5D"/>
    <w:rsid w:val="00ED707F"/>
    <w:rsid w:val="00EE10AC"/>
    <w:rsid w:val="00EE1188"/>
    <w:rsid w:val="00EE1E83"/>
    <w:rsid w:val="00EE7496"/>
    <w:rsid w:val="00EF58A3"/>
    <w:rsid w:val="00EF5CF8"/>
    <w:rsid w:val="00EF7FEF"/>
    <w:rsid w:val="00F02C20"/>
    <w:rsid w:val="00F04AB2"/>
    <w:rsid w:val="00F066DA"/>
    <w:rsid w:val="00F118E9"/>
    <w:rsid w:val="00F12033"/>
    <w:rsid w:val="00F12A79"/>
    <w:rsid w:val="00F15E56"/>
    <w:rsid w:val="00F15FB2"/>
    <w:rsid w:val="00F1618D"/>
    <w:rsid w:val="00F17020"/>
    <w:rsid w:val="00F1737B"/>
    <w:rsid w:val="00F2093A"/>
    <w:rsid w:val="00F22737"/>
    <w:rsid w:val="00F24FFF"/>
    <w:rsid w:val="00F27666"/>
    <w:rsid w:val="00F279CA"/>
    <w:rsid w:val="00F30D26"/>
    <w:rsid w:val="00F33B83"/>
    <w:rsid w:val="00F36595"/>
    <w:rsid w:val="00F365FC"/>
    <w:rsid w:val="00F36ACB"/>
    <w:rsid w:val="00F40FF2"/>
    <w:rsid w:val="00F42741"/>
    <w:rsid w:val="00F429F7"/>
    <w:rsid w:val="00F43296"/>
    <w:rsid w:val="00F46448"/>
    <w:rsid w:val="00F50832"/>
    <w:rsid w:val="00F56805"/>
    <w:rsid w:val="00F569FA"/>
    <w:rsid w:val="00F571F0"/>
    <w:rsid w:val="00F63279"/>
    <w:rsid w:val="00F65965"/>
    <w:rsid w:val="00F71349"/>
    <w:rsid w:val="00F714E3"/>
    <w:rsid w:val="00F73481"/>
    <w:rsid w:val="00F73FD5"/>
    <w:rsid w:val="00F74842"/>
    <w:rsid w:val="00F7520A"/>
    <w:rsid w:val="00F75E82"/>
    <w:rsid w:val="00F81403"/>
    <w:rsid w:val="00F8390D"/>
    <w:rsid w:val="00F8572F"/>
    <w:rsid w:val="00F8768B"/>
    <w:rsid w:val="00F921E4"/>
    <w:rsid w:val="00F94CDF"/>
    <w:rsid w:val="00F94E73"/>
    <w:rsid w:val="00F95942"/>
    <w:rsid w:val="00FA1123"/>
    <w:rsid w:val="00FA27FA"/>
    <w:rsid w:val="00FA34BB"/>
    <w:rsid w:val="00FA3522"/>
    <w:rsid w:val="00FA3D1D"/>
    <w:rsid w:val="00FB1F3D"/>
    <w:rsid w:val="00FB5137"/>
    <w:rsid w:val="00FB66A3"/>
    <w:rsid w:val="00FB7A99"/>
    <w:rsid w:val="00FC0FC8"/>
    <w:rsid w:val="00FC12AD"/>
    <w:rsid w:val="00FC1EB1"/>
    <w:rsid w:val="00FC7DFD"/>
    <w:rsid w:val="00FD07EA"/>
    <w:rsid w:val="00FD0A1C"/>
    <w:rsid w:val="00FD2801"/>
    <w:rsid w:val="00FD4F2C"/>
    <w:rsid w:val="00FD542B"/>
    <w:rsid w:val="00FD6052"/>
    <w:rsid w:val="00FD7806"/>
    <w:rsid w:val="00FD7D76"/>
    <w:rsid w:val="00FE2126"/>
    <w:rsid w:val="00FE2477"/>
    <w:rsid w:val="00FE3079"/>
    <w:rsid w:val="00FE41F4"/>
    <w:rsid w:val="00FE500F"/>
    <w:rsid w:val="00FE6557"/>
    <w:rsid w:val="00FF21EC"/>
    <w:rsid w:val="00FF2802"/>
    <w:rsid w:val="00FF4B0E"/>
    <w:rsid w:val="00FF7714"/>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C5420"/>
  <w15:docId w15:val="{38F0A8A9-F06F-4410-B452-E24350AA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161B21" w:themeColor="text1"/>
        <w:sz w:val="22"/>
        <w:szCs w:val="22"/>
        <w:lang w:val="en-GB" w:eastAsia="en-US" w:bidi="ar-SA"/>
      </w:rPr>
    </w:rPrDefault>
    <w:pPrDefault>
      <w:pPr>
        <w:spacing w:before="120" w:after="120" w:line="280" w:lineRule="atLeast"/>
      </w:pPr>
    </w:pPrDefault>
  </w:docDefaults>
  <w:latentStyles w:defLockedState="0" w:defUIPriority="99" w:defSemiHidden="0" w:defUnhideWhenUsed="0" w:defQFormat="0" w:count="376">
    <w:lsdException w:name="Normal" w:uiPriority="2"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8" w:unhideWhenUsed="1" w:qFormat="1"/>
    <w:lsdException w:name="heading 5" w:semiHidden="1" w:uiPriority="9" w:unhideWhenUsed="1"/>
    <w:lsdException w:name="heading 6" w:semiHidden="1" w:uiPriority="9" w:unhideWhenUsed="1"/>
    <w:lsdException w:name="heading 7" w:semiHidden="1" w:uiPriority="20"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4" w:unhideWhenUsed="1" w:qFormat="1"/>
    <w:lsdException w:name="List Number 3" w:semiHidden="1" w:uiPriority="15"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22"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8B617B"/>
  </w:style>
  <w:style w:type="paragraph" w:styleId="Heading1">
    <w:name w:val="heading 1"/>
    <w:next w:val="Heading2"/>
    <w:link w:val="Heading1Char"/>
    <w:uiPriority w:val="4"/>
    <w:qFormat/>
    <w:rsid w:val="001F3F62"/>
    <w:pPr>
      <w:keepNext/>
      <w:keepLines/>
      <w:pageBreakBefore/>
      <w:framePr w:wrap="notBeside" w:vAnchor="text" w:hAnchor="text" w:x="-850" w:y="1"/>
      <w:numPr>
        <w:numId w:val="13"/>
      </w:numPr>
      <w:spacing w:before="1440" w:after="280" w:line="240" w:lineRule="auto"/>
      <w:ind w:left="850" w:hanging="850"/>
      <w:outlineLvl w:val="0"/>
    </w:pPr>
    <w:rPr>
      <w:rFonts w:asciiTheme="majorHAnsi" w:eastAsiaTheme="majorEastAsia" w:hAnsiTheme="majorHAnsi" w:cstheme="majorBidi"/>
      <w:bCs/>
      <w:sz w:val="60"/>
      <w:szCs w:val="28"/>
    </w:rPr>
  </w:style>
  <w:style w:type="paragraph" w:styleId="Heading2">
    <w:name w:val="heading 2"/>
    <w:next w:val="NormalNumbered"/>
    <w:link w:val="Heading2Char"/>
    <w:uiPriority w:val="5"/>
    <w:unhideWhenUsed/>
    <w:qFormat/>
    <w:rsid w:val="00F56805"/>
    <w:pPr>
      <w:keepNext/>
      <w:keepLines/>
      <w:numPr>
        <w:ilvl w:val="1"/>
        <w:numId w:val="13"/>
      </w:numPr>
      <w:pBdr>
        <w:left w:val="single" w:sz="18" w:space="4" w:color="00AFDE" w:themeColor="accent1"/>
      </w:pBdr>
      <w:spacing w:after="0" w:line="240" w:lineRule="auto"/>
      <w:ind w:firstLine="0"/>
      <w:outlineLvl w:val="1"/>
    </w:pPr>
    <w:rPr>
      <w:rFonts w:asciiTheme="majorHAnsi" w:eastAsiaTheme="majorEastAsia" w:hAnsiTheme="majorHAnsi" w:cstheme="majorBidi"/>
      <w:b/>
      <w:bCs/>
      <w:sz w:val="36"/>
      <w:szCs w:val="26"/>
    </w:rPr>
  </w:style>
  <w:style w:type="paragraph" w:styleId="Heading3">
    <w:name w:val="heading 3"/>
    <w:next w:val="NormalNumbered"/>
    <w:link w:val="Heading3Char"/>
    <w:uiPriority w:val="6"/>
    <w:qFormat/>
    <w:rsid w:val="008E0E34"/>
    <w:pPr>
      <w:keepNext/>
      <w:keepLines/>
      <w:numPr>
        <w:ilvl w:val="2"/>
        <w:numId w:val="13"/>
      </w:numPr>
      <w:spacing w:after="0" w:line="240" w:lineRule="auto"/>
      <w:outlineLvl w:val="2"/>
    </w:pPr>
    <w:rPr>
      <w:rFonts w:asciiTheme="majorHAnsi" w:eastAsiaTheme="majorEastAsia" w:hAnsiTheme="majorHAnsi" w:cstheme="majorBidi"/>
      <w:b/>
      <w:bCs/>
      <w:sz w:val="28"/>
    </w:rPr>
  </w:style>
  <w:style w:type="paragraph" w:styleId="Heading4">
    <w:name w:val="heading 4"/>
    <w:next w:val="NormalNumbered"/>
    <w:link w:val="Heading4Char"/>
    <w:uiPriority w:val="8"/>
    <w:unhideWhenUsed/>
    <w:qFormat/>
    <w:rsid w:val="00F56805"/>
    <w:pPr>
      <w:keepNext/>
      <w:keepLines/>
      <w:spacing w:before="0" w:after="0" w:line="240" w:lineRule="auto"/>
      <w:outlineLvl w:val="3"/>
    </w:pPr>
    <w:rPr>
      <w:rFonts w:asciiTheme="majorHAnsi" w:eastAsiaTheme="majorEastAsia" w:hAnsiTheme="majorHAnsi" w:cstheme="majorBidi"/>
      <w:bCs/>
      <w:i/>
      <w:iCs/>
      <w:color w:val="0266C8" w:themeColor="accent2"/>
      <w:sz w:val="28"/>
    </w:rPr>
  </w:style>
  <w:style w:type="paragraph" w:styleId="Heading5">
    <w:name w:val="heading 5"/>
    <w:basedOn w:val="Normal"/>
    <w:next w:val="Normal"/>
    <w:link w:val="Heading5Char"/>
    <w:uiPriority w:val="9"/>
    <w:semiHidden/>
    <w:unhideWhenUsed/>
    <w:rsid w:val="00B91810"/>
    <w:pPr>
      <w:keepNext/>
      <w:keepLines/>
      <w:spacing w:before="200" w:after="0"/>
      <w:outlineLvl w:val="4"/>
    </w:pPr>
    <w:rPr>
      <w:rFonts w:asciiTheme="majorHAnsi" w:eastAsiaTheme="majorEastAsia" w:hAnsiTheme="majorHAnsi" w:cstheme="majorBidi"/>
      <w:color w:val="00566E" w:themeColor="accent1" w:themeShade="7F"/>
    </w:rPr>
  </w:style>
  <w:style w:type="paragraph" w:styleId="Heading6">
    <w:name w:val="heading 6"/>
    <w:basedOn w:val="Normal"/>
    <w:next w:val="Normal"/>
    <w:link w:val="Heading6Char"/>
    <w:uiPriority w:val="9"/>
    <w:semiHidden/>
    <w:unhideWhenUsed/>
    <w:rsid w:val="00B91810"/>
    <w:pPr>
      <w:keepNext/>
      <w:keepLines/>
      <w:spacing w:before="200" w:after="0"/>
      <w:outlineLvl w:val="5"/>
    </w:pPr>
    <w:rPr>
      <w:rFonts w:asciiTheme="majorHAnsi" w:eastAsiaTheme="majorEastAsia" w:hAnsiTheme="majorHAnsi" w:cstheme="majorBidi"/>
      <w:i/>
      <w:iCs/>
      <w:color w:val="00566E" w:themeColor="accent1" w:themeShade="7F"/>
    </w:rPr>
  </w:style>
  <w:style w:type="paragraph" w:styleId="Heading7">
    <w:name w:val="heading 7"/>
    <w:aliases w:val="Appendix 1"/>
    <w:next w:val="Appendix2n"/>
    <w:link w:val="Heading7Char"/>
    <w:uiPriority w:val="20"/>
    <w:unhideWhenUsed/>
    <w:qFormat/>
    <w:rsid w:val="003F3495"/>
    <w:pPr>
      <w:keepNext/>
      <w:keepLines/>
      <w:pageBreakBefore/>
      <w:framePr w:wrap="notBeside" w:vAnchor="text" w:hAnchor="text" w:x="-850" w:y="1"/>
      <w:numPr>
        <w:numId w:val="16"/>
      </w:numPr>
      <w:spacing w:before="1440" w:after="280" w:line="560" w:lineRule="exact"/>
      <w:outlineLvl w:val="6"/>
    </w:pPr>
    <w:rPr>
      <w:rFonts w:asciiTheme="majorHAnsi" w:eastAsiaTheme="majorEastAsia" w:hAnsiTheme="majorHAnsi" w:cstheme="majorBidi"/>
      <w:iCs/>
      <w:sz w:val="56"/>
    </w:rPr>
  </w:style>
  <w:style w:type="paragraph" w:styleId="Heading8">
    <w:name w:val="heading 8"/>
    <w:aliases w:val="Appendix 2"/>
    <w:next w:val="Normal"/>
    <w:link w:val="Heading8Char"/>
    <w:uiPriority w:val="9"/>
    <w:semiHidden/>
    <w:unhideWhenUsed/>
    <w:rsid w:val="003F3495"/>
    <w:pPr>
      <w:keepNext/>
      <w:keepLines/>
      <w:numPr>
        <w:ilvl w:val="1"/>
        <w:numId w:val="16"/>
      </w:numPr>
      <w:spacing w:line="240" w:lineRule="auto"/>
      <w:outlineLvl w:val="7"/>
    </w:pPr>
    <w:rPr>
      <w:rFonts w:asciiTheme="majorHAnsi" w:eastAsiaTheme="majorEastAsia" w:hAnsiTheme="majorHAnsi" w:cstheme="majorBidi"/>
      <w:sz w:val="36"/>
      <w:szCs w:val="20"/>
    </w:rPr>
  </w:style>
  <w:style w:type="paragraph" w:styleId="Heading9">
    <w:name w:val="heading 9"/>
    <w:aliases w:val="Appendix 3"/>
    <w:next w:val="Normal"/>
    <w:link w:val="Heading9Char"/>
    <w:uiPriority w:val="9"/>
    <w:semiHidden/>
    <w:unhideWhenUsed/>
    <w:rsid w:val="003F3495"/>
    <w:pPr>
      <w:keepNext/>
      <w:keepLines/>
      <w:numPr>
        <w:ilvl w:val="2"/>
        <w:numId w:val="14"/>
      </w:numPr>
      <w:spacing w:after="0" w:line="240" w:lineRule="auto"/>
      <w:outlineLvl w:val="8"/>
    </w:pPr>
    <w:rPr>
      <w:rFonts w:asciiTheme="majorHAnsi" w:eastAsiaTheme="majorEastAsia" w:hAnsiTheme="majorHAnsi" w:cstheme="majorBidi"/>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6"/>
    <w:rsid w:val="008E0E34"/>
    <w:rPr>
      <w:rFonts w:asciiTheme="majorHAnsi" w:eastAsiaTheme="majorEastAsia" w:hAnsiTheme="majorHAnsi" w:cstheme="majorBidi"/>
      <w:b/>
      <w:bCs/>
      <w:sz w:val="28"/>
    </w:rPr>
  </w:style>
  <w:style w:type="paragraph" w:styleId="Header">
    <w:name w:val="header"/>
    <w:link w:val="HeaderChar"/>
    <w:uiPriority w:val="99"/>
    <w:unhideWhenUsed/>
    <w:rsid w:val="006D5F62"/>
    <w:pPr>
      <w:tabs>
        <w:tab w:val="center" w:pos="4513"/>
        <w:tab w:val="right" w:pos="9026"/>
      </w:tabs>
      <w:spacing w:after="0" w:line="200" w:lineRule="atLeast"/>
    </w:pPr>
    <w:rPr>
      <w:sz w:val="16"/>
    </w:rPr>
  </w:style>
  <w:style w:type="character" w:customStyle="1" w:styleId="HeaderChar">
    <w:name w:val="Header Char"/>
    <w:basedOn w:val="DefaultParagraphFont"/>
    <w:link w:val="Header"/>
    <w:uiPriority w:val="99"/>
    <w:rsid w:val="006D5F62"/>
    <w:rPr>
      <w:sz w:val="16"/>
      <w:lang w:val="en-GB"/>
    </w:rPr>
  </w:style>
  <w:style w:type="paragraph" w:styleId="Footer">
    <w:name w:val="footer"/>
    <w:link w:val="FooterChar"/>
    <w:uiPriority w:val="99"/>
    <w:unhideWhenUsed/>
    <w:rsid w:val="006D5F62"/>
    <w:pPr>
      <w:tabs>
        <w:tab w:val="center" w:pos="4513"/>
        <w:tab w:val="right" w:pos="9026"/>
      </w:tabs>
      <w:spacing w:after="0" w:line="200" w:lineRule="atLeast"/>
      <w:ind w:left="-125"/>
    </w:pPr>
    <w:rPr>
      <w:sz w:val="16"/>
    </w:rPr>
  </w:style>
  <w:style w:type="character" w:customStyle="1" w:styleId="FooterChar">
    <w:name w:val="Footer Char"/>
    <w:basedOn w:val="DefaultParagraphFont"/>
    <w:link w:val="Footer"/>
    <w:uiPriority w:val="99"/>
    <w:rsid w:val="006D5F62"/>
    <w:rPr>
      <w:sz w:val="16"/>
      <w:lang w:val="en-GB"/>
    </w:rPr>
  </w:style>
  <w:style w:type="paragraph" w:styleId="BalloonText">
    <w:name w:val="Balloon Text"/>
    <w:basedOn w:val="Normal"/>
    <w:link w:val="BalloonTextChar"/>
    <w:uiPriority w:val="99"/>
    <w:semiHidden/>
    <w:unhideWhenUsed/>
    <w:rsid w:val="00397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A4D"/>
    <w:rPr>
      <w:rFonts w:ascii="Tahoma" w:hAnsi="Tahoma" w:cs="Tahoma"/>
      <w:sz w:val="16"/>
      <w:szCs w:val="16"/>
      <w:lang w:val="en-GB"/>
    </w:rPr>
  </w:style>
  <w:style w:type="character" w:styleId="PlaceholderText">
    <w:name w:val="Placeholder Text"/>
    <w:basedOn w:val="DefaultParagraphFont"/>
    <w:uiPriority w:val="99"/>
    <w:semiHidden/>
    <w:rsid w:val="00397A4D"/>
    <w:rPr>
      <w:color w:val="808080"/>
      <w:lang w:val="en-GB"/>
    </w:rPr>
  </w:style>
  <w:style w:type="character" w:customStyle="1" w:styleId="Heading1Char">
    <w:name w:val="Heading 1 Char"/>
    <w:basedOn w:val="DefaultParagraphFont"/>
    <w:link w:val="Heading1"/>
    <w:uiPriority w:val="4"/>
    <w:rsid w:val="001F3F62"/>
    <w:rPr>
      <w:rFonts w:asciiTheme="majorHAnsi" w:eastAsiaTheme="majorEastAsia" w:hAnsiTheme="majorHAnsi" w:cstheme="majorBidi"/>
      <w:bCs/>
      <w:sz w:val="60"/>
      <w:szCs w:val="28"/>
    </w:rPr>
  </w:style>
  <w:style w:type="numbering" w:customStyle="1" w:styleId="SDGHeadings">
    <w:name w:val="SDG Headings"/>
    <w:uiPriority w:val="99"/>
    <w:semiHidden/>
    <w:rsid w:val="009F6554"/>
    <w:pPr>
      <w:numPr>
        <w:numId w:val="1"/>
      </w:numPr>
    </w:pPr>
  </w:style>
  <w:style w:type="character" w:customStyle="1" w:styleId="Heading2Char">
    <w:name w:val="Heading 2 Char"/>
    <w:basedOn w:val="DefaultParagraphFont"/>
    <w:link w:val="Heading2"/>
    <w:uiPriority w:val="5"/>
    <w:rsid w:val="00F56805"/>
    <w:rPr>
      <w:rFonts w:asciiTheme="majorHAnsi" w:eastAsiaTheme="majorEastAsia" w:hAnsiTheme="majorHAnsi" w:cstheme="majorBidi"/>
      <w:b/>
      <w:bCs/>
      <w:sz w:val="36"/>
      <w:szCs w:val="26"/>
    </w:rPr>
  </w:style>
  <w:style w:type="paragraph" w:styleId="ListBullet">
    <w:name w:val="List Bullet"/>
    <w:uiPriority w:val="9"/>
    <w:unhideWhenUsed/>
    <w:qFormat/>
    <w:rsid w:val="00DB2601"/>
    <w:pPr>
      <w:numPr>
        <w:numId w:val="17"/>
      </w:numPr>
      <w:spacing w:before="0" w:after="0"/>
    </w:pPr>
  </w:style>
  <w:style w:type="paragraph" w:styleId="ListBullet2">
    <w:name w:val="List Bullet 2"/>
    <w:uiPriority w:val="10"/>
    <w:unhideWhenUsed/>
    <w:qFormat/>
    <w:rsid w:val="00DB2601"/>
    <w:pPr>
      <w:numPr>
        <w:ilvl w:val="1"/>
        <w:numId w:val="17"/>
      </w:numPr>
      <w:spacing w:before="0" w:after="0"/>
    </w:pPr>
  </w:style>
  <w:style w:type="paragraph" w:styleId="ListBullet3">
    <w:name w:val="List Bullet 3"/>
    <w:uiPriority w:val="11"/>
    <w:unhideWhenUsed/>
    <w:qFormat/>
    <w:rsid w:val="00DB2601"/>
    <w:pPr>
      <w:numPr>
        <w:ilvl w:val="2"/>
        <w:numId w:val="17"/>
      </w:numPr>
      <w:spacing w:before="0" w:after="0"/>
    </w:pPr>
  </w:style>
  <w:style w:type="numbering" w:customStyle="1" w:styleId="SDGBullets">
    <w:name w:val="SDG Bullets"/>
    <w:uiPriority w:val="99"/>
    <w:semiHidden/>
    <w:rsid w:val="00ED339D"/>
    <w:pPr>
      <w:numPr>
        <w:numId w:val="2"/>
      </w:numPr>
    </w:pPr>
  </w:style>
  <w:style w:type="table" w:styleId="TableGrid">
    <w:name w:val="Table Grid"/>
    <w:basedOn w:val="TableNormal"/>
    <w:semiHidden/>
    <w:rsid w:val="00865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16"/>
    <w:unhideWhenUsed/>
    <w:qFormat/>
    <w:rsid w:val="00323670"/>
    <w:pPr>
      <w:keepNext/>
      <w:tabs>
        <w:tab w:val="left" w:pos="1134"/>
      </w:tabs>
      <w:spacing w:line="220" w:lineRule="atLeast"/>
    </w:pPr>
    <w:rPr>
      <w:b/>
      <w:bCs/>
      <w:sz w:val="18"/>
      <w:szCs w:val="18"/>
    </w:rPr>
  </w:style>
  <w:style w:type="paragraph" w:customStyle="1" w:styleId="Source">
    <w:name w:val="Source"/>
    <w:next w:val="NormalNumbered"/>
    <w:uiPriority w:val="17"/>
    <w:qFormat/>
    <w:rsid w:val="00FB5137"/>
    <w:pPr>
      <w:spacing w:after="280" w:line="220" w:lineRule="atLeast"/>
    </w:pPr>
    <w:rPr>
      <w:sz w:val="18"/>
    </w:rPr>
  </w:style>
  <w:style w:type="paragraph" w:styleId="TOCHeading">
    <w:name w:val="TOC Heading"/>
    <w:next w:val="Normal"/>
    <w:uiPriority w:val="39"/>
    <w:semiHidden/>
    <w:unhideWhenUsed/>
    <w:rsid w:val="001F3F62"/>
    <w:pPr>
      <w:keepNext/>
      <w:spacing w:after="170"/>
    </w:pPr>
    <w:rPr>
      <w:rFonts w:asciiTheme="majorHAnsi" w:eastAsiaTheme="majorEastAsia" w:hAnsiTheme="majorHAnsi" w:cstheme="majorBidi"/>
      <w:b/>
      <w:bCs/>
      <w:sz w:val="32"/>
      <w:szCs w:val="28"/>
    </w:rPr>
  </w:style>
  <w:style w:type="paragraph" w:styleId="TOC1">
    <w:name w:val="toc 1"/>
    <w:uiPriority w:val="39"/>
    <w:unhideWhenUsed/>
    <w:rsid w:val="005F7406"/>
    <w:pPr>
      <w:pBdr>
        <w:bottom w:val="single" w:sz="18" w:space="1" w:color="00AFDE" w:themeColor="accent1"/>
        <w:between w:val="single" w:sz="18" w:space="1" w:color="00AFDE" w:themeColor="accent1"/>
      </w:pBdr>
      <w:tabs>
        <w:tab w:val="right" w:pos="8481"/>
      </w:tabs>
      <w:spacing w:before="40" w:after="40" w:line="240" w:lineRule="auto"/>
      <w:ind w:left="567" w:hanging="567"/>
    </w:pPr>
    <w:rPr>
      <w:b/>
      <w:noProof/>
      <w:sz w:val="20"/>
    </w:rPr>
  </w:style>
  <w:style w:type="paragraph" w:styleId="TOC2">
    <w:name w:val="toc 2"/>
    <w:next w:val="Normal"/>
    <w:uiPriority w:val="39"/>
    <w:unhideWhenUsed/>
    <w:rsid w:val="007A47D1"/>
    <w:pPr>
      <w:pBdr>
        <w:bottom w:val="single" w:sz="4" w:space="1" w:color="00AFDE" w:themeColor="accent1"/>
        <w:between w:val="single" w:sz="4" w:space="1" w:color="00AFDE" w:themeColor="accent1"/>
      </w:pBdr>
      <w:tabs>
        <w:tab w:val="right" w:pos="8482"/>
      </w:tabs>
      <w:spacing w:before="40" w:after="40" w:line="240" w:lineRule="auto"/>
      <w:ind w:left="567"/>
    </w:pPr>
    <w:rPr>
      <w:color w:val="45494D"/>
      <w:sz w:val="20"/>
    </w:rPr>
  </w:style>
  <w:style w:type="character" w:styleId="Hyperlink">
    <w:name w:val="Hyperlink"/>
    <w:basedOn w:val="DefaultParagraphFont"/>
    <w:uiPriority w:val="99"/>
    <w:unhideWhenUsed/>
    <w:rsid w:val="00A26814"/>
    <w:rPr>
      <w:b/>
      <w:color w:val="435265" w:themeColor="text1" w:themeTint="BF"/>
      <w:u w:val="single"/>
      <w:lang w:val="en-GB"/>
    </w:rPr>
  </w:style>
  <w:style w:type="paragraph" w:styleId="TableofFigures">
    <w:name w:val="table of figures"/>
    <w:next w:val="Normal"/>
    <w:uiPriority w:val="99"/>
    <w:unhideWhenUsed/>
    <w:rsid w:val="00F95942"/>
    <w:pPr>
      <w:pBdr>
        <w:bottom w:val="single" w:sz="4" w:space="1" w:color="00AFDE" w:themeColor="accent1"/>
        <w:between w:val="single" w:sz="4" w:space="1" w:color="00AFDE" w:themeColor="accent1"/>
      </w:pBdr>
      <w:tabs>
        <w:tab w:val="right" w:pos="8505"/>
      </w:tabs>
      <w:spacing w:before="0" w:after="0"/>
    </w:pPr>
    <w:rPr>
      <w:sz w:val="20"/>
    </w:rPr>
  </w:style>
  <w:style w:type="paragraph" w:styleId="Title">
    <w:name w:val="Title"/>
    <w:next w:val="Normal"/>
    <w:link w:val="TitleChar"/>
    <w:uiPriority w:val="10"/>
    <w:semiHidden/>
    <w:rsid w:val="008B21F1"/>
    <w:pPr>
      <w:spacing w:before="0" w:after="0" w:line="600" w:lineRule="exact"/>
      <w:contextualSpacing/>
    </w:pPr>
    <w:rPr>
      <w:rFonts w:asciiTheme="majorHAnsi" w:eastAsiaTheme="majorEastAsia" w:hAnsiTheme="majorHAnsi" w:cstheme="majorBidi"/>
      <w:color w:val="FFFFFF"/>
      <w:spacing w:val="5"/>
      <w:kern w:val="28"/>
      <w:sz w:val="48"/>
      <w:szCs w:val="52"/>
    </w:rPr>
  </w:style>
  <w:style w:type="character" w:customStyle="1" w:styleId="TitleChar">
    <w:name w:val="Title Char"/>
    <w:basedOn w:val="DefaultParagraphFont"/>
    <w:link w:val="Title"/>
    <w:uiPriority w:val="10"/>
    <w:semiHidden/>
    <w:rsid w:val="008B21F1"/>
    <w:rPr>
      <w:rFonts w:asciiTheme="majorHAnsi" w:eastAsiaTheme="majorEastAsia" w:hAnsiTheme="majorHAnsi" w:cstheme="majorBidi"/>
      <w:color w:val="FFFFFF"/>
      <w:spacing w:val="5"/>
      <w:kern w:val="28"/>
      <w:sz w:val="48"/>
      <w:szCs w:val="52"/>
      <w:lang w:val="en-GB"/>
    </w:rPr>
  </w:style>
  <w:style w:type="paragraph" w:customStyle="1" w:styleId="SDGCoveraddress">
    <w:name w:val="SDG Cover address"/>
    <w:basedOn w:val="Normal"/>
    <w:semiHidden/>
    <w:rsid w:val="00FD0A1C"/>
    <w:pPr>
      <w:spacing w:after="0" w:line="288" w:lineRule="auto"/>
    </w:pPr>
    <w:rPr>
      <w:rFonts w:eastAsia="Times New Roman" w:cs="Times New Roman"/>
      <w:color w:val="auto"/>
      <w:sz w:val="18"/>
      <w:szCs w:val="24"/>
    </w:rPr>
  </w:style>
  <w:style w:type="paragraph" w:customStyle="1" w:styleId="NumberedParagraph">
    <w:name w:val="Numbered Paragraph"/>
    <w:basedOn w:val="Normal"/>
    <w:uiPriority w:val="3"/>
    <w:semiHidden/>
    <w:rsid w:val="001046CC"/>
  </w:style>
  <w:style w:type="numbering" w:styleId="111111">
    <w:name w:val="Outline List 2"/>
    <w:basedOn w:val="NoList"/>
    <w:uiPriority w:val="99"/>
    <w:semiHidden/>
    <w:unhideWhenUsed/>
    <w:rsid w:val="00B91810"/>
    <w:pPr>
      <w:numPr>
        <w:numId w:val="3"/>
      </w:numPr>
    </w:pPr>
  </w:style>
  <w:style w:type="numbering" w:styleId="1ai">
    <w:name w:val="Outline List 1"/>
    <w:basedOn w:val="NoList"/>
    <w:uiPriority w:val="99"/>
    <w:semiHidden/>
    <w:unhideWhenUsed/>
    <w:rsid w:val="00B91810"/>
    <w:pPr>
      <w:numPr>
        <w:numId w:val="4"/>
      </w:numPr>
    </w:pPr>
  </w:style>
  <w:style w:type="character" w:customStyle="1" w:styleId="Heading4Char">
    <w:name w:val="Heading 4 Char"/>
    <w:basedOn w:val="DefaultParagraphFont"/>
    <w:link w:val="Heading4"/>
    <w:uiPriority w:val="8"/>
    <w:rsid w:val="00F56805"/>
    <w:rPr>
      <w:rFonts w:asciiTheme="majorHAnsi" w:eastAsiaTheme="majorEastAsia" w:hAnsiTheme="majorHAnsi" w:cstheme="majorBidi"/>
      <w:bCs/>
      <w:i/>
      <w:iCs/>
      <w:color w:val="0266C8" w:themeColor="accent2"/>
      <w:sz w:val="28"/>
      <w:lang w:val="en-GB"/>
    </w:rPr>
  </w:style>
  <w:style w:type="character" w:customStyle="1" w:styleId="Heading5Char">
    <w:name w:val="Heading 5 Char"/>
    <w:basedOn w:val="DefaultParagraphFont"/>
    <w:link w:val="Heading5"/>
    <w:uiPriority w:val="9"/>
    <w:semiHidden/>
    <w:rsid w:val="00B91810"/>
    <w:rPr>
      <w:rFonts w:asciiTheme="majorHAnsi" w:eastAsiaTheme="majorEastAsia" w:hAnsiTheme="majorHAnsi" w:cstheme="majorBidi"/>
      <w:color w:val="00566E" w:themeColor="accent1" w:themeShade="7F"/>
      <w:lang w:val="en-GB"/>
    </w:rPr>
  </w:style>
  <w:style w:type="character" w:customStyle="1" w:styleId="Heading6Char">
    <w:name w:val="Heading 6 Char"/>
    <w:basedOn w:val="DefaultParagraphFont"/>
    <w:link w:val="Heading6"/>
    <w:uiPriority w:val="9"/>
    <w:semiHidden/>
    <w:rsid w:val="00B91810"/>
    <w:rPr>
      <w:rFonts w:asciiTheme="majorHAnsi" w:eastAsiaTheme="majorEastAsia" w:hAnsiTheme="majorHAnsi" w:cstheme="majorBidi"/>
      <w:i/>
      <w:iCs/>
      <w:color w:val="00566E" w:themeColor="accent1" w:themeShade="7F"/>
      <w:lang w:val="en-GB"/>
    </w:rPr>
  </w:style>
  <w:style w:type="character" w:customStyle="1" w:styleId="Heading7Char">
    <w:name w:val="Heading 7 Char"/>
    <w:aliases w:val="Appendix 1 Char"/>
    <w:basedOn w:val="DefaultParagraphFont"/>
    <w:link w:val="Heading7"/>
    <w:uiPriority w:val="24"/>
    <w:rsid w:val="005B504D"/>
    <w:rPr>
      <w:rFonts w:asciiTheme="majorHAnsi" w:eastAsiaTheme="majorEastAsia" w:hAnsiTheme="majorHAnsi" w:cstheme="majorBidi"/>
      <w:iCs/>
      <w:sz w:val="56"/>
    </w:rPr>
  </w:style>
  <w:style w:type="character" w:customStyle="1" w:styleId="Heading8Char">
    <w:name w:val="Heading 8 Char"/>
    <w:aliases w:val="Appendix 2 Char"/>
    <w:basedOn w:val="DefaultParagraphFont"/>
    <w:link w:val="Heading8"/>
    <w:uiPriority w:val="23"/>
    <w:semiHidden/>
    <w:rsid w:val="003F3495"/>
    <w:rPr>
      <w:rFonts w:asciiTheme="majorHAnsi" w:eastAsiaTheme="majorEastAsia" w:hAnsiTheme="majorHAnsi" w:cstheme="majorBidi"/>
      <w:sz w:val="36"/>
      <w:szCs w:val="20"/>
    </w:rPr>
  </w:style>
  <w:style w:type="character" w:customStyle="1" w:styleId="Heading9Char">
    <w:name w:val="Heading 9 Char"/>
    <w:aliases w:val="Appendix 3 Char"/>
    <w:basedOn w:val="DefaultParagraphFont"/>
    <w:link w:val="Heading9"/>
    <w:uiPriority w:val="24"/>
    <w:semiHidden/>
    <w:rsid w:val="003F3495"/>
    <w:rPr>
      <w:rFonts w:asciiTheme="majorHAnsi" w:eastAsiaTheme="majorEastAsia" w:hAnsiTheme="majorHAnsi" w:cstheme="majorBidi"/>
      <w:b/>
      <w:iCs/>
      <w:sz w:val="28"/>
      <w:szCs w:val="20"/>
    </w:rPr>
  </w:style>
  <w:style w:type="numbering" w:styleId="ArticleSection">
    <w:name w:val="Outline List 3"/>
    <w:basedOn w:val="NoList"/>
    <w:uiPriority w:val="99"/>
    <w:semiHidden/>
    <w:unhideWhenUsed/>
    <w:rsid w:val="00B91810"/>
    <w:pPr>
      <w:numPr>
        <w:numId w:val="5"/>
      </w:numPr>
    </w:pPr>
  </w:style>
  <w:style w:type="paragraph" w:styleId="Bibliography">
    <w:name w:val="Bibliography"/>
    <w:basedOn w:val="Normal"/>
    <w:next w:val="Normal"/>
    <w:uiPriority w:val="37"/>
    <w:semiHidden/>
    <w:unhideWhenUsed/>
    <w:rsid w:val="00B91810"/>
  </w:style>
  <w:style w:type="paragraph" w:styleId="BlockText">
    <w:name w:val="Block Text"/>
    <w:basedOn w:val="Normal"/>
    <w:uiPriority w:val="99"/>
    <w:semiHidden/>
    <w:unhideWhenUsed/>
    <w:rsid w:val="00B91810"/>
    <w:pPr>
      <w:pBdr>
        <w:top w:val="single" w:sz="2" w:space="10" w:color="00AFDE" w:themeColor="accent1" w:frame="1"/>
        <w:left w:val="single" w:sz="2" w:space="10" w:color="00AFDE" w:themeColor="accent1" w:frame="1"/>
        <w:bottom w:val="single" w:sz="2" w:space="10" w:color="00AFDE" w:themeColor="accent1" w:frame="1"/>
        <w:right w:val="single" w:sz="2" w:space="10" w:color="00AFDE" w:themeColor="accent1" w:frame="1"/>
      </w:pBdr>
      <w:ind w:left="1152" w:right="1152"/>
    </w:pPr>
    <w:rPr>
      <w:rFonts w:eastAsiaTheme="minorEastAsia"/>
      <w:i/>
      <w:iCs/>
      <w:color w:val="00AFDE" w:themeColor="accent1"/>
    </w:rPr>
  </w:style>
  <w:style w:type="paragraph" w:styleId="BodyText">
    <w:name w:val="Body Text"/>
    <w:basedOn w:val="Normal"/>
    <w:link w:val="BodyTextChar"/>
    <w:uiPriority w:val="99"/>
    <w:semiHidden/>
    <w:unhideWhenUsed/>
    <w:rsid w:val="00B91810"/>
  </w:style>
  <w:style w:type="character" w:customStyle="1" w:styleId="BodyTextChar">
    <w:name w:val="Body Text Char"/>
    <w:basedOn w:val="DefaultParagraphFont"/>
    <w:link w:val="BodyText"/>
    <w:uiPriority w:val="99"/>
    <w:semiHidden/>
    <w:rsid w:val="00B91810"/>
    <w:rPr>
      <w:lang w:val="en-GB"/>
    </w:rPr>
  </w:style>
  <w:style w:type="paragraph" w:styleId="BodyText2">
    <w:name w:val="Body Text 2"/>
    <w:basedOn w:val="Normal"/>
    <w:link w:val="BodyText2Char"/>
    <w:uiPriority w:val="99"/>
    <w:semiHidden/>
    <w:unhideWhenUsed/>
    <w:rsid w:val="00B91810"/>
    <w:pPr>
      <w:spacing w:line="480" w:lineRule="auto"/>
    </w:pPr>
  </w:style>
  <w:style w:type="character" w:customStyle="1" w:styleId="BodyText2Char">
    <w:name w:val="Body Text 2 Char"/>
    <w:basedOn w:val="DefaultParagraphFont"/>
    <w:link w:val="BodyText2"/>
    <w:uiPriority w:val="99"/>
    <w:semiHidden/>
    <w:rsid w:val="00B91810"/>
    <w:rPr>
      <w:lang w:val="en-GB"/>
    </w:rPr>
  </w:style>
  <w:style w:type="paragraph" w:styleId="BodyText3">
    <w:name w:val="Body Text 3"/>
    <w:basedOn w:val="Normal"/>
    <w:link w:val="BodyText3Char"/>
    <w:uiPriority w:val="99"/>
    <w:semiHidden/>
    <w:unhideWhenUsed/>
    <w:rsid w:val="00B91810"/>
    <w:rPr>
      <w:sz w:val="16"/>
      <w:szCs w:val="16"/>
    </w:rPr>
  </w:style>
  <w:style w:type="character" w:customStyle="1" w:styleId="BodyText3Char">
    <w:name w:val="Body Text 3 Char"/>
    <w:basedOn w:val="DefaultParagraphFont"/>
    <w:link w:val="BodyText3"/>
    <w:uiPriority w:val="99"/>
    <w:semiHidden/>
    <w:rsid w:val="00B91810"/>
    <w:rPr>
      <w:sz w:val="16"/>
      <w:szCs w:val="16"/>
      <w:lang w:val="en-GB"/>
    </w:rPr>
  </w:style>
  <w:style w:type="paragraph" w:styleId="BodyTextFirstIndent">
    <w:name w:val="Body Text First Indent"/>
    <w:basedOn w:val="BodyText"/>
    <w:link w:val="BodyTextFirstIndentChar"/>
    <w:uiPriority w:val="99"/>
    <w:semiHidden/>
    <w:unhideWhenUsed/>
    <w:rsid w:val="00B91810"/>
    <w:pPr>
      <w:spacing w:after="42"/>
      <w:ind w:firstLine="360"/>
    </w:pPr>
  </w:style>
  <w:style w:type="character" w:customStyle="1" w:styleId="BodyTextFirstIndentChar">
    <w:name w:val="Body Text First Indent Char"/>
    <w:basedOn w:val="BodyTextChar"/>
    <w:link w:val="BodyTextFirstIndent"/>
    <w:uiPriority w:val="99"/>
    <w:semiHidden/>
    <w:rsid w:val="00B91810"/>
    <w:rPr>
      <w:lang w:val="en-GB"/>
    </w:rPr>
  </w:style>
  <w:style w:type="paragraph" w:styleId="BodyTextIndent">
    <w:name w:val="Body Text Indent"/>
    <w:basedOn w:val="Normal"/>
    <w:link w:val="BodyTextIndentChar"/>
    <w:uiPriority w:val="99"/>
    <w:semiHidden/>
    <w:unhideWhenUsed/>
    <w:rsid w:val="00B91810"/>
    <w:pPr>
      <w:ind w:left="283"/>
    </w:pPr>
  </w:style>
  <w:style w:type="character" w:customStyle="1" w:styleId="BodyTextIndentChar">
    <w:name w:val="Body Text Indent Char"/>
    <w:basedOn w:val="DefaultParagraphFont"/>
    <w:link w:val="BodyTextIndent"/>
    <w:uiPriority w:val="99"/>
    <w:semiHidden/>
    <w:rsid w:val="00B91810"/>
    <w:rPr>
      <w:lang w:val="en-GB"/>
    </w:rPr>
  </w:style>
  <w:style w:type="paragraph" w:styleId="BodyTextFirstIndent2">
    <w:name w:val="Body Text First Indent 2"/>
    <w:basedOn w:val="BodyTextIndent"/>
    <w:link w:val="BodyTextFirstIndent2Char"/>
    <w:uiPriority w:val="99"/>
    <w:semiHidden/>
    <w:unhideWhenUsed/>
    <w:rsid w:val="00B91810"/>
    <w:pPr>
      <w:spacing w:after="42"/>
      <w:ind w:left="360" w:firstLine="360"/>
    </w:pPr>
  </w:style>
  <w:style w:type="character" w:customStyle="1" w:styleId="BodyTextFirstIndent2Char">
    <w:name w:val="Body Text First Indent 2 Char"/>
    <w:basedOn w:val="BodyTextIndentChar"/>
    <w:link w:val="BodyTextFirstIndent2"/>
    <w:uiPriority w:val="99"/>
    <w:semiHidden/>
    <w:rsid w:val="00B91810"/>
    <w:rPr>
      <w:lang w:val="en-GB"/>
    </w:rPr>
  </w:style>
  <w:style w:type="paragraph" w:styleId="BodyTextIndent2">
    <w:name w:val="Body Text Indent 2"/>
    <w:basedOn w:val="Normal"/>
    <w:link w:val="BodyTextIndent2Char"/>
    <w:uiPriority w:val="99"/>
    <w:semiHidden/>
    <w:unhideWhenUsed/>
    <w:rsid w:val="00B91810"/>
    <w:pPr>
      <w:spacing w:line="480" w:lineRule="auto"/>
      <w:ind w:left="283"/>
    </w:pPr>
  </w:style>
  <w:style w:type="character" w:customStyle="1" w:styleId="BodyTextIndent2Char">
    <w:name w:val="Body Text Indent 2 Char"/>
    <w:basedOn w:val="DefaultParagraphFont"/>
    <w:link w:val="BodyTextIndent2"/>
    <w:uiPriority w:val="99"/>
    <w:semiHidden/>
    <w:rsid w:val="00B91810"/>
    <w:rPr>
      <w:lang w:val="en-GB"/>
    </w:rPr>
  </w:style>
  <w:style w:type="paragraph" w:styleId="BodyTextIndent3">
    <w:name w:val="Body Text Indent 3"/>
    <w:basedOn w:val="Normal"/>
    <w:link w:val="BodyTextIndent3Char"/>
    <w:uiPriority w:val="99"/>
    <w:semiHidden/>
    <w:unhideWhenUsed/>
    <w:rsid w:val="00B91810"/>
    <w:pPr>
      <w:ind w:left="283"/>
    </w:pPr>
    <w:rPr>
      <w:sz w:val="16"/>
      <w:szCs w:val="16"/>
    </w:rPr>
  </w:style>
  <w:style w:type="character" w:customStyle="1" w:styleId="BodyTextIndent3Char">
    <w:name w:val="Body Text Indent 3 Char"/>
    <w:basedOn w:val="DefaultParagraphFont"/>
    <w:link w:val="BodyTextIndent3"/>
    <w:uiPriority w:val="99"/>
    <w:semiHidden/>
    <w:rsid w:val="00B91810"/>
    <w:rPr>
      <w:sz w:val="16"/>
      <w:szCs w:val="16"/>
      <w:lang w:val="en-GB"/>
    </w:rPr>
  </w:style>
  <w:style w:type="character" w:styleId="BookTitle">
    <w:name w:val="Book Title"/>
    <w:basedOn w:val="DefaultParagraphFont"/>
    <w:uiPriority w:val="33"/>
    <w:semiHidden/>
    <w:rsid w:val="00B91810"/>
    <w:rPr>
      <w:b/>
      <w:bCs/>
      <w:smallCaps/>
      <w:spacing w:val="5"/>
      <w:lang w:val="en-GB"/>
    </w:rPr>
  </w:style>
  <w:style w:type="paragraph" w:styleId="Closing">
    <w:name w:val="Closing"/>
    <w:basedOn w:val="Normal"/>
    <w:link w:val="ClosingChar"/>
    <w:uiPriority w:val="99"/>
    <w:semiHidden/>
    <w:unhideWhenUsed/>
    <w:rsid w:val="00B91810"/>
    <w:pPr>
      <w:spacing w:after="0" w:line="240" w:lineRule="auto"/>
      <w:ind w:left="4252"/>
    </w:pPr>
  </w:style>
  <w:style w:type="character" w:customStyle="1" w:styleId="ClosingChar">
    <w:name w:val="Closing Char"/>
    <w:basedOn w:val="DefaultParagraphFont"/>
    <w:link w:val="Closing"/>
    <w:uiPriority w:val="99"/>
    <w:semiHidden/>
    <w:rsid w:val="00B91810"/>
    <w:rPr>
      <w:lang w:val="en-GB"/>
    </w:rPr>
  </w:style>
  <w:style w:type="table" w:styleId="ColourfulGrid">
    <w:name w:val="Colorful Grid"/>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8D0DA" w:themeFill="text1" w:themeFillTint="33"/>
    </w:tcPr>
    <w:tblStylePr w:type="firstRow">
      <w:rPr>
        <w:b/>
        <w:bCs/>
      </w:rPr>
      <w:tblPr/>
      <w:tcPr>
        <w:shd w:val="clear" w:color="auto" w:fill="91A2B6" w:themeFill="text1" w:themeFillTint="66"/>
      </w:tcPr>
    </w:tblStylePr>
    <w:tblStylePr w:type="lastRow">
      <w:rPr>
        <w:b/>
        <w:bCs/>
        <w:color w:val="161B21" w:themeColor="text1"/>
      </w:rPr>
      <w:tblPr/>
      <w:tcPr>
        <w:shd w:val="clear" w:color="auto" w:fill="91A2B6" w:themeFill="text1" w:themeFillTint="66"/>
      </w:tcPr>
    </w:tblStylePr>
    <w:tblStylePr w:type="firstCol">
      <w:rPr>
        <w:color w:val="FFFFFF" w:themeColor="background1"/>
      </w:rPr>
      <w:tblPr/>
      <w:tcPr>
        <w:shd w:val="clear" w:color="auto" w:fill="101418" w:themeFill="text1" w:themeFillShade="BF"/>
      </w:tcPr>
    </w:tblStylePr>
    <w:tblStylePr w:type="lastCol">
      <w:rPr>
        <w:color w:val="FFFFFF" w:themeColor="background1"/>
      </w:rPr>
      <w:tblPr/>
      <w:tcPr>
        <w:shd w:val="clear" w:color="auto" w:fill="101418" w:themeFill="text1" w:themeFillShade="BF"/>
      </w:tcPr>
    </w:tblStylePr>
    <w:tblStylePr w:type="band1Vert">
      <w:tblPr/>
      <w:tcPr>
        <w:shd w:val="clear" w:color="auto" w:fill="778BA4" w:themeFill="text1" w:themeFillTint="7F"/>
      </w:tcPr>
    </w:tblStylePr>
    <w:tblStylePr w:type="band1Horz">
      <w:tblPr/>
      <w:tcPr>
        <w:shd w:val="clear" w:color="auto" w:fill="778BA4" w:themeFill="text1" w:themeFillTint="7F"/>
      </w:tcPr>
    </w:tblStylePr>
  </w:style>
  <w:style w:type="table" w:styleId="ColourfulGridAccent1">
    <w:name w:val="Colorful Grid Accent 1"/>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5F2FF" w:themeFill="accent1" w:themeFillTint="33"/>
    </w:tcPr>
    <w:tblStylePr w:type="firstRow">
      <w:rPr>
        <w:b/>
        <w:bCs/>
      </w:rPr>
      <w:tblPr/>
      <w:tcPr>
        <w:shd w:val="clear" w:color="auto" w:fill="8BE6FF" w:themeFill="accent1" w:themeFillTint="66"/>
      </w:tcPr>
    </w:tblStylePr>
    <w:tblStylePr w:type="lastRow">
      <w:rPr>
        <w:b/>
        <w:bCs/>
        <w:color w:val="161B21" w:themeColor="text1"/>
      </w:rPr>
      <w:tblPr/>
      <w:tcPr>
        <w:shd w:val="clear" w:color="auto" w:fill="8BE6FF" w:themeFill="accent1" w:themeFillTint="66"/>
      </w:tcPr>
    </w:tblStylePr>
    <w:tblStylePr w:type="firstCol">
      <w:rPr>
        <w:color w:val="FFFFFF" w:themeColor="background1"/>
      </w:rPr>
      <w:tblPr/>
      <w:tcPr>
        <w:shd w:val="clear" w:color="auto" w:fill="0082A6" w:themeFill="accent1" w:themeFillShade="BF"/>
      </w:tcPr>
    </w:tblStylePr>
    <w:tblStylePr w:type="lastCol">
      <w:rPr>
        <w:color w:val="FFFFFF" w:themeColor="background1"/>
      </w:rPr>
      <w:tblPr/>
      <w:tcPr>
        <w:shd w:val="clear" w:color="auto" w:fill="0082A6" w:themeFill="accent1" w:themeFillShade="BF"/>
      </w:tcPr>
    </w:tblStylePr>
    <w:tblStylePr w:type="band1Vert">
      <w:tblPr/>
      <w:tcPr>
        <w:shd w:val="clear" w:color="auto" w:fill="6FE0FF" w:themeFill="accent1" w:themeFillTint="7F"/>
      </w:tcPr>
    </w:tblStylePr>
    <w:tblStylePr w:type="band1Horz">
      <w:tblPr/>
      <w:tcPr>
        <w:shd w:val="clear" w:color="auto" w:fill="6FE0FF" w:themeFill="accent1" w:themeFillTint="7F"/>
      </w:tcPr>
    </w:tblStylePr>
  </w:style>
  <w:style w:type="table" w:styleId="ColourfulGridAccent2">
    <w:name w:val="Colorful Grid Accent 2"/>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1E0FE" w:themeFill="accent2" w:themeFillTint="33"/>
    </w:tcPr>
    <w:tblStylePr w:type="firstRow">
      <w:rPr>
        <w:b/>
        <w:bCs/>
      </w:rPr>
      <w:tblPr/>
      <w:tcPr>
        <w:shd w:val="clear" w:color="auto" w:fill="84C1FD" w:themeFill="accent2" w:themeFillTint="66"/>
      </w:tcPr>
    </w:tblStylePr>
    <w:tblStylePr w:type="lastRow">
      <w:rPr>
        <w:b/>
        <w:bCs/>
        <w:color w:val="161B21" w:themeColor="text1"/>
      </w:rPr>
      <w:tblPr/>
      <w:tcPr>
        <w:shd w:val="clear" w:color="auto" w:fill="84C1FD" w:themeFill="accent2" w:themeFillTint="66"/>
      </w:tcPr>
    </w:tblStylePr>
    <w:tblStylePr w:type="firstCol">
      <w:rPr>
        <w:color w:val="FFFFFF" w:themeColor="background1"/>
      </w:rPr>
      <w:tblPr/>
      <w:tcPr>
        <w:shd w:val="clear" w:color="auto" w:fill="014B95" w:themeFill="accent2" w:themeFillShade="BF"/>
      </w:tcPr>
    </w:tblStylePr>
    <w:tblStylePr w:type="lastCol">
      <w:rPr>
        <w:color w:val="FFFFFF" w:themeColor="background1"/>
      </w:rPr>
      <w:tblPr/>
      <w:tcPr>
        <w:shd w:val="clear" w:color="auto" w:fill="014B95" w:themeFill="accent2" w:themeFillShade="BF"/>
      </w:tcPr>
    </w:tblStylePr>
    <w:tblStylePr w:type="band1Vert">
      <w:tblPr/>
      <w:tcPr>
        <w:shd w:val="clear" w:color="auto" w:fill="66B2FD" w:themeFill="accent2" w:themeFillTint="7F"/>
      </w:tcPr>
    </w:tblStylePr>
    <w:tblStylePr w:type="band1Horz">
      <w:tblPr/>
      <w:tcPr>
        <w:shd w:val="clear" w:color="auto" w:fill="66B2FD" w:themeFill="accent2" w:themeFillTint="7F"/>
      </w:tcPr>
    </w:tblStylePr>
  </w:style>
  <w:style w:type="table" w:styleId="ColourfulGridAccent3">
    <w:name w:val="Colorful Grid Accent 3"/>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EAF4D6" w:themeFill="accent3" w:themeFillTint="33"/>
    </w:tcPr>
    <w:tblStylePr w:type="firstRow">
      <w:rPr>
        <w:b/>
        <w:bCs/>
      </w:rPr>
      <w:tblPr/>
      <w:tcPr>
        <w:shd w:val="clear" w:color="auto" w:fill="D6EAAD" w:themeFill="accent3" w:themeFillTint="66"/>
      </w:tcPr>
    </w:tblStylePr>
    <w:tblStylePr w:type="lastRow">
      <w:rPr>
        <w:b/>
        <w:bCs/>
        <w:color w:val="161B21" w:themeColor="text1"/>
      </w:rPr>
      <w:tblPr/>
      <w:tcPr>
        <w:shd w:val="clear" w:color="auto" w:fill="D6EAAD" w:themeFill="accent3" w:themeFillTint="66"/>
      </w:tcPr>
    </w:tblStylePr>
    <w:tblStylePr w:type="firstCol">
      <w:rPr>
        <w:color w:val="FFFFFF" w:themeColor="background1"/>
      </w:rPr>
      <w:tblPr/>
      <w:tcPr>
        <w:shd w:val="clear" w:color="auto" w:fill="729826" w:themeFill="accent3" w:themeFillShade="BF"/>
      </w:tcPr>
    </w:tblStylePr>
    <w:tblStylePr w:type="lastCol">
      <w:rPr>
        <w:color w:val="FFFFFF" w:themeColor="background1"/>
      </w:rPr>
      <w:tblPr/>
      <w:tcPr>
        <w:shd w:val="clear" w:color="auto" w:fill="729826" w:themeFill="accent3" w:themeFillShade="BF"/>
      </w:tcPr>
    </w:tblStylePr>
    <w:tblStylePr w:type="band1Vert">
      <w:tblPr/>
      <w:tcPr>
        <w:shd w:val="clear" w:color="auto" w:fill="CCE599" w:themeFill="accent3" w:themeFillTint="7F"/>
      </w:tcPr>
    </w:tblStylePr>
    <w:tblStylePr w:type="band1Horz">
      <w:tblPr/>
      <w:tcPr>
        <w:shd w:val="clear" w:color="auto" w:fill="CCE599" w:themeFill="accent3" w:themeFillTint="7F"/>
      </w:tcPr>
    </w:tblStylePr>
  </w:style>
  <w:style w:type="table" w:styleId="ColourfulGridAccent4">
    <w:name w:val="Colorful Grid Accent 4"/>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D0F1CE" w:themeFill="accent4" w:themeFillTint="33"/>
    </w:tcPr>
    <w:tblStylePr w:type="firstRow">
      <w:rPr>
        <w:b/>
        <w:bCs/>
      </w:rPr>
      <w:tblPr/>
      <w:tcPr>
        <w:shd w:val="clear" w:color="auto" w:fill="A2E49E" w:themeFill="accent4" w:themeFillTint="66"/>
      </w:tcPr>
    </w:tblStylePr>
    <w:tblStylePr w:type="lastRow">
      <w:rPr>
        <w:b/>
        <w:bCs/>
        <w:color w:val="161B21" w:themeColor="text1"/>
      </w:rPr>
      <w:tblPr/>
      <w:tcPr>
        <w:shd w:val="clear" w:color="auto" w:fill="A2E49E" w:themeFill="accent4" w:themeFillTint="66"/>
      </w:tcPr>
    </w:tblStylePr>
    <w:tblStylePr w:type="firstCol">
      <w:rPr>
        <w:color w:val="FFFFFF" w:themeColor="background1"/>
      </w:rPr>
      <w:tblPr/>
      <w:tcPr>
        <w:shd w:val="clear" w:color="auto" w:fill="267721" w:themeFill="accent4" w:themeFillShade="BF"/>
      </w:tcPr>
    </w:tblStylePr>
    <w:tblStylePr w:type="lastCol">
      <w:rPr>
        <w:color w:val="FFFFFF" w:themeColor="background1"/>
      </w:rPr>
      <w:tblPr/>
      <w:tcPr>
        <w:shd w:val="clear" w:color="auto" w:fill="267721" w:themeFill="accent4" w:themeFillShade="BF"/>
      </w:tcPr>
    </w:tblStylePr>
    <w:tblStylePr w:type="band1Vert">
      <w:tblPr/>
      <w:tcPr>
        <w:shd w:val="clear" w:color="auto" w:fill="8CDE87" w:themeFill="accent4" w:themeFillTint="7F"/>
      </w:tcPr>
    </w:tblStylePr>
    <w:tblStylePr w:type="band1Horz">
      <w:tblPr/>
      <w:tcPr>
        <w:shd w:val="clear" w:color="auto" w:fill="8CDE87" w:themeFill="accent4" w:themeFillTint="7F"/>
      </w:tcPr>
    </w:tblStylePr>
  </w:style>
  <w:style w:type="table" w:styleId="ColourfulGridAccent5">
    <w:name w:val="Colorful Grid Accent 5"/>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FF4D6" w:themeFill="accent5" w:themeFillTint="33"/>
    </w:tcPr>
    <w:tblStylePr w:type="firstRow">
      <w:rPr>
        <w:b/>
        <w:bCs/>
      </w:rPr>
      <w:tblPr/>
      <w:tcPr>
        <w:shd w:val="clear" w:color="auto" w:fill="FFEAAD" w:themeFill="accent5" w:themeFillTint="66"/>
      </w:tcPr>
    </w:tblStylePr>
    <w:tblStylePr w:type="lastRow">
      <w:rPr>
        <w:b/>
        <w:bCs/>
        <w:color w:val="161B21" w:themeColor="text1"/>
      </w:rPr>
      <w:tblPr/>
      <w:tcPr>
        <w:shd w:val="clear" w:color="auto" w:fill="FFEAAD" w:themeFill="accent5" w:themeFillTint="66"/>
      </w:tcPr>
    </w:tblStylePr>
    <w:tblStylePr w:type="firstCol">
      <w:rPr>
        <w:color w:val="FFFFFF" w:themeColor="background1"/>
      </w:rPr>
      <w:tblPr/>
      <w:tcPr>
        <w:shd w:val="clear" w:color="auto" w:fill="E5AB00" w:themeFill="accent5" w:themeFillShade="BF"/>
      </w:tcPr>
    </w:tblStylePr>
    <w:tblStylePr w:type="lastCol">
      <w:rPr>
        <w:color w:val="FFFFFF" w:themeColor="background1"/>
      </w:rPr>
      <w:tblPr/>
      <w:tcPr>
        <w:shd w:val="clear" w:color="auto" w:fill="E5AB00" w:themeFill="accent5" w:themeFillShade="BF"/>
      </w:tcPr>
    </w:tblStylePr>
    <w:tblStylePr w:type="band1Vert">
      <w:tblPr/>
      <w:tcPr>
        <w:shd w:val="clear" w:color="auto" w:fill="FFE599" w:themeFill="accent5" w:themeFillTint="7F"/>
      </w:tcPr>
    </w:tblStylePr>
    <w:tblStylePr w:type="band1Horz">
      <w:tblPr/>
      <w:tcPr>
        <w:shd w:val="clear" w:color="auto" w:fill="FFE599" w:themeFill="accent5" w:themeFillTint="7F"/>
      </w:tcPr>
    </w:tblStylePr>
  </w:style>
  <w:style w:type="table" w:styleId="ColourfulGridAccent6">
    <w:name w:val="Colorful Grid Accent 6"/>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7C8CD" w:themeFill="accent6" w:themeFillTint="33"/>
    </w:tcPr>
    <w:tblStylePr w:type="firstRow">
      <w:rPr>
        <w:b/>
        <w:bCs/>
      </w:rPr>
      <w:tblPr/>
      <w:tcPr>
        <w:shd w:val="clear" w:color="auto" w:fill="F0929C" w:themeFill="accent6" w:themeFillTint="66"/>
      </w:tcPr>
    </w:tblStylePr>
    <w:tblStylePr w:type="lastRow">
      <w:rPr>
        <w:b/>
        <w:bCs/>
        <w:color w:val="161B21" w:themeColor="text1"/>
      </w:rPr>
      <w:tblPr/>
      <w:tcPr>
        <w:shd w:val="clear" w:color="auto" w:fill="F0929C" w:themeFill="accent6" w:themeFillTint="66"/>
      </w:tcPr>
    </w:tblStylePr>
    <w:tblStylePr w:type="firstCol">
      <w:rPr>
        <w:color w:val="FFFFFF" w:themeColor="background1"/>
      </w:rPr>
      <w:tblPr/>
      <w:tcPr>
        <w:shd w:val="clear" w:color="auto" w:fill="84121E" w:themeFill="accent6" w:themeFillShade="BF"/>
      </w:tcPr>
    </w:tblStylePr>
    <w:tblStylePr w:type="lastCol">
      <w:rPr>
        <w:color w:val="FFFFFF" w:themeColor="background1"/>
      </w:rPr>
      <w:tblPr/>
      <w:tcPr>
        <w:shd w:val="clear" w:color="auto" w:fill="84121E" w:themeFill="accent6" w:themeFillShade="BF"/>
      </w:tcPr>
    </w:tblStylePr>
    <w:tblStylePr w:type="band1Vert">
      <w:tblPr/>
      <w:tcPr>
        <w:shd w:val="clear" w:color="auto" w:fill="EC7784" w:themeFill="accent6" w:themeFillTint="7F"/>
      </w:tcPr>
    </w:tblStylePr>
    <w:tblStylePr w:type="band1Horz">
      <w:tblPr/>
      <w:tcPr>
        <w:shd w:val="clear" w:color="auto" w:fill="EC7784" w:themeFill="accent6" w:themeFillTint="7F"/>
      </w:tcPr>
    </w:tblStylePr>
  </w:style>
  <w:style w:type="table" w:styleId="ColourfulList">
    <w:name w:val="Colorful List"/>
    <w:basedOn w:val="TableNormal"/>
    <w:uiPriority w:val="72"/>
    <w:semiHidden/>
    <w:rsid w:val="00B91810"/>
    <w:pPr>
      <w:spacing w:after="0" w:line="240" w:lineRule="auto"/>
    </w:pPr>
    <w:tblPr>
      <w:tblStyleRowBandSize w:val="1"/>
      <w:tblStyleColBandSize w:val="1"/>
    </w:tblPr>
    <w:tcPr>
      <w:shd w:val="clear" w:color="auto" w:fill="E4E8ED" w:themeFill="text1" w:themeFillTint="19"/>
    </w:tcPr>
    <w:tblStylePr w:type="firstRow">
      <w:rPr>
        <w:b/>
        <w:bCs/>
        <w:color w:val="FFFFFF" w:themeColor="background1"/>
      </w:rPr>
      <w:tblPr/>
      <w:tcPr>
        <w:tcBorders>
          <w:bottom w:val="single" w:sz="12" w:space="0" w:color="FFFFFF" w:themeColor="background1"/>
        </w:tcBorders>
        <w:shd w:val="clear" w:color="auto" w:fill="01509F" w:themeFill="accent2" w:themeFillShade="CC"/>
      </w:tcPr>
    </w:tblStylePr>
    <w:tblStylePr w:type="lastRow">
      <w:rPr>
        <w:b/>
        <w:bCs/>
        <w:color w:val="01509F" w:themeColor="accent2"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C5D2" w:themeFill="text1" w:themeFillTint="3F"/>
      </w:tcPr>
    </w:tblStylePr>
    <w:tblStylePr w:type="band1Horz">
      <w:tblPr/>
      <w:tcPr>
        <w:shd w:val="clear" w:color="auto" w:fill="C8D0DA" w:themeFill="text1" w:themeFillTint="33"/>
      </w:tcPr>
    </w:tblStylePr>
  </w:style>
  <w:style w:type="table" w:styleId="ColourfulListAccent1">
    <w:name w:val="Colorful List Accent 1"/>
    <w:basedOn w:val="TableNormal"/>
    <w:uiPriority w:val="72"/>
    <w:semiHidden/>
    <w:rsid w:val="00B91810"/>
    <w:pPr>
      <w:spacing w:after="0" w:line="240" w:lineRule="auto"/>
    </w:pPr>
    <w:tblPr>
      <w:tblStyleRowBandSize w:val="1"/>
      <w:tblStyleColBandSize w:val="1"/>
    </w:tblPr>
    <w:tcPr>
      <w:shd w:val="clear" w:color="auto" w:fill="E2F9FF" w:themeFill="accent1" w:themeFillTint="19"/>
    </w:tcPr>
    <w:tblStylePr w:type="firstRow">
      <w:rPr>
        <w:b/>
        <w:bCs/>
        <w:color w:val="FFFFFF" w:themeColor="background1"/>
      </w:rPr>
      <w:tblPr/>
      <w:tcPr>
        <w:tcBorders>
          <w:bottom w:val="single" w:sz="12" w:space="0" w:color="FFFFFF" w:themeColor="background1"/>
        </w:tcBorders>
        <w:shd w:val="clear" w:color="auto" w:fill="01509F" w:themeFill="accent2" w:themeFillShade="CC"/>
      </w:tcPr>
    </w:tblStylePr>
    <w:tblStylePr w:type="lastRow">
      <w:rPr>
        <w:b/>
        <w:bCs/>
        <w:color w:val="01509F" w:themeColor="accent2"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FFF" w:themeFill="accent1" w:themeFillTint="3F"/>
      </w:tcPr>
    </w:tblStylePr>
    <w:tblStylePr w:type="band1Horz">
      <w:tblPr/>
      <w:tcPr>
        <w:shd w:val="clear" w:color="auto" w:fill="C5F2FF" w:themeFill="accent1" w:themeFillTint="33"/>
      </w:tcPr>
    </w:tblStylePr>
  </w:style>
  <w:style w:type="table" w:styleId="ColourfulListAccent2">
    <w:name w:val="Colorful List Accent 2"/>
    <w:basedOn w:val="TableNormal"/>
    <w:uiPriority w:val="72"/>
    <w:semiHidden/>
    <w:rsid w:val="00B91810"/>
    <w:pPr>
      <w:spacing w:after="0" w:line="240" w:lineRule="auto"/>
    </w:pPr>
    <w:tblPr>
      <w:tblStyleRowBandSize w:val="1"/>
      <w:tblStyleColBandSize w:val="1"/>
    </w:tblPr>
    <w:tcPr>
      <w:shd w:val="clear" w:color="auto" w:fill="E0EFFE" w:themeFill="accent2" w:themeFillTint="19"/>
    </w:tcPr>
    <w:tblStylePr w:type="firstRow">
      <w:rPr>
        <w:b/>
        <w:bCs/>
        <w:color w:val="FFFFFF" w:themeColor="background1"/>
      </w:rPr>
      <w:tblPr/>
      <w:tcPr>
        <w:tcBorders>
          <w:bottom w:val="single" w:sz="12" w:space="0" w:color="FFFFFF" w:themeColor="background1"/>
        </w:tcBorders>
        <w:shd w:val="clear" w:color="auto" w:fill="01509F" w:themeFill="accent2" w:themeFillShade="CC"/>
      </w:tcPr>
    </w:tblStylePr>
    <w:tblStylePr w:type="lastRow">
      <w:rPr>
        <w:b/>
        <w:bCs/>
        <w:color w:val="01509F" w:themeColor="accent2"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8FE" w:themeFill="accent2" w:themeFillTint="3F"/>
      </w:tcPr>
    </w:tblStylePr>
    <w:tblStylePr w:type="band1Horz">
      <w:tblPr/>
      <w:tcPr>
        <w:shd w:val="clear" w:color="auto" w:fill="C1E0FE" w:themeFill="accent2" w:themeFillTint="33"/>
      </w:tcPr>
    </w:tblStylePr>
  </w:style>
  <w:style w:type="table" w:styleId="ColourfulListAccent3">
    <w:name w:val="Colorful List Accent 3"/>
    <w:basedOn w:val="TableNormal"/>
    <w:uiPriority w:val="72"/>
    <w:semiHidden/>
    <w:rsid w:val="00B91810"/>
    <w:pPr>
      <w:spacing w:after="0" w:line="240" w:lineRule="auto"/>
    </w:pPr>
    <w:tblPr>
      <w:tblStyleRowBandSize w:val="1"/>
      <w:tblStyleColBandSize w:val="1"/>
    </w:tblPr>
    <w:tcPr>
      <w:shd w:val="clear" w:color="auto" w:fill="F5FAEB" w:themeFill="accent3" w:themeFillTint="19"/>
    </w:tcPr>
    <w:tblStylePr w:type="firstRow">
      <w:rPr>
        <w:b/>
        <w:bCs/>
        <w:color w:val="FFFFFF" w:themeColor="background1"/>
      </w:rPr>
      <w:tblPr/>
      <w:tcPr>
        <w:tcBorders>
          <w:bottom w:val="single" w:sz="12" w:space="0" w:color="FFFFFF" w:themeColor="background1"/>
        </w:tcBorders>
        <w:shd w:val="clear" w:color="auto" w:fill="287F23" w:themeFill="accent4" w:themeFillShade="CC"/>
      </w:tcPr>
    </w:tblStylePr>
    <w:tblStylePr w:type="lastRow">
      <w:rPr>
        <w:b/>
        <w:bCs/>
        <w:color w:val="287F23" w:themeColor="accent4"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C" w:themeFill="accent3" w:themeFillTint="3F"/>
      </w:tcPr>
    </w:tblStylePr>
    <w:tblStylePr w:type="band1Horz">
      <w:tblPr/>
      <w:tcPr>
        <w:shd w:val="clear" w:color="auto" w:fill="EAF4D6" w:themeFill="accent3" w:themeFillTint="33"/>
      </w:tcPr>
    </w:tblStylePr>
  </w:style>
  <w:style w:type="table" w:styleId="ColourfulListAccent4">
    <w:name w:val="Colorful List Accent 4"/>
    <w:basedOn w:val="TableNormal"/>
    <w:uiPriority w:val="72"/>
    <w:semiHidden/>
    <w:rsid w:val="00B91810"/>
    <w:pPr>
      <w:spacing w:after="0" w:line="240" w:lineRule="auto"/>
    </w:pPr>
    <w:tblPr>
      <w:tblStyleRowBandSize w:val="1"/>
      <w:tblStyleColBandSize w:val="1"/>
    </w:tblPr>
    <w:tcPr>
      <w:shd w:val="clear" w:color="auto" w:fill="E8F8E7" w:themeFill="accent4" w:themeFillTint="19"/>
    </w:tcPr>
    <w:tblStylePr w:type="firstRow">
      <w:rPr>
        <w:b/>
        <w:bCs/>
        <w:color w:val="FFFFFF" w:themeColor="background1"/>
      </w:rPr>
      <w:tblPr/>
      <w:tcPr>
        <w:tcBorders>
          <w:bottom w:val="single" w:sz="12" w:space="0" w:color="FFFFFF" w:themeColor="background1"/>
        </w:tcBorders>
        <w:shd w:val="clear" w:color="auto" w:fill="7AA328" w:themeFill="accent3" w:themeFillShade="CC"/>
      </w:tcPr>
    </w:tblStylePr>
    <w:tblStylePr w:type="lastRow">
      <w:rPr>
        <w:b/>
        <w:bCs/>
        <w:color w:val="7AA328" w:themeColor="accent3"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EC3" w:themeFill="accent4" w:themeFillTint="3F"/>
      </w:tcPr>
    </w:tblStylePr>
    <w:tblStylePr w:type="band1Horz">
      <w:tblPr/>
      <w:tcPr>
        <w:shd w:val="clear" w:color="auto" w:fill="D0F1CE" w:themeFill="accent4" w:themeFillTint="33"/>
      </w:tcPr>
    </w:tblStylePr>
  </w:style>
  <w:style w:type="table" w:styleId="ColourfulListAccent5">
    <w:name w:val="Colorful List Accent 5"/>
    <w:basedOn w:val="TableNormal"/>
    <w:uiPriority w:val="72"/>
    <w:semiHidden/>
    <w:rsid w:val="00B91810"/>
    <w:pPr>
      <w:spacing w:after="0" w:line="240" w:lineRule="auto"/>
    </w:pPr>
    <w:tblPr>
      <w:tblStyleRowBandSize w:val="1"/>
      <w:tblStyleColBandSize w:val="1"/>
    </w:tblPr>
    <w:tcPr>
      <w:shd w:val="clear" w:color="auto" w:fill="FFF9EB" w:themeFill="accent5" w:themeFillTint="19"/>
    </w:tcPr>
    <w:tblStylePr w:type="firstRow">
      <w:rPr>
        <w:b/>
        <w:bCs/>
        <w:color w:val="FFFFFF" w:themeColor="background1"/>
      </w:rPr>
      <w:tblPr/>
      <w:tcPr>
        <w:tcBorders>
          <w:bottom w:val="single" w:sz="12" w:space="0" w:color="FFFFFF" w:themeColor="background1"/>
        </w:tcBorders>
        <w:shd w:val="clear" w:color="auto" w:fill="8D1320" w:themeFill="accent6" w:themeFillShade="CC"/>
      </w:tcPr>
    </w:tblStylePr>
    <w:tblStylePr w:type="lastRow">
      <w:rPr>
        <w:b/>
        <w:bCs/>
        <w:color w:val="8D1320" w:themeColor="accent6"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C" w:themeFill="accent5" w:themeFillTint="3F"/>
      </w:tcPr>
    </w:tblStylePr>
    <w:tblStylePr w:type="band1Horz">
      <w:tblPr/>
      <w:tcPr>
        <w:shd w:val="clear" w:color="auto" w:fill="FFF4D6" w:themeFill="accent5" w:themeFillTint="33"/>
      </w:tcPr>
    </w:tblStylePr>
  </w:style>
  <w:style w:type="table" w:styleId="ColourfulListAccent6">
    <w:name w:val="Colorful List Accent 6"/>
    <w:basedOn w:val="TableNormal"/>
    <w:uiPriority w:val="72"/>
    <w:semiHidden/>
    <w:rsid w:val="00B91810"/>
    <w:pPr>
      <w:spacing w:after="0" w:line="240" w:lineRule="auto"/>
    </w:pPr>
    <w:tblPr>
      <w:tblStyleRowBandSize w:val="1"/>
      <w:tblStyleColBandSize w:val="1"/>
    </w:tblPr>
    <w:tcPr>
      <w:shd w:val="clear" w:color="auto" w:fill="FBE4E6" w:themeFill="accent6" w:themeFillTint="19"/>
    </w:tcPr>
    <w:tblStylePr w:type="firstRow">
      <w:rPr>
        <w:b/>
        <w:bCs/>
        <w:color w:val="FFFFFF" w:themeColor="background1"/>
      </w:rPr>
      <w:tblPr/>
      <w:tcPr>
        <w:tcBorders>
          <w:bottom w:val="single" w:sz="12" w:space="0" w:color="FFFFFF" w:themeColor="background1"/>
        </w:tcBorders>
        <w:shd w:val="clear" w:color="auto" w:fill="F4B700" w:themeFill="accent5" w:themeFillShade="CC"/>
      </w:tcPr>
    </w:tblStylePr>
    <w:tblStylePr w:type="lastRow">
      <w:rPr>
        <w:b/>
        <w:bCs/>
        <w:color w:val="F4B700" w:themeColor="accent5"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BBC1" w:themeFill="accent6" w:themeFillTint="3F"/>
      </w:tcPr>
    </w:tblStylePr>
    <w:tblStylePr w:type="band1Horz">
      <w:tblPr/>
      <w:tcPr>
        <w:shd w:val="clear" w:color="auto" w:fill="F7C8CD" w:themeFill="accent6" w:themeFillTint="33"/>
      </w:tcPr>
    </w:tblStylePr>
  </w:style>
  <w:style w:type="table" w:styleId="ColourfulShading">
    <w:name w:val="Colorful Shading"/>
    <w:basedOn w:val="TableNormal"/>
    <w:uiPriority w:val="71"/>
    <w:semiHidden/>
    <w:rsid w:val="00B91810"/>
    <w:pPr>
      <w:spacing w:after="0" w:line="240" w:lineRule="auto"/>
    </w:pPr>
    <w:tblPr>
      <w:tblStyleRowBandSize w:val="1"/>
      <w:tblStyleColBandSize w:val="1"/>
      <w:tblBorders>
        <w:top w:val="single" w:sz="24" w:space="0" w:color="0266C8" w:themeColor="accent2"/>
        <w:left w:val="single" w:sz="4" w:space="0" w:color="161B21" w:themeColor="text1"/>
        <w:bottom w:val="single" w:sz="4" w:space="0" w:color="161B21" w:themeColor="text1"/>
        <w:right w:val="single" w:sz="4" w:space="0" w:color="161B21" w:themeColor="text1"/>
        <w:insideH w:val="single" w:sz="4" w:space="0" w:color="FFFFFF" w:themeColor="background1"/>
        <w:insideV w:val="single" w:sz="4" w:space="0" w:color="FFFFFF" w:themeColor="background1"/>
      </w:tblBorders>
    </w:tblPr>
    <w:tcPr>
      <w:shd w:val="clear" w:color="auto" w:fill="E4E8ED" w:themeFill="text1" w:themeFillTint="19"/>
    </w:tcPr>
    <w:tblStylePr w:type="firstRow">
      <w:rPr>
        <w:b/>
        <w:bCs/>
      </w:rPr>
      <w:tblPr/>
      <w:tcPr>
        <w:tcBorders>
          <w:top w:val="nil"/>
          <w:left w:val="nil"/>
          <w:bottom w:val="single" w:sz="24" w:space="0" w:color="0266C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1013" w:themeFill="text1" w:themeFillShade="99"/>
      </w:tcPr>
    </w:tblStylePr>
    <w:tblStylePr w:type="firstCol">
      <w:rPr>
        <w:color w:val="FFFFFF" w:themeColor="background1"/>
      </w:rPr>
      <w:tblPr/>
      <w:tcPr>
        <w:tcBorders>
          <w:top w:val="nil"/>
          <w:left w:val="nil"/>
          <w:bottom w:val="nil"/>
          <w:right w:val="nil"/>
          <w:insideH w:val="single" w:sz="4" w:space="0" w:color="0D1013" w:themeColor="text1" w:themeShade="99"/>
          <w:insideV w:val="nil"/>
        </w:tcBorders>
        <w:shd w:val="clear" w:color="auto" w:fill="0D10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01418" w:themeFill="text1" w:themeFillShade="BF"/>
      </w:tcPr>
    </w:tblStylePr>
    <w:tblStylePr w:type="band1Vert">
      <w:tblPr/>
      <w:tcPr>
        <w:shd w:val="clear" w:color="auto" w:fill="91A2B6" w:themeFill="text1" w:themeFillTint="66"/>
      </w:tcPr>
    </w:tblStylePr>
    <w:tblStylePr w:type="band1Horz">
      <w:tblPr/>
      <w:tcPr>
        <w:shd w:val="clear" w:color="auto" w:fill="778BA4" w:themeFill="text1" w:themeFillTint="7F"/>
      </w:tcPr>
    </w:tblStylePr>
    <w:tblStylePr w:type="neCell">
      <w:rPr>
        <w:color w:val="161B21" w:themeColor="text1"/>
      </w:rPr>
    </w:tblStylePr>
    <w:tblStylePr w:type="nwCell">
      <w:rPr>
        <w:color w:val="161B21" w:themeColor="text1"/>
      </w:rPr>
    </w:tblStylePr>
  </w:style>
  <w:style w:type="table" w:styleId="ColourfulShadingAccent1">
    <w:name w:val="Colorful Shading Accent 1"/>
    <w:basedOn w:val="TableNormal"/>
    <w:uiPriority w:val="71"/>
    <w:semiHidden/>
    <w:rsid w:val="00B91810"/>
    <w:pPr>
      <w:spacing w:after="0" w:line="240" w:lineRule="auto"/>
    </w:pPr>
    <w:tblPr>
      <w:tblStyleRowBandSize w:val="1"/>
      <w:tblStyleColBandSize w:val="1"/>
      <w:tblBorders>
        <w:top w:val="single" w:sz="24" w:space="0" w:color="0266C8" w:themeColor="accent2"/>
        <w:left w:val="single" w:sz="4" w:space="0" w:color="00AFDE" w:themeColor="accent1"/>
        <w:bottom w:val="single" w:sz="4" w:space="0" w:color="00AFDE" w:themeColor="accent1"/>
        <w:right w:val="single" w:sz="4" w:space="0" w:color="00AFDE" w:themeColor="accent1"/>
        <w:insideH w:val="single" w:sz="4" w:space="0" w:color="FFFFFF" w:themeColor="background1"/>
        <w:insideV w:val="single" w:sz="4" w:space="0" w:color="FFFFFF" w:themeColor="background1"/>
      </w:tblBorders>
    </w:tblPr>
    <w:tcPr>
      <w:shd w:val="clear" w:color="auto" w:fill="E2F9FF" w:themeFill="accent1" w:themeFillTint="19"/>
    </w:tcPr>
    <w:tblStylePr w:type="firstRow">
      <w:rPr>
        <w:b/>
        <w:bCs/>
      </w:rPr>
      <w:tblPr/>
      <w:tcPr>
        <w:tcBorders>
          <w:top w:val="nil"/>
          <w:left w:val="nil"/>
          <w:bottom w:val="single" w:sz="24" w:space="0" w:color="0266C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885" w:themeFill="accent1" w:themeFillShade="99"/>
      </w:tcPr>
    </w:tblStylePr>
    <w:tblStylePr w:type="firstCol">
      <w:rPr>
        <w:color w:val="FFFFFF" w:themeColor="background1"/>
      </w:rPr>
      <w:tblPr/>
      <w:tcPr>
        <w:tcBorders>
          <w:top w:val="nil"/>
          <w:left w:val="nil"/>
          <w:bottom w:val="nil"/>
          <w:right w:val="nil"/>
          <w:insideH w:val="single" w:sz="4" w:space="0" w:color="006885" w:themeColor="accent1" w:themeShade="99"/>
          <w:insideV w:val="nil"/>
        </w:tcBorders>
        <w:shd w:val="clear" w:color="auto" w:fill="00688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885" w:themeFill="accent1" w:themeFillShade="99"/>
      </w:tcPr>
    </w:tblStylePr>
    <w:tblStylePr w:type="band1Vert">
      <w:tblPr/>
      <w:tcPr>
        <w:shd w:val="clear" w:color="auto" w:fill="8BE6FF" w:themeFill="accent1" w:themeFillTint="66"/>
      </w:tcPr>
    </w:tblStylePr>
    <w:tblStylePr w:type="band1Horz">
      <w:tblPr/>
      <w:tcPr>
        <w:shd w:val="clear" w:color="auto" w:fill="6FE0FF" w:themeFill="accent1" w:themeFillTint="7F"/>
      </w:tcPr>
    </w:tblStylePr>
    <w:tblStylePr w:type="neCell">
      <w:rPr>
        <w:color w:val="161B21" w:themeColor="text1"/>
      </w:rPr>
    </w:tblStylePr>
    <w:tblStylePr w:type="nwCell">
      <w:rPr>
        <w:color w:val="161B21" w:themeColor="text1"/>
      </w:rPr>
    </w:tblStylePr>
  </w:style>
  <w:style w:type="table" w:styleId="ColourfulShadingAccent2">
    <w:name w:val="Colorful Shading Accent 2"/>
    <w:basedOn w:val="TableNormal"/>
    <w:uiPriority w:val="71"/>
    <w:semiHidden/>
    <w:rsid w:val="00B91810"/>
    <w:pPr>
      <w:spacing w:after="0" w:line="240" w:lineRule="auto"/>
    </w:pPr>
    <w:tblPr>
      <w:tblStyleRowBandSize w:val="1"/>
      <w:tblStyleColBandSize w:val="1"/>
      <w:tblBorders>
        <w:top w:val="single" w:sz="24" w:space="0" w:color="0266C8" w:themeColor="accent2"/>
        <w:left w:val="single" w:sz="4" w:space="0" w:color="0266C8" w:themeColor="accent2"/>
        <w:bottom w:val="single" w:sz="4" w:space="0" w:color="0266C8" w:themeColor="accent2"/>
        <w:right w:val="single" w:sz="4" w:space="0" w:color="0266C8" w:themeColor="accent2"/>
        <w:insideH w:val="single" w:sz="4" w:space="0" w:color="FFFFFF" w:themeColor="background1"/>
        <w:insideV w:val="single" w:sz="4" w:space="0" w:color="FFFFFF" w:themeColor="background1"/>
      </w:tblBorders>
    </w:tblPr>
    <w:tcPr>
      <w:shd w:val="clear" w:color="auto" w:fill="E0EFFE" w:themeFill="accent2" w:themeFillTint="19"/>
    </w:tcPr>
    <w:tblStylePr w:type="firstRow">
      <w:rPr>
        <w:b/>
        <w:bCs/>
      </w:rPr>
      <w:tblPr/>
      <w:tcPr>
        <w:tcBorders>
          <w:top w:val="nil"/>
          <w:left w:val="nil"/>
          <w:bottom w:val="single" w:sz="24" w:space="0" w:color="0266C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3C77" w:themeFill="accent2" w:themeFillShade="99"/>
      </w:tcPr>
    </w:tblStylePr>
    <w:tblStylePr w:type="firstCol">
      <w:rPr>
        <w:color w:val="FFFFFF" w:themeColor="background1"/>
      </w:rPr>
      <w:tblPr/>
      <w:tcPr>
        <w:tcBorders>
          <w:top w:val="nil"/>
          <w:left w:val="nil"/>
          <w:bottom w:val="nil"/>
          <w:right w:val="nil"/>
          <w:insideH w:val="single" w:sz="4" w:space="0" w:color="013C77" w:themeColor="accent2" w:themeShade="99"/>
          <w:insideV w:val="nil"/>
        </w:tcBorders>
        <w:shd w:val="clear" w:color="auto" w:fill="013C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13C77" w:themeFill="accent2" w:themeFillShade="99"/>
      </w:tcPr>
    </w:tblStylePr>
    <w:tblStylePr w:type="band1Vert">
      <w:tblPr/>
      <w:tcPr>
        <w:shd w:val="clear" w:color="auto" w:fill="84C1FD" w:themeFill="accent2" w:themeFillTint="66"/>
      </w:tcPr>
    </w:tblStylePr>
    <w:tblStylePr w:type="band1Horz">
      <w:tblPr/>
      <w:tcPr>
        <w:shd w:val="clear" w:color="auto" w:fill="66B2FD" w:themeFill="accent2" w:themeFillTint="7F"/>
      </w:tcPr>
    </w:tblStylePr>
    <w:tblStylePr w:type="neCell">
      <w:rPr>
        <w:color w:val="161B21" w:themeColor="text1"/>
      </w:rPr>
    </w:tblStylePr>
    <w:tblStylePr w:type="nwCell">
      <w:rPr>
        <w:color w:val="161B21" w:themeColor="text1"/>
      </w:rPr>
    </w:tblStylePr>
  </w:style>
  <w:style w:type="table" w:styleId="ColourfulShadingAccent3">
    <w:name w:val="Colorful Shading Accent 3"/>
    <w:basedOn w:val="TableNormal"/>
    <w:uiPriority w:val="71"/>
    <w:semiHidden/>
    <w:rsid w:val="00B91810"/>
    <w:pPr>
      <w:spacing w:after="0" w:line="240" w:lineRule="auto"/>
    </w:pPr>
    <w:tblPr>
      <w:tblStyleRowBandSize w:val="1"/>
      <w:tblStyleColBandSize w:val="1"/>
      <w:tblBorders>
        <w:top w:val="single" w:sz="24" w:space="0" w:color="33A02C" w:themeColor="accent4"/>
        <w:left w:val="single" w:sz="4" w:space="0" w:color="99CC33" w:themeColor="accent3"/>
        <w:bottom w:val="single" w:sz="4" w:space="0" w:color="99CC33" w:themeColor="accent3"/>
        <w:right w:val="single" w:sz="4" w:space="0" w:color="99CC33" w:themeColor="accent3"/>
        <w:insideH w:val="single" w:sz="4" w:space="0" w:color="FFFFFF" w:themeColor="background1"/>
        <w:insideV w:val="single" w:sz="4" w:space="0" w:color="FFFFFF" w:themeColor="background1"/>
      </w:tblBorders>
    </w:tblPr>
    <w:tcPr>
      <w:shd w:val="clear" w:color="auto" w:fill="F5FAEB" w:themeFill="accent3" w:themeFillTint="19"/>
    </w:tcPr>
    <w:tblStylePr w:type="firstRow">
      <w:rPr>
        <w:b/>
        <w:bCs/>
      </w:rPr>
      <w:tblPr/>
      <w:tcPr>
        <w:tcBorders>
          <w:top w:val="nil"/>
          <w:left w:val="nil"/>
          <w:bottom w:val="single" w:sz="24" w:space="0" w:color="33A02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B7A1E" w:themeFill="accent3" w:themeFillShade="99"/>
      </w:tcPr>
    </w:tblStylePr>
    <w:tblStylePr w:type="firstCol">
      <w:rPr>
        <w:color w:val="FFFFFF" w:themeColor="background1"/>
      </w:rPr>
      <w:tblPr/>
      <w:tcPr>
        <w:tcBorders>
          <w:top w:val="nil"/>
          <w:left w:val="nil"/>
          <w:bottom w:val="nil"/>
          <w:right w:val="nil"/>
          <w:insideH w:val="single" w:sz="4" w:space="0" w:color="5B7A1E" w:themeColor="accent3" w:themeShade="99"/>
          <w:insideV w:val="nil"/>
        </w:tcBorders>
        <w:shd w:val="clear" w:color="auto" w:fill="5B7A1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B7A1E" w:themeFill="accent3" w:themeFillShade="99"/>
      </w:tcPr>
    </w:tblStylePr>
    <w:tblStylePr w:type="band1Vert">
      <w:tblPr/>
      <w:tcPr>
        <w:shd w:val="clear" w:color="auto" w:fill="D6EAAD" w:themeFill="accent3" w:themeFillTint="66"/>
      </w:tcPr>
    </w:tblStylePr>
    <w:tblStylePr w:type="band1Horz">
      <w:tblPr/>
      <w:tcPr>
        <w:shd w:val="clear" w:color="auto" w:fill="CCE599" w:themeFill="accent3" w:themeFillTint="7F"/>
      </w:tcPr>
    </w:tblStylePr>
  </w:style>
  <w:style w:type="table" w:styleId="ColourfulShadingAccent4">
    <w:name w:val="Colorful Shading Accent 4"/>
    <w:basedOn w:val="TableNormal"/>
    <w:uiPriority w:val="71"/>
    <w:semiHidden/>
    <w:rsid w:val="00B91810"/>
    <w:pPr>
      <w:spacing w:after="0" w:line="240" w:lineRule="auto"/>
    </w:pPr>
    <w:tblPr>
      <w:tblStyleRowBandSize w:val="1"/>
      <w:tblStyleColBandSize w:val="1"/>
      <w:tblBorders>
        <w:top w:val="single" w:sz="24" w:space="0" w:color="99CC33" w:themeColor="accent3"/>
        <w:left w:val="single" w:sz="4" w:space="0" w:color="33A02C" w:themeColor="accent4"/>
        <w:bottom w:val="single" w:sz="4" w:space="0" w:color="33A02C" w:themeColor="accent4"/>
        <w:right w:val="single" w:sz="4" w:space="0" w:color="33A02C" w:themeColor="accent4"/>
        <w:insideH w:val="single" w:sz="4" w:space="0" w:color="FFFFFF" w:themeColor="background1"/>
        <w:insideV w:val="single" w:sz="4" w:space="0" w:color="FFFFFF" w:themeColor="background1"/>
      </w:tblBorders>
    </w:tblPr>
    <w:tcPr>
      <w:shd w:val="clear" w:color="auto" w:fill="E8F8E7" w:themeFill="accent4" w:themeFillTint="19"/>
    </w:tcPr>
    <w:tblStylePr w:type="firstRow">
      <w:rPr>
        <w:b/>
        <w:bCs/>
      </w:rPr>
      <w:tblPr/>
      <w:tcPr>
        <w:tcBorders>
          <w:top w:val="nil"/>
          <w:left w:val="nil"/>
          <w:bottom w:val="single" w:sz="24" w:space="0" w:color="99CC3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F1A" w:themeFill="accent4" w:themeFillShade="99"/>
      </w:tcPr>
    </w:tblStylePr>
    <w:tblStylePr w:type="firstCol">
      <w:rPr>
        <w:color w:val="FFFFFF" w:themeColor="background1"/>
      </w:rPr>
      <w:tblPr/>
      <w:tcPr>
        <w:tcBorders>
          <w:top w:val="nil"/>
          <w:left w:val="nil"/>
          <w:bottom w:val="nil"/>
          <w:right w:val="nil"/>
          <w:insideH w:val="single" w:sz="4" w:space="0" w:color="1E5F1A" w:themeColor="accent4" w:themeShade="99"/>
          <w:insideV w:val="nil"/>
        </w:tcBorders>
        <w:shd w:val="clear" w:color="auto" w:fill="1E5F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5F1A" w:themeFill="accent4" w:themeFillShade="99"/>
      </w:tcPr>
    </w:tblStylePr>
    <w:tblStylePr w:type="band1Vert">
      <w:tblPr/>
      <w:tcPr>
        <w:shd w:val="clear" w:color="auto" w:fill="A2E49E" w:themeFill="accent4" w:themeFillTint="66"/>
      </w:tcPr>
    </w:tblStylePr>
    <w:tblStylePr w:type="band1Horz">
      <w:tblPr/>
      <w:tcPr>
        <w:shd w:val="clear" w:color="auto" w:fill="8CDE87" w:themeFill="accent4" w:themeFillTint="7F"/>
      </w:tcPr>
    </w:tblStylePr>
    <w:tblStylePr w:type="neCell">
      <w:rPr>
        <w:color w:val="161B21" w:themeColor="text1"/>
      </w:rPr>
    </w:tblStylePr>
    <w:tblStylePr w:type="nwCell">
      <w:rPr>
        <w:color w:val="161B21" w:themeColor="text1"/>
      </w:rPr>
    </w:tblStylePr>
  </w:style>
  <w:style w:type="table" w:styleId="ColourfulShadingAccent5">
    <w:name w:val="Colorful Shading Accent 5"/>
    <w:basedOn w:val="TableNormal"/>
    <w:uiPriority w:val="71"/>
    <w:semiHidden/>
    <w:rsid w:val="00B91810"/>
    <w:pPr>
      <w:spacing w:after="0" w:line="240" w:lineRule="auto"/>
    </w:pPr>
    <w:tblPr>
      <w:tblStyleRowBandSize w:val="1"/>
      <w:tblStyleColBandSize w:val="1"/>
      <w:tblBorders>
        <w:top w:val="single" w:sz="24" w:space="0" w:color="B11829" w:themeColor="accent6"/>
        <w:left w:val="single" w:sz="4" w:space="0" w:color="FFCC33" w:themeColor="accent5"/>
        <w:bottom w:val="single" w:sz="4" w:space="0" w:color="FFCC33" w:themeColor="accent5"/>
        <w:right w:val="single" w:sz="4" w:space="0" w:color="FFCC33" w:themeColor="accent5"/>
        <w:insideH w:val="single" w:sz="4" w:space="0" w:color="FFFFFF" w:themeColor="background1"/>
        <w:insideV w:val="single" w:sz="4" w:space="0" w:color="FFFFFF" w:themeColor="background1"/>
      </w:tblBorders>
    </w:tblPr>
    <w:tcPr>
      <w:shd w:val="clear" w:color="auto" w:fill="FFF9EB" w:themeFill="accent5" w:themeFillTint="19"/>
    </w:tcPr>
    <w:tblStylePr w:type="firstRow">
      <w:rPr>
        <w:b/>
        <w:bCs/>
      </w:rPr>
      <w:tblPr/>
      <w:tcPr>
        <w:tcBorders>
          <w:top w:val="nil"/>
          <w:left w:val="nil"/>
          <w:bottom w:val="single" w:sz="24" w:space="0" w:color="B1182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8900" w:themeFill="accent5" w:themeFillShade="99"/>
      </w:tcPr>
    </w:tblStylePr>
    <w:tblStylePr w:type="firstCol">
      <w:rPr>
        <w:color w:val="FFFFFF" w:themeColor="background1"/>
      </w:rPr>
      <w:tblPr/>
      <w:tcPr>
        <w:tcBorders>
          <w:top w:val="nil"/>
          <w:left w:val="nil"/>
          <w:bottom w:val="nil"/>
          <w:right w:val="nil"/>
          <w:insideH w:val="single" w:sz="4" w:space="0" w:color="B78900" w:themeColor="accent5" w:themeShade="99"/>
          <w:insideV w:val="nil"/>
        </w:tcBorders>
        <w:shd w:val="clear" w:color="auto" w:fill="B78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8900" w:themeFill="accent5" w:themeFillShade="99"/>
      </w:tcPr>
    </w:tblStylePr>
    <w:tblStylePr w:type="band1Vert">
      <w:tblPr/>
      <w:tcPr>
        <w:shd w:val="clear" w:color="auto" w:fill="FFEAAD" w:themeFill="accent5" w:themeFillTint="66"/>
      </w:tcPr>
    </w:tblStylePr>
    <w:tblStylePr w:type="band1Horz">
      <w:tblPr/>
      <w:tcPr>
        <w:shd w:val="clear" w:color="auto" w:fill="FFE599" w:themeFill="accent5" w:themeFillTint="7F"/>
      </w:tcPr>
    </w:tblStylePr>
    <w:tblStylePr w:type="neCell">
      <w:rPr>
        <w:color w:val="161B21" w:themeColor="text1"/>
      </w:rPr>
    </w:tblStylePr>
    <w:tblStylePr w:type="nwCell">
      <w:rPr>
        <w:color w:val="161B21" w:themeColor="text1"/>
      </w:rPr>
    </w:tblStylePr>
  </w:style>
  <w:style w:type="table" w:styleId="ColourfulShadingAccent6">
    <w:name w:val="Colorful Shading Accent 6"/>
    <w:basedOn w:val="TableNormal"/>
    <w:uiPriority w:val="71"/>
    <w:semiHidden/>
    <w:rsid w:val="00B91810"/>
    <w:pPr>
      <w:spacing w:after="0" w:line="240" w:lineRule="auto"/>
    </w:pPr>
    <w:tblPr>
      <w:tblStyleRowBandSize w:val="1"/>
      <w:tblStyleColBandSize w:val="1"/>
      <w:tblBorders>
        <w:top w:val="single" w:sz="24" w:space="0" w:color="FFCC33" w:themeColor="accent5"/>
        <w:left w:val="single" w:sz="4" w:space="0" w:color="B11829" w:themeColor="accent6"/>
        <w:bottom w:val="single" w:sz="4" w:space="0" w:color="B11829" w:themeColor="accent6"/>
        <w:right w:val="single" w:sz="4" w:space="0" w:color="B11829" w:themeColor="accent6"/>
        <w:insideH w:val="single" w:sz="4" w:space="0" w:color="FFFFFF" w:themeColor="background1"/>
        <w:insideV w:val="single" w:sz="4" w:space="0" w:color="FFFFFF" w:themeColor="background1"/>
      </w:tblBorders>
    </w:tblPr>
    <w:tcPr>
      <w:shd w:val="clear" w:color="auto" w:fill="FBE4E6" w:themeFill="accent6" w:themeFillTint="19"/>
    </w:tcPr>
    <w:tblStylePr w:type="firstRow">
      <w:rPr>
        <w:b/>
        <w:bCs/>
      </w:rPr>
      <w:tblPr/>
      <w:tcPr>
        <w:tcBorders>
          <w:top w:val="nil"/>
          <w:left w:val="nil"/>
          <w:bottom w:val="single" w:sz="24" w:space="0" w:color="FFCC3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0E18" w:themeFill="accent6" w:themeFillShade="99"/>
      </w:tcPr>
    </w:tblStylePr>
    <w:tblStylePr w:type="firstCol">
      <w:rPr>
        <w:color w:val="FFFFFF" w:themeColor="background1"/>
      </w:rPr>
      <w:tblPr/>
      <w:tcPr>
        <w:tcBorders>
          <w:top w:val="nil"/>
          <w:left w:val="nil"/>
          <w:bottom w:val="nil"/>
          <w:right w:val="nil"/>
          <w:insideH w:val="single" w:sz="4" w:space="0" w:color="690E18" w:themeColor="accent6" w:themeShade="99"/>
          <w:insideV w:val="nil"/>
        </w:tcBorders>
        <w:shd w:val="clear" w:color="auto" w:fill="690E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90E18" w:themeFill="accent6" w:themeFillShade="99"/>
      </w:tcPr>
    </w:tblStylePr>
    <w:tblStylePr w:type="band1Vert">
      <w:tblPr/>
      <w:tcPr>
        <w:shd w:val="clear" w:color="auto" w:fill="F0929C" w:themeFill="accent6" w:themeFillTint="66"/>
      </w:tcPr>
    </w:tblStylePr>
    <w:tblStylePr w:type="band1Horz">
      <w:tblPr/>
      <w:tcPr>
        <w:shd w:val="clear" w:color="auto" w:fill="EC7784" w:themeFill="accent6" w:themeFillTint="7F"/>
      </w:tcPr>
    </w:tblStylePr>
    <w:tblStylePr w:type="neCell">
      <w:rPr>
        <w:color w:val="161B21" w:themeColor="text1"/>
      </w:rPr>
    </w:tblStylePr>
    <w:tblStylePr w:type="nwCell">
      <w:rPr>
        <w:color w:val="161B21" w:themeColor="text1"/>
      </w:rPr>
    </w:tblStylePr>
  </w:style>
  <w:style w:type="character" w:styleId="CommentReference">
    <w:name w:val="annotation reference"/>
    <w:basedOn w:val="DefaultParagraphFont"/>
    <w:uiPriority w:val="99"/>
    <w:semiHidden/>
    <w:unhideWhenUsed/>
    <w:rsid w:val="00B91810"/>
    <w:rPr>
      <w:sz w:val="16"/>
      <w:szCs w:val="16"/>
      <w:lang w:val="en-GB"/>
    </w:rPr>
  </w:style>
  <w:style w:type="paragraph" w:styleId="CommentText">
    <w:name w:val="annotation text"/>
    <w:basedOn w:val="Normal"/>
    <w:link w:val="CommentTextChar"/>
    <w:uiPriority w:val="99"/>
    <w:unhideWhenUsed/>
    <w:rsid w:val="00B91810"/>
    <w:pPr>
      <w:spacing w:line="240" w:lineRule="auto"/>
    </w:pPr>
    <w:rPr>
      <w:sz w:val="20"/>
      <w:szCs w:val="20"/>
    </w:rPr>
  </w:style>
  <w:style w:type="character" w:customStyle="1" w:styleId="CommentTextChar">
    <w:name w:val="Comment Text Char"/>
    <w:basedOn w:val="DefaultParagraphFont"/>
    <w:link w:val="CommentText"/>
    <w:uiPriority w:val="99"/>
    <w:rsid w:val="00B91810"/>
    <w:rPr>
      <w:sz w:val="20"/>
      <w:szCs w:val="20"/>
      <w:lang w:val="en-GB"/>
    </w:rPr>
  </w:style>
  <w:style w:type="paragraph" w:styleId="CommentSubject">
    <w:name w:val="annotation subject"/>
    <w:basedOn w:val="CommentText"/>
    <w:next w:val="CommentText"/>
    <w:link w:val="CommentSubjectChar"/>
    <w:uiPriority w:val="99"/>
    <w:semiHidden/>
    <w:unhideWhenUsed/>
    <w:rsid w:val="00B91810"/>
    <w:rPr>
      <w:b/>
      <w:bCs/>
    </w:rPr>
  </w:style>
  <w:style w:type="character" w:customStyle="1" w:styleId="CommentSubjectChar">
    <w:name w:val="Comment Subject Char"/>
    <w:basedOn w:val="CommentTextChar"/>
    <w:link w:val="CommentSubject"/>
    <w:uiPriority w:val="99"/>
    <w:semiHidden/>
    <w:rsid w:val="00B91810"/>
    <w:rPr>
      <w:b/>
      <w:bCs/>
      <w:sz w:val="20"/>
      <w:szCs w:val="20"/>
      <w:lang w:val="en-GB"/>
    </w:rPr>
  </w:style>
  <w:style w:type="table" w:styleId="DarkList">
    <w:name w:val="Dark List"/>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161B21" w:themeFill="text1"/>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B0D1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01418"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01418" w:themeFill="text1" w:themeFillShade="BF"/>
      </w:tcPr>
    </w:tblStylePr>
    <w:tblStylePr w:type="band1Vert">
      <w:tblPr/>
      <w:tcPr>
        <w:tcBorders>
          <w:top w:val="nil"/>
          <w:left w:val="nil"/>
          <w:bottom w:val="nil"/>
          <w:right w:val="nil"/>
          <w:insideH w:val="nil"/>
          <w:insideV w:val="nil"/>
        </w:tcBorders>
        <w:shd w:val="clear" w:color="auto" w:fill="101418" w:themeFill="text1" w:themeFillShade="BF"/>
      </w:tcPr>
    </w:tblStylePr>
    <w:tblStylePr w:type="band1Horz">
      <w:tblPr/>
      <w:tcPr>
        <w:tcBorders>
          <w:top w:val="nil"/>
          <w:left w:val="nil"/>
          <w:bottom w:val="nil"/>
          <w:right w:val="nil"/>
          <w:insideH w:val="nil"/>
          <w:insideV w:val="nil"/>
        </w:tcBorders>
        <w:shd w:val="clear" w:color="auto" w:fill="101418" w:themeFill="text1" w:themeFillShade="BF"/>
      </w:tcPr>
    </w:tblStylePr>
  </w:style>
  <w:style w:type="table" w:styleId="DarkList-Accent1">
    <w:name w:val="Dark List Accent 1"/>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AFD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056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2A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2A6" w:themeFill="accent1" w:themeFillShade="BF"/>
      </w:tcPr>
    </w:tblStylePr>
    <w:tblStylePr w:type="band1Vert">
      <w:tblPr/>
      <w:tcPr>
        <w:tcBorders>
          <w:top w:val="nil"/>
          <w:left w:val="nil"/>
          <w:bottom w:val="nil"/>
          <w:right w:val="nil"/>
          <w:insideH w:val="nil"/>
          <w:insideV w:val="nil"/>
        </w:tcBorders>
        <w:shd w:val="clear" w:color="auto" w:fill="0082A6" w:themeFill="accent1" w:themeFillShade="BF"/>
      </w:tcPr>
    </w:tblStylePr>
    <w:tblStylePr w:type="band1Horz">
      <w:tblPr/>
      <w:tcPr>
        <w:tcBorders>
          <w:top w:val="nil"/>
          <w:left w:val="nil"/>
          <w:bottom w:val="nil"/>
          <w:right w:val="nil"/>
          <w:insideH w:val="nil"/>
          <w:insideV w:val="nil"/>
        </w:tcBorders>
        <w:shd w:val="clear" w:color="auto" w:fill="0082A6" w:themeFill="accent1" w:themeFillShade="BF"/>
      </w:tcPr>
    </w:tblStylePr>
  </w:style>
  <w:style w:type="table" w:styleId="DarkList-Accent2">
    <w:name w:val="Dark List Accent 2"/>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266C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132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14B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14B95" w:themeFill="accent2" w:themeFillShade="BF"/>
      </w:tcPr>
    </w:tblStylePr>
    <w:tblStylePr w:type="band1Vert">
      <w:tblPr/>
      <w:tcPr>
        <w:tcBorders>
          <w:top w:val="nil"/>
          <w:left w:val="nil"/>
          <w:bottom w:val="nil"/>
          <w:right w:val="nil"/>
          <w:insideH w:val="nil"/>
          <w:insideV w:val="nil"/>
        </w:tcBorders>
        <w:shd w:val="clear" w:color="auto" w:fill="014B95" w:themeFill="accent2" w:themeFillShade="BF"/>
      </w:tcPr>
    </w:tblStylePr>
    <w:tblStylePr w:type="band1Horz">
      <w:tblPr/>
      <w:tcPr>
        <w:tcBorders>
          <w:top w:val="nil"/>
          <w:left w:val="nil"/>
          <w:bottom w:val="nil"/>
          <w:right w:val="nil"/>
          <w:insideH w:val="nil"/>
          <w:insideV w:val="nil"/>
        </w:tcBorders>
        <w:shd w:val="clear" w:color="auto" w:fill="014B95" w:themeFill="accent2" w:themeFillShade="BF"/>
      </w:tcPr>
    </w:tblStylePr>
  </w:style>
  <w:style w:type="table" w:styleId="DarkList-Accent3">
    <w:name w:val="Dark List Accent 3"/>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99CC3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4C65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2982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29826" w:themeFill="accent3" w:themeFillShade="BF"/>
      </w:tcPr>
    </w:tblStylePr>
    <w:tblStylePr w:type="band1Vert">
      <w:tblPr/>
      <w:tcPr>
        <w:tcBorders>
          <w:top w:val="nil"/>
          <w:left w:val="nil"/>
          <w:bottom w:val="nil"/>
          <w:right w:val="nil"/>
          <w:insideH w:val="nil"/>
          <w:insideV w:val="nil"/>
        </w:tcBorders>
        <w:shd w:val="clear" w:color="auto" w:fill="729826" w:themeFill="accent3" w:themeFillShade="BF"/>
      </w:tcPr>
    </w:tblStylePr>
    <w:tblStylePr w:type="band1Horz">
      <w:tblPr/>
      <w:tcPr>
        <w:tcBorders>
          <w:top w:val="nil"/>
          <w:left w:val="nil"/>
          <w:bottom w:val="nil"/>
          <w:right w:val="nil"/>
          <w:insideH w:val="nil"/>
          <w:insideV w:val="nil"/>
        </w:tcBorders>
        <w:shd w:val="clear" w:color="auto" w:fill="729826" w:themeFill="accent3" w:themeFillShade="BF"/>
      </w:tcPr>
    </w:tblStylePr>
  </w:style>
  <w:style w:type="table" w:styleId="DarkList-Accent4">
    <w:name w:val="Dark List Accent 4"/>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33A02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194F1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772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7721" w:themeFill="accent4" w:themeFillShade="BF"/>
      </w:tcPr>
    </w:tblStylePr>
    <w:tblStylePr w:type="band1Vert">
      <w:tblPr/>
      <w:tcPr>
        <w:tcBorders>
          <w:top w:val="nil"/>
          <w:left w:val="nil"/>
          <w:bottom w:val="nil"/>
          <w:right w:val="nil"/>
          <w:insideH w:val="nil"/>
          <w:insideV w:val="nil"/>
        </w:tcBorders>
        <w:shd w:val="clear" w:color="auto" w:fill="267721" w:themeFill="accent4" w:themeFillShade="BF"/>
      </w:tcPr>
    </w:tblStylePr>
    <w:tblStylePr w:type="band1Horz">
      <w:tblPr/>
      <w:tcPr>
        <w:tcBorders>
          <w:top w:val="nil"/>
          <w:left w:val="nil"/>
          <w:bottom w:val="nil"/>
          <w:right w:val="nil"/>
          <w:insideH w:val="nil"/>
          <w:insideV w:val="nil"/>
        </w:tcBorders>
        <w:shd w:val="clear" w:color="auto" w:fill="267721" w:themeFill="accent4" w:themeFillShade="BF"/>
      </w:tcPr>
    </w:tblStylePr>
  </w:style>
  <w:style w:type="table" w:styleId="DarkList-Accent5">
    <w:name w:val="Dark List Accent 5"/>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FFCC3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9872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AB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AB00" w:themeFill="accent5" w:themeFillShade="BF"/>
      </w:tcPr>
    </w:tblStylePr>
    <w:tblStylePr w:type="band1Vert">
      <w:tblPr/>
      <w:tcPr>
        <w:tcBorders>
          <w:top w:val="nil"/>
          <w:left w:val="nil"/>
          <w:bottom w:val="nil"/>
          <w:right w:val="nil"/>
          <w:insideH w:val="nil"/>
          <w:insideV w:val="nil"/>
        </w:tcBorders>
        <w:shd w:val="clear" w:color="auto" w:fill="E5AB00" w:themeFill="accent5" w:themeFillShade="BF"/>
      </w:tcPr>
    </w:tblStylePr>
    <w:tblStylePr w:type="band1Horz">
      <w:tblPr/>
      <w:tcPr>
        <w:tcBorders>
          <w:top w:val="nil"/>
          <w:left w:val="nil"/>
          <w:bottom w:val="nil"/>
          <w:right w:val="nil"/>
          <w:insideH w:val="nil"/>
          <w:insideV w:val="nil"/>
        </w:tcBorders>
        <w:shd w:val="clear" w:color="auto" w:fill="E5AB00" w:themeFill="accent5" w:themeFillShade="BF"/>
      </w:tcPr>
    </w:tblStylePr>
  </w:style>
  <w:style w:type="table" w:styleId="DarkList-Accent6">
    <w:name w:val="Dark List Accent 6"/>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B1182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580C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4121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4121E" w:themeFill="accent6" w:themeFillShade="BF"/>
      </w:tcPr>
    </w:tblStylePr>
    <w:tblStylePr w:type="band1Vert">
      <w:tblPr/>
      <w:tcPr>
        <w:tcBorders>
          <w:top w:val="nil"/>
          <w:left w:val="nil"/>
          <w:bottom w:val="nil"/>
          <w:right w:val="nil"/>
          <w:insideH w:val="nil"/>
          <w:insideV w:val="nil"/>
        </w:tcBorders>
        <w:shd w:val="clear" w:color="auto" w:fill="84121E" w:themeFill="accent6" w:themeFillShade="BF"/>
      </w:tcPr>
    </w:tblStylePr>
    <w:tblStylePr w:type="band1Horz">
      <w:tblPr/>
      <w:tcPr>
        <w:tcBorders>
          <w:top w:val="nil"/>
          <w:left w:val="nil"/>
          <w:bottom w:val="nil"/>
          <w:right w:val="nil"/>
          <w:insideH w:val="nil"/>
          <w:insideV w:val="nil"/>
        </w:tcBorders>
        <w:shd w:val="clear" w:color="auto" w:fill="84121E" w:themeFill="accent6" w:themeFillShade="BF"/>
      </w:tcPr>
    </w:tblStylePr>
  </w:style>
  <w:style w:type="paragraph" w:styleId="Date">
    <w:name w:val="Date"/>
    <w:basedOn w:val="Normal"/>
    <w:next w:val="Normal"/>
    <w:link w:val="DateChar"/>
    <w:uiPriority w:val="99"/>
    <w:semiHidden/>
    <w:unhideWhenUsed/>
    <w:rsid w:val="00B91810"/>
  </w:style>
  <w:style w:type="character" w:customStyle="1" w:styleId="DateChar">
    <w:name w:val="Date Char"/>
    <w:basedOn w:val="DefaultParagraphFont"/>
    <w:link w:val="Date"/>
    <w:uiPriority w:val="99"/>
    <w:semiHidden/>
    <w:rsid w:val="00B91810"/>
    <w:rPr>
      <w:lang w:val="en-GB"/>
    </w:rPr>
  </w:style>
  <w:style w:type="paragraph" w:styleId="DocumentMap">
    <w:name w:val="Document Map"/>
    <w:basedOn w:val="Normal"/>
    <w:link w:val="DocumentMapChar"/>
    <w:uiPriority w:val="99"/>
    <w:semiHidden/>
    <w:unhideWhenUsed/>
    <w:rsid w:val="00B9181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1810"/>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B91810"/>
    <w:pPr>
      <w:spacing w:after="0" w:line="240" w:lineRule="auto"/>
    </w:pPr>
  </w:style>
  <w:style w:type="character" w:customStyle="1" w:styleId="EmailSignatureChar">
    <w:name w:val="Email Signature Char"/>
    <w:basedOn w:val="DefaultParagraphFont"/>
    <w:link w:val="EmailSignature"/>
    <w:uiPriority w:val="99"/>
    <w:semiHidden/>
    <w:rsid w:val="00B91810"/>
    <w:rPr>
      <w:lang w:val="en-GB"/>
    </w:rPr>
  </w:style>
  <w:style w:type="character" w:styleId="Emphasis">
    <w:name w:val="Emphasis"/>
    <w:basedOn w:val="DefaultParagraphFont"/>
    <w:uiPriority w:val="20"/>
    <w:qFormat/>
    <w:rsid w:val="00B91810"/>
    <w:rPr>
      <w:i/>
      <w:iCs/>
      <w:lang w:val="en-GB"/>
    </w:rPr>
  </w:style>
  <w:style w:type="character" w:styleId="EndnoteReference">
    <w:name w:val="endnote reference"/>
    <w:basedOn w:val="DefaultParagraphFont"/>
    <w:uiPriority w:val="99"/>
    <w:semiHidden/>
    <w:unhideWhenUsed/>
    <w:rsid w:val="00B91810"/>
    <w:rPr>
      <w:vertAlign w:val="superscript"/>
      <w:lang w:val="en-GB"/>
    </w:rPr>
  </w:style>
  <w:style w:type="paragraph" w:styleId="EndnoteText">
    <w:name w:val="endnote text"/>
    <w:basedOn w:val="Normal"/>
    <w:link w:val="EndnoteTextChar"/>
    <w:uiPriority w:val="99"/>
    <w:semiHidden/>
    <w:unhideWhenUsed/>
    <w:rsid w:val="00B91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1810"/>
    <w:rPr>
      <w:sz w:val="20"/>
      <w:szCs w:val="20"/>
      <w:lang w:val="en-GB"/>
    </w:rPr>
  </w:style>
  <w:style w:type="paragraph" w:styleId="EnvelopeAddress">
    <w:name w:val="envelope address"/>
    <w:basedOn w:val="Normal"/>
    <w:uiPriority w:val="99"/>
    <w:semiHidden/>
    <w:unhideWhenUsed/>
    <w:rsid w:val="00B9181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181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26814"/>
    <w:rPr>
      <w:b/>
      <w:color w:val="435265" w:themeColor="text1" w:themeTint="BF"/>
      <w:u w:val="single"/>
      <w:lang w:val="en-GB"/>
    </w:rPr>
  </w:style>
  <w:style w:type="character" w:styleId="FootnoteReference">
    <w:name w:val="footnote reference"/>
    <w:basedOn w:val="DefaultParagraphFont"/>
    <w:uiPriority w:val="99"/>
    <w:semiHidden/>
    <w:unhideWhenUsed/>
    <w:rsid w:val="00B91810"/>
    <w:rPr>
      <w:vertAlign w:val="superscript"/>
      <w:lang w:val="en-GB"/>
    </w:rPr>
  </w:style>
  <w:style w:type="paragraph" w:styleId="FootnoteText">
    <w:name w:val="footnote text"/>
    <w:basedOn w:val="Normal"/>
    <w:link w:val="FootnoteTextChar"/>
    <w:uiPriority w:val="99"/>
    <w:semiHidden/>
    <w:unhideWhenUsed/>
    <w:rsid w:val="00B91810"/>
    <w:pPr>
      <w:spacing w:after="0" w:line="240" w:lineRule="auto"/>
    </w:pPr>
    <w:rPr>
      <w:sz w:val="20"/>
      <w:szCs w:val="20"/>
    </w:rPr>
  </w:style>
  <w:style w:type="character" w:customStyle="1" w:styleId="FootnoteTextChar">
    <w:name w:val="Footnote Text Char"/>
    <w:basedOn w:val="DefaultParagraphFont"/>
    <w:link w:val="FootnoteText"/>
    <w:uiPriority w:val="99"/>
    <w:rsid w:val="00B91810"/>
    <w:rPr>
      <w:sz w:val="20"/>
      <w:szCs w:val="20"/>
      <w:lang w:val="en-GB"/>
    </w:rPr>
  </w:style>
  <w:style w:type="character" w:styleId="HTMLAcronym">
    <w:name w:val="HTML Acronym"/>
    <w:basedOn w:val="DefaultParagraphFont"/>
    <w:uiPriority w:val="99"/>
    <w:semiHidden/>
    <w:unhideWhenUsed/>
    <w:rsid w:val="00B91810"/>
    <w:rPr>
      <w:lang w:val="en-GB"/>
    </w:rPr>
  </w:style>
  <w:style w:type="paragraph" w:styleId="HTMLAddress">
    <w:name w:val="HTML Address"/>
    <w:basedOn w:val="Normal"/>
    <w:link w:val="HTMLAddressChar"/>
    <w:uiPriority w:val="99"/>
    <w:semiHidden/>
    <w:unhideWhenUsed/>
    <w:rsid w:val="00B91810"/>
    <w:pPr>
      <w:spacing w:after="0" w:line="240" w:lineRule="auto"/>
    </w:pPr>
    <w:rPr>
      <w:i/>
      <w:iCs/>
    </w:rPr>
  </w:style>
  <w:style w:type="character" w:customStyle="1" w:styleId="HTMLAddressChar">
    <w:name w:val="HTML Address Char"/>
    <w:basedOn w:val="DefaultParagraphFont"/>
    <w:link w:val="HTMLAddress"/>
    <w:uiPriority w:val="99"/>
    <w:semiHidden/>
    <w:rsid w:val="00B91810"/>
    <w:rPr>
      <w:i/>
      <w:iCs/>
      <w:lang w:val="en-GB"/>
    </w:rPr>
  </w:style>
  <w:style w:type="character" w:styleId="HTMLCite">
    <w:name w:val="HTML Cite"/>
    <w:basedOn w:val="DefaultParagraphFont"/>
    <w:uiPriority w:val="99"/>
    <w:semiHidden/>
    <w:unhideWhenUsed/>
    <w:rsid w:val="00B91810"/>
    <w:rPr>
      <w:i/>
      <w:iCs/>
      <w:lang w:val="en-GB"/>
    </w:rPr>
  </w:style>
  <w:style w:type="character" w:styleId="HTMLCode">
    <w:name w:val="HTML Code"/>
    <w:basedOn w:val="DefaultParagraphFont"/>
    <w:uiPriority w:val="99"/>
    <w:semiHidden/>
    <w:unhideWhenUsed/>
    <w:rsid w:val="00B91810"/>
    <w:rPr>
      <w:rFonts w:ascii="Consolas" w:hAnsi="Consolas" w:cs="Consolas"/>
      <w:sz w:val="20"/>
      <w:szCs w:val="20"/>
      <w:lang w:val="en-GB"/>
    </w:rPr>
  </w:style>
  <w:style w:type="character" w:styleId="HTMLDefinition">
    <w:name w:val="HTML Definition"/>
    <w:basedOn w:val="DefaultParagraphFont"/>
    <w:uiPriority w:val="99"/>
    <w:semiHidden/>
    <w:unhideWhenUsed/>
    <w:rsid w:val="00B91810"/>
    <w:rPr>
      <w:i/>
      <w:iCs/>
      <w:lang w:val="en-GB"/>
    </w:rPr>
  </w:style>
  <w:style w:type="character" w:styleId="HTMLKeyboard">
    <w:name w:val="HTML Keyboard"/>
    <w:basedOn w:val="DefaultParagraphFont"/>
    <w:uiPriority w:val="99"/>
    <w:semiHidden/>
    <w:unhideWhenUsed/>
    <w:rsid w:val="00B91810"/>
    <w:rPr>
      <w:rFonts w:ascii="Consolas" w:hAnsi="Consolas" w:cs="Consolas"/>
      <w:sz w:val="20"/>
      <w:szCs w:val="20"/>
      <w:lang w:val="en-GB"/>
    </w:rPr>
  </w:style>
  <w:style w:type="paragraph" w:styleId="HTMLPreformatted">
    <w:name w:val="HTML Preformatted"/>
    <w:basedOn w:val="Normal"/>
    <w:link w:val="HTMLPreformattedChar"/>
    <w:uiPriority w:val="99"/>
    <w:semiHidden/>
    <w:unhideWhenUsed/>
    <w:rsid w:val="00B9181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91810"/>
    <w:rPr>
      <w:rFonts w:ascii="Consolas" w:hAnsi="Consolas" w:cs="Consolas"/>
      <w:sz w:val="20"/>
      <w:szCs w:val="20"/>
      <w:lang w:val="en-GB"/>
    </w:rPr>
  </w:style>
  <w:style w:type="character" w:styleId="HTMLSample">
    <w:name w:val="HTML Sample"/>
    <w:basedOn w:val="DefaultParagraphFont"/>
    <w:uiPriority w:val="99"/>
    <w:semiHidden/>
    <w:unhideWhenUsed/>
    <w:rsid w:val="00B91810"/>
    <w:rPr>
      <w:rFonts w:ascii="Consolas" w:hAnsi="Consolas" w:cs="Consolas"/>
      <w:sz w:val="24"/>
      <w:szCs w:val="24"/>
      <w:lang w:val="en-GB"/>
    </w:rPr>
  </w:style>
  <w:style w:type="character" w:styleId="HTMLTypewriter">
    <w:name w:val="HTML Typewriter"/>
    <w:basedOn w:val="DefaultParagraphFont"/>
    <w:uiPriority w:val="99"/>
    <w:semiHidden/>
    <w:unhideWhenUsed/>
    <w:rsid w:val="00B91810"/>
    <w:rPr>
      <w:rFonts w:ascii="Consolas" w:hAnsi="Consolas" w:cs="Consolas"/>
      <w:sz w:val="20"/>
      <w:szCs w:val="20"/>
      <w:lang w:val="en-GB"/>
    </w:rPr>
  </w:style>
  <w:style w:type="character" w:styleId="HTMLVariable">
    <w:name w:val="HTML Variable"/>
    <w:basedOn w:val="DefaultParagraphFont"/>
    <w:uiPriority w:val="99"/>
    <w:semiHidden/>
    <w:unhideWhenUsed/>
    <w:rsid w:val="00B91810"/>
    <w:rPr>
      <w:i/>
      <w:iCs/>
      <w:lang w:val="en-GB"/>
    </w:rPr>
  </w:style>
  <w:style w:type="paragraph" w:styleId="Index1">
    <w:name w:val="index 1"/>
    <w:basedOn w:val="Normal"/>
    <w:next w:val="Normal"/>
    <w:autoRedefine/>
    <w:uiPriority w:val="99"/>
    <w:semiHidden/>
    <w:unhideWhenUsed/>
    <w:rsid w:val="00B91810"/>
    <w:pPr>
      <w:spacing w:after="0" w:line="240" w:lineRule="auto"/>
      <w:ind w:left="220" w:hanging="220"/>
    </w:pPr>
  </w:style>
  <w:style w:type="paragraph" w:styleId="Index2">
    <w:name w:val="index 2"/>
    <w:basedOn w:val="Normal"/>
    <w:next w:val="Normal"/>
    <w:autoRedefine/>
    <w:uiPriority w:val="99"/>
    <w:semiHidden/>
    <w:unhideWhenUsed/>
    <w:rsid w:val="00B91810"/>
    <w:pPr>
      <w:spacing w:after="0" w:line="240" w:lineRule="auto"/>
      <w:ind w:left="440" w:hanging="220"/>
    </w:pPr>
  </w:style>
  <w:style w:type="paragraph" w:styleId="Index3">
    <w:name w:val="index 3"/>
    <w:basedOn w:val="Normal"/>
    <w:next w:val="Normal"/>
    <w:autoRedefine/>
    <w:uiPriority w:val="99"/>
    <w:semiHidden/>
    <w:unhideWhenUsed/>
    <w:rsid w:val="00B91810"/>
    <w:pPr>
      <w:spacing w:after="0" w:line="240" w:lineRule="auto"/>
      <w:ind w:left="660" w:hanging="220"/>
    </w:pPr>
  </w:style>
  <w:style w:type="paragraph" w:styleId="Index4">
    <w:name w:val="index 4"/>
    <w:basedOn w:val="Normal"/>
    <w:next w:val="Normal"/>
    <w:autoRedefine/>
    <w:uiPriority w:val="99"/>
    <w:semiHidden/>
    <w:unhideWhenUsed/>
    <w:rsid w:val="00B91810"/>
    <w:pPr>
      <w:spacing w:after="0" w:line="240" w:lineRule="auto"/>
      <w:ind w:left="880" w:hanging="220"/>
    </w:pPr>
  </w:style>
  <w:style w:type="paragraph" w:styleId="Index5">
    <w:name w:val="index 5"/>
    <w:basedOn w:val="Normal"/>
    <w:next w:val="Normal"/>
    <w:autoRedefine/>
    <w:uiPriority w:val="99"/>
    <w:semiHidden/>
    <w:unhideWhenUsed/>
    <w:rsid w:val="00B91810"/>
    <w:pPr>
      <w:spacing w:after="0" w:line="240" w:lineRule="auto"/>
      <w:ind w:left="1100" w:hanging="220"/>
    </w:pPr>
  </w:style>
  <w:style w:type="paragraph" w:styleId="Index6">
    <w:name w:val="index 6"/>
    <w:basedOn w:val="Normal"/>
    <w:next w:val="Normal"/>
    <w:autoRedefine/>
    <w:uiPriority w:val="99"/>
    <w:semiHidden/>
    <w:unhideWhenUsed/>
    <w:rsid w:val="00B91810"/>
    <w:pPr>
      <w:spacing w:after="0" w:line="240" w:lineRule="auto"/>
      <w:ind w:left="1320" w:hanging="220"/>
    </w:pPr>
  </w:style>
  <w:style w:type="paragraph" w:styleId="Index7">
    <w:name w:val="index 7"/>
    <w:basedOn w:val="Normal"/>
    <w:next w:val="Normal"/>
    <w:autoRedefine/>
    <w:uiPriority w:val="99"/>
    <w:semiHidden/>
    <w:unhideWhenUsed/>
    <w:rsid w:val="00B91810"/>
    <w:pPr>
      <w:spacing w:after="0" w:line="240" w:lineRule="auto"/>
      <w:ind w:left="1540" w:hanging="220"/>
    </w:pPr>
  </w:style>
  <w:style w:type="paragraph" w:styleId="Index8">
    <w:name w:val="index 8"/>
    <w:basedOn w:val="Normal"/>
    <w:next w:val="Normal"/>
    <w:autoRedefine/>
    <w:uiPriority w:val="99"/>
    <w:semiHidden/>
    <w:unhideWhenUsed/>
    <w:rsid w:val="00B91810"/>
    <w:pPr>
      <w:spacing w:after="0" w:line="240" w:lineRule="auto"/>
      <w:ind w:left="1760" w:hanging="220"/>
    </w:pPr>
  </w:style>
  <w:style w:type="paragraph" w:styleId="Index9">
    <w:name w:val="index 9"/>
    <w:basedOn w:val="Normal"/>
    <w:next w:val="Normal"/>
    <w:autoRedefine/>
    <w:uiPriority w:val="99"/>
    <w:semiHidden/>
    <w:unhideWhenUsed/>
    <w:rsid w:val="00B91810"/>
    <w:pPr>
      <w:spacing w:after="0" w:line="240" w:lineRule="auto"/>
      <w:ind w:left="1980" w:hanging="220"/>
    </w:pPr>
  </w:style>
  <w:style w:type="paragraph" w:styleId="IndexHeading">
    <w:name w:val="index heading"/>
    <w:basedOn w:val="Normal"/>
    <w:next w:val="Index1"/>
    <w:uiPriority w:val="99"/>
    <w:semiHidden/>
    <w:unhideWhenUsed/>
    <w:rsid w:val="00B91810"/>
    <w:rPr>
      <w:rFonts w:asciiTheme="majorHAnsi" w:eastAsiaTheme="majorEastAsia" w:hAnsiTheme="majorHAnsi" w:cstheme="majorBidi"/>
      <w:b/>
      <w:bCs/>
    </w:rPr>
  </w:style>
  <w:style w:type="character" w:styleId="IntenseEmphasis">
    <w:name w:val="Intense Emphasis"/>
    <w:basedOn w:val="DefaultParagraphFont"/>
    <w:uiPriority w:val="21"/>
    <w:semiHidden/>
    <w:rsid w:val="00B91810"/>
    <w:rPr>
      <w:b/>
      <w:bCs/>
      <w:i/>
      <w:iCs/>
      <w:color w:val="00AFDE" w:themeColor="accent1"/>
      <w:lang w:val="en-GB"/>
    </w:rPr>
  </w:style>
  <w:style w:type="paragraph" w:styleId="IntenseQuote">
    <w:name w:val="Intense Quote"/>
    <w:basedOn w:val="Normal"/>
    <w:next w:val="Normal"/>
    <w:link w:val="IntenseQuoteChar"/>
    <w:uiPriority w:val="30"/>
    <w:semiHidden/>
    <w:rsid w:val="00B91810"/>
    <w:pPr>
      <w:pBdr>
        <w:bottom w:val="single" w:sz="4" w:space="4" w:color="00AFDE" w:themeColor="accent1"/>
      </w:pBdr>
      <w:spacing w:before="200" w:after="280"/>
      <w:ind w:left="936" w:right="936"/>
    </w:pPr>
    <w:rPr>
      <w:b/>
      <w:bCs/>
      <w:i/>
      <w:iCs/>
      <w:color w:val="00AFDE" w:themeColor="accent1"/>
    </w:rPr>
  </w:style>
  <w:style w:type="character" w:customStyle="1" w:styleId="IntenseQuoteChar">
    <w:name w:val="Intense Quote Char"/>
    <w:basedOn w:val="DefaultParagraphFont"/>
    <w:link w:val="IntenseQuote"/>
    <w:uiPriority w:val="30"/>
    <w:semiHidden/>
    <w:rsid w:val="00B91810"/>
    <w:rPr>
      <w:b/>
      <w:bCs/>
      <w:i/>
      <w:iCs/>
      <w:color w:val="00AFDE" w:themeColor="accent1"/>
      <w:lang w:val="en-GB"/>
    </w:rPr>
  </w:style>
  <w:style w:type="character" w:styleId="IntenseReference">
    <w:name w:val="Intense Reference"/>
    <w:basedOn w:val="DefaultParagraphFont"/>
    <w:uiPriority w:val="32"/>
    <w:semiHidden/>
    <w:rsid w:val="00B91810"/>
    <w:rPr>
      <w:b/>
      <w:bCs/>
      <w:smallCaps/>
      <w:color w:val="0266C8" w:themeColor="accent2"/>
      <w:spacing w:val="5"/>
      <w:u w:val="single"/>
      <w:lang w:val="en-GB"/>
    </w:rPr>
  </w:style>
  <w:style w:type="table" w:styleId="LightGrid">
    <w:name w:val="Light Grid"/>
    <w:basedOn w:val="TableNormal"/>
    <w:uiPriority w:val="62"/>
    <w:semiHidden/>
    <w:rsid w:val="00B91810"/>
    <w:pPr>
      <w:spacing w:after="0" w:line="240" w:lineRule="auto"/>
    </w:p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insideH w:val="single" w:sz="8" w:space="0" w:color="161B21" w:themeColor="text1"/>
        <w:insideV w:val="single" w:sz="8" w:space="0" w:color="161B21"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1B21" w:themeColor="text1"/>
          <w:left w:val="single" w:sz="8" w:space="0" w:color="161B21" w:themeColor="text1"/>
          <w:bottom w:val="single" w:sz="18" w:space="0" w:color="161B21" w:themeColor="text1"/>
          <w:right w:val="single" w:sz="8" w:space="0" w:color="161B21" w:themeColor="text1"/>
          <w:insideH w:val="nil"/>
          <w:insideV w:val="single" w:sz="8" w:space="0" w:color="161B2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1B21" w:themeColor="text1"/>
          <w:left w:val="single" w:sz="8" w:space="0" w:color="161B21" w:themeColor="text1"/>
          <w:bottom w:val="single" w:sz="8" w:space="0" w:color="161B21" w:themeColor="text1"/>
          <w:right w:val="single" w:sz="8" w:space="0" w:color="161B21" w:themeColor="text1"/>
          <w:insideH w:val="nil"/>
          <w:insideV w:val="single" w:sz="8" w:space="0" w:color="161B2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1B21" w:themeColor="text1"/>
          <w:left w:val="single" w:sz="8" w:space="0" w:color="161B21" w:themeColor="text1"/>
          <w:bottom w:val="single" w:sz="8" w:space="0" w:color="161B21" w:themeColor="text1"/>
          <w:right w:val="single" w:sz="8" w:space="0" w:color="161B21" w:themeColor="text1"/>
        </w:tcBorders>
      </w:tcPr>
    </w:tblStylePr>
    <w:tblStylePr w:type="band1Vert">
      <w:tblPr/>
      <w:tcPr>
        <w:tcBorders>
          <w:top w:val="single" w:sz="8" w:space="0" w:color="161B21" w:themeColor="text1"/>
          <w:left w:val="single" w:sz="8" w:space="0" w:color="161B21" w:themeColor="text1"/>
          <w:bottom w:val="single" w:sz="8" w:space="0" w:color="161B21" w:themeColor="text1"/>
          <w:right w:val="single" w:sz="8" w:space="0" w:color="161B21" w:themeColor="text1"/>
        </w:tcBorders>
        <w:shd w:val="clear" w:color="auto" w:fill="BBC5D2" w:themeFill="text1" w:themeFillTint="3F"/>
      </w:tcPr>
    </w:tblStylePr>
    <w:tblStylePr w:type="band1Horz">
      <w:tblPr/>
      <w:tcPr>
        <w:tcBorders>
          <w:top w:val="single" w:sz="8" w:space="0" w:color="161B21" w:themeColor="text1"/>
          <w:left w:val="single" w:sz="8" w:space="0" w:color="161B21" w:themeColor="text1"/>
          <w:bottom w:val="single" w:sz="8" w:space="0" w:color="161B21" w:themeColor="text1"/>
          <w:right w:val="single" w:sz="8" w:space="0" w:color="161B21" w:themeColor="text1"/>
          <w:insideV w:val="single" w:sz="8" w:space="0" w:color="161B21" w:themeColor="text1"/>
        </w:tcBorders>
        <w:shd w:val="clear" w:color="auto" w:fill="BBC5D2" w:themeFill="text1" w:themeFillTint="3F"/>
      </w:tcPr>
    </w:tblStylePr>
    <w:tblStylePr w:type="band2Horz">
      <w:tblPr/>
      <w:tcPr>
        <w:tcBorders>
          <w:top w:val="single" w:sz="8" w:space="0" w:color="161B21" w:themeColor="text1"/>
          <w:left w:val="single" w:sz="8" w:space="0" w:color="161B21" w:themeColor="text1"/>
          <w:bottom w:val="single" w:sz="8" w:space="0" w:color="161B21" w:themeColor="text1"/>
          <w:right w:val="single" w:sz="8" w:space="0" w:color="161B21" w:themeColor="text1"/>
          <w:insideV w:val="single" w:sz="8" w:space="0" w:color="161B21" w:themeColor="text1"/>
        </w:tcBorders>
      </w:tcPr>
    </w:tblStylePr>
  </w:style>
  <w:style w:type="table" w:styleId="LightGrid-Accent1">
    <w:name w:val="Light Grid Accent 1"/>
    <w:basedOn w:val="TableNormal"/>
    <w:uiPriority w:val="62"/>
    <w:semiHidden/>
    <w:rsid w:val="00B91810"/>
    <w:pPr>
      <w:spacing w:after="0" w:line="240" w:lineRule="auto"/>
    </w:pPr>
    <w:tblPr>
      <w:tblStyleRowBandSize w:val="1"/>
      <w:tblStyleColBandSize w:val="1"/>
      <w:tblBorders>
        <w:top w:val="single" w:sz="8" w:space="0" w:color="00AFDE" w:themeColor="accent1"/>
        <w:left w:val="single" w:sz="8" w:space="0" w:color="00AFDE" w:themeColor="accent1"/>
        <w:bottom w:val="single" w:sz="8" w:space="0" w:color="00AFDE" w:themeColor="accent1"/>
        <w:right w:val="single" w:sz="8" w:space="0" w:color="00AFDE" w:themeColor="accent1"/>
        <w:insideH w:val="single" w:sz="8" w:space="0" w:color="00AFDE" w:themeColor="accent1"/>
        <w:insideV w:val="single" w:sz="8" w:space="0" w:color="00AFD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FDE" w:themeColor="accent1"/>
          <w:left w:val="single" w:sz="8" w:space="0" w:color="00AFDE" w:themeColor="accent1"/>
          <w:bottom w:val="single" w:sz="18" w:space="0" w:color="00AFDE" w:themeColor="accent1"/>
          <w:right w:val="single" w:sz="8" w:space="0" w:color="00AFDE" w:themeColor="accent1"/>
          <w:insideH w:val="nil"/>
          <w:insideV w:val="single" w:sz="8" w:space="0" w:color="00AFD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FDE" w:themeColor="accent1"/>
          <w:left w:val="single" w:sz="8" w:space="0" w:color="00AFDE" w:themeColor="accent1"/>
          <w:bottom w:val="single" w:sz="8" w:space="0" w:color="00AFDE" w:themeColor="accent1"/>
          <w:right w:val="single" w:sz="8" w:space="0" w:color="00AFDE" w:themeColor="accent1"/>
          <w:insideH w:val="nil"/>
          <w:insideV w:val="single" w:sz="8" w:space="0" w:color="00AFD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FDE" w:themeColor="accent1"/>
          <w:left w:val="single" w:sz="8" w:space="0" w:color="00AFDE" w:themeColor="accent1"/>
          <w:bottom w:val="single" w:sz="8" w:space="0" w:color="00AFDE" w:themeColor="accent1"/>
          <w:right w:val="single" w:sz="8" w:space="0" w:color="00AFDE" w:themeColor="accent1"/>
        </w:tcBorders>
      </w:tcPr>
    </w:tblStylePr>
    <w:tblStylePr w:type="band1Vert">
      <w:tblPr/>
      <w:tcPr>
        <w:tcBorders>
          <w:top w:val="single" w:sz="8" w:space="0" w:color="00AFDE" w:themeColor="accent1"/>
          <w:left w:val="single" w:sz="8" w:space="0" w:color="00AFDE" w:themeColor="accent1"/>
          <w:bottom w:val="single" w:sz="8" w:space="0" w:color="00AFDE" w:themeColor="accent1"/>
          <w:right w:val="single" w:sz="8" w:space="0" w:color="00AFDE" w:themeColor="accent1"/>
        </w:tcBorders>
        <w:shd w:val="clear" w:color="auto" w:fill="B7EFFF" w:themeFill="accent1" w:themeFillTint="3F"/>
      </w:tcPr>
    </w:tblStylePr>
    <w:tblStylePr w:type="band1Horz">
      <w:tblPr/>
      <w:tcPr>
        <w:tcBorders>
          <w:top w:val="single" w:sz="8" w:space="0" w:color="00AFDE" w:themeColor="accent1"/>
          <w:left w:val="single" w:sz="8" w:space="0" w:color="00AFDE" w:themeColor="accent1"/>
          <w:bottom w:val="single" w:sz="8" w:space="0" w:color="00AFDE" w:themeColor="accent1"/>
          <w:right w:val="single" w:sz="8" w:space="0" w:color="00AFDE" w:themeColor="accent1"/>
          <w:insideV w:val="single" w:sz="8" w:space="0" w:color="00AFDE" w:themeColor="accent1"/>
        </w:tcBorders>
        <w:shd w:val="clear" w:color="auto" w:fill="B7EFFF" w:themeFill="accent1" w:themeFillTint="3F"/>
      </w:tcPr>
    </w:tblStylePr>
    <w:tblStylePr w:type="band2Horz">
      <w:tblPr/>
      <w:tcPr>
        <w:tcBorders>
          <w:top w:val="single" w:sz="8" w:space="0" w:color="00AFDE" w:themeColor="accent1"/>
          <w:left w:val="single" w:sz="8" w:space="0" w:color="00AFDE" w:themeColor="accent1"/>
          <w:bottom w:val="single" w:sz="8" w:space="0" w:color="00AFDE" w:themeColor="accent1"/>
          <w:right w:val="single" w:sz="8" w:space="0" w:color="00AFDE" w:themeColor="accent1"/>
          <w:insideV w:val="single" w:sz="8" w:space="0" w:color="00AFDE" w:themeColor="accent1"/>
        </w:tcBorders>
      </w:tcPr>
    </w:tblStylePr>
  </w:style>
  <w:style w:type="table" w:styleId="LightGrid-Accent2">
    <w:name w:val="Light Grid Accent 2"/>
    <w:basedOn w:val="TableNormal"/>
    <w:uiPriority w:val="62"/>
    <w:semiHidden/>
    <w:rsid w:val="00B91810"/>
    <w:pPr>
      <w:spacing w:after="0" w:line="240" w:lineRule="auto"/>
    </w:pPr>
    <w:tblPr>
      <w:tblStyleRowBandSize w:val="1"/>
      <w:tblStyleColBandSize w:val="1"/>
      <w:tblBorders>
        <w:top w:val="single" w:sz="8" w:space="0" w:color="0266C8" w:themeColor="accent2"/>
        <w:left w:val="single" w:sz="8" w:space="0" w:color="0266C8" w:themeColor="accent2"/>
        <w:bottom w:val="single" w:sz="8" w:space="0" w:color="0266C8" w:themeColor="accent2"/>
        <w:right w:val="single" w:sz="8" w:space="0" w:color="0266C8" w:themeColor="accent2"/>
        <w:insideH w:val="single" w:sz="8" w:space="0" w:color="0266C8" w:themeColor="accent2"/>
        <w:insideV w:val="single" w:sz="8" w:space="0" w:color="0266C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66C8" w:themeColor="accent2"/>
          <w:left w:val="single" w:sz="8" w:space="0" w:color="0266C8" w:themeColor="accent2"/>
          <w:bottom w:val="single" w:sz="18" w:space="0" w:color="0266C8" w:themeColor="accent2"/>
          <w:right w:val="single" w:sz="8" w:space="0" w:color="0266C8" w:themeColor="accent2"/>
          <w:insideH w:val="nil"/>
          <w:insideV w:val="single" w:sz="8" w:space="0" w:color="0266C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66C8" w:themeColor="accent2"/>
          <w:left w:val="single" w:sz="8" w:space="0" w:color="0266C8" w:themeColor="accent2"/>
          <w:bottom w:val="single" w:sz="8" w:space="0" w:color="0266C8" w:themeColor="accent2"/>
          <w:right w:val="single" w:sz="8" w:space="0" w:color="0266C8" w:themeColor="accent2"/>
          <w:insideH w:val="nil"/>
          <w:insideV w:val="single" w:sz="8" w:space="0" w:color="0266C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66C8" w:themeColor="accent2"/>
          <w:left w:val="single" w:sz="8" w:space="0" w:color="0266C8" w:themeColor="accent2"/>
          <w:bottom w:val="single" w:sz="8" w:space="0" w:color="0266C8" w:themeColor="accent2"/>
          <w:right w:val="single" w:sz="8" w:space="0" w:color="0266C8" w:themeColor="accent2"/>
        </w:tcBorders>
      </w:tcPr>
    </w:tblStylePr>
    <w:tblStylePr w:type="band1Vert">
      <w:tblPr/>
      <w:tcPr>
        <w:tcBorders>
          <w:top w:val="single" w:sz="8" w:space="0" w:color="0266C8" w:themeColor="accent2"/>
          <w:left w:val="single" w:sz="8" w:space="0" w:color="0266C8" w:themeColor="accent2"/>
          <w:bottom w:val="single" w:sz="8" w:space="0" w:color="0266C8" w:themeColor="accent2"/>
          <w:right w:val="single" w:sz="8" w:space="0" w:color="0266C8" w:themeColor="accent2"/>
        </w:tcBorders>
        <w:shd w:val="clear" w:color="auto" w:fill="B3D8FE" w:themeFill="accent2" w:themeFillTint="3F"/>
      </w:tcPr>
    </w:tblStylePr>
    <w:tblStylePr w:type="band1Horz">
      <w:tblPr/>
      <w:tcPr>
        <w:tcBorders>
          <w:top w:val="single" w:sz="8" w:space="0" w:color="0266C8" w:themeColor="accent2"/>
          <w:left w:val="single" w:sz="8" w:space="0" w:color="0266C8" w:themeColor="accent2"/>
          <w:bottom w:val="single" w:sz="8" w:space="0" w:color="0266C8" w:themeColor="accent2"/>
          <w:right w:val="single" w:sz="8" w:space="0" w:color="0266C8" w:themeColor="accent2"/>
          <w:insideV w:val="single" w:sz="8" w:space="0" w:color="0266C8" w:themeColor="accent2"/>
        </w:tcBorders>
        <w:shd w:val="clear" w:color="auto" w:fill="B3D8FE" w:themeFill="accent2" w:themeFillTint="3F"/>
      </w:tcPr>
    </w:tblStylePr>
    <w:tblStylePr w:type="band2Horz">
      <w:tblPr/>
      <w:tcPr>
        <w:tcBorders>
          <w:top w:val="single" w:sz="8" w:space="0" w:color="0266C8" w:themeColor="accent2"/>
          <w:left w:val="single" w:sz="8" w:space="0" w:color="0266C8" w:themeColor="accent2"/>
          <w:bottom w:val="single" w:sz="8" w:space="0" w:color="0266C8" w:themeColor="accent2"/>
          <w:right w:val="single" w:sz="8" w:space="0" w:color="0266C8" w:themeColor="accent2"/>
          <w:insideV w:val="single" w:sz="8" w:space="0" w:color="0266C8" w:themeColor="accent2"/>
        </w:tcBorders>
      </w:tcPr>
    </w:tblStylePr>
  </w:style>
  <w:style w:type="table" w:styleId="LightGrid-Accent3">
    <w:name w:val="Light Grid Accent 3"/>
    <w:basedOn w:val="TableNormal"/>
    <w:uiPriority w:val="62"/>
    <w:semiHidden/>
    <w:rsid w:val="00B91810"/>
    <w:pPr>
      <w:spacing w:after="0" w:line="240" w:lineRule="auto"/>
    </w:pPr>
    <w:tblPr>
      <w:tblStyleRowBandSize w:val="1"/>
      <w:tblStyleColBandSize w:val="1"/>
      <w:tblBorders>
        <w:top w:val="single" w:sz="8" w:space="0" w:color="99CC33" w:themeColor="accent3"/>
        <w:left w:val="single" w:sz="8" w:space="0" w:color="99CC33" w:themeColor="accent3"/>
        <w:bottom w:val="single" w:sz="8" w:space="0" w:color="99CC33" w:themeColor="accent3"/>
        <w:right w:val="single" w:sz="8" w:space="0" w:color="99CC33" w:themeColor="accent3"/>
        <w:insideH w:val="single" w:sz="8" w:space="0" w:color="99CC33" w:themeColor="accent3"/>
        <w:insideV w:val="single" w:sz="8" w:space="0" w:color="99CC3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C33" w:themeColor="accent3"/>
          <w:left w:val="single" w:sz="8" w:space="0" w:color="99CC33" w:themeColor="accent3"/>
          <w:bottom w:val="single" w:sz="18" w:space="0" w:color="99CC33" w:themeColor="accent3"/>
          <w:right w:val="single" w:sz="8" w:space="0" w:color="99CC33" w:themeColor="accent3"/>
          <w:insideH w:val="nil"/>
          <w:insideV w:val="single" w:sz="8" w:space="0" w:color="99CC3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C33" w:themeColor="accent3"/>
          <w:left w:val="single" w:sz="8" w:space="0" w:color="99CC33" w:themeColor="accent3"/>
          <w:bottom w:val="single" w:sz="8" w:space="0" w:color="99CC33" w:themeColor="accent3"/>
          <w:right w:val="single" w:sz="8" w:space="0" w:color="99CC33" w:themeColor="accent3"/>
          <w:insideH w:val="nil"/>
          <w:insideV w:val="single" w:sz="8" w:space="0" w:color="99CC3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C33" w:themeColor="accent3"/>
          <w:left w:val="single" w:sz="8" w:space="0" w:color="99CC33" w:themeColor="accent3"/>
          <w:bottom w:val="single" w:sz="8" w:space="0" w:color="99CC33" w:themeColor="accent3"/>
          <w:right w:val="single" w:sz="8" w:space="0" w:color="99CC33" w:themeColor="accent3"/>
        </w:tcBorders>
      </w:tcPr>
    </w:tblStylePr>
    <w:tblStylePr w:type="band1Vert">
      <w:tblPr/>
      <w:tcPr>
        <w:tcBorders>
          <w:top w:val="single" w:sz="8" w:space="0" w:color="99CC33" w:themeColor="accent3"/>
          <w:left w:val="single" w:sz="8" w:space="0" w:color="99CC33" w:themeColor="accent3"/>
          <w:bottom w:val="single" w:sz="8" w:space="0" w:color="99CC33" w:themeColor="accent3"/>
          <w:right w:val="single" w:sz="8" w:space="0" w:color="99CC33" w:themeColor="accent3"/>
        </w:tcBorders>
        <w:shd w:val="clear" w:color="auto" w:fill="E5F2CC" w:themeFill="accent3" w:themeFillTint="3F"/>
      </w:tcPr>
    </w:tblStylePr>
    <w:tblStylePr w:type="band1Horz">
      <w:tblPr/>
      <w:tcPr>
        <w:tcBorders>
          <w:top w:val="single" w:sz="8" w:space="0" w:color="99CC33" w:themeColor="accent3"/>
          <w:left w:val="single" w:sz="8" w:space="0" w:color="99CC33" w:themeColor="accent3"/>
          <w:bottom w:val="single" w:sz="8" w:space="0" w:color="99CC33" w:themeColor="accent3"/>
          <w:right w:val="single" w:sz="8" w:space="0" w:color="99CC33" w:themeColor="accent3"/>
          <w:insideV w:val="single" w:sz="8" w:space="0" w:color="99CC33" w:themeColor="accent3"/>
        </w:tcBorders>
        <w:shd w:val="clear" w:color="auto" w:fill="E5F2CC" w:themeFill="accent3" w:themeFillTint="3F"/>
      </w:tcPr>
    </w:tblStylePr>
    <w:tblStylePr w:type="band2Horz">
      <w:tblPr/>
      <w:tcPr>
        <w:tcBorders>
          <w:top w:val="single" w:sz="8" w:space="0" w:color="99CC33" w:themeColor="accent3"/>
          <w:left w:val="single" w:sz="8" w:space="0" w:color="99CC33" w:themeColor="accent3"/>
          <w:bottom w:val="single" w:sz="8" w:space="0" w:color="99CC33" w:themeColor="accent3"/>
          <w:right w:val="single" w:sz="8" w:space="0" w:color="99CC33" w:themeColor="accent3"/>
          <w:insideV w:val="single" w:sz="8" w:space="0" w:color="99CC33" w:themeColor="accent3"/>
        </w:tcBorders>
      </w:tcPr>
    </w:tblStylePr>
  </w:style>
  <w:style w:type="table" w:styleId="LightGrid-Accent4">
    <w:name w:val="Light Grid Accent 4"/>
    <w:basedOn w:val="TableNormal"/>
    <w:uiPriority w:val="62"/>
    <w:semiHidden/>
    <w:rsid w:val="00B91810"/>
    <w:pPr>
      <w:spacing w:after="0" w:line="240" w:lineRule="auto"/>
    </w:pPr>
    <w:tblPr>
      <w:tblStyleRowBandSize w:val="1"/>
      <w:tblStyleColBandSize w:val="1"/>
      <w:tblBorders>
        <w:top w:val="single" w:sz="8" w:space="0" w:color="33A02C" w:themeColor="accent4"/>
        <w:left w:val="single" w:sz="8" w:space="0" w:color="33A02C" w:themeColor="accent4"/>
        <w:bottom w:val="single" w:sz="8" w:space="0" w:color="33A02C" w:themeColor="accent4"/>
        <w:right w:val="single" w:sz="8" w:space="0" w:color="33A02C" w:themeColor="accent4"/>
        <w:insideH w:val="single" w:sz="8" w:space="0" w:color="33A02C" w:themeColor="accent4"/>
        <w:insideV w:val="single" w:sz="8" w:space="0" w:color="33A02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A02C" w:themeColor="accent4"/>
          <w:left w:val="single" w:sz="8" w:space="0" w:color="33A02C" w:themeColor="accent4"/>
          <w:bottom w:val="single" w:sz="18" w:space="0" w:color="33A02C" w:themeColor="accent4"/>
          <w:right w:val="single" w:sz="8" w:space="0" w:color="33A02C" w:themeColor="accent4"/>
          <w:insideH w:val="nil"/>
          <w:insideV w:val="single" w:sz="8" w:space="0" w:color="33A02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A02C" w:themeColor="accent4"/>
          <w:left w:val="single" w:sz="8" w:space="0" w:color="33A02C" w:themeColor="accent4"/>
          <w:bottom w:val="single" w:sz="8" w:space="0" w:color="33A02C" w:themeColor="accent4"/>
          <w:right w:val="single" w:sz="8" w:space="0" w:color="33A02C" w:themeColor="accent4"/>
          <w:insideH w:val="nil"/>
          <w:insideV w:val="single" w:sz="8" w:space="0" w:color="33A02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A02C" w:themeColor="accent4"/>
          <w:left w:val="single" w:sz="8" w:space="0" w:color="33A02C" w:themeColor="accent4"/>
          <w:bottom w:val="single" w:sz="8" w:space="0" w:color="33A02C" w:themeColor="accent4"/>
          <w:right w:val="single" w:sz="8" w:space="0" w:color="33A02C" w:themeColor="accent4"/>
        </w:tcBorders>
      </w:tcPr>
    </w:tblStylePr>
    <w:tblStylePr w:type="band1Vert">
      <w:tblPr/>
      <w:tcPr>
        <w:tcBorders>
          <w:top w:val="single" w:sz="8" w:space="0" w:color="33A02C" w:themeColor="accent4"/>
          <w:left w:val="single" w:sz="8" w:space="0" w:color="33A02C" w:themeColor="accent4"/>
          <w:bottom w:val="single" w:sz="8" w:space="0" w:color="33A02C" w:themeColor="accent4"/>
          <w:right w:val="single" w:sz="8" w:space="0" w:color="33A02C" w:themeColor="accent4"/>
        </w:tcBorders>
        <w:shd w:val="clear" w:color="auto" w:fill="C6EEC3" w:themeFill="accent4" w:themeFillTint="3F"/>
      </w:tcPr>
    </w:tblStylePr>
    <w:tblStylePr w:type="band1Horz">
      <w:tblPr/>
      <w:tcPr>
        <w:tcBorders>
          <w:top w:val="single" w:sz="8" w:space="0" w:color="33A02C" w:themeColor="accent4"/>
          <w:left w:val="single" w:sz="8" w:space="0" w:color="33A02C" w:themeColor="accent4"/>
          <w:bottom w:val="single" w:sz="8" w:space="0" w:color="33A02C" w:themeColor="accent4"/>
          <w:right w:val="single" w:sz="8" w:space="0" w:color="33A02C" w:themeColor="accent4"/>
          <w:insideV w:val="single" w:sz="8" w:space="0" w:color="33A02C" w:themeColor="accent4"/>
        </w:tcBorders>
        <w:shd w:val="clear" w:color="auto" w:fill="C6EEC3" w:themeFill="accent4" w:themeFillTint="3F"/>
      </w:tcPr>
    </w:tblStylePr>
    <w:tblStylePr w:type="band2Horz">
      <w:tblPr/>
      <w:tcPr>
        <w:tcBorders>
          <w:top w:val="single" w:sz="8" w:space="0" w:color="33A02C" w:themeColor="accent4"/>
          <w:left w:val="single" w:sz="8" w:space="0" w:color="33A02C" w:themeColor="accent4"/>
          <w:bottom w:val="single" w:sz="8" w:space="0" w:color="33A02C" w:themeColor="accent4"/>
          <w:right w:val="single" w:sz="8" w:space="0" w:color="33A02C" w:themeColor="accent4"/>
          <w:insideV w:val="single" w:sz="8" w:space="0" w:color="33A02C" w:themeColor="accent4"/>
        </w:tcBorders>
      </w:tcPr>
    </w:tblStylePr>
  </w:style>
  <w:style w:type="table" w:styleId="LightGrid-Accent5">
    <w:name w:val="Light Grid Accent 5"/>
    <w:basedOn w:val="TableNormal"/>
    <w:uiPriority w:val="62"/>
    <w:semiHidden/>
    <w:rsid w:val="00B91810"/>
    <w:pPr>
      <w:spacing w:after="0" w:line="240" w:lineRule="auto"/>
    </w:pPr>
    <w:tblPr>
      <w:tblStyleRowBandSize w:val="1"/>
      <w:tblStyleColBandSize w:val="1"/>
      <w:tblBorders>
        <w:top w:val="single" w:sz="8" w:space="0" w:color="FFCC33" w:themeColor="accent5"/>
        <w:left w:val="single" w:sz="8" w:space="0" w:color="FFCC33" w:themeColor="accent5"/>
        <w:bottom w:val="single" w:sz="8" w:space="0" w:color="FFCC33" w:themeColor="accent5"/>
        <w:right w:val="single" w:sz="8" w:space="0" w:color="FFCC33" w:themeColor="accent5"/>
        <w:insideH w:val="single" w:sz="8" w:space="0" w:color="FFCC33" w:themeColor="accent5"/>
        <w:insideV w:val="single" w:sz="8" w:space="0" w:color="FFCC3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C33" w:themeColor="accent5"/>
          <w:left w:val="single" w:sz="8" w:space="0" w:color="FFCC33" w:themeColor="accent5"/>
          <w:bottom w:val="single" w:sz="18" w:space="0" w:color="FFCC33" w:themeColor="accent5"/>
          <w:right w:val="single" w:sz="8" w:space="0" w:color="FFCC33" w:themeColor="accent5"/>
          <w:insideH w:val="nil"/>
          <w:insideV w:val="single" w:sz="8" w:space="0" w:color="FFCC3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33" w:themeColor="accent5"/>
          <w:left w:val="single" w:sz="8" w:space="0" w:color="FFCC33" w:themeColor="accent5"/>
          <w:bottom w:val="single" w:sz="8" w:space="0" w:color="FFCC33" w:themeColor="accent5"/>
          <w:right w:val="single" w:sz="8" w:space="0" w:color="FFCC33" w:themeColor="accent5"/>
          <w:insideH w:val="nil"/>
          <w:insideV w:val="single" w:sz="8" w:space="0" w:color="FFCC3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33" w:themeColor="accent5"/>
          <w:left w:val="single" w:sz="8" w:space="0" w:color="FFCC33" w:themeColor="accent5"/>
          <w:bottom w:val="single" w:sz="8" w:space="0" w:color="FFCC33" w:themeColor="accent5"/>
          <w:right w:val="single" w:sz="8" w:space="0" w:color="FFCC33" w:themeColor="accent5"/>
        </w:tcBorders>
      </w:tcPr>
    </w:tblStylePr>
    <w:tblStylePr w:type="band1Vert">
      <w:tblPr/>
      <w:tcPr>
        <w:tcBorders>
          <w:top w:val="single" w:sz="8" w:space="0" w:color="FFCC33" w:themeColor="accent5"/>
          <w:left w:val="single" w:sz="8" w:space="0" w:color="FFCC33" w:themeColor="accent5"/>
          <w:bottom w:val="single" w:sz="8" w:space="0" w:color="FFCC33" w:themeColor="accent5"/>
          <w:right w:val="single" w:sz="8" w:space="0" w:color="FFCC33" w:themeColor="accent5"/>
        </w:tcBorders>
        <w:shd w:val="clear" w:color="auto" w:fill="FFF2CC" w:themeFill="accent5" w:themeFillTint="3F"/>
      </w:tcPr>
    </w:tblStylePr>
    <w:tblStylePr w:type="band1Horz">
      <w:tblPr/>
      <w:tcPr>
        <w:tcBorders>
          <w:top w:val="single" w:sz="8" w:space="0" w:color="FFCC33" w:themeColor="accent5"/>
          <w:left w:val="single" w:sz="8" w:space="0" w:color="FFCC33" w:themeColor="accent5"/>
          <w:bottom w:val="single" w:sz="8" w:space="0" w:color="FFCC33" w:themeColor="accent5"/>
          <w:right w:val="single" w:sz="8" w:space="0" w:color="FFCC33" w:themeColor="accent5"/>
          <w:insideV w:val="single" w:sz="8" w:space="0" w:color="FFCC33" w:themeColor="accent5"/>
        </w:tcBorders>
        <w:shd w:val="clear" w:color="auto" w:fill="FFF2CC" w:themeFill="accent5" w:themeFillTint="3F"/>
      </w:tcPr>
    </w:tblStylePr>
    <w:tblStylePr w:type="band2Horz">
      <w:tblPr/>
      <w:tcPr>
        <w:tcBorders>
          <w:top w:val="single" w:sz="8" w:space="0" w:color="FFCC33" w:themeColor="accent5"/>
          <w:left w:val="single" w:sz="8" w:space="0" w:color="FFCC33" w:themeColor="accent5"/>
          <w:bottom w:val="single" w:sz="8" w:space="0" w:color="FFCC33" w:themeColor="accent5"/>
          <w:right w:val="single" w:sz="8" w:space="0" w:color="FFCC33" w:themeColor="accent5"/>
          <w:insideV w:val="single" w:sz="8" w:space="0" w:color="FFCC33" w:themeColor="accent5"/>
        </w:tcBorders>
      </w:tcPr>
    </w:tblStylePr>
  </w:style>
  <w:style w:type="table" w:styleId="LightGrid-Accent6">
    <w:name w:val="Light Grid Accent 6"/>
    <w:basedOn w:val="TableNormal"/>
    <w:uiPriority w:val="62"/>
    <w:semiHidden/>
    <w:rsid w:val="00B91810"/>
    <w:pPr>
      <w:spacing w:after="0" w:line="240" w:lineRule="auto"/>
    </w:pPr>
    <w:tblPr>
      <w:tblStyleRowBandSize w:val="1"/>
      <w:tblStyleColBandSize w:val="1"/>
      <w:tblBorders>
        <w:top w:val="single" w:sz="8" w:space="0" w:color="B11829" w:themeColor="accent6"/>
        <w:left w:val="single" w:sz="8" w:space="0" w:color="B11829" w:themeColor="accent6"/>
        <w:bottom w:val="single" w:sz="8" w:space="0" w:color="B11829" w:themeColor="accent6"/>
        <w:right w:val="single" w:sz="8" w:space="0" w:color="B11829" w:themeColor="accent6"/>
        <w:insideH w:val="single" w:sz="8" w:space="0" w:color="B11829" w:themeColor="accent6"/>
        <w:insideV w:val="single" w:sz="8" w:space="0" w:color="B1182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1829" w:themeColor="accent6"/>
          <w:left w:val="single" w:sz="8" w:space="0" w:color="B11829" w:themeColor="accent6"/>
          <w:bottom w:val="single" w:sz="18" w:space="0" w:color="B11829" w:themeColor="accent6"/>
          <w:right w:val="single" w:sz="8" w:space="0" w:color="B11829" w:themeColor="accent6"/>
          <w:insideH w:val="nil"/>
          <w:insideV w:val="single" w:sz="8" w:space="0" w:color="B118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1829" w:themeColor="accent6"/>
          <w:left w:val="single" w:sz="8" w:space="0" w:color="B11829" w:themeColor="accent6"/>
          <w:bottom w:val="single" w:sz="8" w:space="0" w:color="B11829" w:themeColor="accent6"/>
          <w:right w:val="single" w:sz="8" w:space="0" w:color="B11829" w:themeColor="accent6"/>
          <w:insideH w:val="nil"/>
          <w:insideV w:val="single" w:sz="8" w:space="0" w:color="B118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1829" w:themeColor="accent6"/>
          <w:left w:val="single" w:sz="8" w:space="0" w:color="B11829" w:themeColor="accent6"/>
          <w:bottom w:val="single" w:sz="8" w:space="0" w:color="B11829" w:themeColor="accent6"/>
          <w:right w:val="single" w:sz="8" w:space="0" w:color="B11829" w:themeColor="accent6"/>
        </w:tcBorders>
      </w:tcPr>
    </w:tblStylePr>
    <w:tblStylePr w:type="band1Vert">
      <w:tblPr/>
      <w:tcPr>
        <w:tcBorders>
          <w:top w:val="single" w:sz="8" w:space="0" w:color="B11829" w:themeColor="accent6"/>
          <w:left w:val="single" w:sz="8" w:space="0" w:color="B11829" w:themeColor="accent6"/>
          <w:bottom w:val="single" w:sz="8" w:space="0" w:color="B11829" w:themeColor="accent6"/>
          <w:right w:val="single" w:sz="8" w:space="0" w:color="B11829" w:themeColor="accent6"/>
        </w:tcBorders>
        <w:shd w:val="clear" w:color="auto" w:fill="F5BBC1" w:themeFill="accent6" w:themeFillTint="3F"/>
      </w:tcPr>
    </w:tblStylePr>
    <w:tblStylePr w:type="band1Horz">
      <w:tblPr/>
      <w:tcPr>
        <w:tcBorders>
          <w:top w:val="single" w:sz="8" w:space="0" w:color="B11829" w:themeColor="accent6"/>
          <w:left w:val="single" w:sz="8" w:space="0" w:color="B11829" w:themeColor="accent6"/>
          <w:bottom w:val="single" w:sz="8" w:space="0" w:color="B11829" w:themeColor="accent6"/>
          <w:right w:val="single" w:sz="8" w:space="0" w:color="B11829" w:themeColor="accent6"/>
          <w:insideV w:val="single" w:sz="8" w:space="0" w:color="B11829" w:themeColor="accent6"/>
        </w:tcBorders>
        <w:shd w:val="clear" w:color="auto" w:fill="F5BBC1" w:themeFill="accent6" w:themeFillTint="3F"/>
      </w:tcPr>
    </w:tblStylePr>
    <w:tblStylePr w:type="band2Horz">
      <w:tblPr/>
      <w:tcPr>
        <w:tcBorders>
          <w:top w:val="single" w:sz="8" w:space="0" w:color="B11829" w:themeColor="accent6"/>
          <w:left w:val="single" w:sz="8" w:space="0" w:color="B11829" w:themeColor="accent6"/>
          <w:bottom w:val="single" w:sz="8" w:space="0" w:color="B11829" w:themeColor="accent6"/>
          <w:right w:val="single" w:sz="8" w:space="0" w:color="B11829" w:themeColor="accent6"/>
          <w:insideV w:val="single" w:sz="8" w:space="0" w:color="B11829" w:themeColor="accent6"/>
        </w:tcBorders>
      </w:tcPr>
    </w:tblStylePr>
  </w:style>
  <w:style w:type="table" w:styleId="LightList">
    <w:name w:val="Light List"/>
    <w:basedOn w:val="TableNormal"/>
    <w:uiPriority w:val="61"/>
    <w:semiHidden/>
    <w:rsid w:val="00B91810"/>
    <w:pPr>
      <w:spacing w:after="0" w:line="240" w:lineRule="auto"/>
    </w:p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tblBorders>
    </w:tblPr>
    <w:tblStylePr w:type="firstRow">
      <w:pPr>
        <w:spacing w:before="0" w:after="0" w:line="240" w:lineRule="auto"/>
      </w:pPr>
      <w:rPr>
        <w:b/>
        <w:bCs/>
        <w:color w:val="FFFFFF" w:themeColor="background1"/>
      </w:rPr>
      <w:tblPr/>
      <w:tcPr>
        <w:shd w:val="clear" w:color="auto" w:fill="161B21" w:themeFill="text1"/>
      </w:tcPr>
    </w:tblStylePr>
    <w:tblStylePr w:type="lastRow">
      <w:pPr>
        <w:spacing w:before="0" w:after="0" w:line="240" w:lineRule="auto"/>
      </w:pPr>
      <w:rPr>
        <w:b/>
        <w:bCs/>
      </w:rPr>
      <w:tblPr/>
      <w:tcPr>
        <w:tcBorders>
          <w:top w:val="double" w:sz="6" w:space="0" w:color="161B21" w:themeColor="text1"/>
          <w:left w:val="single" w:sz="8" w:space="0" w:color="161B21" w:themeColor="text1"/>
          <w:bottom w:val="single" w:sz="8" w:space="0" w:color="161B21" w:themeColor="text1"/>
          <w:right w:val="single" w:sz="8" w:space="0" w:color="161B21" w:themeColor="text1"/>
        </w:tcBorders>
      </w:tcPr>
    </w:tblStylePr>
    <w:tblStylePr w:type="firstCol">
      <w:rPr>
        <w:b/>
        <w:bCs/>
      </w:rPr>
    </w:tblStylePr>
    <w:tblStylePr w:type="lastCol">
      <w:rPr>
        <w:b/>
        <w:bCs/>
      </w:rPr>
    </w:tblStylePr>
    <w:tblStylePr w:type="band1Vert">
      <w:tblPr/>
      <w:tcPr>
        <w:tcBorders>
          <w:top w:val="single" w:sz="8" w:space="0" w:color="161B21" w:themeColor="text1"/>
          <w:left w:val="single" w:sz="8" w:space="0" w:color="161B21" w:themeColor="text1"/>
          <w:bottom w:val="single" w:sz="8" w:space="0" w:color="161B21" w:themeColor="text1"/>
          <w:right w:val="single" w:sz="8" w:space="0" w:color="161B21" w:themeColor="text1"/>
        </w:tcBorders>
      </w:tcPr>
    </w:tblStylePr>
    <w:tblStylePr w:type="band1Horz">
      <w:tblPr/>
      <w:tcPr>
        <w:tcBorders>
          <w:top w:val="single" w:sz="8" w:space="0" w:color="161B21" w:themeColor="text1"/>
          <w:left w:val="single" w:sz="8" w:space="0" w:color="161B21" w:themeColor="text1"/>
          <w:bottom w:val="single" w:sz="8" w:space="0" w:color="161B21" w:themeColor="text1"/>
          <w:right w:val="single" w:sz="8" w:space="0" w:color="161B21" w:themeColor="text1"/>
        </w:tcBorders>
      </w:tcPr>
    </w:tblStylePr>
  </w:style>
  <w:style w:type="table" w:styleId="LightList-Accent1">
    <w:name w:val="Light List Accent 1"/>
    <w:basedOn w:val="TableNormal"/>
    <w:uiPriority w:val="61"/>
    <w:semiHidden/>
    <w:rsid w:val="00B91810"/>
    <w:pPr>
      <w:spacing w:after="0" w:line="240" w:lineRule="auto"/>
    </w:pPr>
    <w:tblPr>
      <w:tblStyleRowBandSize w:val="1"/>
      <w:tblStyleColBandSize w:val="1"/>
      <w:tblBorders>
        <w:top w:val="single" w:sz="8" w:space="0" w:color="00AFDE" w:themeColor="accent1"/>
        <w:left w:val="single" w:sz="8" w:space="0" w:color="00AFDE" w:themeColor="accent1"/>
        <w:bottom w:val="single" w:sz="8" w:space="0" w:color="00AFDE" w:themeColor="accent1"/>
        <w:right w:val="single" w:sz="8" w:space="0" w:color="00AFDE" w:themeColor="accent1"/>
      </w:tblBorders>
    </w:tblPr>
    <w:tblStylePr w:type="firstRow">
      <w:pPr>
        <w:spacing w:before="0" w:after="0" w:line="240" w:lineRule="auto"/>
      </w:pPr>
      <w:rPr>
        <w:b/>
        <w:bCs/>
        <w:color w:val="FFFFFF" w:themeColor="background1"/>
      </w:rPr>
      <w:tblPr/>
      <w:tcPr>
        <w:shd w:val="clear" w:color="auto" w:fill="00AFDE" w:themeFill="accent1"/>
      </w:tcPr>
    </w:tblStylePr>
    <w:tblStylePr w:type="lastRow">
      <w:pPr>
        <w:spacing w:before="0" w:after="0" w:line="240" w:lineRule="auto"/>
      </w:pPr>
      <w:rPr>
        <w:b/>
        <w:bCs/>
      </w:rPr>
      <w:tblPr/>
      <w:tcPr>
        <w:tcBorders>
          <w:top w:val="double" w:sz="6" w:space="0" w:color="00AFDE" w:themeColor="accent1"/>
          <w:left w:val="single" w:sz="8" w:space="0" w:color="00AFDE" w:themeColor="accent1"/>
          <w:bottom w:val="single" w:sz="8" w:space="0" w:color="00AFDE" w:themeColor="accent1"/>
          <w:right w:val="single" w:sz="8" w:space="0" w:color="00AFDE" w:themeColor="accent1"/>
        </w:tcBorders>
      </w:tcPr>
    </w:tblStylePr>
    <w:tblStylePr w:type="firstCol">
      <w:rPr>
        <w:b/>
        <w:bCs/>
      </w:rPr>
    </w:tblStylePr>
    <w:tblStylePr w:type="lastCol">
      <w:rPr>
        <w:b/>
        <w:bCs/>
      </w:rPr>
    </w:tblStylePr>
    <w:tblStylePr w:type="band1Vert">
      <w:tblPr/>
      <w:tcPr>
        <w:tcBorders>
          <w:top w:val="single" w:sz="8" w:space="0" w:color="00AFDE" w:themeColor="accent1"/>
          <w:left w:val="single" w:sz="8" w:space="0" w:color="00AFDE" w:themeColor="accent1"/>
          <w:bottom w:val="single" w:sz="8" w:space="0" w:color="00AFDE" w:themeColor="accent1"/>
          <w:right w:val="single" w:sz="8" w:space="0" w:color="00AFDE" w:themeColor="accent1"/>
        </w:tcBorders>
      </w:tcPr>
    </w:tblStylePr>
    <w:tblStylePr w:type="band1Horz">
      <w:tblPr/>
      <w:tcPr>
        <w:tcBorders>
          <w:top w:val="single" w:sz="8" w:space="0" w:color="00AFDE" w:themeColor="accent1"/>
          <w:left w:val="single" w:sz="8" w:space="0" w:color="00AFDE" w:themeColor="accent1"/>
          <w:bottom w:val="single" w:sz="8" w:space="0" w:color="00AFDE" w:themeColor="accent1"/>
          <w:right w:val="single" w:sz="8" w:space="0" w:color="00AFDE" w:themeColor="accent1"/>
        </w:tcBorders>
      </w:tcPr>
    </w:tblStylePr>
  </w:style>
  <w:style w:type="table" w:styleId="LightList-Accent2">
    <w:name w:val="Light List Accent 2"/>
    <w:basedOn w:val="TableNormal"/>
    <w:uiPriority w:val="61"/>
    <w:semiHidden/>
    <w:rsid w:val="00B91810"/>
    <w:pPr>
      <w:spacing w:after="0" w:line="240" w:lineRule="auto"/>
    </w:pPr>
    <w:tblPr>
      <w:tblStyleRowBandSize w:val="1"/>
      <w:tblStyleColBandSize w:val="1"/>
      <w:tblBorders>
        <w:top w:val="single" w:sz="8" w:space="0" w:color="0266C8" w:themeColor="accent2"/>
        <w:left w:val="single" w:sz="8" w:space="0" w:color="0266C8" w:themeColor="accent2"/>
        <w:bottom w:val="single" w:sz="8" w:space="0" w:color="0266C8" w:themeColor="accent2"/>
        <w:right w:val="single" w:sz="8" w:space="0" w:color="0266C8" w:themeColor="accent2"/>
      </w:tblBorders>
    </w:tblPr>
    <w:tblStylePr w:type="firstRow">
      <w:pPr>
        <w:spacing w:before="0" w:after="0" w:line="240" w:lineRule="auto"/>
      </w:pPr>
      <w:rPr>
        <w:b/>
        <w:bCs/>
        <w:color w:val="FFFFFF" w:themeColor="background1"/>
      </w:rPr>
      <w:tblPr/>
      <w:tcPr>
        <w:shd w:val="clear" w:color="auto" w:fill="0266C8" w:themeFill="accent2"/>
      </w:tcPr>
    </w:tblStylePr>
    <w:tblStylePr w:type="lastRow">
      <w:pPr>
        <w:spacing w:before="0" w:after="0" w:line="240" w:lineRule="auto"/>
      </w:pPr>
      <w:rPr>
        <w:b/>
        <w:bCs/>
      </w:rPr>
      <w:tblPr/>
      <w:tcPr>
        <w:tcBorders>
          <w:top w:val="double" w:sz="6" w:space="0" w:color="0266C8" w:themeColor="accent2"/>
          <w:left w:val="single" w:sz="8" w:space="0" w:color="0266C8" w:themeColor="accent2"/>
          <w:bottom w:val="single" w:sz="8" w:space="0" w:color="0266C8" w:themeColor="accent2"/>
          <w:right w:val="single" w:sz="8" w:space="0" w:color="0266C8" w:themeColor="accent2"/>
        </w:tcBorders>
      </w:tcPr>
    </w:tblStylePr>
    <w:tblStylePr w:type="firstCol">
      <w:rPr>
        <w:b/>
        <w:bCs/>
      </w:rPr>
    </w:tblStylePr>
    <w:tblStylePr w:type="lastCol">
      <w:rPr>
        <w:b/>
        <w:bCs/>
      </w:rPr>
    </w:tblStylePr>
    <w:tblStylePr w:type="band1Vert">
      <w:tblPr/>
      <w:tcPr>
        <w:tcBorders>
          <w:top w:val="single" w:sz="8" w:space="0" w:color="0266C8" w:themeColor="accent2"/>
          <w:left w:val="single" w:sz="8" w:space="0" w:color="0266C8" w:themeColor="accent2"/>
          <w:bottom w:val="single" w:sz="8" w:space="0" w:color="0266C8" w:themeColor="accent2"/>
          <w:right w:val="single" w:sz="8" w:space="0" w:color="0266C8" w:themeColor="accent2"/>
        </w:tcBorders>
      </w:tcPr>
    </w:tblStylePr>
    <w:tblStylePr w:type="band1Horz">
      <w:tblPr/>
      <w:tcPr>
        <w:tcBorders>
          <w:top w:val="single" w:sz="8" w:space="0" w:color="0266C8" w:themeColor="accent2"/>
          <w:left w:val="single" w:sz="8" w:space="0" w:color="0266C8" w:themeColor="accent2"/>
          <w:bottom w:val="single" w:sz="8" w:space="0" w:color="0266C8" w:themeColor="accent2"/>
          <w:right w:val="single" w:sz="8" w:space="0" w:color="0266C8" w:themeColor="accent2"/>
        </w:tcBorders>
      </w:tcPr>
    </w:tblStylePr>
  </w:style>
  <w:style w:type="table" w:styleId="LightList-Accent3">
    <w:name w:val="Light List Accent 3"/>
    <w:basedOn w:val="TableNormal"/>
    <w:uiPriority w:val="61"/>
    <w:semiHidden/>
    <w:rsid w:val="00B91810"/>
    <w:pPr>
      <w:spacing w:after="0" w:line="240" w:lineRule="auto"/>
    </w:pPr>
    <w:tblPr>
      <w:tblStyleRowBandSize w:val="1"/>
      <w:tblStyleColBandSize w:val="1"/>
      <w:tblBorders>
        <w:top w:val="single" w:sz="8" w:space="0" w:color="99CC33" w:themeColor="accent3"/>
        <w:left w:val="single" w:sz="8" w:space="0" w:color="99CC33" w:themeColor="accent3"/>
        <w:bottom w:val="single" w:sz="8" w:space="0" w:color="99CC33" w:themeColor="accent3"/>
        <w:right w:val="single" w:sz="8" w:space="0" w:color="99CC33" w:themeColor="accent3"/>
      </w:tblBorders>
    </w:tblPr>
    <w:tblStylePr w:type="firstRow">
      <w:pPr>
        <w:spacing w:before="0" w:after="0" w:line="240" w:lineRule="auto"/>
      </w:pPr>
      <w:rPr>
        <w:b/>
        <w:bCs/>
        <w:color w:val="FFFFFF" w:themeColor="background1"/>
      </w:rPr>
      <w:tblPr/>
      <w:tcPr>
        <w:shd w:val="clear" w:color="auto" w:fill="99CC33" w:themeFill="accent3"/>
      </w:tcPr>
    </w:tblStylePr>
    <w:tblStylePr w:type="lastRow">
      <w:pPr>
        <w:spacing w:before="0" w:after="0" w:line="240" w:lineRule="auto"/>
      </w:pPr>
      <w:rPr>
        <w:b/>
        <w:bCs/>
      </w:rPr>
      <w:tblPr/>
      <w:tcPr>
        <w:tcBorders>
          <w:top w:val="double" w:sz="6" w:space="0" w:color="99CC33" w:themeColor="accent3"/>
          <w:left w:val="single" w:sz="8" w:space="0" w:color="99CC33" w:themeColor="accent3"/>
          <w:bottom w:val="single" w:sz="8" w:space="0" w:color="99CC33" w:themeColor="accent3"/>
          <w:right w:val="single" w:sz="8" w:space="0" w:color="99CC33" w:themeColor="accent3"/>
        </w:tcBorders>
      </w:tcPr>
    </w:tblStylePr>
    <w:tblStylePr w:type="firstCol">
      <w:rPr>
        <w:b/>
        <w:bCs/>
      </w:rPr>
    </w:tblStylePr>
    <w:tblStylePr w:type="lastCol">
      <w:rPr>
        <w:b/>
        <w:bCs/>
      </w:rPr>
    </w:tblStylePr>
    <w:tblStylePr w:type="band1Vert">
      <w:tblPr/>
      <w:tcPr>
        <w:tcBorders>
          <w:top w:val="single" w:sz="8" w:space="0" w:color="99CC33" w:themeColor="accent3"/>
          <w:left w:val="single" w:sz="8" w:space="0" w:color="99CC33" w:themeColor="accent3"/>
          <w:bottom w:val="single" w:sz="8" w:space="0" w:color="99CC33" w:themeColor="accent3"/>
          <w:right w:val="single" w:sz="8" w:space="0" w:color="99CC33" w:themeColor="accent3"/>
        </w:tcBorders>
      </w:tcPr>
    </w:tblStylePr>
    <w:tblStylePr w:type="band1Horz">
      <w:tblPr/>
      <w:tcPr>
        <w:tcBorders>
          <w:top w:val="single" w:sz="8" w:space="0" w:color="99CC33" w:themeColor="accent3"/>
          <w:left w:val="single" w:sz="8" w:space="0" w:color="99CC33" w:themeColor="accent3"/>
          <w:bottom w:val="single" w:sz="8" w:space="0" w:color="99CC33" w:themeColor="accent3"/>
          <w:right w:val="single" w:sz="8" w:space="0" w:color="99CC33" w:themeColor="accent3"/>
        </w:tcBorders>
      </w:tcPr>
    </w:tblStylePr>
  </w:style>
  <w:style w:type="table" w:styleId="LightList-Accent4">
    <w:name w:val="Light List Accent 4"/>
    <w:basedOn w:val="TableNormal"/>
    <w:uiPriority w:val="61"/>
    <w:semiHidden/>
    <w:rsid w:val="00B91810"/>
    <w:pPr>
      <w:spacing w:after="0" w:line="240" w:lineRule="auto"/>
    </w:pPr>
    <w:tblPr>
      <w:tblStyleRowBandSize w:val="1"/>
      <w:tblStyleColBandSize w:val="1"/>
      <w:tblBorders>
        <w:top w:val="single" w:sz="8" w:space="0" w:color="33A02C" w:themeColor="accent4"/>
        <w:left w:val="single" w:sz="8" w:space="0" w:color="33A02C" w:themeColor="accent4"/>
        <w:bottom w:val="single" w:sz="8" w:space="0" w:color="33A02C" w:themeColor="accent4"/>
        <w:right w:val="single" w:sz="8" w:space="0" w:color="33A02C" w:themeColor="accent4"/>
      </w:tblBorders>
    </w:tblPr>
    <w:tblStylePr w:type="firstRow">
      <w:pPr>
        <w:spacing w:before="0" w:after="0" w:line="240" w:lineRule="auto"/>
      </w:pPr>
      <w:rPr>
        <w:b/>
        <w:bCs/>
        <w:color w:val="FFFFFF" w:themeColor="background1"/>
      </w:rPr>
      <w:tblPr/>
      <w:tcPr>
        <w:shd w:val="clear" w:color="auto" w:fill="33A02C" w:themeFill="accent4"/>
      </w:tcPr>
    </w:tblStylePr>
    <w:tblStylePr w:type="lastRow">
      <w:pPr>
        <w:spacing w:before="0" w:after="0" w:line="240" w:lineRule="auto"/>
      </w:pPr>
      <w:rPr>
        <w:b/>
        <w:bCs/>
      </w:rPr>
      <w:tblPr/>
      <w:tcPr>
        <w:tcBorders>
          <w:top w:val="double" w:sz="6" w:space="0" w:color="33A02C" w:themeColor="accent4"/>
          <w:left w:val="single" w:sz="8" w:space="0" w:color="33A02C" w:themeColor="accent4"/>
          <w:bottom w:val="single" w:sz="8" w:space="0" w:color="33A02C" w:themeColor="accent4"/>
          <w:right w:val="single" w:sz="8" w:space="0" w:color="33A02C" w:themeColor="accent4"/>
        </w:tcBorders>
      </w:tcPr>
    </w:tblStylePr>
    <w:tblStylePr w:type="firstCol">
      <w:rPr>
        <w:b/>
        <w:bCs/>
      </w:rPr>
    </w:tblStylePr>
    <w:tblStylePr w:type="lastCol">
      <w:rPr>
        <w:b/>
        <w:bCs/>
      </w:rPr>
    </w:tblStylePr>
    <w:tblStylePr w:type="band1Vert">
      <w:tblPr/>
      <w:tcPr>
        <w:tcBorders>
          <w:top w:val="single" w:sz="8" w:space="0" w:color="33A02C" w:themeColor="accent4"/>
          <w:left w:val="single" w:sz="8" w:space="0" w:color="33A02C" w:themeColor="accent4"/>
          <w:bottom w:val="single" w:sz="8" w:space="0" w:color="33A02C" w:themeColor="accent4"/>
          <w:right w:val="single" w:sz="8" w:space="0" w:color="33A02C" w:themeColor="accent4"/>
        </w:tcBorders>
      </w:tcPr>
    </w:tblStylePr>
    <w:tblStylePr w:type="band1Horz">
      <w:tblPr/>
      <w:tcPr>
        <w:tcBorders>
          <w:top w:val="single" w:sz="8" w:space="0" w:color="33A02C" w:themeColor="accent4"/>
          <w:left w:val="single" w:sz="8" w:space="0" w:color="33A02C" w:themeColor="accent4"/>
          <w:bottom w:val="single" w:sz="8" w:space="0" w:color="33A02C" w:themeColor="accent4"/>
          <w:right w:val="single" w:sz="8" w:space="0" w:color="33A02C" w:themeColor="accent4"/>
        </w:tcBorders>
      </w:tcPr>
    </w:tblStylePr>
  </w:style>
  <w:style w:type="table" w:styleId="LightList-Accent5">
    <w:name w:val="Light List Accent 5"/>
    <w:basedOn w:val="TableNormal"/>
    <w:uiPriority w:val="61"/>
    <w:semiHidden/>
    <w:rsid w:val="00B91810"/>
    <w:pPr>
      <w:spacing w:after="0" w:line="240" w:lineRule="auto"/>
    </w:pPr>
    <w:tblPr>
      <w:tblStyleRowBandSize w:val="1"/>
      <w:tblStyleColBandSize w:val="1"/>
      <w:tblBorders>
        <w:top w:val="single" w:sz="8" w:space="0" w:color="FFCC33" w:themeColor="accent5"/>
        <w:left w:val="single" w:sz="8" w:space="0" w:color="FFCC33" w:themeColor="accent5"/>
        <w:bottom w:val="single" w:sz="8" w:space="0" w:color="FFCC33" w:themeColor="accent5"/>
        <w:right w:val="single" w:sz="8" w:space="0" w:color="FFCC33" w:themeColor="accent5"/>
      </w:tblBorders>
    </w:tblPr>
    <w:tblStylePr w:type="firstRow">
      <w:pPr>
        <w:spacing w:before="0" w:after="0" w:line="240" w:lineRule="auto"/>
      </w:pPr>
      <w:rPr>
        <w:b/>
        <w:bCs/>
        <w:color w:val="FFFFFF" w:themeColor="background1"/>
      </w:rPr>
      <w:tblPr/>
      <w:tcPr>
        <w:shd w:val="clear" w:color="auto" w:fill="FFCC33" w:themeFill="accent5"/>
      </w:tcPr>
    </w:tblStylePr>
    <w:tblStylePr w:type="lastRow">
      <w:pPr>
        <w:spacing w:before="0" w:after="0" w:line="240" w:lineRule="auto"/>
      </w:pPr>
      <w:rPr>
        <w:b/>
        <w:bCs/>
      </w:rPr>
      <w:tblPr/>
      <w:tcPr>
        <w:tcBorders>
          <w:top w:val="double" w:sz="6" w:space="0" w:color="FFCC33" w:themeColor="accent5"/>
          <w:left w:val="single" w:sz="8" w:space="0" w:color="FFCC33" w:themeColor="accent5"/>
          <w:bottom w:val="single" w:sz="8" w:space="0" w:color="FFCC33" w:themeColor="accent5"/>
          <w:right w:val="single" w:sz="8" w:space="0" w:color="FFCC33" w:themeColor="accent5"/>
        </w:tcBorders>
      </w:tcPr>
    </w:tblStylePr>
    <w:tblStylePr w:type="firstCol">
      <w:rPr>
        <w:b/>
        <w:bCs/>
      </w:rPr>
    </w:tblStylePr>
    <w:tblStylePr w:type="lastCol">
      <w:rPr>
        <w:b/>
        <w:bCs/>
      </w:rPr>
    </w:tblStylePr>
    <w:tblStylePr w:type="band1Vert">
      <w:tblPr/>
      <w:tcPr>
        <w:tcBorders>
          <w:top w:val="single" w:sz="8" w:space="0" w:color="FFCC33" w:themeColor="accent5"/>
          <w:left w:val="single" w:sz="8" w:space="0" w:color="FFCC33" w:themeColor="accent5"/>
          <w:bottom w:val="single" w:sz="8" w:space="0" w:color="FFCC33" w:themeColor="accent5"/>
          <w:right w:val="single" w:sz="8" w:space="0" w:color="FFCC33" w:themeColor="accent5"/>
        </w:tcBorders>
      </w:tcPr>
    </w:tblStylePr>
    <w:tblStylePr w:type="band1Horz">
      <w:tblPr/>
      <w:tcPr>
        <w:tcBorders>
          <w:top w:val="single" w:sz="8" w:space="0" w:color="FFCC33" w:themeColor="accent5"/>
          <w:left w:val="single" w:sz="8" w:space="0" w:color="FFCC33" w:themeColor="accent5"/>
          <w:bottom w:val="single" w:sz="8" w:space="0" w:color="FFCC33" w:themeColor="accent5"/>
          <w:right w:val="single" w:sz="8" w:space="0" w:color="FFCC33" w:themeColor="accent5"/>
        </w:tcBorders>
      </w:tcPr>
    </w:tblStylePr>
  </w:style>
  <w:style w:type="table" w:styleId="LightList-Accent6">
    <w:name w:val="Light List Accent 6"/>
    <w:basedOn w:val="TableNormal"/>
    <w:uiPriority w:val="61"/>
    <w:semiHidden/>
    <w:rsid w:val="00B91810"/>
    <w:pPr>
      <w:spacing w:after="0" w:line="240" w:lineRule="auto"/>
    </w:pPr>
    <w:tblPr>
      <w:tblStyleRowBandSize w:val="1"/>
      <w:tblStyleColBandSize w:val="1"/>
      <w:tblBorders>
        <w:top w:val="single" w:sz="8" w:space="0" w:color="B11829" w:themeColor="accent6"/>
        <w:left w:val="single" w:sz="8" w:space="0" w:color="B11829" w:themeColor="accent6"/>
        <w:bottom w:val="single" w:sz="8" w:space="0" w:color="B11829" w:themeColor="accent6"/>
        <w:right w:val="single" w:sz="8" w:space="0" w:color="B11829" w:themeColor="accent6"/>
      </w:tblBorders>
    </w:tblPr>
    <w:tblStylePr w:type="firstRow">
      <w:pPr>
        <w:spacing w:before="0" w:after="0" w:line="240" w:lineRule="auto"/>
      </w:pPr>
      <w:rPr>
        <w:b/>
        <w:bCs/>
        <w:color w:val="FFFFFF" w:themeColor="background1"/>
      </w:rPr>
      <w:tblPr/>
      <w:tcPr>
        <w:shd w:val="clear" w:color="auto" w:fill="B11829" w:themeFill="accent6"/>
      </w:tcPr>
    </w:tblStylePr>
    <w:tblStylePr w:type="lastRow">
      <w:pPr>
        <w:spacing w:before="0" w:after="0" w:line="240" w:lineRule="auto"/>
      </w:pPr>
      <w:rPr>
        <w:b/>
        <w:bCs/>
      </w:rPr>
      <w:tblPr/>
      <w:tcPr>
        <w:tcBorders>
          <w:top w:val="double" w:sz="6" w:space="0" w:color="B11829" w:themeColor="accent6"/>
          <w:left w:val="single" w:sz="8" w:space="0" w:color="B11829" w:themeColor="accent6"/>
          <w:bottom w:val="single" w:sz="8" w:space="0" w:color="B11829" w:themeColor="accent6"/>
          <w:right w:val="single" w:sz="8" w:space="0" w:color="B11829" w:themeColor="accent6"/>
        </w:tcBorders>
      </w:tcPr>
    </w:tblStylePr>
    <w:tblStylePr w:type="firstCol">
      <w:rPr>
        <w:b/>
        <w:bCs/>
      </w:rPr>
    </w:tblStylePr>
    <w:tblStylePr w:type="lastCol">
      <w:rPr>
        <w:b/>
        <w:bCs/>
      </w:rPr>
    </w:tblStylePr>
    <w:tblStylePr w:type="band1Vert">
      <w:tblPr/>
      <w:tcPr>
        <w:tcBorders>
          <w:top w:val="single" w:sz="8" w:space="0" w:color="B11829" w:themeColor="accent6"/>
          <w:left w:val="single" w:sz="8" w:space="0" w:color="B11829" w:themeColor="accent6"/>
          <w:bottom w:val="single" w:sz="8" w:space="0" w:color="B11829" w:themeColor="accent6"/>
          <w:right w:val="single" w:sz="8" w:space="0" w:color="B11829" w:themeColor="accent6"/>
        </w:tcBorders>
      </w:tcPr>
    </w:tblStylePr>
    <w:tblStylePr w:type="band1Horz">
      <w:tblPr/>
      <w:tcPr>
        <w:tcBorders>
          <w:top w:val="single" w:sz="8" w:space="0" w:color="B11829" w:themeColor="accent6"/>
          <w:left w:val="single" w:sz="8" w:space="0" w:color="B11829" w:themeColor="accent6"/>
          <w:bottom w:val="single" w:sz="8" w:space="0" w:color="B11829" w:themeColor="accent6"/>
          <w:right w:val="single" w:sz="8" w:space="0" w:color="B11829" w:themeColor="accent6"/>
        </w:tcBorders>
      </w:tcPr>
    </w:tblStylePr>
  </w:style>
  <w:style w:type="table" w:styleId="LightShading">
    <w:name w:val="Light Shading"/>
    <w:basedOn w:val="TableNormal"/>
    <w:uiPriority w:val="60"/>
    <w:semiHidden/>
    <w:rsid w:val="00B91810"/>
    <w:pPr>
      <w:spacing w:after="0" w:line="240" w:lineRule="auto"/>
    </w:pPr>
    <w:rPr>
      <w:color w:val="101418" w:themeColor="text1" w:themeShade="BF"/>
    </w:rPr>
    <w:tblPr>
      <w:tblStyleRowBandSize w:val="1"/>
      <w:tblStyleColBandSize w:val="1"/>
      <w:tblBorders>
        <w:top w:val="single" w:sz="8" w:space="0" w:color="161B21" w:themeColor="text1"/>
        <w:bottom w:val="single" w:sz="8" w:space="0" w:color="161B21" w:themeColor="text1"/>
      </w:tblBorders>
    </w:tblPr>
    <w:tblStylePr w:type="firstRow">
      <w:pPr>
        <w:spacing w:before="0" w:after="0" w:line="240" w:lineRule="auto"/>
      </w:pPr>
      <w:rPr>
        <w:b/>
        <w:bCs/>
      </w:rPr>
      <w:tblPr/>
      <w:tcPr>
        <w:tcBorders>
          <w:top w:val="single" w:sz="8" w:space="0" w:color="161B21" w:themeColor="text1"/>
          <w:left w:val="nil"/>
          <w:bottom w:val="single" w:sz="8" w:space="0" w:color="161B21" w:themeColor="text1"/>
          <w:right w:val="nil"/>
          <w:insideH w:val="nil"/>
          <w:insideV w:val="nil"/>
        </w:tcBorders>
      </w:tcPr>
    </w:tblStylePr>
    <w:tblStylePr w:type="lastRow">
      <w:pPr>
        <w:spacing w:before="0" w:after="0" w:line="240" w:lineRule="auto"/>
      </w:pPr>
      <w:rPr>
        <w:b/>
        <w:bCs/>
      </w:rPr>
      <w:tblPr/>
      <w:tcPr>
        <w:tcBorders>
          <w:top w:val="single" w:sz="8" w:space="0" w:color="161B21" w:themeColor="text1"/>
          <w:left w:val="nil"/>
          <w:bottom w:val="single" w:sz="8" w:space="0" w:color="161B2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C5D2" w:themeFill="text1" w:themeFillTint="3F"/>
      </w:tcPr>
    </w:tblStylePr>
    <w:tblStylePr w:type="band1Horz">
      <w:tblPr/>
      <w:tcPr>
        <w:tcBorders>
          <w:left w:val="nil"/>
          <w:right w:val="nil"/>
          <w:insideH w:val="nil"/>
          <w:insideV w:val="nil"/>
        </w:tcBorders>
        <w:shd w:val="clear" w:color="auto" w:fill="BBC5D2" w:themeFill="text1" w:themeFillTint="3F"/>
      </w:tcPr>
    </w:tblStylePr>
  </w:style>
  <w:style w:type="table" w:styleId="LightShading-Accent1">
    <w:name w:val="Light Shading Accent 1"/>
    <w:basedOn w:val="TableNormal"/>
    <w:uiPriority w:val="60"/>
    <w:semiHidden/>
    <w:rsid w:val="00B91810"/>
    <w:pPr>
      <w:spacing w:after="0" w:line="240" w:lineRule="auto"/>
    </w:pPr>
    <w:rPr>
      <w:color w:val="0082A6" w:themeColor="accent1" w:themeShade="BF"/>
    </w:rPr>
    <w:tblPr>
      <w:tblStyleRowBandSize w:val="1"/>
      <w:tblStyleColBandSize w:val="1"/>
      <w:tblBorders>
        <w:top w:val="single" w:sz="8" w:space="0" w:color="00AFDE" w:themeColor="accent1"/>
        <w:bottom w:val="single" w:sz="8" w:space="0" w:color="00AFDE" w:themeColor="accent1"/>
      </w:tblBorders>
    </w:tblPr>
    <w:tblStylePr w:type="firstRow">
      <w:pPr>
        <w:spacing w:before="0" w:after="0" w:line="240" w:lineRule="auto"/>
      </w:pPr>
      <w:rPr>
        <w:b/>
        <w:bCs/>
      </w:rPr>
      <w:tblPr/>
      <w:tcPr>
        <w:tcBorders>
          <w:top w:val="single" w:sz="8" w:space="0" w:color="00AFDE" w:themeColor="accent1"/>
          <w:left w:val="nil"/>
          <w:bottom w:val="single" w:sz="8" w:space="0" w:color="00AFDE" w:themeColor="accent1"/>
          <w:right w:val="nil"/>
          <w:insideH w:val="nil"/>
          <w:insideV w:val="nil"/>
        </w:tcBorders>
      </w:tcPr>
    </w:tblStylePr>
    <w:tblStylePr w:type="lastRow">
      <w:pPr>
        <w:spacing w:before="0" w:after="0" w:line="240" w:lineRule="auto"/>
      </w:pPr>
      <w:rPr>
        <w:b/>
        <w:bCs/>
      </w:rPr>
      <w:tblPr/>
      <w:tcPr>
        <w:tcBorders>
          <w:top w:val="single" w:sz="8" w:space="0" w:color="00AFDE" w:themeColor="accent1"/>
          <w:left w:val="nil"/>
          <w:bottom w:val="single" w:sz="8" w:space="0" w:color="00AF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FF" w:themeFill="accent1" w:themeFillTint="3F"/>
      </w:tcPr>
    </w:tblStylePr>
    <w:tblStylePr w:type="band1Horz">
      <w:tblPr/>
      <w:tcPr>
        <w:tcBorders>
          <w:left w:val="nil"/>
          <w:right w:val="nil"/>
          <w:insideH w:val="nil"/>
          <w:insideV w:val="nil"/>
        </w:tcBorders>
        <w:shd w:val="clear" w:color="auto" w:fill="B7EFFF" w:themeFill="accent1" w:themeFillTint="3F"/>
      </w:tcPr>
    </w:tblStylePr>
  </w:style>
  <w:style w:type="table" w:styleId="LightShading-Accent2">
    <w:name w:val="Light Shading Accent 2"/>
    <w:basedOn w:val="TableNormal"/>
    <w:uiPriority w:val="60"/>
    <w:semiHidden/>
    <w:rsid w:val="00B91810"/>
    <w:pPr>
      <w:spacing w:after="0" w:line="240" w:lineRule="auto"/>
    </w:pPr>
    <w:rPr>
      <w:color w:val="014B95" w:themeColor="accent2" w:themeShade="BF"/>
    </w:rPr>
    <w:tblPr>
      <w:tblStyleRowBandSize w:val="1"/>
      <w:tblStyleColBandSize w:val="1"/>
      <w:tblBorders>
        <w:top w:val="single" w:sz="8" w:space="0" w:color="0266C8" w:themeColor="accent2"/>
        <w:bottom w:val="single" w:sz="8" w:space="0" w:color="0266C8" w:themeColor="accent2"/>
      </w:tblBorders>
    </w:tblPr>
    <w:tblStylePr w:type="firstRow">
      <w:pPr>
        <w:spacing w:before="0" w:after="0" w:line="240" w:lineRule="auto"/>
      </w:pPr>
      <w:rPr>
        <w:b/>
        <w:bCs/>
      </w:rPr>
      <w:tblPr/>
      <w:tcPr>
        <w:tcBorders>
          <w:top w:val="single" w:sz="8" w:space="0" w:color="0266C8" w:themeColor="accent2"/>
          <w:left w:val="nil"/>
          <w:bottom w:val="single" w:sz="8" w:space="0" w:color="0266C8" w:themeColor="accent2"/>
          <w:right w:val="nil"/>
          <w:insideH w:val="nil"/>
          <w:insideV w:val="nil"/>
        </w:tcBorders>
      </w:tcPr>
    </w:tblStylePr>
    <w:tblStylePr w:type="lastRow">
      <w:pPr>
        <w:spacing w:before="0" w:after="0" w:line="240" w:lineRule="auto"/>
      </w:pPr>
      <w:rPr>
        <w:b/>
        <w:bCs/>
      </w:rPr>
      <w:tblPr/>
      <w:tcPr>
        <w:tcBorders>
          <w:top w:val="single" w:sz="8" w:space="0" w:color="0266C8" w:themeColor="accent2"/>
          <w:left w:val="nil"/>
          <w:bottom w:val="single" w:sz="8" w:space="0" w:color="0266C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8FE" w:themeFill="accent2" w:themeFillTint="3F"/>
      </w:tcPr>
    </w:tblStylePr>
    <w:tblStylePr w:type="band1Horz">
      <w:tblPr/>
      <w:tcPr>
        <w:tcBorders>
          <w:left w:val="nil"/>
          <w:right w:val="nil"/>
          <w:insideH w:val="nil"/>
          <w:insideV w:val="nil"/>
        </w:tcBorders>
        <w:shd w:val="clear" w:color="auto" w:fill="B3D8FE" w:themeFill="accent2" w:themeFillTint="3F"/>
      </w:tcPr>
    </w:tblStylePr>
  </w:style>
  <w:style w:type="table" w:styleId="LightShading-Accent3">
    <w:name w:val="Light Shading Accent 3"/>
    <w:basedOn w:val="TableNormal"/>
    <w:uiPriority w:val="60"/>
    <w:semiHidden/>
    <w:rsid w:val="00B91810"/>
    <w:pPr>
      <w:spacing w:after="0" w:line="240" w:lineRule="auto"/>
    </w:pPr>
    <w:rPr>
      <w:color w:val="729826" w:themeColor="accent3" w:themeShade="BF"/>
    </w:rPr>
    <w:tblPr>
      <w:tblStyleRowBandSize w:val="1"/>
      <w:tblStyleColBandSize w:val="1"/>
      <w:tblBorders>
        <w:top w:val="single" w:sz="8" w:space="0" w:color="99CC33" w:themeColor="accent3"/>
        <w:bottom w:val="single" w:sz="8" w:space="0" w:color="99CC33" w:themeColor="accent3"/>
      </w:tblBorders>
    </w:tblPr>
    <w:tblStylePr w:type="firstRow">
      <w:pPr>
        <w:spacing w:before="0" w:after="0" w:line="240" w:lineRule="auto"/>
      </w:pPr>
      <w:rPr>
        <w:b/>
        <w:bCs/>
      </w:rPr>
      <w:tblPr/>
      <w:tcPr>
        <w:tcBorders>
          <w:top w:val="single" w:sz="8" w:space="0" w:color="99CC33" w:themeColor="accent3"/>
          <w:left w:val="nil"/>
          <w:bottom w:val="single" w:sz="8" w:space="0" w:color="99CC33" w:themeColor="accent3"/>
          <w:right w:val="nil"/>
          <w:insideH w:val="nil"/>
          <w:insideV w:val="nil"/>
        </w:tcBorders>
      </w:tcPr>
    </w:tblStylePr>
    <w:tblStylePr w:type="lastRow">
      <w:pPr>
        <w:spacing w:before="0" w:after="0" w:line="240" w:lineRule="auto"/>
      </w:pPr>
      <w:rPr>
        <w:b/>
        <w:bCs/>
      </w:rPr>
      <w:tblPr/>
      <w:tcPr>
        <w:tcBorders>
          <w:top w:val="single" w:sz="8" w:space="0" w:color="99CC33" w:themeColor="accent3"/>
          <w:left w:val="nil"/>
          <w:bottom w:val="single" w:sz="8" w:space="0" w:color="99CC3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C" w:themeFill="accent3" w:themeFillTint="3F"/>
      </w:tcPr>
    </w:tblStylePr>
    <w:tblStylePr w:type="band1Horz">
      <w:tblPr/>
      <w:tcPr>
        <w:tcBorders>
          <w:left w:val="nil"/>
          <w:right w:val="nil"/>
          <w:insideH w:val="nil"/>
          <w:insideV w:val="nil"/>
        </w:tcBorders>
        <w:shd w:val="clear" w:color="auto" w:fill="E5F2CC" w:themeFill="accent3" w:themeFillTint="3F"/>
      </w:tcPr>
    </w:tblStylePr>
  </w:style>
  <w:style w:type="table" w:styleId="LightShading-Accent4">
    <w:name w:val="Light Shading Accent 4"/>
    <w:basedOn w:val="TableNormal"/>
    <w:uiPriority w:val="60"/>
    <w:semiHidden/>
    <w:rsid w:val="00B91810"/>
    <w:pPr>
      <w:spacing w:after="0" w:line="240" w:lineRule="auto"/>
    </w:pPr>
    <w:rPr>
      <w:color w:val="267721" w:themeColor="accent4" w:themeShade="BF"/>
    </w:rPr>
    <w:tblPr>
      <w:tblStyleRowBandSize w:val="1"/>
      <w:tblStyleColBandSize w:val="1"/>
      <w:tblBorders>
        <w:top w:val="single" w:sz="8" w:space="0" w:color="33A02C" w:themeColor="accent4"/>
        <w:bottom w:val="single" w:sz="8" w:space="0" w:color="33A02C" w:themeColor="accent4"/>
      </w:tblBorders>
    </w:tblPr>
    <w:tblStylePr w:type="firstRow">
      <w:pPr>
        <w:spacing w:before="0" w:after="0" w:line="240" w:lineRule="auto"/>
      </w:pPr>
      <w:rPr>
        <w:b/>
        <w:bCs/>
      </w:rPr>
      <w:tblPr/>
      <w:tcPr>
        <w:tcBorders>
          <w:top w:val="single" w:sz="8" w:space="0" w:color="33A02C" w:themeColor="accent4"/>
          <w:left w:val="nil"/>
          <w:bottom w:val="single" w:sz="8" w:space="0" w:color="33A02C" w:themeColor="accent4"/>
          <w:right w:val="nil"/>
          <w:insideH w:val="nil"/>
          <w:insideV w:val="nil"/>
        </w:tcBorders>
      </w:tcPr>
    </w:tblStylePr>
    <w:tblStylePr w:type="lastRow">
      <w:pPr>
        <w:spacing w:before="0" w:after="0" w:line="240" w:lineRule="auto"/>
      </w:pPr>
      <w:rPr>
        <w:b/>
        <w:bCs/>
      </w:rPr>
      <w:tblPr/>
      <w:tcPr>
        <w:tcBorders>
          <w:top w:val="single" w:sz="8" w:space="0" w:color="33A02C" w:themeColor="accent4"/>
          <w:left w:val="nil"/>
          <w:bottom w:val="single" w:sz="8" w:space="0" w:color="33A0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EC3" w:themeFill="accent4" w:themeFillTint="3F"/>
      </w:tcPr>
    </w:tblStylePr>
    <w:tblStylePr w:type="band1Horz">
      <w:tblPr/>
      <w:tcPr>
        <w:tcBorders>
          <w:left w:val="nil"/>
          <w:right w:val="nil"/>
          <w:insideH w:val="nil"/>
          <w:insideV w:val="nil"/>
        </w:tcBorders>
        <w:shd w:val="clear" w:color="auto" w:fill="C6EEC3" w:themeFill="accent4" w:themeFillTint="3F"/>
      </w:tcPr>
    </w:tblStylePr>
  </w:style>
  <w:style w:type="table" w:styleId="LightShading-Accent5">
    <w:name w:val="Light Shading Accent 5"/>
    <w:basedOn w:val="TableNormal"/>
    <w:uiPriority w:val="60"/>
    <w:semiHidden/>
    <w:rsid w:val="00B91810"/>
    <w:pPr>
      <w:spacing w:after="0" w:line="240" w:lineRule="auto"/>
    </w:pPr>
    <w:rPr>
      <w:color w:val="E5AB00" w:themeColor="accent5" w:themeShade="BF"/>
    </w:rPr>
    <w:tblPr>
      <w:tblStyleRowBandSize w:val="1"/>
      <w:tblStyleColBandSize w:val="1"/>
      <w:tblBorders>
        <w:top w:val="single" w:sz="8" w:space="0" w:color="FFCC33" w:themeColor="accent5"/>
        <w:bottom w:val="single" w:sz="8" w:space="0" w:color="FFCC33" w:themeColor="accent5"/>
      </w:tblBorders>
    </w:tblPr>
    <w:tblStylePr w:type="firstRow">
      <w:pPr>
        <w:spacing w:before="0" w:after="0" w:line="240" w:lineRule="auto"/>
      </w:pPr>
      <w:rPr>
        <w:b/>
        <w:bCs/>
      </w:rPr>
      <w:tblPr/>
      <w:tcPr>
        <w:tcBorders>
          <w:top w:val="single" w:sz="8" w:space="0" w:color="FFCC33" w:themeColor="accent5"/>
          <w:left w:val="nil"/>
          <w:bottom w:val="single" w:sz="8" w:space="0" w:color="FFCC33" w:themeColor="accent5"/>
          <w:right w:val="nil"/>
          <w:insideH w:val="nil"/>
          <w:insideV w:val="nil"/>
        </w:tcBorders>
      </w:tcPr>
    </w:tblStylePr>
    <w:tblStylePr w:type="lastRow">
      <w:pPr>
        <w:spacing w:before="0" w:after="0" w:line="240" w:lineRule="auto"/>
      </w:pPr>
      <w:rPr>
        <w:b/>
        <w:bCs/>
      </w:rPr>
      <w:tblPr/>
      <w:tcPr>
        <w:tcBorders>
          <w:top w:val="single" w:sz="8" w:space="0" w:color="FFCC33" w:themeColor="accent5"/>
          <w:left w:val="nil"/>
          <w:bottom w:val="single" w:sz="8" w:space="0" w:color="FFCC3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C" w:themeFill="accent5" w:themeFillTint="3F"/>
      </w:tcPr>
    </w:tblStylePr>
    <w:tblStylePr w:type="band1Horz">
      <w:tblPr/>
      <w:tcPr>
        <w:tcBorders>
          <w:left w:val="nil"/>
          <w:right w:val="nil"/>
          <w:insideH w:val="nil"/>
          <w:insideV w:val="nil"/>
        </w:tcBorders>
        <w:shd w:val="clear" w:color="auto" w:fill="FFF2CC" w:themeFill="accent5" w:themeFillTint="3F"/>
      </w:tcPr>
    </w:tblStylePr>
  </w:style>
  <w:style w:type="table" w:styleId="LightShading-Accent6">
    <w:name w:val="Light Shading Accent 6"/>
    <w:basedOn w:val="TableNormal"/>
    <w:uiPriority w:val="60"/>
    <w:semiHidden/>
    <w:rsid w:val="00B91810"/>
    <w:pPr>
      <w:spacing w:after="0" w:line="240" w:lineRule="auto"/>
    </w:pPr>
    <w:rPr>
      <w:color w:val="84121E" w:themeColor="accent6" w:themeShade="BF"/>
    </w:rPr>
    <w:tblPr>
      <w:tblStyleRowBandSize w:val="1"/>
      <w:tblStyleColBandSize w:val="1"/>
      <w:tblBorders>
        <w:top w:val="single" w:sz="8" w:space="0" w:color="B11829" w:themeColor="accent6"/>
        <w:bottom w:val="single" w:sz="8" w:space="0" w:color="B11829" w:themeColor="accent6"/>
      </w:tblBorders>
    </w:tblPr>
    <w:tblStylePr w:type="firstRow">
      <w:pPr>
        <w:spacing w:before="0" w:after="0" w:line="240" w:lineRule="auto"/>
      </w:pPr>
      <w:rPr>
        <w:b/>
        <w:bCs/>
      </w:rPr>
      <w:tblPr/>
      <w:tcPr>
        <w:tcBorders>
          <w:top w:val="single" w:sz="8" w:space="0" w:color="B11829" w:themeColor="accent6"/>
          <w:left w:val="nil"/>
          <w:bottom w:val="single" w:sz="8" w:space="0" w:color="B11829" w:themeColor="accent6"/>
          <w:right w:val="nil"/>
          <w:insideH w:val="nil"/>
          <w:insideV w:val="nil"/>
        </w:tcBorders>
      </w:tcPr>
    </w:tblStylePr>
    <w:tblStylePr w:type="lastRow">
      <w:pPr>
        <w:spacing w:before="0" w:after="0" w:line="240" w:lineRule="auto"/>
      </w:pPr>
      <w:rPr>
        <w:b/>
        <w:bCs/>
      </w:rPr>
      <w:tblPr/>
      <w:tcPr>
        <w:tcBorders>
          <w:top w:val="single" w:sz="8" w:space="0" w:color="B11829" w:themeColor="accent6"/>
          <w:left w:val="nil"/>
          <w:bottom w:val="single" w:sz="8" w:space="0" w:color="B1182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BBC1" w:themeFill="accent6" w:themeFillTint="3F"/>
      </w:tcPr>
    </w:tblStylePr>
    <w:tblStylePr w:type="band1Horz">
      <w:tblPr/>
      <w:tcPr>
        <w:tcBorders>
          <w:left w:val="nil"/>
          <w:right w:val="nil"/>
          <w:insideH w:val="nil"/>
          <w:insideV w:val="nil"/>
        </w:tcBorders>
        <w:shd w:val="clear" w:color="auto" w:fill="F5BBC1" w:themeFill="accent6" w:themeFillTint="3F"/>
      </w:tcPr>
    </w:tblStylePr>
  </w:style>
  <w:style w:type="character" w:styleId="LineNumber">
    <w:name w:val="line number"/>
    <w:basedOn w:val="DefaultParagraphFont"/>
    <w:uiPriority w:val="99"/>
    <w:semiHidden/>
    <w:unhideWhenUsed/>
    <w:rsid w:val="00B91810"/>
    <w:rPr>
      <w:lang w:val="en-GB"/>
    </w:rPr>
  </w:style>
  <w:style w:type="paragraph" w:styleId="List">
    <w:name w:val="List"/>
    <w:basedOn w:val="Normal"/>
    <w:uiPriority w:val="99"/>
    <w:semiHidden/>
    <w:unhideWhenUsed/>
    <w:rsid w:val="00B91810"/>
    <w:pPr>
      <w:ind w:left="283" w:hanging="283"/>
      <w:contextualSpacing/>
    </w:pPr>
  </w:style>
  <w:style w:type="paragraph" w:styleId="List2">
    <w:name w:val="List 2"/>
    <w:basedOn w:val="Normal"/>
    <w:uiPriority w:val="99"/>
    <w:semiHidden/>
    <w:unhideWhenUsed/>
    <w:rsid w:val="00B91810"/>
    <w:pPr>
      <w:ind w:left="566" w:hanging="283"/>
      <w:contextualSpacing/>
    </w:pPr>
  </w:style>
  <w:style w:type="paragraph" w:styleId="List3">
    <w:name w:val="List 3"/>
    <w:basedOn w:val="Normal"/>
    <w:uiPriority w:val="99"/>
    <w:semiHidden/>
    <w:unhideWhenUsed/>
    <w:rsid w:val="00B91810"/>
    <w:pPr>
      <w:ind w:left="849" w:hanging="283"/>
      <w:contextualSpacing/>
    </w:pPr>
  </w:style>
  <w:style w:type="paragraph" w:styleId="List4">
    <w:name w:val="List 4"/>
    <w:basedOn w:val="Normal"/>
    <w:uiPriority w:val="99"/>
    <w:semiHidden/>
    <w:unhideWhenUsed/>
    <w:rsid w:val="00B91810"/>
    <w:pPr>
      <w:ind w:left="1132" w:hanging="283"/>
      <w:contextualSpacing/>
    </w:pPr>
  </w:style>
  <w:style w:type="paragraph" w:styleId="List5">
    <w:name w:val="List 5"/>
    <w:basedOn w:val="Normal"/>
    <w:uiPriority w:val="99"/>
    <w:semiHidden/>
    <w:unhideWhenUsed/>
    <w:rsid w:val="00B91810"/>
    <w:pPr>
      <w:ind w:left="1415" w:hanging="283"/>
      <w:contextualSpacing/>
    </w:pPr>
  </w:style>
  <w:style w:type="paragraph" w:styleId="ListBullet4">
    <w:name w:val="List Bullet 4"/>
    <w:basedOn w:val="Normal"/>
    <w:uiPriority w:val="99"/>
    <w:semiHidden/>
    <w:unhideWhenUsed/>
    <w:rsid w:val="00B91810"/>
    <w:pPr>
      <w:numPr>
        <w:numId w:val="6"/>
      </w:numPr>
      <w:contextualSpacing/>
    </w:pPr>
  </w:style>
  <w:style w:type="paragraph" w:styleId="ListBullet5">
    <w:name w:val="List Bullet 5"/>
    <w:basedOn w:val="Normal"/>
    <w:uiPriority w:val="99"/>
    <w:semiHidden/>
    <w:unhideWhenUsed/>
    <w:rsid w:val="00B91810"/>
    <w:pPr>
      <w:numPr>
        <w:numId w:val="7"/>
      </w:numPr>
      <w:contextualSpacing/>
    </w:pPr>
  </w:style>
  <w:style w:type="paragraph" w:styleId="ListContinue">
    <w:name w:val="List Continue"/>
    <w:basedOn w:val="Normal"/>
    <w:uiPriority w:val="99"/>
    <w:semiHidden/>
    <w:unhideWhenUsed/>
    <w:rsid w:val="00B91810"/>
    <w:pPr>
      <w:ind w:left="283"/>
      <w:contextualSpacing/>
    </w:pPr>
  </w:style>
  <w:style w:type="paragraph" w:styleId="ListContinue2">
    <w:name w:val="List Continue 2"/>
    <w:basedOn w:val="Normal"/>
    <w:uiPriority w:val="99"/>
    <w:semiHidden/>
    <w:unhideWhenUsed/>
    <w:rsid w:val="00B91810"/>
    <w:pPr>
      <w:ind w:left="566"/>
      <w:contextualSpacing/>
    </w:pPr>
  </w:style>
  <w:style w:type="paragraph" w:styleId="ListContinue3">
    <w:name w:val="List Continue 3"/>
    <w:basedOn w:val="Normal"/>
    <w:uiPriority w:val="99"/>
    <w:semiHidden/>
    <w:unhideWhenUsed/>
    <w:rsid w:val="00B91810"/>
    <w:pPr>
      <w:ind w:left="849"/>
      <w:contextualSpacing/>
    </w:pPr>
  </w:style>
  <w:style w:type="paragraph" w:styleId="ListContinue4">
    <w:name w:val="List Continue 4"/>
    <w:basedOn w:val="Normal"/>
    <w:uiPriority w:val="99"/>
    <w:semiHidden/>
    <w:unhideWhenUsed/>
    <w:rsid w:val="00B91810"/>
    <w:pPr>
      <w:ind w:left="1132"/>
      <w:contextualSpacing/>
    </w:pPr>
  </w:style>
  <w:style w:type="paragraph" w:styleId="ListContinue5">
    <w:name w:val="List Continue 5"/>
    <w:basedOn w:val="Normal"/>
    <w:uiPriority w:val="99"/>
    <w:semiHidden/>
    <w:unhideWhenUsed/>
    <w:rsid w:val="00B91810"/>
    <w:pPr>
      <w:ind w:left="1415"/>
      <w:contextualSpacing/>
    </w:pPr>
  </w:style>
  <w:style w:type="paragraph" w:styleId="ListNumber">
    <w:name w:val="List Number"/>
    <w:basedOn w:val="Normal"/>
    <w:uiPriority w:val="13"/>
    <w:unhideWhenUsed/>
    <w:qFormat/>
    <w:rsid w:val="00DB2601"/>
    <w:pPr>
      <w:numPr>
        <w:numId w:val="18"/>
      </w:numPr>
      <w:spacing w:before="0" w:after="0"/>
    </w:pPr>
  </w:style>
  <w:style w:type="paragraph" w:styleId="ListNumber2">
    <w:name w:val="List Number 2"/>
    <w:basedOn w:val="Normal"/>
    <w:uiPriority w:val="14"/>
    <w:unhideWhenUsed/>
    <w:qFormat/>
    <w:rsid w:val="00DB2601"/>
    <w:pPr>
      <w:numPr>
        <w:ilvl w:val="1"/>
        <w:numId w:val="18"/>
      </w:numPr>
      <w:spacing w:before="0" w:after="0"/>
    </w:pPr>
  </w:style>
  <w:style w:type="paragraph" w:styleId="ListNumber3">
    <w:name w:val="List Number 3"/>
    <w:basedOn w:val="Normal"/>
    <w:uiPriority w:val="15"/>
    <w:unhideWhenUsed/>
    <w:qFormat/>
    <w:rsid w:val="00DB2601"/>
    <w:pPr>
      <w:numPr>
        <w:ilvl w:val="2"/>
        <w:numId w:val="18"/>
      </w:numPr>
      <w:spacing w:before="0" w:after="0"/>
    </w:pPr>
  </w:style>
  <w:style w:type="paragraph" w:styleId="ListNumber4">
    <w:name w:val="List Number 4"/>
    <w:basedOn w:val="Normal"/>
    <w:uiPriority w:val="99"/>
    <w:semiHidden/>
    <w:unhideWhenUsed/>
    <w:rsid w:val="00B91810"/>
    <w:pPr>
      <w:numPr>
        <w:numId w:val="8"/>
      </w:numPr>
      <w:contextualSpacing/>
    </w:pPr>
  </w:style>
  <w:style w:type="paragraph" w:styleId="ListNumber5">
    <w:name w:val="List Number 5"/>
    <w:basedOn w:val="Normal"/>
    <w:uiPriority w:val="99"/>
    <w:semiHidden/>
    <w:unhideWhenUsed/>
    <w:rsid w:val="00B91810"/>
    <w:pPr>
      <w:numPr>
        <w:numId w:val="9"/>
      </w:numPr>
      <w:contextualSpacing/>
    </w:pPr>
  </w:style>
  <w:style w:type="paragraph" w:styleId="ListParagraph">
    <w:name w:val="List Paragraph"/>
    <w:basedOn w:val="Normal"/>
    <w:uiPriority w:val="34"/>
    <w:semiHidden/>
    <w:rsid w:val="00B91810"/>
    <w:pPr>
      <w:ind w:left="720"/>
      <w:contextualSpacing/>
    </w:pPr>
  </w:style>
  <w:style w:type="paragraph" w:styleId="MacroText">
    <w:name w:val="macro"/>
    <w:link w:val="MacroTextChar"/>
    <w:uiPriority w:val="99"/>
    <w:semiHidden/>
    <w:unhideWhenUsed/>
    <w:rsid w:val="00B9181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91810"/>
    <w:rPr>
      <w:rFonts w:ascii="Consolas" w:hAnsi="Consolas" w:cs="Consolas"/>
      <w:sz w:val="20"/>
      <w:szCs w:val="20"/>
      <w:lang w:val="en-GB"/>
    </w:rPr>
  </w:style>
  <w:style w:type="table" w:styleId="MediumGrid1">
    <w:name w:val="Medium Grid 1"/>
    <w:basedOn w:val="TableNormal"/>
    <w:uiPriority w:val="67"/>
    <w:semiHidden/>
    <w:rsid w:val="00B91810"/>
    <w:pPr>
      <w:spacing w:after="0" w:line="240" w:lineRule="auto"/>
    </w:pPr>
    <w:tblPr>
      <w:tblStyleRowBandSize w:val="1"/>
      <w:tblStyleColBandSize w:val="1"/>
      <w:tblBorders>
        <w:top w:val="single" w:sz="8"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single" w:sz="8" w:space="0" w:color="435265" w:themeColor="text1" w:themeTint="BF"/>
        <w:insideV w:val="single" w:sz="8" w:space="0" w:color="435265" w:themeColor="text1" w:themeTint="BF"/>
      </w:tblBorders>
    </w:tblPr>
    <w:tcPr>
      <w:shd w:val="clear" w:color="auto" w:fill="BBC5D2" w:themeFill="text1" w:themeFillTint="3F"/>
    </w:tcPr>
    <w:tblStylePr w:type="firstRow">
      <w:rPr>
        <w:b/>
        <w:bCs/>
      </w:rPr>
    </w:tblStylePr>
    <w:tblStylePr w:type="lastRow">
      <w:rPr>
        <w:b/>
        <w:bCs/>
      </w:rPr>
      <w:tblPr/>
      <w:tcPr>
        <w:tcBorders>
          <w:top w:val="single" w:sz="18" w:space="0" w:color="435265" w:themeColor="text1" w:themeTint="BF"/>
        </w:tcBorders>
      </w:tcPr>
    </w:tblStylePr>
    <w:tblStylePr w:type="firstCol">
      <w:rPr>
        <w:b/>
        <w:bCs/>
      </w:rPr>
    </w:tblStylePr>
    <w:tblStylePr w:type="lastCol">
      <w:rPr>
        <w:b/>
        <w:bCs/>
      </w:rPr>
    </w:tblStylePr>
    <w:tblStylePr w:type="band1Vert">
      <w:tblPr/>
      <w:tcPr>
        <w:shd w:val="clear" w:color="auto" w:fill="778BA4" w:themeFill="text1" w:themeFillTint="7F"/>
      </w:tcPr>
    </w:tblStylePr>
    <w:tblStylePr w:type="band1Horz">
      <w:tblPr/>
      <w:tcPr>
        <w:shd w:val="clear" w:color="auto" w:fill="778BA4" w:themeFill="text1" w:themeFillTint="7F"/>
      </w:tcPr>
    </w:tblStylePr>
  </w:style>
  <w:style w:type="table" w:styleId="MediumGrid1-Accent1">
    <w:name w:val="Medium Grid 1 Accent 1"/>
    <w:basedOn w:val="TableNormal"/>
    <w:uiPriority w:val="67"/>
    <w:semiHidden/>
    <w:rsid w:val="00B91810"/>
    <w:pPr>
      <w:spacing w:after="0" w:line="240" w:lineRule="auto"/>
    </w:pPr>
    <w:tblPr>
      <w:tblStyleRowBandSize w:val="1"/>
      <w:tblStyleColBandSize w:val="1"/>
      <w:tblBorders>
        <w:top w:val="single" w:sz="8" w:space="0" w:color="27D1FF" w:themeColor="accent1" w:themeTint="BF"/>
        <w:left w:val="single" w:sz="8" w:space="0" w:color="27D1FF" w:themeColor="accent1" w:themeTint="BF"/>
        <w:bottom w:val="single" w:sz="8" w:space="0" w:color="27D1FF" w:themeColor="accent1" w:themeTint="BF"/>
        <w:right w:val="single" w:sz="8" w:space="0" w:color="27D1FF" w:themeColor="accent1" w:themeTint="BF"/>
        <w:insideH w:val="single" w:sz="8" w:space="0" w:color="27D1FF" w:themeColor="accent1" w:themeTint="BF"/>
        <w:insideV w:val="single" w:sz="8" w:space="0" w:color="27D1FF" w:themeColor="accent1" w:themeTint="BF"/>
      </w:tblBorders>
    </w:tblPr>
    <w:tcPr>
      <w:shd w:val="clear" w:color="auto" w:fill="B7EFFF" w:themeFill="accent1" w:themeFillTint="3F"/>
    </w:tcPr>
    <w:tblStylePr w:type="firstRow">
      <w:rPr>
        <w:b/>
        <w:bCs/>
      </w:rPr>
    </w:tblStylePr>
    <w:tblStylePr w:type="lastRow">
      <w:rPr>
        <w:b/>
        <w:bCs/>
      </w:rPr>
      <w:tblPr/>
      <w:tcPr>
        <w:tcBorders>
          <w:top w:val="single" w:sz="18" w:space="0" w:color="27D1FF" w:themeColor="accent1" w:themeTint="BF"/>
        </w:tcBorders>
      </w:tcPr>
    </w:tblStylePr>
    <w:tblStylePr w:type="firstCol">
      <w:rPr>
        <w:b/>
        <w:bCs/>
      </w:rPr>
    </w:tblStylePr>
    <w:tblStylePr w:type="lastCol">
      <w:rPr>
        <w:b/>
        <w:bCs/>
      </w:rPr>
    </w:tblStylePr>
    <w:tblStylePr w:type="band1Vert">
      <w:tblPr/>
      <w:tcPr>
        <w:shd w:val="clear" w:color="auto" w:fill="6FE0FF" w:themeFill="accent1" w:themeFillTint="7F"/>
      </w:tcPr>
    </w:tblStylePr>
    <w:tblStylePr w:type="band1Horz">
      <w:tblPr/>
      <w:tcPr>
        <w:shd w:val="clear" w:color="auto" w:fill="6FE0FF" w:themeFill="accent1" w:themeFillTint="7F"/>
      </w:tcPr>
    </w:tblStylePr>
  </w:style>
  <w:style w:type="table" w:styleId="MediumGrid1-Accent2">
    <w:name w:val="Medium Grid 1 Accent 2"/>
    <w:basedOn w:val="TableNormal"/>
    <w:uiPriority w:val="67"/>
    <w:semiHidden/>
    <w:rsid w:val="00B91810"/>
    <w:pPr>
      <w:spacing w:after="0" w:line="240" w:lineRule="auto"/>
    </w:pPr>
    <w:tblPr>
      <w:tblStyleRowBandSize w:val="1"/>
      <w:tblStyleColBandSize w:val="1"/>
      <w:tblBorders>
        <w:top w:val="single" w:sz="8" w:space="0" w:color="1A8BFC" w:themeColor="accent2" w:themeTint="BF"/>
        <w:left w:val="single" w:sz="8" w:space="0" w:color="1A8BFC" w:themeColor="accent2" w:themeTint="BF"/>
        <w:bottom w:val="single" w:sz="8" w:space="0" w:color="1A8BFC" w:themeColor="accent2" w:themeTint="BF"/>
        <w:right w:val="single" w:sz="8" w:space="0" w:color="1A8BFC" w:themeColor="accent2" w:themeTint="BF"/>
        <w:insideH w:val="single" w:sz="8" w:space="0" w:color="1A8BFC" w:themeColor="accent2" w:themeTint="BF"/>
        <w:insideV w:val="single" w:sz="8" w:space="0" w:color="1A8BFC" w:themeColor="accent2" w:themeTint="BF"/>
      </w:tblBorders>
    </w:tblPr>
    <w:tcPr>
      <w:shd w:val="clear" w:color="auto" w:fill="B3D8FE" w:themeFill="accent2" w:themeFillTint="3F"/>
    </w:tcPr>
    <w:tblStylePr w:type="firstRow">
      <w:rPr>
        <w:b/>
        <w:bCs/>
      </w:rPr>
    </w:tblStylePr>
    <w:tblStylePr w:type="lastRow">
      <w:rPr>
        <w:b/>
        <w:bCs/>
      </w:rPr>
      <w:tblPr/>
      <w:tcPr>
        <w:tcBorders>
          <w:top w:val="single" w:sz="18" w:space="0" w:color="1A8BFC" w:themeColor="accent2" w:themeTint="BF"/>
        </w:tcBorders>
      </w:tcPr>
    </w:tblStylePr>
    <w:tblStylePr w:type="firstCol">
      <w:rPr>
        <w:b/>
        <w:bCs/>
      </w:rPr>
    </w:tblStylePr>
    <w:tblStylePr w:type="lastCol">
      <w:rPr>
        <w:b/>
        <w:bCs/>
      </w:rPr>
    </w:tblStylePr>
    <w:tblStylePr w:type="band1Vert">
      <w:tblPr/>
      <w:tcPr>
        <w:shd w:val="clear" w:color="auto" w:fill="66B2FD" w:themeFill="accent2" w:themeFillTint="7F"/>
      </w:tcPr>
    </w:tblStylePr>
    <w:tblStylePr w:type="band1Horz">
      <w:tblPr/>
      <w:tcPr>
        <w:shd w:val="clear" w:color="auto" w:fill="66B2FD" w:themeFill="accent2" w:themeFillTint="7F"/>
      </w:tcPr>
    </w:tblStylePr>
  </w:style>
  <w:style w:type="table" w:styleId="MediumGrid1-Accent3">
    <w:name w:val="Medium Grid 1 Accent 3"/>
    <w:basedOn w:val="TableNormal"/>
    <w:uiPriority w:val="67"/>
    <w:semiHidden/>
    <w:rsid w:val="00B91810"/>
    <w:pPr>
      <w:spacing w:after="0" w:line="240" w:lineRule="auto"/>
    </w:pPr>
    <w:tblPr>
      <w:tblStyleRowBandSize w:val="1"/>
      <w:tblStyleColBandSize w:val="1"/>
      <w:tblBorders>
        <w:top w:val="single" w:sz="8" w:space="0" w:color="B2D866" w:themeColor="accent3" w:themeTint="BF"/>
        <w:left w:val="single" w:sz="8" w:space="0" w:color="B2D866" w:themeColor="accent3" w:themeTint="BF"/>
        <w:bottom w:val="single" w:sz="8" w:space="0" w:color="B2D866" w:themeColor="accent3" w:themeTint="BF"/>
        <w:right w:val="single" w:sz="8" w:space="0" w:color="B2D866" w:themeColor="accent3" w:themeTint="BF"/>
        <w:insideH w:val="single" w:sz="8" w:space="0" w:color="B2D866" w:themeColor="accent3" w:themeTint="BF"/>
        <w:insideV w:val="single" w:sz="8" w:space="0" w:color="B2D866" w:themeColor="accent3" w:themeTint="BF"/>
      </w:tblBorders>
    </w:tblPr>
    <w:tcPr>
      <w:shd w:val="clear" w:color="auto" w:fill="E5F2CC" w:themeFill="accent3" w:themeFillTint="3F"/>
    </w:tcPr>
    <w:tblStylePr w:type="firstRow">
      <w:rPr>
        <w:b/>
        <w:bCs/>
      </w:rPr>
    </w:tblStylePr>
    <w:tblStylePr w:type="lastRow">
      <w:rPr>
        <w:b/>
        <w:bCs/>
      </w:rPr>
      <w:tblPr/>
      <w:tcPr>
        <w:tcBorders>
          <w:top w:val="single" w:sz="18" w:space="0" w:color="B2D866" w:themeColor="accent3" w:themeTint="BF"/>
        </w:tcBorders>
      </w:tcPr>
    </w:tblStylePr>
    <w:tblStylePr w:type="firstCol">
      <w:rPr>
        <w:b/>
        <w:bCs/>
      </w:rPr>
    </w:tblStylePr>
    <w:tblStylePr w:type="lastCol">
      <w:rPr>
        <w:b/>
        <w:bCs/>
      </w:rPr>
    </w:tblStylePr>
    <w:tblStylePr w:type="band1Vert">
      <w:tblPr/>
      <w:tcPr>
        <w:shd w:val="clear" w:color="auto" w:fill="CCE599" w:themeFill="accent3" w:themeFillTint="7F"/>
      </w:tcPr>
    </w:tblStylePr>
    <w:tblStylePr w:type="band1Horz">
      <w:tblPr/>
      <w:tcPr>
        <w:shd w:val="clear" w:color="auto" w:fill="CCE599" w:themeFill="accent3" w:themeFillTint="7F"/>
      </w:tcPr>
    </w:tblStylePr>
  </w:style>
  <w:style w:type="table" w:styleId="MediumGrid1-Accent4">
    <w:name w:val="Medium Grid 1 Accent 4"/>
    <w:basedOn w:val="TableNormal"/>
    <w:uiPriority w:val="67"/>
    <w:semiHidden/>
    <w:rsid w:val="00B91810"/>
    <w:pPr>
      <w:spacing w:after="0" w:line="240" w:lineRule="auto"/>
    </w:pPr>
    <w:tblPr>
      <w:tblStyleRowBandSize w:val="1"/>
      <w:tblStyleColBandSize w:val="1"/>
      <w:tblBorders>
        <w:top w:val="single" w:sz="8" w:space="0" w:color="52CD4B" w:themeColor="accent4" w:themeTint="BF"/>
        <w:left w:val="single" w:sz="8" w:space="0" w:color="52CD4B" w:themeColor="accent4" w:themeTint="BF"/>
        <w:bottom w:val="single" w:sz="8" w:space="0" w:color="52CD4B" w:themeColor="accent4" w:themeTint="BF"/>
        <w:right w:val="single" w:sz="8" w:space="0" w:color="52CD4B" w:themeColor="accent4" w:themeTint="BF"/>
        <w:insideH w:val="single" w:sz="8" w:space="0" w:color="52CD4B" w:themeColor="accent4" w:themeTint="BF"/>
        <w:insideV w:val="single" w:sz="8" w:space="0" w:color="52CD4B" w:themeColor="accent4" w:themeTint="BF"/>
      </w:tblBorders>
    </w:tblPr>
    <w:tcPr>
      <w:shd w:val="clear" w:color="auto" w:fill="C6EEC3" w:themeFill="accent4" w:themeFillTint="3F"/>
    </w:tcPr>
    <w:tblStylePr w:type="firstRow">
      <w:rPr>
        <w:b/>
        <w:bCs/>
      </w:rPr>
    </w:tblStylePr>
    <w:tblStylePr w:type="lastRow">
      <w:rPr>
        <w:b/>
        <w:bCs/>
      </w:rPr>
      <w:tblPr/>
      <w:tcPr>
        <w:tcBorders>
          <w:top w:val="single" w:sz="18" w:space="0" w:color="52CD4B" w:themeColor="accent4" w:themeTint="BF"/>
        </w:tcBorders>
      </w:tcPr>
    </w:tblStylePr>
    <w:tblStylePr w:type="firstCol">
      <w:rPr>
        <w:b/>
        <w:bCs/>
      </w:rPr>
    </w:tblStylePr>
    <w:tblStylePr w:type="lastCol">
      <w:rPr>
        <w:b/>
        <w:bCs/>
      </w:rPr>
    </w:tblStylePr>
    <w:tblStylePr w:type="band1Vert">
      <w:tblPr/>
      <w:tcPr>
        <w:shd w:val="clear" w:color="auto" w:fill="8CDE87" w:themeFill="accent4" w:themeFillTint="7F"/>
      </w:tcPr>
    </w:tblStylePr>
    <w:tblStylePr w:type="band1Horz">
      <w:tblPr/>
      <w:tcPr>
        <w:shd w:val="clear" w:color="auto" w:fill="8CDE87" w:themeFill="accent4" w:themeFillTint="7F"/>
      </w:tcPr>
    </w:tblStylePr>
  </w:style>
  <w:style w:type="table" w:styleId="MediumGrid1-Accent5">
    <w:name w:val="Medium Grid 1 Accent 5"/>
    <w:basedOn w:val="TableNormal"/>
    <w:uiPriority w:val="67"/>
    <w:semiHidden/>
    <w:rsid w:val="00B91810"/>
    <w:pPr>
      <w:spacing w:after="0" w:line="240" w:lineRule="auto"/>
    </w:pPr>
    <w:tblPr>
      <w:tblStyleRowBandSize w:val="1"/>
      <w:tblStyleColBandSize w:val="1"/>
      <w:tblBorders>
        <w:top w:val="single" w:sz="8" w:space="0" w:color="FFD866" w:themeColor="accent5" w:themeTint="BF"/>
        <w:left w:val="single" w:sz="8" w:space="0" w:color="FFD866" w:themeColor="accent5" w:themeTint="BF"/>
        <w:bottom w:val="single" w:sz="8" w:space="0" w:color="FFD866" w:themeColor="accent5" w:themeTint="BF"/>
        <w:right w:val="single" w:sz="8" w:space="0" w:color="FFD866" w:themeColor="accent5" w:themeTint="BF"/>
        <w:insideH w:val="single" w:sz="8" w:space="0" w:color="FFD866" w:themeColor="accent5" w:themeTint="BF"/>
        <w:insideV w:val="single" w:sz="8" w:space="0" w:color="FFD866" w:themeColor="accent5" w:themeTint="BF"/>
      </w:tblBorders>
    </w:tblPr>
    <w:tcPr>
      <w:shd w:val="clear" w:color="auto" w:fill="FFF2CC" w:themeFill="accent5" w:themeFillTint="3F"/>
    </w:tcPr>
    <w:tblStylePr w:type="firstRow">
      <w:rPr>
        <w:b/>
        <w:bCs/>
      </w:rPr>
    </w:tblStylePr>
    <w:tblStylePr w:type="lastRow">
      <w:rPr>
        <w:b/>
        <w:bCs/>
      </w:rPr>
      <w:tblPr/>
      <w:tcPr>
        <w:tcBorders>
          <w:top w:val="single" w:sz="18" w:space="0" w:color="FFD866" w:themeColor="accent5" w:themeTint="BF"/>
        </w:tcBorders>
      </w:tcPr>
    </w:tblStylePr>
    <w:tblStylePr w:type="firstCol">
      <w:rPr>
        <w:b/>
        <w:bCs/>
      </w:rPr>
    </w:tblStylePr>
    <w:tblStylePr w:type="lastCol">
      <w:rPr>
        <w:b/>
        <w:bCs/>
      </w:rPr>
    </w:tblStylePr>
    <w:tblStylePr w:type="band1Vert">
      <w:tblPr/>
      <w:tcPr>
        <w:shd w:val="clear" w:color="auto" w:fill="FFE599" w:themeFill="accent5" w:themeFillTint="7F"/>
      </w:tcPr>
    </w:tblStylePr>
    <w:tblStylePr w:type="band1Horz">
      <w:tblPr/>
      <w:tcPr>
        <w:shd w:val="clear" w:color="auto" w:fill="FFE599" w:themeFill="accent5" w:themeFillTint="7F"/>
      </w:tcPr>
    </w:tblStylePr>
  </w:style>
  <w:style w:type="table" w:styleId="MediumGrid1-Accent6">
    <w:name w:val="Medium Grid 1 Accent 6"/>
    <w:basedOn w:val="TableNormal"/>
    <w:uiPriority w:val="67"/>
    <w:semiHidden/>
    <w:rsid w:val="00B91810"/>
    <w:pPr>
      <w:spacing w:after="0" w:line="240" w:lineRule="auto"/>
    </w:pPr>
    <w:tblPr>
      <w:tblStyleRowBandSize w:val="1"/>
      <w:tblStyleColBandSize w:val="1"/>
      <w:tblBorders>
        <w:top w:val="single" w:sz="8" w:space="0" w:color="E33346" w:themeColor="accent6" w:themeTint="BF"/>
        <w:left w:val="single" w:sz="8" w:space="0" w:color="E33346" w:themeColor="accent6" w:themeTint="BF"/>
        <w:bottom w:val="single" w:sz="8" w:space="0" w:color="E33346" w:themeColor="accent6" w:themeTint="BF"/>
        <w:right w:val="single" w:sz="8" w:space="0" w:color="E33346" w:themeColor="accent6" w:themeTint="BF"/>
        <w:insideH w:val="single" w:sz="8" w:space="0" w:color="E33346" w:themeColor="accent6" w:themeTint="BF"/>
        <w:insideV w:val="single" w:sz="8" w:space="0" w:color="E33346" w:themeColor="accent6" w:themeTint="BF"/>
      </w:tblBorders>
    </w:tblPr>
    <w:tcPr>
      <w:shd w:val="clear" w:color="auto" w:fill="F5BBC1" w:themeFill="accent6" w:themeFillTint="3F"/>
    </w:tcPr>
    <w:tblStylePr w:type="firstRow">
      <w:rPr>
        <w:b/>
        <w:bCs/>
      </w:rPr>
    </w:tblStylePr>
    <w:tblStylePr w:type="lastRow">
      <w:rPr>
        <w:b/>
        <w:bCs/>
      </w:rPr>
      <w:tblPr/>
      <w:tcPr>
        <w:tcBorders>
          <w:top w:val="single" w:sz="18" w:space="0" w:color="E33346" w:themeColor="accent6" w:themeTint="BF"/>
        </w:tcBorders>
      </w:tcPr>
    </w:tblStylePr>
    <w:tblStylePr w:type="firstCol">
      <w:rPr>
        <w:b/>
        <w:bCs/>
      </w:rPr>
    </w:tblStylePr>
    <w:tblStylePr w:type="lastCol">
      <w:rPr>
        <w:b/>
        <w:bCs/>
      </w:rPr>
    </w:tblStylePr>
    <w:tblStylePr w:type="band1Vert">
      <w:tblPr/>
      <w:tcPr>
        <w:shd w:val="clear" w:color="auto" w:fill="EC7784" w:themeFill="accent6" w:themeFillTint="7F"/>
      </w:tcPr>
    </w:tblStylePr>
    <w:tblStylePr w:type="band1Horz">
      <w:tblPr/>
      <w:tcPr>
        <w:shd w:val="clear" w:color="auto" w:fill="EC7784" w:themeFill="accent6" w:themeFillTint="7F"/>
      </w:tcPr>
    </w:tblStylePr>
  </w:style>
  <w:style w:type="table" w:styleId="MediumGrid2">
    <w:name w:val="Medium Grid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insideH w:val="single" w:sz="8" w:space="0" w:color="161B21" w:themeColor="text1"/>
        <w:insideV w:val="single" w:sz="8" w:space="0" w:color="161B21" w:themeColor="text1"/>
      </w:tblBorders>
    </w:tblPr>
    <w:tcPr>
      <w:shd w:val="clear" w:color="auto" w:fill="BBC5D2" w:themeFill="text1" w:themeFillTint="3F"/>
    </w:tcPr>
    <w:tblStylePr w:type="firstRow">
      <w:rPr>
        <w:b/>
        <w:bCs/>
        <w:color w:val="161B21" w:themeColor="text1"/>
      </w:rPr>
      <w:tblPr/>
      <w:tcPr>
        <w:shd w:val="clear" w:color="auto" w:fill="E4E8ED" w:themeFill="text1"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8D0DA" w:themeFill="text1" w:themeFillTint="33"/>
      </w:tcPr>
    </w:tblStylePr>
    <w:tblStylePr w:type="band1Vert">
      <w:tblPr/>
      <w:tcPr>
        <w:shd w:val="clear" w:color="auto" w:fill="778BA4" w:themeFill="text1" w:themeFillTint="7F"/>
      </w:tcPr>
    </w:tblStylePr>
    <w:tblStylePr w:type="band1Horz">
      <w:tblPr/>
      <w:tcPr>
        <w:tcBorders>
          <w:insideH w:val="single" w:sz="6" w:space="0" w:color="161B21" w:themeColor="text1"/>
          <w:insideV w:val="single" w:sz="6" w:space="0" w:color="161B21" w:themeColor="text1"/>
        </w:tcBorders>
        <w:shd w:val="clear" w:color="auto" w:fill="778BA4"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AFDE" w:themeColor="accent1"/>
        <w:left w:val="single" w:sz="8" w:space="0" w:color="00AFDE" w:themeColor="accent1"/>
        <w:bottom w:val="single" w:sz="8" w:space="0" w:color="00AFDE" w:themeColor="accent1"/>
        <w:right w:val="single" w:sz="8" w:space="0" w:color="00AFDE" w:themeColor="accent1"/>
        <w:insideH w:val="single" w:sz="8" w:space="0" w:color="00AFDE" w:themeColor="accent1"/>
        <w:insideV w:val="single" w:sz="8" w:space="0" w:color="00AFDE" w:themeColor="accent1"/>
      </w:tblBorders>
    </w:tblPr>
    <w:tcPr>
      <w:shd w:val="clear" w:color="auto" w:fill="B7EFFF" w:themeFill="accent1" w:themeFillTint="3F"/>
    </w:tcPr>
    <w:tblStylePr w:type="firstRow">
      <w:rPr>
        <w:b/>
        <w:bCs/>
        <w:color w:val="161B21" w:themeColor="text1"/>
      </w:rPr>
      <w:tblPr/>
      <w:tcPr>
        <w:shd w:val="clear" w:color="auto" w:fill="E2F9FF" w:themeFill="accent1"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5F2FF" w:themeFill="accent1" w:themeFillTint="33"/>
      </w:tcPr>
    </w:tblStylePr>
    <w:tblStylePr w:type="band1Vert">
      <w:tblPr/>
      <w:tcPr>
        <w:shd w:val="clear" w:color="auto" w:fill="6FE0FF" w:themeFill="accent1" w:themeFillTint="7F"/>
      </w:tcPr>
    </w:tblStylePr>
    <w:tblStylePr w:type="band1Horz">
      <w:tblPr/>
      <w:tcPr>
        <w:tcBorders>
          <w:insideH w:val="single" w:sz="6" w:space="0" w:color="00AFDE" w:themeColor="accent1"/>
          <w:insideV w:val="single" w:sz="6" w:space="0" w:color="00AFDE" w:themeColor="accent1"/>
        </w:tcBorders>
        <w:shd w:val="clear" w:color="auto" w:fill="6FE0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266C8" w:themeColor="accent2"/>
        <w:left w:val="single" w:sz="8" w:space="0" w:color="0266C8" w:themeColor="accent2"/>
        <w:bottom w:val="single" w:sz="8" w:space="0" w:color="0266C8" w:themeColor="accent2"/>
        <w:right w:val="single" w:sz="8" w:space="0" w:color="0266C8" w:themeColor="accent2"/>
        <w:insideH w:val="single" w:sz="8" w:space="0" w:color="0266C8" w:themeColor="accent2"/>
        <w:insideV w:val="single" w:sz="8" w:space="0" w:color="0266C8" w:themeColor="accent2"/>
      </w:tblBorders>
    </w:tblPr>
    <w:tcPr>
      <w:shd w:val="clear" w:color="auto" w:fill="B3D8FE" w:themeFill="accent2" w:themeFillTint="3F"/>
    </w:tcPr>
    <w:tblStylePr w:type="firstRow">
      <w:rPr>
        <w:b/>
        <w:bCs/>
        <w:color w:val="161B21" w:themeColor="text1"/>
      </w:rPr>
      <w:tblPr/>
      <w:tcPr>
        <w:shd w:val="clear" w:color="auto" w:fill="E0EFFE" w:themeFill="accent2"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1E0FE" w:themeFill="accent2" w:themeFillTint="33"/>
      </w:tcPr>
    </w:tblStylePr>
    <w:tblStylePr w:type="band1Vert">
      <w:tblPr/>
      <w:tcPr>
        <w:shd w:val="clear" w:color="auto" w:fill="66B2FD" w:themeFill="accent2" w:themeFillTint="7F"/>
      </w:tcPr>
    </w:tblStylePr>
    <w:tblStylePr w:type="band1Horz">
      <w:tblPr/>
      <w:tcPr>
        <w:tcBorders>
          <w:insideH w:val="single" w:sz="6" w:space="0" w:color="0266C8" w:themeColor="accent2"/>
          <w:insideV w:val="single" w:sz="6" w:space="0" w:color="0266C8" w:themeColor="accent2"/>
        </w:tcBorders>
        <w:shd w:val="clear" w:color="auto" w:fill="66B2F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99CC33" w:themeColor="accent3"/>
        <w:left w:val="single" w:sz="8" w:space="0" w:color="99CC33" w:themeColor="accent3"/>
        <w:bottom w:val="single" w:sz="8" w:space="0" w:color="99CC33" w:themeColor="accent3"/>
        <w:right w:val="single" w:sz="8" w:space="0" w:color="99CC33" w:themeColor="accent3"/>
        <w:insideH w:val="single" w:sz="8" w:space="0" w:color="99CC33" w:themeColor="accent3"/>
        <w:insideV w:val="single" w:sz="8" w:space="0" w:color="99CC33" w:themeColor="accent3"/>
      </w:tblBorders>
    </w:tblPr>
    <w:tcPr>
      <w:shd w:val="clear" w:color="auto" w:fill="E5F2CC" w:themeFill="accent3" w:themeFillTint="3F"/>
    </w:tcPr>
    <w:tblStylePr w:type="firstRow">
      <w:rPr>
        <w:b/>
        <w:bCs/>
        <w:color w:val="161B21" w:themeColor="text1"/>
      </w:rPr>
      <w:tblPr/>
      <w:tcPr>
        <w:shd w:val="clear" w:color="auto" w:fill="F5FAEB" w:themeFill="accent3"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EAF4D6" w:themeFill="accent3" w:themeFillTint="33"/>
      </w:tcPr>
    </w:tblStylePr>
    <w:tblStylePr w:type="band1Vert">
      <w:tblPr/>
      <w:tcPr>
        <w:shd w:val="clear" w:color="auto" w:fill="CCE599" w:themeFill="accent3" w:themeFillTint="7F"/>
      </w:tcPr>
    </w:tblStylePr>
    <w:tblStylePr w:type="band1Horz">
      <w:tblPr/>
      <w:tcPr>
        <w:tcBorders>
          <w:insideH w:val="single" w:sz="6" w:space="0" w:color="99CC33" w:themeColor="accent3"/>
          <w:insideV w:val="single" w:sz="6" w:space="0" w:color="99CC33" w:themeColor="accent3"/>
        </w:tcBorders>
        <w:shd w:val="clear" w:color="auto" w:fill="CCE59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33A02C" w:themeColor="accent4"/>
        <w:left w:val="single" w:sz="8" w:space="0" w:color="33A02C" w:themeColor="accent4"/>
        <w:bottom w:val="single" w:sz="8" w:space="0" w:color="33A02C" w:themeColor="accent4"/>
        <w:right w:val="single" w:sz="8" w:space="0" w:color="33A02C" w:themeColor="accent4"/>
        <w:insideH w:val="single" w:sz="8" w:space="0" w:color="33A02C" w:themeColor="accent4"/>
        <w:insideV w:val="single" w:sz="8" w:space="0" w:color="33A02C" w:themeColor="accent4"/>
      </w:tblBorders>
    </w:tblPr>
    <w:tcPr>
      <w:shd w:val="clear" w:color="auto" w:fill="C6EEC3" w:themeFill="accent4" w:themeFillTint="3F"/>
    </w:tcPr>
    <w:tblStylePr w:type="firstRow">
      <w:rPr>
        <w:b/>
        <w:bCs/>
        <w:color w:val="161B21" w:themeColor="text1"/>
      </w:rPr>
      <w:tblPr/>
      <w:tcPr>
        <w:shd w:val="clear" w:color="auto" w:fill="E8F8E7" w:themeFill="accent4"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D0F1CE" w:themeFill="accent4" w:themeFillTint="33"/>
      </w:tcPr>
    </w:tblStylePr>
    <w:tblStylePr w:type="band1Vert">
      <w:tblPr/>
      <w:tcPr>
        <w:shd w:val="clear" w:color="auto" w:fill="8CDE87" w:themeFill="accent4" w:themeFillTint="7F"/>
      </w:tcPr>
    </w:tblStylePr>
    <w:tblStylePr w:type="band1Horz">
      <w:tblPr/>
      <w:tcPr>
        <w:tcBorders>
          <w:insideH w:val="single" w:sz="6" w:space="0" w:color="33A02C" w:themeColor="accent4"/>
          <w:insideV w:val="single" w:sz="6" w:space="0" w:color="33A02C" w:themeColor="accent4"/>
        </w:tcBorders>
        <w:shd w:val="clear" w:color="auto" w:fill="8CDE8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FFCC33" w:themeColor="accent5"/>
        <w:left w:val="single" w:sz="8" w:space="0" w:color="FFCC33" w:themeColor="accent5"/>
        <w:bottom w:val="single" w:sz="8" w:space="0" w:color="FFCC33" w:themeColor="accent5"/>
        <w:right w:val="single" w:sz="8" w:space="0" w:color="FFCC33" w:themeColor="accent5"/>
        <w:insideH w:val="single" w:sz="8" w:space="0" w:color="FFCC33" w:themeColor="accent5"/>
        <w:insideV w:val="single" w:sz="8" w:space="0" w:color="FFCC33" w:themeColor="accent5"/>
      </w:tblBorders>
    </w:tblPr>
    <w:tcPr>
      <w:shd w:val="clear" w:color="auto" w:fill="FFF2CC" w:themeFill="accent5" w:themeFillTint="3F"/>
    </w:tcPr>
    <w:tblStylePr w:type="firstRow">
      <w:rPr>
        <w:b/>
        <w:bCs/>
        <w:color w:val="161B21" w:themeColor="text1"/>
      </w:rPr>
      <w:tblPr/>
      <w:tcPr>
        <w:shd w:val="clear" w:color="auto" w:fill="FFF9EB" w:themeFill="accent5"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FFF4D6" w:themeFill="accent5" w:themeFillTint="33"/>
      </w:tcPr>
    </w:tblStylePr>
    <w:tblStylePr w:type="band1Vert">
      <w:tblPr/>
      <w:tcPr>
        <w:shd w:val="clear" w:color="auto" w:fill="FFE599" w:themeFill="accent5" w:themeFillTint="7F"/>
      </w:tcPr>
    </w:tblStylePr>
    <w:tblStylePr w:type="band1Horz">
      <w:tblPr/>
      <w:tcPr>
        <w:tcBorders>
          <w:insideH w:val="single" w:sz="6" w:space="0" w:color="FFCC33" w:themeColor="accent5"/>
          <w:insideV w:val="single" w:sz="6" w:space="0" w:color="FFCC33" w:themeColor="accent5"/>
        </w:tcBorders>
        <w:shd w:val="clear" w:color="auto" w:fill="FFE59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B11829" w:themeColor="accent6"/>
        <w:left w:val="single" w:sz="8" w:space="0" w:color="B11829" w:themeColor="accent6"/>
        <w:bottom w:val="single" w:sz="8" w:space="0" w:color="B11829" w:themeColor="accent6"/>
        <w:right w:val="single" w:sz="8" w:space="0" w:color="B11829" w:themeColor="accent6"/>
        <w:insideH w:val="single" w:sz="8" w:space="0" w:color="B11829" w:themeColor="accent6"/>
        <w:insideV w:val="single" w:sz="8" w:space="0" w:color="B11829" w:themeColor="accent6"/>
      </w:tblBorders>
    </w:tblPr>
    <w:tcPr>
      <w:shd w:val="clear" w:color="auto" w:fill="F5BBC1" w:themeFill="accent6" w:themeFillTint="3F"/>
    </w:tcPr>
    <w:tblStylePr w:type="firstRow">
      <w:rPr>
        <w:b/>
        <w:bCs/>
        <w:color w:val="161B21" w:themeColor="text1"/>
      </w:rPr>
      <w:tblPr/>
      <w:tcPr>
        <w:shd w:val="clear" w:color="auto" w:fill="FBE4E6" w:themeFill="accent6"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F7C8CD" w:themeFill="accent6" w:themeFillTint="33"/>
      </w:tcPr>
    </w:tblStylePr>
    <w:tblStylePr w:type="band1Vert">
      <w:tblPr/>
      <w:tcPr>
        <w:shd w:val="clear" w:color="auto" w:fill="EC7784" w:themeFill="accent6" w:themeFillTint="7F"/>
      </w:tcPr>
    </w:tblStylePr>
    <w:tblStylePr w:type="band1Horz">
      <w:tblPr/>
      <w:tcPr>
        <w:tcBorders>
          <w:insideH w:val="single" w:sz="6" w:space="0" w:color="B11829" w:themeColor="accent6"/>
          <w:insideV w:val="single" w:sz="6" w:space="0" w:color="B11829" w:themeColor="accent6"/>
        </w:tcBorders>
        <w:shd w:val="clear" w:color="auto" w:fill="EC77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C5D2"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1B21"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1B21"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1B21"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1B21"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8BA4"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8BA4" w:themeFill="text1" w:themeFillTint="7F"/>
      </w:tcPr>
    </w:tblStylePr>
  </w:style>
  <w:style w:type="table" w:styleId="MediumGrid3-Accent1">
    <w:name w:val="Medium Grid 3 Accent 1"/>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FD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FD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FD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FD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E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E0FF" w:themeFill="accent1" w:themeFillTint="7F"/>
      </w:tcPr>
    </w:tblStylePr>
  </w:style>
  <w:style w:type="table" w:styleId="MediumGrid3-Accent2">
    <w:name w:val="Medium Grid 3 Accent 2"/>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8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66C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66C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66C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66C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B2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B2FD" w:themeFill="accent2" w:themeFillTint="7F"/>
      </w:tcPr>
    </w:tblStylePr>
  </w:style>
  <w:style w:type="table" w:styleId="MediumGrid3-Accent3">
    <w:name w:val="Medium Grid 3 Accent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C3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C3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C3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C3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9" w:themeFill="accent3" w:themeFillTint="7F"/>
      </w:tcPr>
    </w:tblStylePr>
  </w:style>
  <w:style w:type="table" w:styleId="MediumGrid3-Accent4">
    <w:name w:val="Medium Grid 3 Accent 4"/>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E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A02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A02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A02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A02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DE8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DE87" w:themeFill="accent4" w:themeFillTint="7F"/>
      </w:tcPr>
    </w:tblStylePr>
  </w:style>
  <w:style w:type="table" w:styleId="MediumGrid3-Accent5">
    <w:name w:val="Medium Grid 3 Accent 5"/>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C3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C3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C3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C3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59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599" w:themeFill="accent5" w:themeFillTint="7F"/>
      </w:tcPr>
    </w:tblStylePr>
  </w:style>
  <w:style w:type="table" w:styleId="MediumGrid3-Accent6">
    <w:name w:val="Medium Grid 3 Accent 6"/>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BBC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182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182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182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182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77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7784" w:themeFill="accent6" w:themeFillTint="7F"/>
      </w:tcPr>
    </w:tblStylePr>
  </w:style>
  <w:style w:type="table" w:styleId="MediumList1">
    <w:name w:val="Medium List 1"/>
    <w:basedOn w:val="TableNormal"/>
    <w:uiPriority w:val="65"/>
    <w:semiHidden/>
    <w:rsid w:val="00B91810"/>
    <w:pPr>
      <w:spacing w:after="0" w:line="240" w:lineRule="auto"/>
    </w:pPr>
    <w:tblPr>
      <w:tblStyleRowBandSize w:val="1"/>
      <w:tblStyleColBandSize w:val="1"/>
      <w:tblBorders>
        <w:top w:val="single" w:sz="8" w:space="0" w:color="161B21" w:themeColor="text1"/>
        <w:bottom w:val="single" w:sz="8" w:space="0" w:color="161B21" w:themeColor="text1"/>
      </w:tblBorders>
    </w:tblPr>
    <w:tblStylePr w:type="firstRow">
      <w:rPr>
        <w:rFonts w:asciiTheme="majorHAnsi" w:eastAsiaTheme="majorEastAsia" w:hAnsiTheme="majorHAnsi" w:cstheme="majorBidi"/>
      </w:rPr>
      <w:tblPr/>
      <w:tcPr>
        <w:tcBorders>
          <w:top w:val="nil"/>
          <w:bottom w:val="single" w:sz="8" w:space="0" w:color="161B21" w:themeColor="text1"/>
        </w:tcBorders>
      </w:tcPr>
    </w:tblStylePr>
    <w:tblStylePr w:type="lastRow">
      <w:rPr>
        <w:b/>
        <w:bCs/>
        <w:color w:val="5C5F64" w:themeColor="text2"/>
      </w:rPr>
      <w:tblPr/>
      <w:tcPr>
        <w:tcBorders>
          <w:top w:val="single" w:sz="8" w:space="0" w:color="161B21" w:themeColor="text1"/>
          <w:bottom w:val="single" w:sz="8" w:space="0" w:color="161B21" w:themeColor="text1"/>
        </w:tcBorders>
      </w:tcPr>
    </w:tblStylePr>
    <w:tblStylePr w:type="firstCol">
      <w:rPr>
        <w:b/>
        <w:bCs/>
      </w:rPr>
    </w:tblStylePr>
    <w:tblStylePr w:type="lastCol">
      <w:rPr>
        <w:b/>
        <w:bCs/>
      </w:rPr>
      <w:tblPr/>
      <w:tcPr>
        <w:tcBorders>
          <w:top w:val="single" w:sz="8" w:space="0" w:color="161B21" w:themeColor="text1"/>
          <w:bottom w:val="single" w:sz="8" w:space="0" w:color="161B21" w:themeColor="text1"/>
        </w:tcBorders>
      </w:tcPr>
    </w:tblStylePr>
    <w:tblStylePr w:type="band1Vert">
      <w:tblPr/>
      <w:tcPr>
        <w:shd w:val="clear" w:color="auto" w:fill="BBC5D2" w:themeFill="text1" w:themeFillTint="3F"/>
      </w:tcPr>
    </w:tblStylePr>
    <w:tblStylePr w:type="band1Horz">
      <w:tblPr/>
      <w:tcPr>
        <w:shd w:val="clear" w:color="auto" w:fill="BBC5D2" w:themeFill="text1" w:themeFillTint="3F"/>
      </w:tcPr>
    </w:tblStylePr>
  </w:style>
  <w:style w:type="table" w:styleId="MediumList1-Accent1">
    <w:name w:val="Medium List 1 Accent 1"/>
    <w:basedOn w:val="TableNormal"/>
    <w:uiPriority w:val="65"/>
    <w:semiHidden/>
    <w:rsid w:val="00B91810"/>
    <w:pPr>
      <w:spacing w:after="0" w:line="240" w:lineRule="auto"/>
    </w:pPr>
    <w:tblPr>
      <w:tblStyleRowBandSize w:val="1"/>
      <w:tblStyleColBandSize w:val="1"/>
      <w:tblBorders>
        <w:top w:val="single" w:sz="8" w:space="0" w:color="00AFDE" w:themeColor="accent1"/>
        <w:bottom w:val="single" w:sz="8" w:space="0" w:color="00AFDE" w:themeColor="accent1"/>
      </w:tblBorders>
    </w:tblPr>
    <w:tblStylePr w:type="firstRow">
      <w:rPr>
        <w:rFonts w:asciiTheme="majorHAnsi" w:eastAsiaTheme="majorEastAsia" w:hAnsiTheme="majorHAnsi" w:cstheme="majorBidi"/>
      </w:rPr>
      <w:tblPr/>
      <w:tcPr>
        <w:tcBorders>
          <w:top w:val="nil"/>
          <w:bottom w:val="single" w:sz="8" w:space="0" w:color="00AFDE" w:themeColor="accent1"/>
        </w:tcBorders>
      </w:tcPr>
    </w:tblStylePr>
    <w:tblStylePr w:type="lastRow">
      <w:rPr>
        <w:b/>
        <w:bCs/>
        <w:color w:val="5C5F64" w:themeColor="text2"/>
      </w:rPr>
      <w:tblPr/>
      <w:tcPr>
        <w:tcBorders>
          <w:top w:val="single" w:sz="8" w:space="0" w:color="00AFDE" w:themeColor="accent1"/>
          <w:bottom w:val="single" w:sz="8" w:space="0" w:color="00AFDE" w:themeColor="accent1"/>
        </w:tcBorders>
      </w:tcPr>
    </w:tblStylePr>
    <w:tblStylePr w:type="firstCol">
      <w:rPr>
        <w:b/>
        <w:bCs/>
      </w:rPr>
    </w:tblStylePr>
    <w:tblStylePr w:type="lastCol">
      <w:rPr>
        <w:b/>
        <w:bCs/>
      </w:rPr>
      <w:tblPr/>
      <w:tcPr>
        <w:tcBorders>
          <w:top w:val="single" w:sz="8" w:space="0" w:color="00AFDE" w:themeColor="accent1"/>
          <w:bottom w:val="single" w:sz="8" w:space="0" w:color="00AFDE" w:themeColor="accent1"/>
        </w:tcBorders>
      </w:tcPr>
    </w:tblStylePr>
    <w:tblStylePr w:type="band1Vert">
      <w:tblPr/>
      <w:tcPr>
        <w:shd w:val="clear" w:color="auto" w:fill="B7EFFF" w:themeFill="accent1" w:themeFillTint="3F"/>
      </w:tcPr>
    </w:tblStylePr>
    <w:tblStylePr w:type="band1Horz">
      <w:tblPr/>
      <w:tcPr>
        <w:shd w:val="clear" w:color="auto" w:fill="B7EFFF" w:themeFill="accent1" w:themeFillTint="3F"/>
      </w:tcPr>
    </w:tblStylePr>
  </w:style>
  <w:style w:type="table" w:styleId="MediumList1-Accent2">
    <w:name w:val="Medium List 1 Accent 2"/>
    <w:basedOn w:val="TableNormal"/>
    <w:uiPriority w:val="65"/>
    <w:semiHidden/>
    <w:rsid w:val="00B91810"/>
    <w:pPr>
      <w:spacing w:after="0" w:line="240" w:lineRule="auto"/>
    </w:pPr>
    <w:tblPr>
      <w:tblStyleRowBandSize w:val="1"/>
      <w:tblStyleColBandSize w:val="1"/>
      <w:tblBorders>
        <w:top w:val="single" w:sz="8" w:space="0" w:color="0266C8" w:themeColor="accent2"/>
        <w:bottom w:val="single" w:sz="8" w:space="0" w:color="0266C8" w:themeColor="accent2"/>
      </w:tblBorders>
    </w:tblPr>
    <w:tblStylePr w:type="firstRow">
      <w:rPr>
        <w:rFonts w:asciiTheme="majorHAnsi" w:eastAsiaTheme="majorEastAsia" w:hAnsiTheme="majorHAnsi" w:cstheme="majorBidi"/>
      </w:rPr>
      <w:tblPr/>
      <w:tcPr>
        <w:tcBorders>
          <w:top w:val="nil"/>
          <w:bottom w:val="single" w:sz="8" w:space="0" w:color="0266C8" w:themeColor="accent2"/>
        </w:tcBorders>
      </w:tcPr>
    </w:tblStylePr>
    <w:tblStylePr w:type="lastRow">
      <w:rPr>
        <w:b/>
        <w:bCs/>
        <w:color w:val="5C5F64" w:themeColor="text2"/>
      </w:rPr>
      <w:tblPr/>
      <w:tcPr>
        <w:tcBorders>
          <w:top w:val="single" w:sz="8" w:space="0" w:color="0266C8" w:themeColor="accent2"/>
          <w:bottom w:val="single" w:sz="8" w:space="0" w:color="0266C8" w:themeColor="accent2"/>
        </w:tcBorders>
      </w:tcPr>
    </w:tblStylePr>
    <w:tblStylePr w:type="firstCol">
      <w:rPr>
        <w:b/>
        <w:bCs/>
      </w:rPr>
    </w:tblStylePr>
    <w:tblStylePr w:type="lastCol">
      <w:rPr>
        <w:b/>
        <w:bCs/>
      </w:rPr>
      <w:tblPr/>
      <w:tcPr>
        <w:tcBorders>
          <w:top w:val="single" w:sz="8" w:space="0" w:color="0266C8" w:themeColor="accent2"/>
          <w:bottom w:val="single" w:sz="8" w:space="0" w:color="0266C8" w:themeColor="accent2"/>
        </w:tcBorders>
      </w:tcPr>
    </w:tblStylePr>
    <w:tblStylePr w:type="band1Vert">
      <w:tblPr/>
      <w:tcPr>
        <w:shd w:val="clear" w:color="auto" w:fill="B3D8FE" w:themeFill="accent2" w:themeFillTint="3F"/>
      </w:tcPr>
    </w:tblStylePr>
    <w:tblStylePr w:type="band1Horz">
      <w:tblPr/>
      <w:tcPr>
        <w:shd w:val="clear" w:color="auto" w:fill="B3D8FE" w:themeFill="accent2" w:themeFillTint="3F"/>
      </w:tcPr>
    </w:tblStylePr>
  </w:style>
  <w:style w:type="table" w:styleId="MediumList1-Accent3">
    <w:name w:val="Medium List 1 Accent 3"/>
    <w:basedOn w:val="TableNormal"/>
    <w:uiPriority w:val="65"/>
    <w:semiHidden/>
    <w:rsid w:val="00B91810"/>
    <w:pPr>
      <w:spacing w:after="0" w:line="240" w:lineRule="auto"/>
    </w:pPr>
    <w:tblPr>
      <w:tblStyleRowBandSize w:val="1"/>
      <w:tblStyleColBandSize w:val="1"/>
      <w:tblBorders>
        <w:top w:val="single" w:sz="8" w:space="0" w:color="99CC33" w:themeColor="accent3"/>
        <w:bottom w:val="single" w:sz="8" w:space="0" w:color="99CC33" w:themeColor="accent3"/>
      </w:tblBorders>
    </w:tblPr>
    <w:tblStylePr w:type="firstRow">
      <w:rPr>
        <w:rFonts w:asciiTheme="majorHAnsi" w:eastAsiaTheme="majorEastAsia" w:hAnsiTheme="majorHAnsi" w:cstheme="majorBidi"/>
      </w:rPr>
      <w:tblPr/>
      <w:tcPr>
        <w:tcBorders>
          <w:top w:val="nil"/>
          <w:bottom w:val="single" w:sz="8" w:space="0" w:color="99CC33" w:themeColor="accent3"/>
        </w:tcBorders>
      </w:tcPr>
    </w:tblStylePr>
    <w:tblStylePr w:type="lastRow">
      <w:rPr>
        <w:b/>
        <w:bCs/>
        <w:color w:val="5C5F64" w:themeColor="text2"/>
      </w:rPr>
      <w:tblPr/>
      <w:tcPr>
        <w:tcBorders>
          <w:top w:val="single" w:sz="8" w:space="0" w:color="99CC33" w:themeColor="accent3"/>
          <w:bottom w:val="single" w:sz="8" w:space="0" w:color="99CC33" w:themeColor="accent3"/>
        </w:tcBorders>
      </w:tcPr>
    </w:tblStylePr>
    <w:tblStylePr w:type="firstCol">
      <w:rPr>
        <w:b/>
        <w:bCs/>
      </w:rPr>
    </w:tblStylePr>
    <w:tblStylePr w:type="lastCol">
      <w:rPr>
        <w:b/>
        <w:bCs/>
      </w:rPr>
      <w:tblPr/>
      <w:tcPr>
        <w:tcBorders>
          <w:top w:val="single" w:sz="8" w:space="0" w:color="99CC33" w:themeColor="accent3"/>
          <w:bottom w:val="single" w:sz="8" w:space="0" w:color="99CC33" w:themeColor="accent3"/>
        </w:tcBorders>
      </w:tcPr>
    </w:tblStylePr>
    <w:tblStylePr w:type="band1Vert">
      <w:tblPr/>
      <w:tcPr>
        <w:shd w:val="clear" w:color="auto" w:fill="E5F2CC" w:themeFill="accent3" w:themeFillTint="3F"/>
      </w:tcPr>
    </w:tblStylePr>
    <w:tblStylePr w:type="band1Horz">
      <w:tblPr/>
      <w:tcPr>
        <w:shd w:val="clear" w:color="auto" w:fill="E5F2CC" w:themeFill="accent3" w:themeFillTint="3F"/>
      </w:tcPr>
    </w:tblStylePr>
  </w:style>
  <w:style w:type="table" w:styleId="MediumList1-Accent4">
    <w:name w:val="Medium List 1 Accent 4"/>
    <w:basedOn w:val="TableNormal"/>
    <w:uiPriority w:val="65"/>
    <w:semiHidden/>
    <w:rsid w:val="00B91810"/>
    <w:pPr>
      <w:spacing w:after="0" w:line="240" w:lineRule="auto"/>
    </w:pPr>
    <w:tblPr>
      <w:tblStyleRowBandSize w:val="1"/>
      <w:tblStyleColBandSize w:val="1"/>
      <w:tblBorders>
        <w:top w:val="single" w:sz="8" w:space="0" w:color="33A02C" w:themeColor="accent4"/>
        <w:bottom w:val="single" w:sz="8" w:space="0" w:color="33A02C" w:themeColor="accent4"/>
      </w:tblBorders>
    </w:tblPr>
    <w:tblStylePr w:type="firstRow">
      <w:rPr>
        <w:rFonts w:asciiTheme="majorHAnsi" w:eastAsiaTheme="majorEastAsia" w:hAnsiTheme="majorHAnsi" w:cstheme="majorBidi"/>
      </w:rPr>
      <w:tblPr/>
      <w:tcPr>
        <w:tcBorders>
          <w:top w:val="nil"/>
          <w:bottom w:val="single" w:sz="8" w:space="0" w:color="33A02C" w:themeColor="accent4"/>
        </w:tcBorders>
      </w:tcPr>
    </w:tblStylePr>
    <w:tblStylePr w:type="lastRow">
      <w:rPr>
        <w:b/>
        <w:bCs/>
        <w:color w:val="5C5F64" w:themeColor="text2"/>
      </w:rPr>
      <w:tblPr/>
      <w:tcPr>
        <w:tcBorders>
          <w:top w:val="single" w:sz="8" w:space="0" w:color="33A02C" w:themeColor="accent4"/>
          <w:bottom w:val="single" w:sz="8" w:space="0" w:color="33A02C" w:themeColor="accent4"/>
        </w:tcBorders>
      </w:tcPr>
    </w:tblStylePr>
    <w:tblStylePr w:type="firstCol">
      <w:rPr>
        <w:b/>
        <w:bCs/>
      </w:rPr>
    </w:tblStylePr>
    <w:tblStylePr w:type="lastCol">
      <w:rPr>
        <w:b/>
        <w:bCs/>
      </w:rPr>
      <w:tblPr/>
      <w:tcPr>
        <w:tcBorders>
          <w:top w:val="single" w:sz="8" w:space="0" w:color="33A02C" w:themeColor="accent4"/>
          <w:bottom w:val="single" w:sz="8" w:space="0" w:color="33A02C" w:themeColor="accent4"/>
        </w:tcBorders>
      </w:tcPr>
    </w:tblStylePr>
    <w:tblStylePr w:type="band1Vert">
      <w:tblPr/>
      <w:tcPr>
        <w:shd w:val="clear" w:color="auto" w:fill="C6EEC3" w:themeFill="accent4" w:themeFillTint="3F"/>
      </w:tcPr>
    </w:tblStylePr>
    <w:tblStylePr w:type="band1Horz">
      <w:tblPr/>
      <w:tcPr>
        <w:shd w:val="clear" w:color="auto" w:fill="C6EEC3" w:themeFill="accent4" w:themeFillTint="3F"/>
      </w:tcPr>
    </w:tblStylePr>
  </w:style>
  <w:style w:type="table" w:styleId="MediumList1-Accent5">
    <w:name w:val="Medium List 1 Accent 5"/>
    <w:basedOn w:val="TableNormal"/>
    <w:uiPriority w:val="65"/>
    <w:semiHidden/>
    <w:rsid w:val="00B91810"/>
    <w:pPr>
      <w:spacing w:after="0" w:line="240" w:lineRule="auto"/>
    </w:pPr>
    <w:tblPr>
      <w:tblStyleRowBandSize w:val="1"/>
      <w:tblStyleColBandSize w:val="1"/>
      <w:tblBorders>
        <w:top w:val="single" w:sz="8" w:space="0" w:color="FFCC33" w:themeColor="accent5"/>
        <w:bottom w:val="single" w:sz="8" w:space="0" w:color="FFCC33" w:themeColor="accent5"/>
      </w:tblBorders>
    </w:tblPr>
    <w:tblStylePr w:type="firstRow">
      <w:rPr>
        <w:rFonts w:asciiTheme="majorHAnsi" w:eastAsiaTheme="majorEastAsia" w:hAnsiTheme="majorHAnsi" w:cstheme="majorBidi"/>
      </w:rPr>
      <w:tblPr/>
      <w:tcPr>
        <w:tcBorders>
          <w:top w:val="nil"/>
          <w:bottom w:val="single" w:sz="8" w:space="0" w:color="FFCC33" w:themeColor="accent5"/>
        </w:tcBorders>
      </w:tcPr>
    </w:tblStylePr>
    <w:tblStylePr w:type="lastRow">
      <w:rPr>
        <w:b/>
        <w:bCs/>
        <w:color w:val="5C5F64" w:themeColor="text2"/>
      </w:rPr>
      <w:tblPr/>
      <w:tcPr>
        <w:tcBorders>
          <w:top w:val="single" w:sz="8" w:space="0" w:color="FFCC33" w:themeColor="accent5"/>
          <w:bottom w:val="single" w:sz="8" w:space="0" w:color="FFCC33" w:themeColor="accent5"/>
        </w:tcBorders>
      </w:tcPr>
    </w:tblStylePr>
    <w:tblStylePr w:type="firstCol">
      <w:rPr>
        <w:b/>
        <w:bCs/>
      </w:rPr>
    </w:tblStylePr>
    <w:tblStylePr w:type="lastCol">
      <w:rPr>
        <w:b/>
        <w:bCs/>
      </w:rPr>
      <w:tblPr/>
      <w:tcPr>
        <w:tcBorders>
          <w:top w:val="single" w:sz="8" w:space="0" w:color="FFCC33" w:themeColor="accent5"/>
          <w:bottom w:val="single" w:sz="8" w:space="0" w:color="FFCC33" w:themeColor="accent5"/>
        </w:tcBorders>
      </w:tcPr>
    </w:tblStylePr>
    <w:tblStylePr w:type="band1Vert">
      <w:tblPr/>
      <w:tcPr>
        <w:shd w:val="clear" w:color="auto" w:fill="FFF2CC" w:themeFill="accent5" w:themeFillTint="3F"/>
      </w:tcPr>
    </w:tblStylePr>
    <w:tblStylePr w:type="band1Horz">
      <w:tblPr/>
      <w:tcPr>
        <w:shd w:val="clear" w:color="auto" w:fill="FFF2CC" w:themeFill="accent5" w:themeFillTint="3F"/>
      </w:tcPr>
    </w:tblStylePr>
  </w:style>
  <w:style w:type="table" w:styleId="MediumList1-Accent6">
    <w:name w:val="Medium List 1 Accent 6"/>
    <w:basedOn w:val="TableNormal"/>
    <w:uiPriority w:val="65"/>
    <w:semiHidden/>
    <w:rsid w:val="00B91810"/>
    <w:pPr>
      <w:spacing w:after="0" w:line="240" w:lineRule="auto"/>
    </w:pPr>
    <w:tblPr>
      <w:tblStyleRowBandSize w:val="1"/>
      <w:tblStyleColBandSize w:val="1"/>
      <w:tblBorders>
        <w:top w:val="single" w:sz="8" w:space="0" w:color="B11829" w:themeColor="accent6"/>
        <w:bottom w:val="single" w:sz="8" w:space="0" w:color="B11829" w:themeColor="accent6"/>
      </w:tblBorders>
    </w:tblPr>
    <w:tblStylePr w:type="firstRow">
      <w:rPr>
        <w:rFonts w:asciiTheme="majorHAnsi" w:eastAsiaTheme="majorEastAsia" w:hAnsiTheme="majorHAnsi" w:cstheme="majorBidi"/>
      </w:rPr>
      <w:tblPr/>
      <w:tcPr>
        <w:tcBorders>
          <w:top w:val="nil"/>
          <w:bottom w:val="single" w:sz="8" w:space="0" w:color="B11829" w:themeColor="accent6"/>
        </w:tcBorders>
      </w:tcPr>
    </w:tblStylePr>
    <w:tblStylePr w:type="lastRow">
      <w:rPr>
        <w:b/>
        <w:bCs/>
        <w:color w:val="5C5F64" w:themeColor="text2"/>
      </w:rPr>
      <w:tblPr/>
      <w:tcPr>
        <w:tcBorders>
          <w:top w:val="single" w:sz="8" w:space="0" w:color="B11829" w:themeColor="accent6"/>
          <w:bottom w:val="single" w:sz="8" w:space="0" w:color="B11829" w:themeColor="accent6"/>
        </w:tcBorders>
      </w:tcPr>
    </w:tblStylePr>
    <w:tblStylePr w:type="firstCol">
      <w:rPr>
        <w:b/>
        <w:bCs/>
      </w:rPr>
    </w:tblStylePr>
    <w:tblStylePr w:type="lastCol">
      <w:rPr>
        <w:b/>
        <w:bCs/>
      </w:rPr>
      <w:tblPr/>
      <w:tcPr>
        <w:tcBorders>
          <w:top w:val="single" w:sz="8" w:space="0" w:color="B11829" w:themeColor="accent6"/>
          <w:bottom w:val="single" w:sz="8" w:space="0" w:color="B11829" w:themeColor="accent6"/>
        </w:tcBorders>
      </w:tcPr>
    </w:tblStylePr>
    <w:tblStylePr w:type="band1Vert">
      <w:tblPr/>
      <w:tcPr>
        <w:shd w:val="clear" w:color="auto" w:fill="F5BBC1" w:themeFill="accent6" w:themeFillTint="3F"/>
      </w:tcPr>
    </w:tblStylePr>
    <w:tblStylePr w:type="band1Horz">
      <w:tblPr/>
      <w:tcPr>
        <w:shd w:val="clear" w:color="auto" w:fill="F5BBC1" w:themeFill="accent6" w:themeFillTint="3F"/>
      </w:tcPr>
    </w:tblStylePr>
  </w:style>
  <w:style w:type="table" w:styleId="MediumList2">
    <w:name w:val="Medium Lis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tblBorders>
    </w:tblPr>
    <w:tblStylePr w:type="firstRow">
      <w:rPr>
        <w:sz w:val="24"/>
        <w:szCs w:val="24"/>
      </w:rPr>
      <w:tblPr/>
      <w:tcPr>
        <w:tcBorders>
          <w:top w:val="nil"/>
          <w:left w:val="nil"/>
          <w:bottom w:val="single" w:sz="24" w:space="0" w:color="161B21" w:themeColor="text1"/>
          <w:right w:val="nil"/>
          <w:insideH w:val="nil"/>
          <w:insideV w:val="nil"/>
        </w:tcBorders>
        <w:shd w:val="clear" w:color="auto" w:fill="FFFFFF" w:themeFill="background1"/>
      </w:tcPr>
    </w:tblStylePr>
    <w:tblStylePr w:type="lastRow">
      <w:tblPr/>
      <w:tcPr>
        <w:tcBorders>
          <w:top w:val="single" w:sz="8" w:space="0" w:color="161B21"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1B21" w:themeColor="text1"/>
          <w:insideH w:val="nil"/>
          <w:insideV w:val="nil"/>
        </w:tcBorders>
        <w:shd w:val="clear" w:color="auto" w:fill="FFFFFF" w:themeFill="background1"/>
      </w:tcPr>
    </w:tblStylePr>
    <w:tblStylePr w:type="lastCol">
      <w:tblPr/>
      <w:tcPr>
        <w:tcBorders>
          <w:top w:val="nil"/>
          <w:left w:val="single" w:sz="8" w:space="0" w:color="161B21"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C5D2" w:themeFill="text1" w:themeFillTint="3F"/>
      </w:tcPr>
    </w:tblStylePr>
    <w:tblStylePr w:type="band1Horz">
      <w:tblPr/>
      <w:tcPr>
        <w:tcBorders>
          <w:top w:val="nil"/>
          <w:bottom w:val="nil"/>
          <w:insideH w:val="nil"/>
          <w:insideV w:val="nil"/>
        </w:tcBorders>
        <w:shd w:val="clear" w:color="auto" w:fill="BBC5D2"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AFDE" w:themeColor="accent1"/>
        <w:left w:val="single" w:sz="8" w:space="0" w:color="00AFDE" w:themeColor="accent1"/>
        <w:bottom w:val="single" w:sz="8" w:space="0" w:color="00AFDE" w:themeColor="accent1"/>
        <w:right w:val="single" w:sz="8" w:space="0" w:color="00AFDE" w:themeColor="accent1"/>
      </w:tblBorders>
    </w:tblPr>
    <w:tblStylePr w:type="firstRow">
      <w:rPr>
        <w:sz w:val="24"/>
        <w:szCs w:val="24"/>
      </w:rPr>
      <w:tblPr/>
      <w:tcPr>
        <w:tcBorders>
          <w:top w:val="nil"/>
          <w:left w:val="nil"/>
          <w:bottom w:val="single" w:sz="24" w:space="0" w:color="00AFDE" w:themeColor="accent1"/>
          <w:right w:val="nil"/>
          <w:insideH w:val="nil"/>
          <w:insideV w:val="nil"/>
        </w:tcBorders>
        <w:shd w:val="clear" w:color="auto" w:fill="FFFFFF" w:themeFill="background1"/>
      </w:tcPr>
    </w:tblStylePr>
    <w:tblStylePr w:type="lastRow">
      <w:tblPr/>
      <w:tcPr>
        <w:tcBorders>
          <w:top w:val="single" w:sz="8" w:space="0" w:color="00AFD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DE" w:themeColor="accent1"/>
          <w:insideH w:val="nil"/>
          <w:insideV w:val="nil"/>
        </w:tcBorders>
        <w:shd w:val="clear" w:color="auto" w:fill="FFFFFF" w:themeFill="background1"/>
      </w:tcPr>
    </w:tblStylePr>
    <w:tblStylePr w:type="lastCol">
      <w:tblPr/>
      <w:tcPr>
        <w:tcBorders>
          <w:top w:val="nil"/>
          <w:left w:val="single" w:sz="8" w:space="0" w:color="00AFD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FF" w:themeFill="accent1" w:themeFillTint="3F"/>
      </w:tcPr>
    </w:tblStylePr>
    <w:tblStylePr w:type="band1Horz">
      <w:tblPr/>
      <w:tcPr>
        <w:tcBorders>
          <w:top w:val="nil"/>
          <w:bottom w:val="nil"/>
          <w:insideH w:val="nil"/>
          <w:insideV w:val="nil"/>
        </w:tcBorders>
        <w:shd w:val="clear" w:color="auto" w:fill="B7E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266C8" w:themeColor="accent2"/>
        <w:left w:val="single" w:sz="8" w:space="0" w:color="0266C8" w:themeColor="accent2"/>
        <w:bottom w:val="single" w:sz="8" w:space="0" w:color="0266C8" w:themeColor="accent2"/>
        <w:right w:val="single" w:sz="8" w:space="0" w:color="0266C8" w:themeColor="accent2"/>
      </w:tblBorders>
    </w:tblPr>
    <w:tblStylePr w:type="firstRow">
      <w:rPr>
        <w:sz w:val="24"/>
        <w:szCs w:val="24"/>
      </w:rPr>
      <w:tblPr/>
      <w:tcPr>
        <w:tcBorders>
          <w:top w:val="nil"/>
          <w:left w:val="nil"/>
          <w:bottom w:val="single" w:sz="24" w:space="0" w:color="0266C8" w:themeColor="accent2"/>
          <w:right w:val="nil"/>
          <w:insideH w:val="nil"/>
          <w:insideV w:val="nil"/>
        </w:tcBorders>
        <w:shd w:val="clear" w:color="auto" w:fill="FFFFFF" w:themeFill="background1"/>
      </w:tcPr>
    </w:tblStylePr>
    <w:tblStylePr w:type="lastRow">
      <w:tblPr/>
      <w:tcPr>
        <w:tcBorders>
          <w:top w:val="single" w:sz="8" w:space="0" w:color="0266C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66C8" w:themeColor="accent2"/>
          <w:insideH w:val="nil"/>
          <w:insideV w:val="nil"/>
        </w:tcBorders>
        <w:shd w:val="clear" w:color="auto" w:fill="FFFFFF" w:themeFill="background1"/>
      </w:tcPr>
    </w:tblStylePr>
    <w:tblStylePr w:type="lastCol">
      <w:tblPr/>
      <w:tcPr>
        <w:tcBorders>
          <w:top w:val="nil"/>
          <w:left w:val="single" w:sz="8" w:space="0" w:color="0266C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8FE" w:themeFill="accent2" w:themeFillTint="3F"/>
      </w:tcPr>
    </w:tblStylePr>
    <w:tblStylePr w:type="band1Horz">
      <w:tblPr/>
      <w:tcPr>
        <w:tcBorders>
          <w:top w:val="nil"/>
          <w:bottom w:val="nil"/>
          <w:insideH w:val="nil"/>
          <w:insideV w:val="nil"/>
        </w:tcBorders>
        <w:shd w:val="clear" w:color="auto" w:fill="B3D8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99CC33" w:themeColor="accent3"/>
        <w:left w:val="single" w:sz="8" w:space="0" w:color="99CC33" w:themeColor="accent3"/>
        <w:bottom w:val="single" w:sz="8" w:space="0" w:color="99CC33" w:themeColor="accent3"/>
        <w:right w:val="single" w:sz="8" w:space="0" w:color="99CC33" w:themeColor="accent3"/>
      </w:tblBorders>
    </w:tblPr>
    <w:tblStylePr w:type="firstRow">
      <w:rPr>
        <w:sz w:val="24"/>
        <w:szCs w:val="24"/>
      </w:rPr>
      <w:tblPr/>
      <w:tcPr>
        <w:tcBorders>
          <w:top w:val="nil"/>
          <w:left w:val="nil"/>
          <w:bottom w:val="single" w:sz="24" w:space="0" w:color="99CC33" w:themeColor="accent3"/>
          <w:right w:val="nil"/>
          <w:insideH w:val="nil"/>
          <w:insideV w:val="nil"/>
        </w:tcBorders>
        <w:shd w:val="clear" w:color="auto" w:fill="FFFFFF" w:themeFill="background1"/>
      </w:tcPr>
    </w:tblStylePr>
    <w:tblStylePr w:type="lastRow">
      <w:tblPr/>
      <w:tcPr>
        <w:tcBorders>
          <w:top w:val="single" w:sz="8" w:space="0" w:color="99CC3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C33" w:themeColor="accent3"/>
          <w:insideH w:val="nil"/>
          <w:insideV w:val="nil"/>
        </w:tcBorders>
        <w:shd w:val="clear" w:color="auto" w:fill="FFFFFF" w:themeFill="background1"/>
      </w:tcPr>
    </w:tblStylePr>
    <w:tblStylePr w:type="lastCol">
      <w:tblPr/>
      <w:tcPr>
        <w:tcBorders>
          <w:top w:val="nil"/>
          <w:left w:val="single" w:sz="8" w:space="0" w:color="99CC3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C" w:themeFill="accent3" w:themeFillTint="3F"/>
      </w:tcPr>
    </w:tblStylePr>
    <w:tblStylePr w:type="band1Horz">
      <w:tblPr/>
      <w:tcPr>
        <w:tcBorders>
          <w:top w:val="nil"/>
          <w:bottom w:val="nil"/>
          <w:insideH w:val="nil"/>
          <w:insideV w:val="nil"/>
        </w:tcBorders>
        <w:shd w:val="clear" w:color="auto" w:fill="E5F2C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33A02C" w:themeColor="accent4"/>
        <w:left w:val="single" w:sz="8" w:space="0" w:color="33A02C" w:themeColor="accent4"/>
        <w:bottom w:val="single" w:sz="8" w:space="0" w:color="33A02C" w:themeColor="accent4"/>
        <w:right w:val="single" w:sz="8" w:space="0" w:color="33A02C" w:themeColor="accent4"/>
      </w:tblBorders>
    </w:tblPr>
    <w:tblStylePr w:type="firstRow">
      <w:rPr>
        <w:sz w:val="24"/>
        <w:szCs w:val="24"/>
      </w:rPr>
      <w:tblPr/>
      <w:tcPr>
        <w:tcBorders>
          <w:top w:val="nil"/>
          <w:left w:val="nil"/>
          <w:bottom w:val="single" w:sz="24" w:space="0" w:color="33A02C" w:themeColor="accent4"/>
          <w:right w:val="nil"/>
          <w:insideH w:val="nil"/>
          <w:insideV w:val="nil"/>
        </w:tcBorders>
        <w:shd w:val="clear" w:color="auto" w:fill="FFFFFF" w:themeFill="background1"/>
      </w:tcPr>
    </w:tblStylePr>
    <w:tblStylePr w:type="lastRow">
      <w:tblPr/>
      <w:tcPr>
        <w:tcBorders>
          <w:top w:val="single" w:sz="8" w:space="0" w:color="33A02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A02C" w:themeColor="accent4"/>
          <w:insideH w:val="nil"/>
          <w:insideV w:val="nil"/>
        </w:tcBorders>
        <w:shd w:val="clear" w:color="auto" w:fill="FFFFFF" w:themeFill="background1"/>
      </w:tcPr>
    </w:tblStylePr>
    <w:tblStylePr w:type="lastCol">
      <w:tblPr/>
      <w:tcPr>
        <w:tcBorders>
          <w:top w:val="nil"/>
          <w:left w:val="single" w:sz="8" w:space="0" w:color="33A02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EC3" w:themeFill="accent4" w:themeFillTint="3F"/>
      </w:tcPr>
    </w:tblStylePr>
    <w:tblStylePr w:type="band1Horz">
      <w:tblPr/>
      <w:tcPr>
        <w:tcBorders>
          <w:top w:val="nil"/>
          <w:bottom w:val="nil"/>
          <w:insideH w:val="nil"/>
          <w:insideV w:val="nil"/>
        </w:tcBorders>
        <w:shd w:val="clear" w:color="auto" w:fill="C6EE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FFCC33" w:themeColor="accent5"/>
        <w:left w:val="single" w:sz="8" w:space="0" w:color="FFCC33" w:themeColor="accent5"/>
        <w:bottom w:val="single" w:sz="8" w:space="0" w:color="FFCC33" w:themeColor="accent5"/>
        <w:right w:val="single" w:sz="8" w:space="0" w:color="FFCC33" w:themeColor="accent5"/>
      </w:tblBorders>
    </w:tblPr>
    <w:tblStylePr w:type="firstRow">
      <w:rPr>
        <w:sz w:val="24"/>
        <w:szCs w:val="24"/>
      </w:rPr>
      <w:tblPr/>
      <w:tcPr>
        <w:tcBorders>
          <w:top w:val="nil"/>
          <w:left w:val="nil"/>
          <w:bottom w:val="single" w:sz="24" w:space="0" w:color="FFCC33" w:themeColor="accent5"/>
          <w:right w:val="nil"/>
          <w:insideH w:val="nil"/>
          <w:insideV w:val="nil"/>
        </w:tcBorders>
        <w:shd w:val="clear" w:color="auto" w:fill="FFFFFF" w:themeFill="background1"/>
      </w:tcPr>
    </w:tblStylePr>
    <w:tblStylePr w:type="lastRow">
      <w:tblPr/>
      <w:tcPr>
        <w:tcBorders>
          <w:top w:val="single" w:sz="8" w:space="0" w:color="FFCC3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C33" w:themeColor="accent5"/>
          <w:insideH w:val="nil"/>
          <w:insideV w:val="nil"/>
        </w:tcBorders>
        <w:shd w:val="clear" w:color="auto" w:fill="FFFFFF" w:themeFill="background1"/>
      </w:tcPr>
    </w:tblStylePr>
    <w:tblStylePr w:type="lastCol">
      <w:tblPr/>
      <w:tcPr>
        <w:tcBorders>
          <w:top w:val="nil"/>
          <w:left w:val="single" w:sz="8" w:space="0" w:color="FFCC3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C" w:themeFill="accent5" w:themeFillTint="3F"/>
      </w:tcPr>
    </w:tblStylePr>
    <w:tblStylePr w:type="band1Horz">
      <w:tblPr/>
      <w:tcPr>
        <w:tcBorders>
          <w:top w:val="nil"/>
          <w:bottom w:val="nil"/>
          <w:insideH w:val="nil"/>
          <w:insideV w:val="nil"/>
        </w:tcBorders>
        <w:shd w:val="clear" w:color="auto" w:fill="FFF2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B11829" w:themeColor="accent6"/>
        <w:left w:val="single" w:sz="8" w:space="0" w:color="B11829" w:themeColor="accent6"/>
        <w:bottom w:val="single" w:sz="8" w:space="0" w:color="B11829" w:themeColor="accent6"/>
        <w:right w:val="single" w:sz="8" w:space="0" w:color="B11829" w:themeColor="accent6"/>
      </w:tblBorders>
    </w:tblPr>
    <w:tblStylePr w:type="firstRow">
      <w:rPr>
        <w:sz w:val="24"/>
        <w:szCs w:val="24"/>
      </w:rPr>
      <w:tblPr/>
      <w:tcPr>
        <w:tcBorders>
          <w:top w:val="nil"/>
          <w:left w:val="nil"/>
          <w:bottom w:val="single" w:sz="24" w:space="0" w:color="B11829" w:themeColor="accent6"/>
          <w:right w:val="nil"/>
          <w:insideH w:val="nil"/>
          <w:insideV w:val="nil"/>
        </w:tcBorders>
        <w:shd w:val="clear" w:color="auto" w:fill="FFFFFF" w:themeFill="background1"/>
      </w:tcPr>
    </w:tblStylePr>
    <w:tblStylePr w:type="lastRow">
      <w:tblPr/>
      <w:tcPr>
        <w:tcBorders>
          <w:top w:val="single" w:sz="8" w:space="0" w:color="B1182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1829" w:themeColor="accent6"/>
          <w:insideH w:val="nil"/>
          <w:insideV w:val="nil"/>
        </w:tcBorders>
        <w:shd w:val="clear" w:color="auto" w:fill="FFFFFF" w:themeFill="background1"/>
      </w:tcPr>
    </w:tblStylePr>
    <w:tblStylePr w:type="lastCol">
      <w:tblPr/>
      <w:tcPr>
        <w:tcBorders>
          <w:top w:val="nil"/>
          <w:left w:val="single" w:sz="8" w:space="0" w:color="B1182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BBC1" w:themeFill="accent6" w:themeFillTint="3F"/>
      </w:tcPr>
    </w:tblStylePr>
    <w:tblStylePr w:type="band1Horz">
      <w:tblPr/>
      <w:tcPr>
        <w:tcBorders>
          <w:top w:val="nil"/>
          <w:bottom w:val="nil"/>
          <w:insideH w:val="nil"/>
          <w:insideV w:val="nil"/>
        </w:tcBorders>
        <w:shd w:val="clear" w:color="auto" w:fill="F5BBC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91810"/>
    <w:pPr>
      <w:spacing w:after="0" w:line="240" w:lineRule="auto"/>
    </w:pPr>
    <w:tblPr>
      <w:tblStyleRowBandSize w:val="1"/>
      <w:tblStyleColBandSize w:val="1"/>
      <w:tblBorders>
        <w:top w:val="single" w:sz="8"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single" w:sz="8" w:space="0" w:color="435265" w:themeColor="text1" w:themeTint="BF"/>
      </w:tblBorders>
    </w:tblPr>
    <w:tblStylePr w:type="firstRow">
      <w:pPr>
        <w:spacing w:before="0" w:after="0" w:line="240" w:lineRule="auto"/>
      </w:pPr>
      <w:rPr>
        <w:b/>
        <w:bCs/>
        <w:color w:val="FFFFFF" w:themeColor="background1"/>
      </w:rPr>
      <w:tblPr/>
      <w:tcPr>
        <w:tcBorders>
          <w:top w:val="single" w:sz="8"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nil"/>
          <w:insideV w:val="nil"/>
        </w:tcBorders>
        <w:shd w:val="clear" w:color="auto" w:fill="161B21" w:themeFill="text1"/>
      </w:tcPr>
    </w:tblStylePr>
    <w:tblStylePr w:type="lastRow">
      <w:pPr>
        <w:spacing w:before="0" w:after="0" w:line="240" w:lineRule="auto"/>
      </w:pPr>
      <w:rPr>
        <w:b/>
        <w:bCs/>
      </w:rPr>
      <w:tblPr/>
      <w:tcPr>
        <w:tcBorders>
          <w:top w:val="double" w:sz="6"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nil"/>
          <w:insideV w:val="nil"/>
        </w:tcBorders>
      </w:tcPr>
    </w:tblStylePr>
    <w:tblStylePr w:type="firstCol">
      <w:rPr>
        <w:b/>
        <w:bCs/>
      </w:rPr>
    </w:tblStylePr>
    <w:tblStylePr w:type="lastCol">
      <w:rPr>
        <w:b/>
        <w:bCs/>
      </w:rPr>
    </w:tblStylePr>
    <w:tblStylePr w:type="band1Vert">
      <w:tblPr/>
      <w:tcPr>
        <w:shd w:val="clear" w:color="auto" w:fill="BBC5D2" w:themeFill="text1" w:themeFillTint="3F"/>
      </w:tcPr>
    </w:tblStylePr>
    <w:tblStylePr w:type="band1Horz">
      <w:tblPr/>
      <w:tcPr>
        <w:tcBorders>
          <w:insideH w:val="nil"/>
          <w:insideV w:val="nil"/>
        </w:tcBorders>
        <w:shd w:val="clear" w:color="auto" w:fill="BBC5D2"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91810"/>
    <w:pPr>
      <w:spacing w:after="0" w:line="240" w:lineRule="auto"/>
    </w:pPr>
    <w:tblPr>
      <w:tblStyleRowBandSize w:val="1"/>
      <w:tblStyleColBandSize w:val="1"/>
      <w:tblBorders>
        <w:top w:val="single" w:sz="8" w:space="0" w:color="27D1FF" w:themeColor="accent1" w:themeTint="BF"/>
        <w:left w:val="single" w:sz="8" w:space="0" w:color="27D1FF" w:themeColor="accent1" w:themeTint="BF"/>
        <w:bottom w:val="single" w:sz="8" w:space="0" w:color="27D1FF" w:themeColor="accent1" w:themeTint="BF"/>
        <w:right w:val="single" w:sz="8" w:space="0" w:color="27D1FF" w:themeColor="accent1" w:themeTint="BF"/>
        <w:insideH w:val="single" w:sz="8" w:space="0" w:color="27D1FF" w:themeColor="accent1" w:themeTint="BF"/>
      </w:tblBorders>
    </w:tblPr>
    <w:tblStylePr w:type="firstRow">
      <w:pPr>
        <w:spacing w:before="0" w:after="0" w:line="240" w:lineRule="auto"/>
      </w:pPr>
      <w:rPr>
        <w:b/>
        <w:bCs/>
        <w:color w:val="FFFFFF" w:themeColor="background1"/>
      </w:rPr>
      <w:tblPr/>
      <w:tcPr>
        <w:tcBorders>
          <w:top w:val="single" w:sz="8" w:space="0" w:color="27D1FF" w:themeColor="accent1" w:themeTint="BF"/>
          <w:left w:val="single" w:sz="8" w:space="0" w:color="27D1FF" w:themeColor="accent1" w:themeTint="BF"/>
          <w:bottom w:val="single" w:sz="8" w:space="0" w:color="27D1FF" w:themeColor="accent1" w:themeTint="BF"/>
          <w:right w:val="single" w:sz="8" w:space="0" w:color="27D1FF" w:themeColor="accent1" w:themeTint="BF"/>
          <w:insideH w:val="nil"/>
          <w:insideV w:val="nil"/>
        </w:tcBorders>
        <w:shd w:val="clear" w:color="auto" w:fill="00AFDE" w:themeFill="accent1"/>
      </w:tcPr>
    </w:tblStylePr>
    <w:tblStylePr w:type="lastRow">
      <w:pPr>
        <w:spacing w:before="0" w:after="0" w:line="240" w:lineRule="auto"/>
      </w:pPr>
      <w:rPr>
        <w:b/>
        <w:bCs/>
      </w:rPr>
      <w:tblPr/>
      <w:tcPr>
        <w:tcBorders>
          <w:top w:val="double" w:sz="6" w:space="0" w:color="27D1FF" w:themeColor="accent1" w:themeTint="BF"/>
          <w:left w:val="single" w:sz="8" w:space="0" w:color="27D1FF" w:themeColor="accent1" w:themeTint="BF"/>
          <w:bottom w:val="single" w:sz="8" w:space="0" w:color="27D1FF" w:themeColor="accent1" w:themeTint="BF"/>
          <w:right w:val="single" w:sz="8" w:space="0" w:color="27D1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1" w:themeFillTint="3F"/>
      </w:tcPr>
    </w:tblStylePr>
    <w:tblStylePr w:type="band1Horz">
      <w:tblPr/>
      <w:tcPr>
        <w:tcBorders>
          <w:insideH w:val="nil"/>
          <w:insideV w:val="nil"/>
        </w:tcBorders>
        <w:shd w:val="clear" w:color="auto" w:fill="B7E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91810"/>
    <w:pPr>
      <w:spacing w:after="0" w:line="240" w:lineRule="auto"/>
    </w:pPr>
    <w:tblPr>
      <w:tblStyleRowBandSize w:val="1"/>
      <w:tblStyleColBandSize w:val="1"/>
      <w:tblBorders>
        <w:top w:val="single" w:sz="8" w:space="0" w:color="1A8BFC" w:themeColor="accent2" w:themeTint="BF"/>
        <w:left w:val="single" w:sz="8" w:space="0" w:color="1A8BFC" w:themeColor="accent2" w:themeTint="BF"/>
        <w:bottom w:val="single" w:sz="8" w:space="0" w:color="1A8BFC" w:themeColor="accent2" w:themeTint="BF"/>
        <w:right w:val="single" w:sz="8" w:space="0" w:color="1A8BFC" w:themeColor="accent2" w:themeTint="BF"/>
        <w:insideH w:val="single" w:sz="8" w:space="0" w:color="1A8BFC" w:themeColor="accent2" w:themeTint="BF"/>
      </w:tblBorders>
    </w:tblPr>
    <w:tblStylePr w:type="firstRow">
      <w:pPr>
        <w:spacing w:before="0" w:after="0" w:line="240" w:lineRule="auto"/>
      </w:pPr>
      <w:rPr>
        <w:b/>
        <w:bCs/>
        <w:color w:val="FFFFFF" w:themeColor="background1"/>
      </w:rPr>
      <w:tblPr/>
      <w:tcPr>
        <w:tcBorders>
          <w:top w:val="single" w:sz="8" w:space="0" w:color="1A8BFC" w:themeColor="accent2" w:themeTint="BF"/>
          <w:left w:val="single" w:sz="8" w:space="0" w:color="1A8BFC" w:themeColor="accent2" w:themeTint="BF"/>
          <w:bottom w:val="single" w:sz="8" w:space="0" w:color="1A8BFC" w:themeColor="accent2" w:themeTint="BF"/>
          <w:right w:val="single" w:sz="8" w:space="0" w:color="1A8BFC" w:themeColor="accent2" w:themeTint="BF"/>
          <w:insideH w:val="nil"/>
          <w:insideV w:val="nil"/>
        </w:tcBorders>
        <w:shd w:val="clear" w:color="auto" w:fill="0266C8" w:themeFill="accent2"/>
      </w:tcPr>
    </w:tblStylePr>
    <w:tblStylePr w:type="lastRow">
      <w:pPr>
        <w:spacing w:before="0" w:after="0" w:line="240" w:lineRule="auto"/>
      </w:pPr>
      <w:rPr>
        <w:b/>
        <w:bCs/>
      </w:rPr>
      <w:tblPr/>
      <w:tcPr>
        <w:tcBorders>
          <w:top w:val="double" w:sz="6" w:space="0" w:color="1A8BFC" w:themeColor="accent2" w:themeTint="BF"/>
          <w:left w:val="single" w:sz="8" w:space="0" w:color="1A8BFC" w:themeColor="accent2" w:themeTint="BF"/>
          <w:bottom w:val="single" w:sz="8" w:space="0" w:color="1A8BFC" w:themeColor="accent2" w:themeTint="BF"/>
          <w:right w:val="single" w:sz="8" w:space="0" w:color="1A8B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D8FE" w:themeFill="accent2" w:themeFillTint="3F"/>
      </w:tcPr>
    </w:tblStylePr>
    <w:tblStylePr w:type="band1Horz">
      <w:tblPr/>
      <w:tcPr>
        <w:tcBorders>
          <w:insideH w:val="nil"/>
          <w:insideV w:val="nil"/>
        </w:tcBorders>
        <w:shd w:val="clear" w:color="auto" w:fill="B3D8F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91810"/>
    <w:pPr>
      <w:spacing w:after="0" w:line="240" w:lineRule="auto"/>
    </w:pPr>
    <w:tblPr>
      <w:tblStyleRowBandSize w:val="1"/>
      <w:tblStyleColBandSize w:val="1"/>
      <w:tblBorders>
        <w:top w:val="single" w:sz="8" w:space="0" w:color="B2D866" w:themeColor="accent3" w:themeTint="BF"/>
        <w:left w:val="single" w:sz="8" w:space="0" w:color="B2D866" w:themeColor="accent3" w:themeTint="BF"/>
        <w:bottom w:val="single" w:sz="8" w:space="0" w:color="B2D866" w:themeColor="accent3" w:themeTint="BF"/>
        <w:right w:val="single" w:sz="8" w:space="0" w:color="B2D866" w:themeColor="accent3" w:themeTint="BF"/>
        <w:insideH w:val="single" w:sz="8" w:space="0" w:color="B2D866" w:themeColor="accent3" w:themeTint="BF"/>
      </w:tblBorders>
    </w:tblPr>
    <w:tblStylePr w:type="firstRow">
      <w:pPr>
        <w:spacing w:before="0" w:after="0" w:line="240" w:lineRule="auto"/>
      </w:pPr>
      <w:rPr>
        <w:b/>
        <w:bCs/>
        <w:color w:val="FFFFFF" w:themeColor="background1"/>
      </w:rPr>
      <w:tblPr/>
      <w:tcPr>
        <w:tcBorders>
          <w:top w:val="single" w:sz="8" w:space="0" w:color="B2D866" w:themeColor="accent3" w:themeTint="BF"/>
          <w:left w:val="single" w:sz="8" w:space="0" w:color="B2D866" w:themeColor="accent3" w:themeTint="BF"/>
          <w:bottom w:val="single" w:sz="8" w:space="0" w:color="B2D866" w:themeColor="accent3" w:themeTint="BF"/>
          <w:right w:val="single" w:sz="8" w:space="0" w:color="B2D866" w:themeColor="accent3" w:themeTint="BF"/>
          <w:insideH w:val="nil"/>
          <w:insideV w:val="nil"/>
        </w:tcBorders>
        <w:shd w:val="clear" w:color="auto" w:fill="99CC33" w:themeFill="accent3"/>
      </w:tcPr>
    </w:tblStylePr>
    <w:tblStylePr w:type="lastRow">
      <w:pPr>
        <w:spacing w:before="0" w:after="0" w:line="240" w:lineRule="auto"/>
      </w:pPr>
      <w:rPr>
        <w:b/>
        <w:bCs/>
      </w:rPr>
      <w:tblPr/>
      <w:tcPr>
        <w:tcBorders>
          <w:top w:val="double" w:sz="6" w:space="0" w:color="B2D866" w:themeColor="accent3" w:themeTint="BF"/>
          <w:left w:val="single" w:sz="8" w:space="0" w:color="B2D866" w:themeColor="accent3" w:themeTint="BF"/>
          <w:bottom w:val="single" w:sz="8" w:space="0" w:color="B2D866" w:themeColor="accent3" w:themeTint="BF"/>
          <w:right w:val="single" w:sz="8" w:space="0" w:color="B2D866"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2CC" w:themeFill="accent3" w:themeFillTint="3F"/>
      </w:tcPr>
    </w:tblStylePr>
    <w:tblStylePr w:type="band1Horz">
      <w:tblPr/>
      <w:tcPr>
        <w:tcBorders>
          <w:insideH w:val="nil"/>
          <w:insideV w:val="nil"/>
        </w:tcBorders>
        <w:shd w:val="clear" w:color="auto" w:fill="E5F2C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91810"/>
    <w:pPr>
      <w:spacing w:after="0" w:line="240" w:lineRule="auto"/>
    </w:pPr>
    <w:tblPr>
      <w:tblStyleRowBandSize w:val="1"/>
      <w:tblStyleColBandSize w:val="1"/>
      <w:tblBorders>
        <w:top w:val="single" w:sz="8" w:space="0" w:color="52CD4B" w:themeColor="accent4" w:themeTint="BF"/>
        <w:left w:val="single" w:sz="8" w:space="0" w:color="52CD4B" w:themeColor="accent4" w:themeTint="BF"/>
        <w:bottom w:val="single" w:sz="8" w:space="0" w:color="52CD4B" w:themeColor="accent4" w:themeTint="BF"/>
        <w:right w:val="single" w:sz="8" w:space="0" w:color="52CD4B" w:themeColor="accent4" w:themeTint="BF"/>
        <w:insideH w:val="single" w:sz="8" w:space="0" w:color="52CD4B" w:themeColor="accent4" w:themeTint="BF"/>
      </w:tblBorders>
    </w:tblPr>
    <w:tblStylePr w:type="firstRow">
      <w:pPr>
        <w:spacing w:before="0" w:after="0" w:line="240" w:lineRule="auto"/>
      </w:pPr>
      <w:rPr>
        <w:b/>
        <w:bCs/>
        <w:color w:val="FFFFFF" w:themeColor="background1"/>
      </w:rPr>
      <w:tblPr/>
      <w:tcPr>
        <w:tcBorders>
          <w:top w:val="single" w:sz="8" w:space="0" w:color="52CD4B" w:themeColor="accent4" w:themeTint="BF"/>
          <w:left w:val="single" w:sz="8" w:space="0" w:color="52CD4B" w:themeColor="accent4" w:themeTint="BF"/>
          <w:bottom w:val="single" w:sz="8" w:space="0" w:color="52CD4B" w:themeColor="accent4" w:themeTint="BF"/>
          <w:right w:val="single" w:sz="8" w:space="0" w:color="52CD4B" w:themeColor="accent4" w:themeTint="BF"/>
          <w:insideH w:val="nil"/>
          <w:insideV w:val="nil"/>
        </w:tcBorders>
        <w:shd w:val="clear" w:color="auto" w:fill="33A02C" w:themeFill="accent4"/>
      </w:tcPr>
    </w:tblStylePr>
    <w:tblStylePr w:type="lastRow">
      <w:pPr>
        <w:spacing w:before="0" w:after="0" w:line="240" w:lineRule="auto"/>
      </w:pPr>
      <w:rPr>
        <w:b/>
        <w:bCs/>
      </w:rPr>
      <w:tblPr/>
      <w:tcPr>
        <w:tcBorders>
          <w:top w:val="double" w:sz="6" w:space="0" w:color="52CD4B" w:themeColor="accent4" w:themeTint="BF"/>
          <w:left w:val="single" w:sz="8" w:space="0" w:color="52CD4B" w:themeColor="accent4" w:themeTint="BF"/>
          <w:bottom w:val="single" w:sz="8" w:space="0" w:color="52CD4B" w:themeColor="accent4" w:themeTint="BF"/>
          <w:right w:val="single" w:sz="8" w:space="0" w:color="52CD4B" w:themeColor="accent4" w:themeTint="BF"/>
          <w:insideH w:val="nil"/>
          <w:insideV w:val="nil"/>
        </w:tcBorders>
      </w:tcPr>
    </w:tblStylePr>
    <w:tblStylePr w:type="firstCol">
      <w:rPr>
        <w:b/>
        <w:bCs/>
      </w:rPr>
    </w:tblStylePr>
    <w:tblStylePr w:type="lastCol">
      <w:rPr>
        <w:b/>
        <w:bCs/>
      </w:rPr>
    </w:tblStylePr>
    <w:tblStylePr w:type="band1Vert">
      <w:tblPr/>
      <w:tcPr>
        <w:shd w:val="clear" w:color="auto" w:fill="C6EEC3" w:themeFill="accent4" w:themeFillTint="3F"/>
      </w:tcPr>
    </w:tblStylePr>
    <w:tblStylePr w:type="band1Horz">
      <w:tblPr/>
      <w:tcPr>
        <w:tcBorders>
          <w:insideH w:val="nil"/>
          <w:insideV w:val="nil"/>
        </w:tcBorders>
        <w:shd w:val="clear" w:color="auto" w:fill="C6EE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91810"/>
    <w:pPr>
      <w:spacing w:after="0" w:line="240" w:lineRule="auto"/>
    </w:pPr>
    <w:tblPr>
      <w:tblStyleRowBandSize w:val="1"/>
      <w:tblStyleColBandSize w:val="1"/>
      <w:tblBorders>
        <w:top w:val="single" w:sz="8" w:space="0" w:color="FFD866" w:themeColor="accent5" w:themeTint="BF"/>
        <w:left w:val="single" w:sz="8" w:space="0" w:color="FFD866" w:themeColor="accent5" w:themeTint="BF"/>
        <w:bottom w:val="single" w:sz="8" w:space="0" w:color="FFD866" w:themeColor="accent5" w:themeTint="BF"/>
        <w:right w:val="single" w:sz="8" w:space="0" w:color="FFD866" w:themeColor="accent5" w:themeTint="BF"/>
        <w:insideH w:val="single" w:sz="8" w:space="0" w:color="FFD866" w:themeColor="accent5" w:themeTint="BF"/>
      </w:tblBorders>
    </w:tblPr>
    <w:tblStylePr w:type="firstRow">
      <w:pPr>
        <w:spacing w:before="0" w:after="0" w:line="240" w:lineRule="auto"/>
      </w:pPr>
      <w:rPr>
        <w:b/>
        <w:bCs/>
        <w:color w:val="FFFFFF" w:themeColor="background1"/>
      </w:rPr>
      <w:tblPr/>
      <w:tcPr>
        <w:tcBorders>
          <w:top w:val="single" w:sz="8" w:space="0" w:color="FFD866" w:themeColor="accent5" w:themeTint="BF"/>
          <w:left w:val="single" w:sz="8" w:space="0" w:color="FFD866" w:themeColor="accent5" w:themeTint="BF"/>
          <w:bottom w:val="single" w:sz="8" w:space="0" w:color="FFD866" w:themeColor="accent5" w:themeTint="BF"/>
          <w:right w:val="single" w:sz="8" w:space="0" w:color="FFD866" w:themeColor="accent5" w:themeTint="BF"/>
          <w:insideH w:val="nil"/>
          <w:insideV w:val="nil"/>
        </w:tcBorders>
        <w:shd w:val="clear" w:color="auto" w:fill="FFCC33" w:themeFill="accent5"/>
      </w:tcPr>
    </w:tblStylePr>
    <w:tblStylePr w:type="lastRow">
      <w:pPr>
        <w:spacing w:before="0" w:after="0" w:line="240" w:lineRule="auto"/>
      </w:pPr>
      <w:rPr>
        <w:b/>
        <w:bCs/>
      </w:rPr>
      <w:tblPr/>
      <w:tcPr>
        <w:tcBorders>
          <w:top w:val="double" w:sz="6" w:space="0" w:color="FFD866" w:themeColor="accent5" w:themeTint="BF"/>
          <w:left w:val="single" w:sz="8" w:space="0" w:color="FFD866" w:themeColor="accent5" w:themeTint="BF"/>
          <w:bottom w:val="single" w:sz="8" w:space="0" w:color="FFD866" w:themeColor="accent5" w:themeTint="BF"/>
          <w:right w:val="single" w:sz="8" w:space="0" w:color="FFD86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2CC" w:themeFill="accent5" w:themeFillTint="3F"/>
      </w:tcPr>
    </w:tblStylePr>
    <w:tblStylePr w:type="band1Horz">
      <w:tblPr/>
      <w:tcPr>
        <w:tcBorders>
          <w:insideH w:val="nil"/>
          <w:insideV w:val="nil"/>
        </w:tcBorders>
        <w:shd w:val="clear" w:color="auto" w:fill="FFF2C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91810"/>
    <w:pPr>
      <w:spacing w:after="0" w:line="240" w:lineRule="auto"/>
    </w:pPr>
    <w:tblPr>
      <w:tblStyleRowBandSize w:val="1"/>
      <w:tblStyleColBandSize w:val="1"/>
      <w:tblBorders>
        <w:top w:val="single" w:sz="8" w:space="0" w:color="E33346" w:themeColor="accent6" w:themeTint="BF"/>
        <w:left w:val="single" w:sz="8" w:space="0" w:color="E33346" w:themeColor="accent6" w:themeTint="BF"/>
        <w:bottom w:val="single" w:sz="8" w:space="0" w:color="E33346" w:themeColor="accent6" w:themeTint="BF"/>
        <w:right w:val="single" w:sz="8" w:space="0" w:color="E33346" w:themeColor="accent6" w:themeTint="BF"/>
        <w:insideH w:val="single" w:sz="8" w:space="0" w:color="E33346" w:themeColor="accent6" w:themeTint="BF"/>
      </w:tblBorders>
    </w:tblPr>
    <w:tblStylePr w:type="firstRow">
      <w:pPr>
        <w:spacing w:before="0" w:after="0" w:line="240" w:lineRule="auto"/>
      </w:pPr>
      <w:rPr>
        <w:b/>
        <w:bCs/>
        <w:color w:val="FFFFFF" w:themeColor="background1"/>
      </w:rPr>
      <w:tblPr/>
      <w:tcPr>
        <w:tcBorders>
          <w:top w:val="single" w:sz="8" w:space="0" w:color="E33346" w:themeColor="accent6" w:themeTint="BF"/>
          <w:left w:val="single" w:sz="8" w:space="0" w:color="E33346" w:themeColor="accent6" w:themeTint="BF"/>
          <w:bottom w:val="single" w:sz="8" w:space="0" w:color="E33346" w:themeColor="accent6" w:themeTint="BF"/>
          <w:right w:val="single" w:sz="8" w:space="0" w:color="E33346" w:themeColor="accent6" w:themeTint="BF"/>
          <w:insideH w:val="nil"/>
          <w:insideV w:val="nil"/>
        </w:tcBorders>
        <w:shd w:val="clear" w:color="auto" w:fill="B11829" w:themeFill="accent6"/>
      </w:tcPr>
    </w:tblStylePr>
    <w:tblStylePr w:type="lastRow">
      <w:pPr>
        <w:spacing w:before="0" w:after="0" w:line="240" w:lineRule="auto"/>
      </w:pPr>
      <w:rPr>
        <w:b/>
        <w:bCs/>
      </w:rPr>
      <w:tblPr/>
      <w:tcPr>
        <w:tcBorders>
          <w:top w:val="double" w:sz="6" w:space="0" w:color="E33346" w:themeColor="accent6" w:themeTint="BF"/>
          <w:left w:val="single" w:sz="8" w:space="0" w:color="E33346" w:themeColor="accent6" w:themeTint="BF"/>
          <w:bottom w:val="single" w:sz="8" w:space="0" w:color="E33346" w:themeColor="accent6" w:themeTint="BF"/>
          <w:right w:val="single" w:sz="8" w:space="0" w:color="E3334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5BBC1" w:themeFill="accent6" w:themeFillTint="3F"/>
      </w:tcPr>
    </w:tblStylePr>
    <w:tblStylePr w:type="band1Horz">
      <w:tblPr/>
      <w:tcPr>
        <w:tcBorders>
          <w:insideH w:val="nil"/>
          <w:insideV w:val="nil"/>
        </w:tcBorders>
        <w:shd w:val="clear" w:color="auto" w:fill="F5BBC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61B21"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1B21" w:themeFill="text1"/>
      </w:tcPr>
    </w:tblStylePr>
    <w:tblStylePr w:type="lastCol">
      <w:rPr>
        <w:b/>
        <w:bCs/>
        <w:color w:val="FFFFFF" w:themeColor="background1"/>
      </w:rPr>
      <w:tblPr/>
      <w:tcPr>
        <w:tcBorders>
          <w:left w:val="nil"/>
          <w:right w:val="nil"/>
          <w:insideH w:val="nil"/>
          <w:insideV w:val="nil"/>
        </w:tcBorders>
        <w:shd w:val="clear" w:color="auto" w:fill="161B21"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FD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FDE" w:themeFill="accent1"/>
      </w:tcPr>
    </w:tblStylePr>
    <w:tblStylePr w:type="lastCol">
      <w:rPr>
        <w:b/>
        <w:bCs/>
        <w:color w:val="FFFFFF" w:themeColor="background1"/>
      </w:rPr>
      <w:tblPr/>
      <w:tcPr>
        <w:tcBorders>
          <w:left w:val="nil"/>
          <w:right w:val="nil"/>
          <w:insideH w:val="nil"/>
          <w:insideV w:val="nil"/>
        </w:tcBorders>
        <w:shd w:val="clear" w:color="auto" w:fill="00AFD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66C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266C8" w:themeFill="accent2"/>
      </w:tcPr>
    </w:tblStylePr>
    <w:tblStylePr w:type="lastCol">
      <w:rPr>
        <w:b/>
        <w:bCs/>
        <w:color w:val="FFFFFF" w:themeColor="background1"/>
      </w:rPr>
      <w:tblPr/>
      <w:tcPr>
        <w:tcBorders>
          <w:left w:val="nil"/>
          <w:right w:val="nil"/>
          <w:insideH w:val="nil"/>
          <w:insideV w:val="nil"/>
        </w:tcBorders>
        <w:shd w:val="clear" w:color="auto" w:fill="0266C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C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CC33" w:themeFill="accent3"/>
      </w:tcPr>
    </w:tblStylePr>
    <w:tblStylePr w:type="lastCol">
      <w:rPr>
        <w:b/>
        <w:bCs/>
        <w:color w:val="FFFFFF" w:themeColor="background1"/>
      </w:rPr>
      <w:tblPr/>
      <w:tcPr>
        <w:tcBorders>
          <w:left w:val="nil"/>
          <w:right w:val="nil"/>
          <w:insideH w:val="nil"/>
          <w:insideV w:val="nil"/>
        </w:tcBorders>
        <w:shd w:val="clear" w:color="auto" w:fill="99CC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A0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A02C" w:themeFill="accent4"/>
      </w:tcPr>
    </w:tblStylePr>
    <w:tblStylePr w:type="lastCol">
      <w:rPr>
        <w:b/>
        <w:bCs/>
        <w:color w:val="FFFFFF" w:themeColor="background1"/>
      </w:rPr>
      <w:tblPr/>
      <w:tcPr>
        <w:tcBorders>
          <w:left w:val="nil"/>
          <w:right w:val="nil"/>
          <w:insideH w:val="nil"/>
          <w:insideV w:val="nil"/>
        </w:tcBorders>
        <w:shd w:val="clear" w:color="auto" w:fill="33A0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C3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C33" w:themeFill="accent5"/>
      </w:tcPr>
    </w:tblStylePr>
    <w:tblStylePr w:type="lastCol">
      <w:rPr>
        <w:b/>
        <w:bCs/>
        <w:color w:val="FFFFFF" w:themeColor="background1"/>
      </w:rPr>
      <w:tblPr/>
      <w:tcPr>
        <w:tcBorders>
          <w:left w:val="nil"/>
          <w:right w:val="nil"/>
          <w:insideH w:val="nil"/>
          <w:insideV w:val="nil"/>
        </w:tcBorders>
        <w:shd w:val="clear" w:color="auto" w:fill="FFCC3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182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1829" w:themeFill="accent6"/>
      </w:tcPr>
    </w:tblStylePr>
    <w:tblStylePr w:type="lastCol">
      <w:rPr>
        <w:b/>
        <w:bCs/>
        <w:color w:val="FFFFFF" w:themeColor="background1"/>
      </w:rPr>
      <w:tblPr/>
      <w:tcPr>
        <w:tcBorders>
          <w:left w:val="nil"/>
          <w:right w:val="nil"/>
          <w:insideH w:val="nil"/>
          <w:insideV w:val="nil"/>
        </w:tcBorders>
        <w:shd w:val="clear" w:color="auto" w:fill="B1182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9181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1810"/>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rsid w:val="00B91810"/>
    <w:pPr>
      <w:spacing w:after="0" w:line="240" w:lineRule="auto"/>
    </w:pPr>
  </w:style>
  <w:style w:type="paragraph" w:styleId="NormalWeb">
    <w:name w:val="Normal (Web)"/>
    <w:basedOn w:val="Normal"/>
    <w:uiPriority w:val="99"/>
    <w:semiHidden/>
    <w:unhideWhenUsed/>
    <w:rsid w:val="00B91810"/>
    <w:rPr>
      <w:rFonts w:ascii="Times New Roman" w:hAnsi="Times New Roman" w:cs="Times New Roman"/>
      <w:sz w:val="24"/>
      <w:szCs w:val="24"/>
    </w:rPr>
  </w:style>
  <w:style w:type="paragraph" w:styleId="NormalIndent">
    <w:name w:val="Normal Indent"/>
    <w:basedOn w:val="Normal"/>
    <w:uiPriority w:val="99"/>
    <w:semiHidden/>
    <w:unhideWhenUsed/>
    <w:rsid w:val="00B91810"/>
    <w:pPr>
      <w:ind w:left="720"/>
    </w:pPr>
  </w:style>
  <w:style w:type="paragraph" w:styleId="NoteHeading">
    <w:name w:val="Note Heading"/>
    <w:basedOn w:val="Normal"/>
    <w:next w:val="Normal"/>
    <w:link w:val="NoteHeadingChar"/>
    <w:uiPriority w:val="99"/>
    <w:semiHidden/>
    <w:unhideWhenUsed/>
    <w:rsid w:val="00B91810"/>
    <w:pPr>
      <w:spacing w:after="0" w:line="240" w:lineRule="auto"/>
    </w:pPr>
  </w:style>
  <w:style w:type="character" w:customStyle="1" w:styleId="NoteHeadingChar">
    <w:name w:val="Note Heading Char"/>
    <w:basedOn w:val="DefaultParagraphFont"/>
    <w:link w:val="NoteHeading"/>
    <w:uiPriority w:val="99"/>
    <w:semiHidden/>
    <w:rsid w:val="00B91810"/>
    <w:rPr>
      <w:lang w:val="en-GB"/>
    </w:rPr>
  </w:style>
  <w:style w:type="character" w:styleId="PageNumber">
    <w:name w:val="page number"/>
    <w:basedOn w:val="DefaultParagraphFont"/>
    <w:uiPriority w:val="99"/>
    <w:semiHidden/>
    <w:unhideWhenUsed/>
    <w:rsid w:val="00B91810"/>
    <w:rPr>
      <w:lang w:val="en-GB"/>
    </w:rPr>
  </w:style>
  <w:style w:type="paragraph" w:styleId="PlainText">
    <w:name w:val="Plain Text"/>
    <w:basedOn w:val="Normal"/>
    <w:link w:val="PlainTextChar"/>
    <w:uiPriority w:val="99"/>
    <w:semiHidden/>
    <w:unhideWhenUsed/>
    <w:rsid w:val="00B9181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91810"/>
    <w:rPr>
      <w:rFonts w:ascii="Consolas" w:hAnsi="Consolas" w:cs="Consolas"/>
      <w:sz w:val="21"/>
      <w:szCs w:val="21"/>
      <w:lang w:val="en-GB"/>
    </w:rPr>
  </w:style>
  <w:style w:type="paragraph" w:styleId="Quote">
    <w:name w:val="Quote"/>
    <w:basedOn w:val="Normal"/>
    <w:next w:val="Normal"/>
    <w:link w:val="QuoteChar"/>
    <w:uiPriority w:val="29"/>
    <w:semiHidden/>
    <w:rsid w:val="00B91810"/>
    <w:rPr>
      <w:i/>
      <w:iCs/>
    </w:rPr>
  </w:style>
  <w:style w:type="character" w:customStyle="1" w:styleId="QuoteChar">
    <w:name w:val="Quote Char"/>
    <w:basedOn w:val="DefaultParagraphFont"/>
    <w:link w:val="Quote"/>
    <w:uiPriority w:val="29"/>
    <w:semiHidden/>
    <w:rsid w:val="00B91810"/>
    <w:rPr>
      <w:i/>
      <w:iCs/>
      <w:lang w:val="en-GB"/>
    </w:rPr>
  </w:style>
  <w:style w:type="paragraph" w:styleId="Salutation">
    <w:name w:val="Salutation"/>
    <w:basedOn w:val="Normal"/>
    <w:next w:val="Normal"/>
    <w:link w:val="SalutationChar"/>
    <w:uiPriority w:val="99"/>
    <w:semiHidden/>
    <w:unhideWhenUsed/>
    <w:rsid w:val="00B91810"/>
  </w:style>
  <w:style w:type="character" w:customStyle="1" w:styleId="SalutationChar">
    <w:name w:val="Salutation Char"/>
    <w:basedOn w:val="DefaultParagraphFont"/>
    <w:link w:val="Salutation"/>
    <w:uiPriority w:val="99"/>
    <w:semiHidden/>
    <w:rsid w:val="00B91810"/>
    <w:rPr>
      <w:lang w:val="en-GB"/>
    </w:rPr>
  </w:style>
  <w:style w:type="paragraph" w:styleId="Signature">
    <w:name w:val="Signature"/>
    <w:basedOn w:val="Normal"/>
    <w:link w:val="SignatureChar"/>
    <w:uiPriority w:val="99"/>
    <w:semiHidden/>
    <w:unhideWhenUsed/>
    <w:rsid w:val="00B91810"/>
    <w:pPr>
      <w:spacing w:after="0" w:line="240" w:lineRule="auto"/>
      <w:ind w:left="4252"/>
    </w:pPr>
  </w:style>
  <w:style w:type="character" w:customStyle="1" w:styleId="SignatureChar">
    <w:name w:val="Signature Char"/>
    <w:basedOn w:val="DefaultParagraphFont"/>
    <w:link w:val="Signature"/>
    <w:uiPriority w:val="99"/>
    <w:semiHidden/>
    <w:rsid w:val="00B91810"/>
    <w:rPr>
      <w:lang w:val="en-GB"/>
    </w:rPr>
  </w:style>
  <w:style w:type="character" w:styleId="Strong">
    <w:name w:val="Strong"/>
    <w:basedOn w:val="DefaultParagraphFont"/>
    <w:uiPriority w:val="22"/>
    <w:qFormat/>
    <w:rsid w:val="00B91810"/>
    <w:rPr>
      <w:b/>
      <w:bCs/>
      <w:lang w:val="en-GB"/>
    </w:rPr>
  </w:style>
  <w:style w:type="paragraph" w:styleId="Subtitle">
    <w:name w:val="Subtitle"/>
    <w:basedOn w:val="Normal"/>
    <w:next w:val="Normal"/>
    <w:link w:val="SubtitleChar"/>
    <w:uiPriority w:val="11"/>
    <w:semiHidden/>
    <w:rsid w:val="00B91810"/>
    <w:pPr>
      <w:numPr>
        <w:ilvl w:val="1"/>
      </w:numPr>
    </w:pPr>
    <w:rPr>
      <w:rFonts w:asciiTheme="majorHAnsi" w:eastAsiaTheme="majorEastAsia" w:hAnsiTheme="majorHAnsi" w:cstheme="majorBidi"/>
      <w:i/>
      <w:iCs/>
      <w:color w:val="00AFDE" w:themeColor="accent1"/>
      <w:spacing w:val="15"/>
      <w:sz w:val="24"/>
      <w:szCs w:val="24"/>
    </w:rPr>
  </w:style>
  <w:style w:type="character" w:customStyle="1" w:styleId="SubtitleChar">
    <w:name w:val="Subtitle Char"/>
    <w:basedOn w:val="DefaultParagraphFont"/>
    <w:link w:val="Subtitle"/>
    <w:uiPriority w:val="11"/>
    <w:semiHidden/>
    <w:rsid w:val="00B91810"/>
    <w:rPr>
      <w:rFonts w:asciiTheme="majorHAnsi" w:eastAsiaTheme="majorEastAsia" w:hAnsiTheme="majorHAnsi" w:cstheme="majorBidi"/>
      <w:i/>
      <w:iCs/>
      <w:color w:val="00AFDE" w:themeColor="accent1"/>
      <w:spacing w:val="15"/>
      <w:sz w:val="24"/>
      <w:szCs w:val="24"/>
      <w:lang w:val="en-GB"/>
    </w:rPr>
  </w:style>
  <w:style w:type="character" w:styleId="SubtleEmphasis">
    <w:name w:val="Subtle Emphasis"/>
    <w:basedOn w:val="DefaultParagraphFont"/>
    <w:uiPriority w:val="19"/>
    <w:semiHidden/>
    <w:rsid w:val="00B91810"/>
    <w:rPr>
      <w:i/>
      <w:iCs/>
      <w:color w:val="778BA4" w:themeColor="text1" w:themeTint="7F"/>
      <w:lang w:val="en-GB"/>
    </w:rPr>
  </w:style>
  <w:style w:type="character" w:styleId="SubtleReference">
    <w:name w:val="Subtle Reference"/>
    <w:basedOn w:val="DefaultParagraphFont"/>
    <w:uiPriority w:val="31"/>
    <w:semiHidden/>
    <w:rsid w:val="00B91810"/>
    <w:rPr>
      <w:smallCaps/>
      <w:color w:val="0266C8" w:themeColor="accent2"/>
      <w:u w:val="single"/>
      <w:lang w:val="en-GB"/>
    </w:rPr>
  </w:style>
  <w:style w:type="table" w:styleId="Table3Deffects1">
    <w:name w:val="Table 3D effects 1"/>
    <w:basedOn w:val="TableNormal"/>
    <w:uiPriority w:val="99"/>
    <w:semiHidden/>
    <w:unhideWhenUsed/>
    <w:rsid w:val="00B9181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9181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9181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918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9181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B918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B9181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B9181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9181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9181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9181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9181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9181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9181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9181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9181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9181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9181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9181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9181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9181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9181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9181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9181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918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918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91810"/>
    <w:pPr>
      <w:spacing w:after="0"/>
      <w:ind w:left="220" w:hanging="220"/>
    </w:pPr>
  </w:style>
  <w:style w:type="table" w:styleId="TableProfessional">
    <w:name w:val="Table Professional"/>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9181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9181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9181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9181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91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9181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9181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9181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91810"/>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7A47D1"/>
    <w:pPr>
      <w:pBdr>
        <w:bottom w:val="single" w:sz="4" w:space="1" w:color="00AFDE" w:themeColor="accent1"/>
        <w:between w:val="single" w:sz="4" w:space="1" w:color="00AFDE" w:themeColor="accent1"/>
      </w:pBdr>
      <w:tabs>
        <w:tab w:val="right" w:pos="8482"/>
      </w:tabs>
      <w:spacing w:before="40" w:after="40"/>
      <w:ind w:left="1134"/>
    </w:pPr>
    <w:rPr>
      <w:color w:val="45494D"/>
      <w:sz w:val="20"/>
    </w:rPr>
  </w:style>
  <w:style w:type="paragraph" w:styleId="TOC4">
    <w:name w:val="toc 4"/>
    <w:basedOn w:val="Normal"/>
    <w:next w:val="Normal"/>
    <w:autoRedefine/>
    <w:uiPriority w:val="39"/>
    <w:semiHidden/>
    <w:unhideWhenUsed/>
    <w:rsid w:val="00B91810"/>
    <w:pPr>
      <w:spacing w:after="100"/>
      <w:ind w:left="660"/>
    </w:pPr>
  </w:style>
  <w:style w:type="paragraph" w:styleId="TOC5">
    <w:name w:val="toc 5"/>
    <w:basedOn w:val="Normal"/>
    <w:next w:val="Normal"/>
    <w:autoRedefine/>
    <w:uiPriority w:val="39"/>
    <w:semiHidden/>
    <w:unhideWhenUsed/>
    <w:rsid w:val="00B91810"/>
    <w:pPr>
      <w:spacing w:after="100"/>
      <w:ind w:left="880"/>
    </w:pPr>
  </w:style>
  <w:style w:type="paragraph" w:styleId="TOC6">
    <w:name w:val="toc 6"/>
    <w:basedOn w:val="Normal"/>
    <w:next w:val="Normal"/>
    <w:uiPriority w:val="39"/>
    <w:semiHidden/>
    <w:unhideWhenUsed/>
    <w:rsid w:val="007A47D1"/>
    <w:pPr>
      <w:numPr>
        <w:numId w:val="15"/>
      </w:numPr>
      <w:pBdr>
        <w:bottom w:val="single" w:sz="4" w:space="1" w:color="00AFDE" w:themeColor="accent1"/>
        <w:between w:val="single" w:sz="4" w:space="1" w:color="00AFDE" w:themeColor="accent1"/>
      </w:pBdr>
      <w:tabs>
        <w:tab w:val="right" w:pos="8482"/>
      </w:tabs>
      <w:spacing w:before="40" w:after="40"/>
    </w:pPr>
    <w:rPr>
      <w:sz w:val="20"/>
    </w:rPr>
  </w:style>
  <w:style w:type="paragraph" w:styleId="TOC7">
    <w:name w:val="toc 7"/>
    <w:next w:val="Normal"/>
    <w:uiPriority w:val="39"/>
    <w:semiHidden/>
    <w:unhideWhenUsed/>
    <w:rsid w:val="00D73AEE"/>
    <w:pPr>
      <w:tabs>
        <w:tab w:val="left" w:pos="0"/>
      </w:tabs>
      <w:spacing w:before="280" w:after="0"/>
      <w:ind w:left="-567"/>
    </w:pPr>
    <w:rPr>
      <w:b/>
    </w:rPr>
  </w:style>
  <w:style w:type="paragraph" w:styleId="TOC8">
    <w:name w:val="toc 8"/>
    <w:basedOn w:val="TOC2"/>
    <w:next w:val="Normal"/>
    <w:uiPriority w:val="39"/>
    <w:semiHidden/>
    <w:unhideWhenUsed/>
    <w:rsid w:val="001A5D95"/>
  </w:style>
  <w:style w:type="paragraph" w:styleId="TOC9">
    <w:name w:val="toc 9"/>
    <w:basedOn w:val="TOC3"/>
    <w:next w:val="Normal"/>
    <w:uiPriority w:val="39"/>
    <w:semiHidden/>
    <w:unhideWhenUsed/>
    <w:rsid w:val="001A5D95"/>
  </w:style>
  <w:style w:type="paragraph" w:customStyle="1" w:styleId="Exec1">
    <w:name w:val="Exec 1"/>
    <w:next w:val="Exec2"/>
    <w:uiPriority w:val="3"/>
    <w:qFormat/>
    <w:rsid w:val="00C81E9A"/>
    <w:pPr>
      <w:keepNext/>
      <w:tabs>
        <w:tab w:val="left" w:pos="0"/>
      </w:tabs>
      <w:outlineLvl w:val="0"/>
    </w:pPr>
    <w:rPr>
      <w:rFonts w:asciiTheme="majorHAnsi" w:eastAsiaTheme="majorEastAsia" w:hAnsiTheme="majorHAnsi" w:cstheme="majorBidi"/>
      <w:b/>
      <w:iCs/>
      <w:sz w:val="28"/>
      <w:szCs w:val="24"/>
    </w:rPr>
  </w:style>
  <w:style w:type="paragraph" w:customStyle="1" w:styleId="SDGControlheading">
    <w:name w:val="SDG Control heading"/>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before="240" w:after="240" w:line="288" w:lineRule="auto"/>
      <w:jc w:val="center"/>
    </w:pPr>
    <w:rPr>
      <w:rFonts w:eastAsia="Times New Roman" w:cs="Times New Roman"/>
      <w:caps/>
      <w:color w:val="auto"/>
      <w:sz w:val="20"/>
      <w:szCs w:val="24"/>
      <w:lang w:eastAsia="en-GB"/>
    </w:rPr>
  </w:style>
  <w:style w:type="paragraph" w:customStyle="1" w:styleId="SDGHidden">
    <w:name w:val="SDG Hidden"/>
    <w:basedOn w:val="Normal"/>
    <w:hidden/>
    <w:rsid w:val="008D079E"/>
    <w:pPr>
      <w:spacing w:before="40" w:line="288" w:lineRule="auto"/>
    </w:pPr>
    <w:rPr>
      <w:rFonts w:eastAsia="Times New Roman" w:cs="Times New Roman"/>
      <w:vanish/>
      <w:color w:val="FF0000"/>
      <w:sz w:val="20"/>
      <w:szCs w:val="24"/>
      <w:lang w:eastAsia="en-GB"/>
    </w:rPr>
  </w:style>
  <w:style w:type="paragraph" w:customStyle="1" w:styleId="SDGControltitle">
    <w:name w:val="SDG Control title"/>
    <w:basedOn w:val="SDGControlheading"/>
    <w:hidden/>
    <w:semiHidden/>
    <w:rsid w:val="008D079E"/>
    <w:pPr>
      <w:spacing w:before="0" w:after="0"/>
    </w:pPr>
  </w:style>
  <w:style w:type="paragraph" w:customStyle="1" w:styleId="SDGCovertitlebuffer">
    <w:name w:val="SDG Cover title buffer"/>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after="0" w:line="288" w:lineRule="auto"/>
      <w:jc w:val="center"/>
    </w:pPr>
    <w:rPr>
      <w:rFonts w:eastAsia="Times New Roman" w:cs="Times New Roman"/>
      <w:color w:val="auto"/>
      <w:sz w:val="20"/>
      <w:szCs w:val="24"/>
      <w:lang w:eastAsia="en-GB"/>
    </w:rPr>
  </w:style>
  <w:style w:type="paragraph" w:customStyle="1" w:styleId="CSTitle">
    <w:name w:val="CS Title"/>
    <w:basedOn w:val="Normal"/>
    <w:uiPriority w:val="1"/>
    <w:semiHidden/>
    <w:rsid w:val="008152BE"/>
    <w:pPr>
      <w:keepNext/>
      <w:keepLines/>
      <w:outlineLvl w:val="5"/>
    </w:pPr>
    <w:rPr>
      <w:rFonts w:asciiTheme="majorHAnsi" w:hAnsiTheme="majorHAnsi"/>
      <w:b/>
      <w:sz w:val="24"/>
    </w:rPr>
  </w:style>
  <w:style w:type="paragraph" w:customStyle="1" w:styleId="CSHeading">
    <w:name w:val="CS Heading"/>
    <w:basedOn w:val="SDGControlheading"/>
    <w:uiPriority w:val="1"/>
    <w:semiHidden/>
    <w:rsid w:val="007C1805"/>
    <w:pPr>
      <w:pBdr>
        <w:top w:val="none" w:sz="0" w:space="0" w:color="auto"/>
        <w:left w:val="none" w:sz="0" w:space="0" w:color="auto"/>
        <w:bottom w:val="single" w:sz="8" w:space="1" w:color="A2A4A6" w:themeColor="background2"/>
        <w:right w:val="none" w:sz="0" w:space="0" w:color="auto"/>
      </w:pBdr>
      <w:shd w:val="clear" w:color="auto" w:fill="auto"/>
      <w:spacing w:before="280" w:after="140" w:line="320" w:lineRule="atLeast"/>
      <w:ind w:right="-170"/>
      <w:jc w:val="left"/>
    </w:pPr>
    <w:rPr>
      <w:b/>
      <w:caps w:val="0"/>
      <w:color w:val="435265" w:themeColor="text1" w:themeTint="BF"/>
      <w:sz w:val="22"/>
    </w:rPr>
  </w:style>
  <w:style w:type="numbering" w:customStyle="1" w:styleId="SDGAppendixHeadings">
    <w:name w:val="SDG Appendix Headings"/>
    <w:uiPriority w:val="99"/>
    <w:semiHidden/>
    <w:rsid w:val="004410B5"/>
    <w:pPr>
      <w:numPr>
        <w:numId w:val="10"/>
      </w:numPr>
    </w:pPr>
  </w:style>
  <w:style w:type="paragraph" w:customStyle="1" w:styleId="AppendixListNumber">
    <w:name w:val="Appendix List Number"/>
    <w:basedOn w:val="Heading9"/>
    <w:uiPriority w:val="23"/>
    <w:qFormat/>
    <w:rsid w:val="003F3495"/>
    <w:pPr>
      <w:keepNext w:val="0"/>
      <w:keepLines w:val="0"/>
      <w:numPr>
        <w:ilvl w:val="3"/>
        <w:numId w:val="16"/>
      </w:numPr>
      <w:outlineLvl w:val="9"/>
    </w:pPr>
    <w:rPr>
      <w:b w:val="0"/>
    </w:rPr>
  </w:style>
  <w:style w:type="paragraph" w:customStyle="1" w:styleId="Appendix2Heading8">
    <w:name w:val="Appendix 2  (Heading 8)"/>
    <w:basedOn w:val="Normal"/>
    <w:semiHidden/>
    <w:rsid w:val="00F43296"/>
  </w:style>
  <w:style w:type="paragraph" w:customStyle="1" w:styleId="Appendix2n">
    <w:name w:val="Appendix 2n"/>
    <w:basedOn w:val="Heading2"/>
    <w:next w:val="AppendixListNumber"/>
    <w:uiPriority w:val="25"/>
    <w:qFormat/>
    <w:rsid w:val="001E44A0"/>
    <w:pPr>
      <w:numPr>
        <w:ilvl w:val="0"/>
        <w:numId w:val="0"/>
      </w:numPr>
      <w:outlineLvl w:val="7"/>
    </w:pPr>
  </w:style>
  <w:style w:type="paragraph" w:customStyle="1" w:styleId="Appendix3n">
    <w:name w:val="Appendix 3n"/>
    <w:basedOn w:val="Heading3"/>
    <w:next w:val="AppendixListNumber"/>
    <w:uiPriority w:val="26"/>
    <w:qFormat/>
    <w:rsid w:val="007C26E0"/>
    <w:pPr>
      <w:numPr>
        <w:numId w:val="11"/>
      </w:numPr>
      <w:outlineLvl w:val="8"/>
    </w:pPr>
  </w:style>
  <w:style w:type="paragraph" w:customStyle="1" w:styleId="Exec2">
    <w:name w:val="Exec 2"/>
    <w:uiPriority w:val="4"/>
    <w:qFormat/>
    <w:rsid w:val="00B85C87"/>
    <w:pPr>
      <w:keepNext/>
      <w:outlineLvl w:val="1"/>
    </w:pPr>
    <w:rPr>
      <w:rFonts w:asciiTheme="majorHAnsi" w:eastAsiaTheme="majorEastAsia" w:hAnsiTheme="majorHAnsi" w:cstheme="majorBidi"/>
      <w:b/>
      <w:bCs/>
      <w:sz w:val="24"/>
    </w:rPr>
  </w:style>
  <w:style w:type="paragraph" w:customStyle="1" w:styleId="BCAddress">
    <w:name w:val="BC Address"/>
    <w:uiPriority w:val="1"/>
    <w:semiHidden/>
    <w:rsid w:val="00054FAA"/>
    <w:pPr>
      <w:spacing w:after="0" w:line="260" w:lineRule="atLeast"/>
    </w:pPr>
    <w:rPr>
      <w:color w:val="FFFFFF" w:themeColor="background1"/>
      <w:sz w:val="20"/>
    </w:rPr>
  </w:style>
  <w:style w:type="paragraph" w:customStyle="1" w:styleId="BCHeading">
    <w:name w:val="BC Heading"/>
    <w:uiPriority w:val="1"/>
    <w:semiHidden/>
    <w:rsid w:val="00BF2749"/>
    <w:pPr>
      <w:spacing w:after="0" w:line="560" w:lineRule="atLeast"/>
    </w:pPr>
    <w:rPr>
      <w:b/>
      <w:color w:val="FFFFFF" w:themeColor="background1"/>
      <w:sz w:val="28"/>
    </w:rPr>
  </w:style>
  <w:style w:type="paragraph" w:customStyle="1" w:styleId="FooterBackPage">
    <w:name w:val="Footer Back Page"/>
    <w:basedOn w:val="Footer"/>
    <w:uiPriority w:val="1"/>
    <w:semiHidden/>
    <w:rsid w:val="00B17830"/>
    <w:pPr>
      <w:spacing w:line="280" w:lineRule="atLeast"/>
      <w:ind w:left="0"/>
    </w:pPr>
    <w:rPr>
      <w:color w:val="FFFFFF" w:themeColor="background1"/>
      <w:spacing w:val="6"/>
      <w:sz w:val="22"/>
    </w:rPr>
  </w:style>
  <w:style w:type="paragraph" w:customStyle="1" w:styleId="Reasonsheading">
    <w:name w:val="Reasons heading"/>
    <w:uiPriority w:val="1"/>
    <w:semiHidden/>
    <w:rsid w:val="001E5F0D"/>
    <w:pPr>
      <w:spacing w:before="0" w:after="0" w:line="280" w:lineRule="exact"/>
    </w:pPr>
    <w:rPr>
      <w:b/>
      <w:color w:val="FFFFFF" w:themeColor="background1"/>
      <w:sz w:val="28"/>
    </w:rPr>
  </w:style>
  <w:style w:type="paragraph" w:customStyle="1" w:styleId="Reasons">
    <w:name w:val="Reasons"/>
    <w:uiPriority w:val="1"/>
    <w:semiHidden/>
    <w:rsid w:val="001E5F0D"/>
    <w:pPr>
      <w:spacing w:before="0" w:after="240" w:line="240" w:lineRule="atLeast"/>
    </w:pPr>
    <w:rPr>
      <w:color w:val="FFFFFF" w:themeColor="background1"/>
      <w:spacing w:val="-6"/>
      <w:sz w:val="20"/>
    </w:rPr>
  </w:style>
  <w:style w:type="paragraph" w:customStyle="1" w:styleId="Proposaladdresses">
    <w:name w:val="Proposal addresses"/>
    <w:uiPriority w:val="1"/>
    <w:semiHidden/>
    <w:rsid w:val="00694AE3"/>
    <w:pPr>
      <w:spacing w:before="0" w:after="280"/>
      <w:contextualSpacing/>
    </w:pPr>
    <w:rPr>
      <w:color w:val="FFFFFF" w:themeColor="background1"/>
    </w:rPr>
  </w:style>
  <w:style w:type="paragraph" w:customStyle="1" w:styleId="PullQuote">
    <w:name w:val="Pull Quote"/>
    <w:next w:val="PullQuoteReference"/>
    <w:uiPriority w:val="18"/>
    <w:qFormat/>
    <w:rsid w:val="00446323"/>
    <w:pPr>
      <w:pBdr>
        <w:top w:val="single" w:sz="8" w:space="3" w:color="5C5F64"/>
        <w:bottom w:val="single" w:sz="8" w:space="5" w:color="5C5F64"/>
      </w:pBdr>
      <w:spacing w:before="284" w:after="340" w:line="320" w:lineRule="exact"/>
    </w:pPr>
    <w:rPr>
      <w:color w:val="5C5F64"/>
      <w:sz w:val="24"/>
    </w:rPr>
  </w:style>
  <w:style w:type="paragraph" w:customStyle="1" w:styleId="NormalNumbered">
    <w:name w:val="Normal Numbered"/>
    <w:basedOn w:val="Normal"/>
    <w:uiPriority w:val="8"/>
    <w:qFormat/>
    <w:rsid w:val="00B40F36"/>
    <w:pPr>
      <w:numPr>
        <w:ilvl w:val="3"/>
        <w:numId w:val="13"/>
      </w:numPr>
    </w:pPr>
  </w:style>
  <w:style w:type="numbering" w:customStyle="1" w:styleId="SDGListNumbers">
    <w:name w:val="SDG List Numbers"/>
    <w:uiPriority w:val="99"/>
    <w:semiHidden/>
    <w:rsid w:val="00A11C25"/>
    <w:pPr>
      <w:numPr>
        <w:numId w:val="12"/>
      </w:numPr>
    </w:pPr>
  </w:style>
  <w:style w:type="paragraph" w:customStyle="1" w:styleId="ListEnd">
    <w:name w:val="List End"/>
    <w:next w:val="NormalNumbered"/>
    <w:uiPriority w:val="1"/>
    <w:semiHidden/>
    <w:rsid w:val="00D06C9D"/>
    <w:pPr>
      <w:spacing w:after="0" w:line="140" w:lineRule="exact"/>
    </w:pPr>
  </w:style>
  <w:style w:type="paragraph" w:customStyle="1" w:styleId="Path">
    <w:name w:val="Path"/>
    <w:basedOn w:val="Footer"/>
    <w:uiPriority w:val="1"/>
    <w:semiHidden/>
    <w:rsid w:val="003D7D29"/>
    <w:pPr>
      <w:spacing w:after="140"/>
      <w:ind w:left="0"/>
    </w:pPr>
    <w:rPr>
      <w:noProof/>
      <w:sz w:val="12"/>
    </w:rPr>
  </w:style>
  <w:style w:type="paragraph" w:customStyle="1" w:styleId="SDGCaptiontable">
    <w:name w:val="SDG Caption table"/>
    <w:basedOn w:val="SDGCaptionfigure"/>
    <w:next w:val="Normal"/>
    <w:semiHidden/>
    <w:rsid w:val="00F15E56"/>
  </w:style>
  <w:style w:type="paragraph" w:customStyle="1" w:styleId="SDGCaptionfigure">
    <w:name w:val="SDG Caption figure"/>
    <w:basedOn w:val="Caption"/>
    <w:next w:val="Normal"/>
    <w:semiHidden/>
    <w:rsid w:val="00F15E56"/>
  </w:style>
  <w:style w:type="paragraph" w:customStyle="1" w:styleId="SDGCaptionfigureAppendix">
    <w:name w:val="SDG Caption figure Appendix"/>
    <w:basedOn w:val="SDGCaptionfigure"/>
    <w:next w:val="Normal"/>
    <w:semiHidden/>
    <w:rsid w:val="00F15E56"/>
    <w:pPr>
      <w:tabs>
        <w:tab w:val="left" w:pos="3402"/>
      </w:tabs>
    </w:pPr>
  </w:style>
  <w:style w:type="paragraph" w:customStyle="1" w:styleId="SDGCaptiontableAppendix">
    <w:name w:val="SDG Caption table Appendix"/>
    <w:basedOn w:val="SDGCaptiontable"/>
    <w:next w:val="Normal"/>
    <w:semiHidden/>
    <w:rsid w:val="00F15E56"/>
    <w:pPr>
      <w:tabs>
        <w:tab w:val="left" w:pos="3402"/>
      </w:tabs>
    </w:pPr>
  </w:style>
  <w:style w:type="table" w:customStyle="1" w:styleId="SteerControlInformation">
    <w:name w:val="Steer Control Information"/>
    <w:basedOn w:val="TableNormal"/>
    <w:uiPriority w:val="99"/>
    <w:semiHidden/>
    <w:rsid w:val="008B617B"/>
    <w:pPr>
      <w:spacing w:before="0" w:after="0" w:line="160" w:lineRule="exact"/>
    </w:pPr>
    <w:rPr>
      <w:color w:val="auto"/>
      <w:kern w:val="2"/>
      <w:sz w:val="16"/>
      <w:szCs w:val="24"/>
      <w14:ligatures w14:val="standardContextual"/>
    </w:rPr>
    <w:tblPr>
      <w:tblStyleColBandSize w:val="1"/>
      <w:tblCellMar>
        <w:top w:w="57" w:type="dxa"/>
        <w:left w:w="0" w:type="dxa"/>
        <w:bottom w:w="57" w:type="dxa"/>
        <w:right w:w="0" w:type="dxa"/>
      </w:tblCellMar>
    </w:tblPr>
    <w:tblStylePr w:type="firstRow">
      <w:rPr>
        <w:b/>
      </w:rPr>
    </w:tblStylePr>
    <w:tblStylePr w:type="band1Vert">
      <w:tblPr/>
      <w:tcPr>
        <w:tcBorders>
          <w:insideH w:val="single" w:sz="4" w:space="0" w:color="00AFDE" w:themeColor="accent1"/>
        </w:tcBorders>
      </w:tcPr>
    </w:tblStylePr>
  </w:style>
  <w:style w:type="paragraph" w:customStyle="1" w:styleId="Spaceaftertable">
    <w:name w:val="Space after table"/>
    <w:basedOn w:val="Normal"/>
    <w:uiPriority w:val="1"/>
    <w:semiHidden/>
    <w:rsid w:val="00F8390D"/>
    <w:pPr>
      <w:spacing w:before="0" w:after="0" w:line="240" w:lineRule="auto"/>
    </w:pPr>
    <w:rPr>
      <w:sz w:val="16"/>
    </w:rPr>
  </w:style>
  <w:style w:type="paragraph" w:customStyle="1" w:styleId="Hidden">
    <w:name w:val="Hidden"/>
    <w:basedOn w:val="Normal"/>
    <w:uiPriority w:val="1"/>
    <w:semiHidden/>
    <w:rsid w:val="00802C80"/>
    <w:rPr>
      <w:vanish/>
    </w:rPr>
  </w:style>
  <w:style w:type="paragraph" w:customStyle="1" w:styleId="Backcovertitle">
    <w:name w:val="Back cover title"/>
    <w:basedOn w:val="Normal"/>
    <w:uiPriority w:val="1"/>
    <w:semiHidden/>
    <w:rsid w:val="00D60D77"/>
    <w:pPr>
      <w:spacing w:before="0" w:after="0" w:line="600" w:lineRule="exact"/>
    </w:pPr>
    <w:rPr>
      <w:color w:val="FFFFFF" w:themeColor="background1"/>
      <w:sz w:val="48"/>
      <w:szCs w:val="48"/>
    </w:rPr>
  </w:style>
  <w:style w:type="table" w:styleId="GridTable1Light">
    <w:name w:val="Grid Table 1 Light"/>
    <w:basedOn w:val="TableNormal"/>
    <w:uiPriority w:val="46"/>
    <w:semiHidden/>
    <w:rsid w:val="000552C6"/>
    <w:pPr>
      <w:spacing w:after="0" w:line="240" w:lineRule="auto"/>
    </w:pPr>
    <w:tblPr>
      <w:tblStyleRowBandSize w:val="1"/>
      <w:tblStyleColBandSize w:val="1"/>
      <w:tblBorders>
        <w:top w:val="single" w:sz="4" w:space="0" w:color="91A2B6" w:themeColor="text1" w:themeTint="66"/>
        <w:left w:val="single" w:sz="4" w:space="0" w:color="91A2B6" w:themeColor="text1" w:themeTint="66"/>
        <w:bottom w:val="single" w:sz="4" w:space="0" w:color="91A2B6" w:themeColor="text1" w:themeTint="66"/>
        <w:right w:val="single" w:sz="4" w:space="0" w:color="91A2B6" w:themeColor="text1" w:themeTint="66"/>
        <w:insideH w:val="single" w:sz="4" w:space="0" w:color="91A2B6" w:themeColor="text1" w:themeTint="66"/>
        <w:insideV w:val="single" w:sz="4" w:space="0" w:color="91A2B6" w:themeColor="text1" w:themeTint="66"/>
      </w:tblBorders>
    </w:tblPr>
    <w:tblStylePr w:type="firstRow">
      <w:rPr>
        <w:b/>
        <w:bCs/>
      </w:rPr>
      <w:tblPr/>
      <w:tcPr>
        <w:tcBorders>
          <w:bottom w:val="single" w:sz="12" w:space="0" w:color="5E748E" w:themeColor="text1" w:themeTint="99"/>
        </w:tcBorders>
      </w:tcPr>
    </w:tblStylePr>
    <w:tblStylePr w:type="lastRow">
      <w:rPr>
        <w:b/>
        <w:bCs/>
      </w:rPr>
      <w:tblPr/>
      <w:tcPr>
        <w:tcBorders>
          <w:top w:val="double" w:sz="2" w:space="0" w:color="5E748E"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0552C6"/>
    <w:pPr>
      <w:spacing w:after="0" w:line="240" w:lineRule="auto"/>
    </w:pPr>
    <w:tblPr>
      <w:tblStyleRowBandSize w:val="1"/>
      <w:tblStyleColBandSize w:val="1"/>
      <w:tblBorders>
        <w:top w:val="single" w:sz="4" w:space="0" w:color="8BE6FF" w:themeColor="accent1" w:themeTint="66"/>
        <w:left w:val="single" w:sz="4" w:space="0" w:color="8BE6FF" w:themeColor="accent1" w:themeTint="66"/>
        <w:bottom w:val="single" w:sz="4" w:space="0" w:color="8BE6FF" w:themeColor="accent1" w:themeTint="66"/>
        <w:right w:val="single" w:sz="4" w:space="0" w:color="8BE6FF" w:themeColor="accent1" w:themeTint="66"/>
        <w:insideH w:val="single" w:sz="4" w:space="0" w:color="8BE6FF" w:themeColor="accent1" w:themeTint="66"/>
        <w:insideV w:val="single" w:sz="4" w:space="0" w:color="8BE6FF" w:themeColor="accent1" w:themeTint="66"/>
      </w:tblBorders>
    </w:tblPr>
    <w:tblStylePr w:type="firstRow">
      <w:rPr>
        <w:b/>
        <w:bCs/>
      </w:rPr>
      <w:tblPr/>
      <w:tcPr>
        <w:tcBorders>
          <w:bottom w:val="single" w:sz="12" w:space="0" w:color="52DAFF" w:themeColor="accent1" w:themeTint="99"/>
        </w:tcBorders>
      </w:tcPr>
    </w:tblStylePr>
    <w:tblStylePr w:type="lastRow">
      <w:rPr>
        <w:b/>
        <w:bCs/>
      </w:rPr>
      <w:tblPr/>
      <w:tcPr>
        <w:tcBorders>
          <w:top w:val="double" w:sz="2" w:space="0" w:color="52D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0552C6"/>
    <w:pPr>
      <w:spacing w:after="0" w:line="240" w:lineRule="auto"/>
    </w:pPr>
    <w:tblPr>
      <w:tblStyleRowBandSize w:val="1"/>
      <w:tblStyleColBandSize w:val="1"/>
      <w:tblBorders>
        <w:top w:val="single" w:sz="4" w:space="0" w:color="84C1FD" w:themeColor="accent2" w:themeTint="66"/>
        <w:left w:val="single" w:sz="4" w:space="0" w:color="84C1FD" w:themeColor="accent2" w:themeTint="66"/>
        <w:bottom w:val="single" w:sz="4" w:space="0" w:color="84C1FD" w:themeColor="accent2" w:themeTint="66"/>
        <w:right w:val="single" w:sz="4" w:space="0" w:color="84C1FD" w:themeColor="accent2" w:themeTint="66"/>
        <w:insideH w:val="single" w:sz="4" w:space="0" w:color="84C1FD" w:themeColor="accent2" w:themeTint="66"/>
        <w:insideV w:val="single" w:sz="4" w:space="0" w:color="84C1FD" w:themeColor="accent2" w:themeTint="66"/>
      </w:tblBorders>
    </w:tblPr>
    <w:tblStylePr w:type="firstRow">
      <w:rPr>
        <w:b/>
        <w:bCs/>
      </w:rPr>
      <w:tblPr/>
      <w:tcPr>
        <w:tcBorders>
          <w:bottom w:val="single" w:sz="12" w:space="0" w:color="47A2FD" w:themeColor="accent2" w:themeTint="99"/>
        </w:tcBorders>
      </w:tcPr>
    </w:tblStylePr>
    <w:tblStylePr w:type="lastRow">
      <w:rPr>
        <w:b/>
        <w:bCs/>
      </w:rPr>
      <w:tblPr/>
      <w:tcPr>
        <w:tcBorders>
          <w:top w:val="double" w:sz="2" w:space="0" w:color="47A2F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0552C6"/>
    <w:pPr>
      <w:spacing w:after="0" w:line="240" w:lineRule="auto"/>
    </w:pPr>
    <w:tblPr>
      <w:tblStyleRowBandSize w:val="1"/>
      <w:tblStyleColBandSize w:val="1"/>
      <w:tblBorders>
        <w:top w:val="single" w:sz="4" w:space="0" w:color="D6EAAD" w:themeColor="accent3" w:themeTint="66"/>
        <w:left w:val="single" w:sz="4" w:space="0" w:color="D6EAAD" w:themeColor="accent3" w:themeTint="66"/>
        <w:bottom w:val="single" w:sz="4" w:space="0" w:color="D6EAAD" w:themeColor="accent3" w:themeTint="66"/>
        <w:right w:val="single" w:sz="4" w:space="0" w:color="D6EAAD" w:themeColor="accent3" w:themeTint="66"/>
        <w:insideH w:val="single" w:sz="4" w:space="0" w:color="D6EAAD" w:themeColor="accent3" w:themeTint="66"/>
        <w:insideV w:val="single" w:sz="4" w:space="0" w:color="D6EAAD" w:themeColor="accent3" w:themeTint="66"/>
      </w:tblBorders>
    </w:tblPr>
    <w:tblStylePr w:type="firstRow">
      <w:rPr>
        <w:b/>
        <w:bCs/>
      </w:rPr>
      <w:tblPr/>
      <w:tcPr>
        <w:tcBorders>
          <w:bottom w:val="single" w:sz="12" w:space="0" w:color="C1E084" w:themeColor="accent3" w:themeTint="99"/>
        </w:tcBorders>
      </w:tcPr>
    </w:tblStylePr>
    <w:tblStylePr w:type="lastRow">
      <w:rPr>
        <w:b/>
        <w:bCs/>
      </w:rPr>
      <w:tblPr/>
      <w:tcPr>
        <w:tcBorders>
          <w:top w:val="double" w:sz="2" w:space="0" w:color="C1E08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0552C6"/>
    <w:pPr>
      <w:spacing w:after="0" w:line="240" w:lineRule="auto"/>
    </w:pPr>
    <w:tblPr>
      <w:tblStyleRowBandSize w:val="1"/>
      <w:tblStyleColBandSize w:val="1"/>
      <w:tblBorders>
        <w:top w:val="single" w:sz="4" w:space="0" w:color="A2E49E" w:themeColor="accent4" w:themeTint="66"/>
        <w:left w:val="single" w:sz="4" w:space="0" w:color="A2E49E" w:themeColor="accent4" w:themeTint="66"/>
        <w:bottom w:val="single" w:sz="4" w:space="0" w:color="A2E49E" w:themeColor="accent4" w:themeTint="66"/>
        <w:right w:val="single" w:sz="4" w:space="0" w:color="A2E49E" w:themeColor="accent4" w:themeTint="66"/>
        <w:insideH w:val="single" w:sz="4" w:space="0" w:color="A2E49E" w:themeColor="accent4" w:themeTint="66"/>
        <w:insideV w:val="single" w:sz="4" w:space="0" w:color="A2E49E" w:themeColor="accent4" w:themeTint="66"/>
      </w:tblBorders>
    </w:tblPr>
    <w:tblStylePr w:type="firstRow">
      <w:rPr>
        <w:b/>
        <w:bCs/>
      </w:rPr>
      <w:tblPr/>
      <w:tcPr>
        <w:tcBorders>
          <w:bottom w:val="single" w:sz="12" w:space="0" w:color="74D76E" w:themeColor="accent4" w:themeTint="99"/>
        </w:tcBorders>
      </w:tcPr>
    </w:tblStylePr>
    <w:tblStylePr w:type="lastRow">
      <w:rPr>
        <w:b/>
        <w:bCs/>
      </w:rPr>
      <w:tblPr/>
      <w:tcPr>
        <w:tcBorders>
          <w:top w:val="double" w:sz="2" w:space="0" w:color="74D76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0552C6"/>
    <w:pPr>
      <w:spacing w:after="0" w:line="240" w:lineRule="auto"/>
    </w:pPr>
    <w:tblPr>
      <w:tblStyleRowBandSize w:val="1"/>
      <w:tblStyleColBandSize w:val="1"/>
      <w:tblBorders>
        <w:top w:val="single" w:sz="4" w:space="0" w:color="FFEAAD" w:themeColor="accent5" w:themeTint="66"/>
        <w:left w:val="single" w:sz="4" w:space="0" w:color="FFEAAD" w:themeColor="accent5" w:themeTint="66"/>
        <w:bottom w:val="single" w:sz="4" w:space="0" w:color="FFEAAD" w:themeColor="accent5" w:themeTint="66"/>
        <w:right w:val="single" w:sz="4" w:space="0" w:color="FFEAAD" w:themeColor="accent5" w:themeTint="66"/>
        <w:insideH w:val="single" w:sz="4" w:space="0" w:color="FFEAAD" w:themeColor="accent5" w:themeTint="66"/>
        <w:insideV w:val="single" w:sz="4" w:space="0" w:color="FFEAAD" w:themeColor="accent5" w:themeTint="66"/>
      </w:tblBorders>
    </w:tblPr>
    <w:tblStylePr w:type="firstRow">
      <w:rPr>
        <w:b/>
        <w:bCs/>
      </w:rPr>
      <w:tblPr/>
      <w:tcPr>
        <w:tcBorders>
          <w:bottom w:val="single" w:sz="12" w:space="0" w:color="FFE084" w:themeColor="accent5" w:themeTint="99"/>
        </w:tcBorders>
      </w:tcPr>
    </w:tblStylePr>
    <w:tblStylePr w:type="lastRow">
      <w:rPr>
        <w:b/>
        <w:bCs/>
      </w:rPr>
      <w:tblPr/>
      <w:tcPr>
        <w:tcBorders>
          <w:top w:val="double" w:sz="2" w:space="0" w:color="FFE08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0552C6"/>
    <w:pPr>
      <w:spacing w:after="0" w:line="240" w:lineRule="auto"/>
    </w:pPr>
    <w:tblPr>
      <w:tblStyleRowBandSize w:val="1"/>
      <w:tblStyleColBandSize w:val="1"/>
      <w:tblBorders>
        <w:top w:val="single" w:sz="4" w:space="0" w:color="F0929C" w:themeColor="accent6" w:themeTint="66"/>
        <w:left w:val="single" w:sz="4" w:space="0" w:color="F0929C" w:themeColor="accent6" w:themeTint="66"/>
        <w:bottom w:val="single" w:sz="4" w:space="0" w:color="F0929C" w:themeColor="accent6" w:themeTint="66"/>
        <w:right w:val="single" w:sz="4" w:space="0" w:color="F0929C" w:themeColor="accent6" w:themeTint="66"/>
        <w:insideH w:val="single" w:sz="4" w:space="0" w:color="F0929C" w:themeColor="accent6" w:themeTint="66"/>
        <w:insideV w:val="single" w:sz="4" w:space="0" w:color="F0929C" w:themeColor="accent6" w:themeTint="66"/>
      </w:tblBorders>
    </w:tblPr>
    <w:tblStylePr w:type="firstRow">
      <w:rPr>
        <w:b/>
        <w:bCs/>
      </w:rPr>
      <w:tblPr/>
      <w:tcPr>
        <w:tcBorders>
          <w:bottom w:val="single" w:sz="12" w:space="0" w:color="E85B6B" w:themeColor="accent6" w:themeTint="99"/>
        </w:tcBorders>
      </w:tcPr>
    </w:tblStylePr>
    <w:tblStylePr w:type="lastRow">
      <w:rPr>
        <w:b/>
        <w:bCs/>
      </w:rPr>
      <w:tblPr/>
      <w:tcPr>
        <w:tcBorders>
          <w:top w:val="double" w:sz="2" w:space="0" w:color="E85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0552C6"/>
    <w:pPr>
      <w:spacing w:after="0" w:line="240" w:lineRule="auto"/>
    </w:pPr>
    <w:tblPr>
      <w:tblStyleRowBandSize w:val="1"/>
      <w:tblStyleColBandSize w:val="1"/>
      <w:tblBorders>
        <w:top w:val="single" w:sz="2" w:space="0" w:color="5E748E" w:themeColor="text1" w:themeTint="99"/>
        <w:bottom w:val="single" w:sz="2" w:space="0" w:color="5E748E" w:themeColor="text1" w:themeTint="99"/>
        <w:insideH w:val="single" w:sz="2" w:space="0" w:color="5E748E" w:themeColor="text1" w:themeTint="99"/>
        <w:insideV w:val="single" w:sz="2" w:space="0" w:color="5E748E" w:themeColor="text1" w:themeTint="99"/>
      </w:tblBorders>
    </w:tblPr>
    <w:tblStylePr w:type="firstRow">
      <w:rPr>
        <w:b/>
        <w:bCs/>
      </w:rPr>
      <w:tblPr/>
      <w:tcPr>
        <w:tcBorders>
          <w:top w:val="nil"/>
          <w:bottom w:val="single" w:sz="12" w:space="0" w:color="5E748E" w:themeColor="text1" w:themeTint="99"/>
          <w:insideH w:val="nil"/>
          <w:insideV w:val="nil"/>
        </w:tcBorders>
        <w:shd w:val="clear" w:color="auto" w:fill="FFFFFF" w:themeFill="background1"/>
      </w:tcPr>
    </w:tblStylePr>
    <w:tblStylePr w:type="lastRow">
      <w:rPr>
        <w:b/>
        <w:bCs/>
      </w:rPr>
      <w:tblPr/>
      <w:tcPr>
        <w:tcBorders>
          <w:top w:val="double" w:sz="2" w:space="0" w:color="5E748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GridTable2-Accent1">
    <w:name w:val="Grid Table 2 Accent 1"/>
    <w:basedOn w:val="TableNormal"/>
    <w:uiPriority w:val="47"/>
    <w:semiHidden/>
    <w:rsid w:val="000552C6"/>
    <w:pPr>
      <w:spacing w:after="0" w:line="240" w:lineRule="auto"/>
    </w:pPr>
    <w:tblPr>
      <w:tblStyleRowBandSize w:val="1"/>
      <w:tblStyleColBandSize w:val="1"/>
      <w:tblBorders>
        <w:top w:val="single" w:sz="2" w:space="0" w:color="52DAFF" w:themeColor="accent1" w:themeTint="99"/>
        <w:bottom w:val="single" w:sz="2" w:space="0" w:color="52DAFF" w:themeColor="accent1" w:themeTint="99"/>
        <w:insideH w:val="single" w:sz="2" w:space="0" w:color="52DAFF" w:themeColor="accent1" w:themeTint="99"/>
        <w:insideV w:val="single" w:sz="2" w:space="0" w:color="52DAFF" w:themeColor="accent1" w:themeTint="99"/>
      </w:tblBorders>
    </w:tblPr>
    <w:tblStylePr w:type="firstRow">
      <w:rPr>
        <w:b/>
        <w:bCs/>
      </w:rPr>
      <w:tblPr/>
      <w:tcPr>
        <w:tcBorders>
          <w:top w:val="nil"/>
          <w:bottom w:val="single" w:sz="12" w:space="0" w:color="52DAFF" w:themeColor="accent1" w:themeTint="99"/>
          <w:insideH w:val="nil"/>
          <w:insideV w:val="nil"/>
        </w:tcBorders>
        <w:shd w:val="clear" w:color="auto" w:fill="FFFFFF" w:themeFill="background1"/>
      </w:tcPr>
    </w:tblStylePr>
    <w:tblStylePr w:type="lastRow">
      <w:rPr>
        <w:b/>
        <w:bCs/>
      </w:rPr>
      <w:tblPr/>
      <w:tcPr>
        <w:tcBorders>
          <w:top w:val="double" w:sz="2" w:space="0" w:color="52D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GridTable2-Accent2">
    <w:name w:val="Grid Table 2 Accent 2"/>
    <w:basedOn w:val="TableNormal"/>
    <w:uiPriority w:val="47"/>
    <w:semiHidden/>
    <w:rsid w:val="000552C6"/>
    <w:pPr>
      <w:spacing w:after="0" w:line="240" w:lineRule="auto"/>
    </w:pPr>
    <w:tblPr>
      <w:tblStyleRowBandSize w:val="1"/>
      <w:tblStyleColBandSize w:val="1"/>
      <w:tblBorders>
        <w:top w:val="single" w:sz="2" w:space="0" w:color="47A2FD" w:themeColor="accent2" w:themeTint="99"/>
        <w:bottom w:val="single" w:sz="2" w:space="0" w:color="47A2FD" w:themeColor="accent2" w:themeTint="99"/>
        <w:insideH w:val="single" w:sz="2" w:space="0" w:color="47A2FD" w:themeColor="accent2" w:themeTint="99"/>
        <w:insideV w:val="single" w:sz="2" w:space="0" w:color="47A2FD" w:themeColor="accent2" w:themeTint="99"/>
      </w:tblBorders>
    </w:tblPr>
    <w:tblStylePr w:type="firstRow">
      <w:rPr>
        <w:b/>
        <w:bCs/>
      </w:rPr>
      <w:tblPr/>
      <w:tcPr>
        <w:tcBorders>
          <w:top w:val="nil"/>
          <w:bottom w:val="single" w:sz="12" w:space="0" w:color="47A2FD" w:themeColor="accent2" w:themeTint="99"/>
          <w:insideH w:val="nil"/>
          <w:insideV w:val="nil"/>
        </w:tcBorders>
        <w:shd w:val="clear" w:color="auto" w:fill="FFFFFF" w:themeFill="background1"/>
      </w:tcPr>
    </w:tblStylePr>
    <w:tblStylePr w:type="lastRow">
      <w:rPr>
        <w:b/>
        <w:bCs/>
      </w:rPr>
      <w:tblPr/>
      <w:tcPr>
        <w:tcBorders>
          <w:top w:val="double" w:sz="2" w:space="0" w:color="47A2F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0FE" w:themeFill="accent2" w:themeFillTint="33"/>
      </w:tcPr>
    </w:tblStylePr>
    <w:tblStylePr w:type="band1Horz">
      <w:tblPr/>
      <w:tcPr>
        <w:shd w:val="clear" w:color="auto" w:fill="C1E0FE" w:themeFill="accent2" w:themeFillTint="33"/>
      </w:tcPr>
    </w:tblStylePr>
  </w:style>
  <w:style w:type="table" w:styleId="GridTable2-Accent3">
    <w:name w:val="Grid Table 2 Accent 3"/>
    <w:basedOn w:val="TableNormal"/>
    <w:uiPriority w:val="47"/>
    <w:semiHidden/>
    <w:rsid w:val="000552C6"/>
    <w:pPr>
      <w:spacing w:after="0" w:line="240" w:lineRule="auto"/>
    </w:pPr>
    <w:tblPr>
      <w:tblStyleRowBandSize w:val="1"/>
      <w:tblStyleColBandSize w:val="1"/>
      <w:tblBorders>
        <w:top w:val="single" w:sz="2" w:space="0" w:color="C1E084" w:themeColor="accent3" w:themeTint="99"/>
        <w:bottom w:val="single" w:sz="2" w:space="0" w:color="C1E084" w:themeColor="accent3" w:themeTint="99"/>
        <w:insideH w:val="single" w:sz="2" w:space="0" w:color="C1E084" w:themeColor="accent3" w:themeTint="99"/>
        <w:insideV w:val="single" w:sz="2" w:space="0" w:color="C1E084" w:themeColor="accent3" w:themeTint="99"/>
      </w:tblBorders>
    </w:tblPr>
    <w:tblStylePr w:type="firstRow">
      <w:rPr>
        <w:b/>
        <w:bCs/>
      </w:rPr>
      <w:tblPr/>
      <w:tcPr>
        <w:tcBorders>
          <w:top w:val="nil"/>
          <w:bottom w:val="single" w:sz="12" w:space="0" w:color="C1E084" w:themeColor="accent3" w:themeTint="99"/>
          <w:insideH w:val="nil"/>
          <w:insideV w:val="nil"/>
        </w:tcBorders>
        <w:shd w:val="clear" w:color="auto" w:fill="FFFFFF" w:themeFill="background1"/>
      </w:tcPr>
    </w:tblStylePr>
    <w:tblStylePr w:type="lastRow">
      <w:rPr>
        <w:b/>
        <w:bCs/>
      </w:rPr>
      <w:tblPr/>
      <w:tcPr>
        <w:tcBorders>
          <w:top w:val="double" w:sz="2" w:space="0" w:color="C1E08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6" w:themeFill="accent3" w:themeFillTint="33"/>
      </w:tcPr>
    </w:tblStylePr>
    <w:tblStylePr w:type="band1Horz">
      <w:tblPr/>
      <w:tcPr>
        <w:shd w:val="clear" w:color="auto" w:fill="EAF4D6" w:themeFill="accent3" w:themeFillTint="33"/>
      </w:tcPr>
    </w:tblStylePr>
  </w:style>
  <w:style w:type="table" w:styleId="GridTable2-Accent4">
    <w:name w:val="Grid Table 2 Accent 4"/>
    <w:basedOn w:val="TableNormal"/>
    <w:uiPriority w:val="47"/>
    <w:semiHidden/>
    <w:rsid w:val="000552C6"/>
    <w:pPr>
      <w:spacing w:after="0" w:line="240" w:lineRule="auto"/>
    </w:pPr>
    <w:tblPr>
      <w:tblStyleRowBandSize w:val="1"/>
      <w:tblStyleColBandSize w:val="1"/>
      <w:tblBorders>
        <w:top w:val="single" w:sz="2" w:space="0" w:color="74D76E" w:themeColor="accent4" w:themeTint="99"/>
        <w:bottom w:val="single" w:sz="2" w:space="0" w:color="74D76E" w:themeColor="accent4" w:themeTint="99"/>
        <w:insideH w:val="single" w:sz="2" w:space="0" w:color="74D76E" w:themeColor="accent4" w:themeTint="99"/>
        <w:insideV w:val="single" w:sz="2" w:space="0" w:color="74D76E" w:themeColor="accent4" w:themeTint="99"/>
      </w:tblBorders>
    </w:tblPr>
    <w:tblStylePr w:type="firstRow">
      <w:rPr>
        <w:b/>
        <w:bCs/>
      </w:rPr>
      <w:tblPr/>
      <w:tcPr>
        <w:tcBorders>
          <w:top w:val="nil"/>
          <w:bottom w:val="single" w:sz="12" w:space="0" w:color="74D76E" w:themeColor="accent4" w:themeTint="99"/>
          <w:insideH w:val="nil"/>
          <w:insideV w:val="nil"/>
        </w:tcBorders>
        <w:shd w:val="clear" w:color="auto" w:fill="FFFFFF" w:themeFill="background1"/>
      </w:tcPr>
    </w:tblStylePr>
    <w:tblStylePr w:type="lastRow">
      <w:rPr>
        <w:b/>
        <w:bCs/>
      </w:rPr>
      <w:tblPr/>
      <w:tcPr>
        <w:tcBorders>
          <w:top w:val="double" w:sz="2" w:space="0" w:color="74D76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1CE" w:themeFill="accent4" w:themeFillTint="33"/>
      </w:tcPr>
    </w:tblStylePr>
    <w:tblStylePr w:type="band1Horz">
      <w:tblPr/>
      <w:tcPr>
        <w:shd w:val="clear" w:color="auto" w:fill="D0F1CE" w:themeFill="accent4" w:themeFillTint="33"/>
      </w:tcPr>
    </w:tblStylePr>
  </w:style>
  <w:style w:type="table" w:styleId="GridTable2-Accent5">
    <w:name w:val="Grid Table 2 Accent 5"/>
    <w:basedOn w:val="TableNormal"/>
    <w:uiPriority w:val="47"/>
    <w:semiHidden/>
    <w:rsid w:val="000552C6"/>
    <w:pPr>
      <w:spacing w:after="0" w:line="240" w:lineRule="auto"/>
    </w:pPr>
    <w:tblPr>
      <w:tblStyleRowBandSize w:val="1"/>
      <w:tblStyleColBandSize w:val="1"/>
      <w:tblBorders>
        <w:top w:val="single" w:sz="2" w:space="0" w:color="FFE084" w:themeColor="accent5" w:themeTint="99"/>
        <w:bottom w:val="single" w:sz="2" w:space="0" w:color="FFE084" w:themeColor="accent5" w:themeTint="99"/>
        <w:insideH w:val="single" w:sz="2" w:space="0" w:color="FFE084" w:themeColor="accent5" w:themeTint="99"/>
        <w:insideV w:val="single" w:sz="2" w:space="0" w:color="FFE084" w:themeColor="accent5" w:themeTint="99"/>
      </w:tblBorders>
    </w:tblPr>
    <w:tblStylePr w:type="firstRow">
      <w:rPr>
        <w:b/>
        <w:bCs/>
      </w:rPr>
      <w:tblPr/>
      <w:tcPr>
        <w:tcBorders>
          <w:top w:val="nil"/>
          <w:bottom w:val="single" w:sz="12" w:space="0" w:color="FFE084" w:themeColor="accent5" w:themeTint="99"/>
          <w:insideH w:val="nil"/>
          <w:insideV w:val="nil"/>
        </w:tcBorders>
        <w:shd w:val="clear" w:color="auto" w:fill="FFFFFF" w:themeFill="background1"/>
      </w:tcPr>
    </w:tblStylePr>
    <w:tblStylePr w:type="lastRow">
      <w:rPr>
        <w:b/>
        <w:bCs/>
      </w:rPr>
      <w:tblPr/>
      <w:tcPr>
        <w:tcBorders>
          <w:top w:val="double" w:sz="2" w:space="0" w:color="FFE08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4D6" w:themeFill="accent5" w:themeFillTint="33"/>
      </w:tcPr>
    </w:tblStylePr>
    <w:tblStylePr w:type="band1Horz">
      <w:tblPr/>
      <w:tcPr>
        <w:shd w:val="clear" w:color="auto" w:fill="FFF4D6" w:themeFill="accent5" w:themeFillTint="33"/>
      </w:tcPr>
    </w:tblStylePr>
  </w:style>
  <w:style w:type="table" w:styleId="GridTable2-Accent6">
    <w:name w:val="Grid Table 2 Accent 6"/>
    <w:basedOn w:val="TableNormal"/>
    <w:uiPriority w:val="47"/>
    <w:semiHidden/>
    <w:rsid w:val="000552C6"/>
    <w:pPr>
      <w:spacing w:after="0" w:line="240" w:lineRule="auto"/>
    </w:pPr>
    <w:tblPr>
      <w:tblStyleRowBandSize w:val="1"/>
      <w:tblStyleColBandSize w:val="1"/>
      <w:tblBorders>
        <w:top w:val="single" w:sz="2" w:space="0" w:color="E85B6B" w:themeColor="accent6" w:themeTint="99"/>
        <w:bottom w:val="single" w:sz="2" w:space="0" w:color="E85B6B" w:themeColor="accent6" w:themeTint="99"/>
        <w:insideH w:val="single" w:sz="2" w:space="0" w:color="E85B6B" w:themeColor="accent6" w:themeTint="99"/>
        <w:insideV w:val="single" w:sz="2" w:space="0" w:color="E85B6B" w:themeColor="accent6" w:themeTint="99"/>
      </w:tblBorders>
    </w:tblPr>
    <w:tblStylePr w:type="firstRow">
      <w:rPr>
        <w:b/>
        <w:bCs/>
      </w:rPr>
      <w:tblPr/>
      <w:tcPr>
        <w:tcBorders>
          <w:top w:val="nil"/>
          <w:bottom w:val="single" w:sz="12" w:space="0" w:color="E85B6B" w:themeColor="accent6" w:themeTint="99"/>
          <w:insideH w:val="nil"/>
          <w:insideV w:val="nil"/>
        </w:tcBorders>
        <w:shd w:val="clear" w:color="auto" w:fill="FFFFFF" w:themeFill="background1"/>
      </w:tcPr>
    </w:tblStylePr>
    <w:tblStylePr w:type="lastRow">
      <w:rPr>
        <w:b/>
        <w:bCs/>
      </w:rPr>
      <w:tblPr/>
      <w:tcPr>
        <w:tcBorders>
          <w:top w:val="double" w:sz="2" w:space="0" w:color="E85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8CD" w:themeFill="accent6" w:themeFillTint="33"/>
      </w:tcPr>
    </w:tblStylePr>
    <w:tblStylePr w:type="band1Horz">
      <w:tblPr/>
      <w:tcPr>
        <w:shd w:val="clear" w:color="auto" w:fill="F7C8CD" w:themeFill="accent6" w:themeFillTint="33"/>
      </w:tcPr>
    </w:tblStylePr>
  </w:style>
  <w:style w:type="table" w:styleId="GridTable3">
    <w:name w:val="Grid Table 3"/>
    <w:basedOn w:val="TableNormal"/>
    <w:uiPriority w:val="48"/>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text1" w:themeFillTint="33"/>
      </w:tcPr>
    </w:tblStylePr>
    <w:tblStylePr w:type="band1Horz">
      <w:tblPr/>
      <w:tcPr>
        <w:shd w:val="clear" w:color="auto" w:fill="C8D0DA" w:themeFill="text1" w:themeFillTint="33"/>
      </w:tcPr>
    </w:tblStylePr>
    <w:tblStylePr w:type="neCell">
      <w:tblPr/>
      <w:tcPr>
        <w:tcBorders>
          <w:bottom w:val="single" w:sz="4" w:space="0" w:color="5E748E" w:themeColor="text1" w:themeTint="99"/>
        </w:tcBorders>
      </w:tcPr>
    </w:tblStylePr>
    <w:tblStylePr w:type="nwCell">
      <w:tblPr/>
      <w:tcPr>
        <w:tcBorders>
          <w:bottom w:val="single" w:sz="4" w:space="0" w:color="5E748E" w:themeColor="text1" w:themeTint="99"/>
        </w:tcBorders>
      </w:tcPr>
    </w:tblStylePr>
    <w:tblStylePr w:type="seCell">
      <w:tblPr/>
      <w:tcPr>
        <w:tcBorders>
          <w:top w:val="single" w:sz="4" w:space="0" w:color="5E748E" w:themeColor="text1" w:themeTint="99"/>
        </w:tcBorders>
      </w:tcPr>
    </w:tblStylePr>
    <w:tblStylePr w:type="swCell">
      <w:tblPr/>
      <w:tcPr>
        <w:tcBorders>
          <w:top w:val="single" w:sz="4" w:space="0" w:color="5E748E" w:themeColor="text1" w:themeTint="99"/>
        </w:tcBorders>
      </w:tcPr>
    </w:tblStylePr>
  </w:style>
  <w:style w:type="table" w:styleId="GridTable3-Accent1">
    <w:name w:val="Grid Table 3 Accent 1"/>
    <w:basedOn w:val="TableNormal"/>
    <w:uiPriority w:val="48"/>
    <w:semiHidden/>
    <w:rsid w:val="000552C6"/>
    <w:pPr>
      <w:spacing w:after="0" w:line="240" w:lineRule="auto"/>
    </w:p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insideV w:val="single" w:sz="4" w:space="0" w:color="52D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1" w:themeFillTint="33"/>
      </w:tcPr>
    </w:tblStylePr>
    <w:tblStylePr w:type="band1Horz">
      <w:tblPr/>
      <w:tcPr>
        <w:shd w:val="clear" w:color="auto" w:fill="C5F2FF" w:themeFill="accent1" w:themeFillTint="33"/>
      </w:tcPr>
    </w:tblStylePr>
    <w:tblStylePr w:type="neCell">
      <w:tblPr/>
      <w:tcPr>
        <w:tcBorders>
          <w:bottom w:val="single" w:sz="4" w:space="0" w:color="52DAFF" w:themeColor="accent1" w:themeTint="99"/>
        </w:tcBorders>
      </w:tcPr>
    </w:tblStylePr>
    <w:tblStylePr w:type="nwCell">
      <w:tblPr/>
      <w:tcPr>
        <w:tcBorders>
          <w:bottom w:val="single" w:sz="4" w:space="0" w:color="52DAFF" w:themeColor="accent1" w:themeTint="99"/>
        </w:tcBorders>
      </w:tcPr>
    </w:tblStylePr>
    <w:tblStylePr w:type="seCell">
      <w:tblPr/>
      <w:tcPr>
        <w:tcBorders>
          <w:top w:val="single" w:sz="4" w:space="0" w:color="52DAFF" w:themeColor="accent1" w:themeTint="99"/>
        </w:tcBorders>
      </w:tcPr>
    </w:tblStylePr>
    <w:tblStylePr w:type="swCell">
      <w:tblPr/>
      <w:tcPr>
        <w:tcBorders>
          <w:top w:val="single" w:sz="4" w:space="0" w:color="52DAFF" w:themeColor="accent1" w:themeTint="99"/>
        </w:tcBorders>
      </w:tcPr>
    </w:tblStylePr>
  </w:style>
  <w:style w:type="table" w:styleId="GridTable3-Accent2">
    <w:name w:val="Grid Table 3 Accent 2"/>
    <w:basedOn w:val="TableNormal"/>
    <w:uiPriority w:val="48"/>
    <w:semiHidden/>
    <w:rsid w:val="000552C6"/>
    <w:pPr>
      <w:spacing w:after="0" w:line="240" w:lineRule="auto"/>
    </w:pPr>
    <w:tblPr>
      <w:tblStyleRowBandSize w:val="1"/>
      <w:tblStyleColBandSize w:val="1"/>
      <w:tblBorders>
        <w:top w:val="single" w:sz="4" w:space="0" w:color="47A2FD" w:themeColor="accent2" w:themeTint="99"/>
        <w:left w:val="single" w:sz="4" w:space="0" w:color="47A2FD" w:themeColor="accent2" w:themeTint="99"/>
        <w:bottom w:val="single" w:sz="4" w:space="0" w:color="47A2FD" w:themeColor="accent2" w:themeTint="99"/>
        <w:right w:val="single" w:sz="4" w:space="0" w:color="47A2FD" w:themeColor="accent2" w:themeTint="99"/>
        <w:insideH w:val="single" w:sz="4" w:space="0" w:color="47A2FD" w:themeColor="accent2" w:themeTint="99"/>
        <w:insideV w:val="single" w:sz="4" w:space="0" w:color="47A2F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0FE" w:themeFill="accent2" w:themeFillTint="33"/>
      </w:tcPr>
    </w:tblStylePr>
    <w:tblStylePr w:type="band1Horz">
      <w:tblPr/>
      <w:tcPr>
        <w:shd w:val="clear" w:color="auto" w:fill="C1E0FE" w:themeFill="accent2" w:themeFillTint="33"/>
      </w:tcPr>
    </w:tblStylePr>
    <w:tblStylePr w:type="neCell">
      <w:tblPr/>
      <w:tcPr>
        <w:tcBorders>
          <w:bottom w:val="single" w:sz="4" w:space="0" w:color="47A2FD" w:themeColor="accent2" w:themeTint="99"/>
        </w:tcBorders>
      </w:tcPr>
    </w:tblStylePr>
    <w:tblStylePr w:type="nwCell">
      <w:tblPr/>
      <w:tcPr>
        <w:tcBorders>
          <w:bottom w:val="single" w:sz="4" w:space="0" w:color="47A2FD" w:themeColor="accent2" w:themeTint="99"/>
        </w:tcBorders>
      </w:tcPr>
    </w:tblStylePr>
    <w:tblStylePr w:type="seCell">
      <w:tblPr/>
      <w:tcPr>
        <w:tcBorders>
          <w:top w:val="single" w:sz="4" w:space="0" w:color="47A2FD" w:themeColor="accent2" w:themeTint="99"/>
        </w:tcBorders>
      </w:tcPr>
    </w:tblStylePr>
    <w:tblStylePr w:type="swCell">
      <w:tblPr/>
      <w:tcPr>
        <w:tcBorders>
          <w:top w:val="single" w:sz="4" w:space="0" w:color="47A2FD" w:themeColor="accent2" w:themeTint="99"/>
        </w:tcBorders>
      </w:tcPr>
    </w:tblStylePr>
  </w:style>
  <w:style w:type="table" w:styleId="GridTable3-Accent3">
    <w:name w:val="Grid Table 3 Accent 3"/>
    <w:basedOn w:val="TableNormal"/>
    <w:uiPriority w:val="48"/>
    <w:semiHidden/>
    <w:rsid w:val="000552C6"/>
    <w:pPr>
      <w:spacing w:after="0" w:line="240" w:lineRule="auto"/>
    </w:pPr>
    <w:tblPr>
      <w:tblStyleRowBandSize w:val="1"/>
      <w:tblStyleColBandSize w:val="1"/>
      <w:tblBorders>
        <w:top w:val="single" w:sz="4" w:space="0" w:color="C1E084" w:themeColor="accent3" w:themeTint="99"/>
        <w:left w:val="single" w:sz="4" w:space="0" w:color="C1E084" w:themeColor="accent3" w:themeTint="99"/>
        <w:bottom w:val="single" w:sz="4" w:space="0" w:color="C1E084" w:themeColor="accent3" w:themeTint="99"/>
        <w:right w:val="single" w:sz="4" w:space="0" w:color="C1E084" w:themeColor="accent3" w:themeTint="99"/>
        <w:insideH w:val="single" w:sz="4" w:space="0" w:color="C1E084" w:themeColor="accent3" w:themeTint="99"/>
        <w:insideV w:val="single" w:sz="4" w:space="0" w:color="C1E08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6" w:themeFill="accent3" w:themeFillTint="33"/>
      </w:tcPr>
    </w:tblStylePr>
    <w:tblStylePr w:type="band1Horz">
      <w:tblPr/>
      <w:tcPr>
        <w:shd w:val="clear" w:color="auto" w:fill="EAF4D6" w:themeFill="accent3" w:themeFillTint="33"/>
      </w:tcPr>
    </w:tblStylePr>
    <w:tblStylePr w:type="neCell">
      <w:tblPr/>
      <w:tcPr>
        <w:tcBorders>
          <w:bottom w:val="single" w:sz="4" w:space="0" w:color="C1E084" w:themeColor="accent3" w:themeTint="99"/>
        </w:tcBorders>
      </w:tcPr>
    </w:tblStylePr>
    <w:tblStylePr w:type="nwCell">
      <w:tblPr/>
      <w:tcPr>
        <w:tcBorders>
          <w:bottom w:val="single" w:sz="4" w:space="0" w:color="C1E084" w:themeColor="accent3" w:themeTint="99"/>
        </w:tcBorders>
      </w:tcPr>
    </w:tblStylePr>
    <w:tblStylePr w:type="seCell">
      <w:tblPr/>
      <w:tcPr>
        <w:tcBorders>
          <w:top w:val="single" w:sz="4" w:space="0" w:color="C1E084" w:themeColor="accent3" w:themeTint="99"/>
        </w:tcBorders>
      </w:tcPr>
    </w:tblStylePr>
    <w:tblStylePr w:type="swCell">
      <w:tblPr/>
      <w:tcPr>
        <w:tcBorders>
          <w:top w:val="single" w:sz="4" w:space="0" w:color="C1E084" w:themeColor="accent3" w:themeTint="99"/>
        </w:tcBorders>
      </w:tcPr>
    </w:tblStylePr>
  </w:style>
  <w:style w:type="table" w:styleId="GridTable3-Accent4">
    <w:name w:val="Grid Table 3 Accent 4"/>
    <w:basedOn w:val="TableNormal"/>
    <w:uiPriority w:val="48"/>
    <w:semiHidden/>
    <w:rsid w:val="000552C6"/>
    <w:pPr>
      <w:spacing w:after="0" w:line="240" w:lineRule="auto"/>
    </w:pPr>
    <w:tblPr>
      <w:tblStyleRowBandSize w:val="1"/>
      <w:tblStyleColBandSize w:val="1"/>
      <w:tblBorders>
        <w:top w:val="single" w:sz="4" w:space="0" w:color="74D76E" w:themeColor="accent4" w:themeTint="99"/>
        <w:left w:val="single" w:sz="4" w:space="0" w:color="74D76E" w:themeColor="accent4" w:themeTint="99"/>
        <w:bottom w:val="single" w:sz="4" w:space="0" w:color="74D76E" w:themeColor="accent4" w:themeTint="99"/>
        <w:right w:val="single" w:sz="4" w:space="0" w:color="74D76E" w:themeColor="accent4" w:themeTint="99"/>
        <w:insideH w:val="single" w:sz="4" w:space="0" w:color="74D76E" w:themeColor="accent4" w:themeTint="99"/>
        <w:insideV w:val="single" w:sz="4" w:space="0" w:color="74D7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1CE" w:themeFill="accent4" w:themeFillTint="33"/>
      </w:tcPr>
    </w:tblStylePr>
    <w:tblStylePr w:type="band1Horz">
      <w:tblPr/>
      <w:tcPr>
        <w:shd w:val="clear" w:color="auto" w:fill="D0F1CE" w:themeFill="accent4" w:themeFillTint="33"/>
      </w:tcPr>
    </w:tblStylePr>
    <w:tblStylePr w:type="neCell">
      <w:tblPr/>
      <w:tcPr>
        <w:tcBorders>
          <w:bottom w:val="single" w:sz="4" w:space="0" w:color="74D76E" w:themeColor="accent4" w:themeTint="99"/>
        </w:tcBorders>
      </w:tcPr>
    </w:tblStylePr>
    <w:tblStylePr w:type="nwCell">
      <w:tblPr/>
      <w:tcPr>
        <w:tcBorders>
          <w:bottom w:val="single" w:sz="4" w:space="0" w:color="74D76E" w:themeColor="accent4" w:themeTint="99"/>
        </w:tcBorders>
      </w:tcPr>
    </w:tblStylePr>
    <w:tblStylePr w:type="seCell">
      <w:tblPr/>
      <w:tcPr>
        <w:tcBorders>
          <w:top w:val="single" w:sz="4" w:space="0" w:color="74D76E" w:themeColor="accent4" w:themeTint="99"/>
        </w:tcBorders>
      </w:tcPr>
    </w:tblStylePr>
    <w:tblStylePr w:type="swCell">
      <w:tblPr/>
      <w:tcPr>
        <w:tcBorders>
          <w:top w:val="single" w:sz="4" w:space="0" w:color="74D76E" w:themeColor="accent4" w:themeTint="99"/>
        </w:tcBorders>
      </w:tcPr>
    </w:tblStylePr>
  </w:style>
  <w:style w:type="table" w:styleId="GridTable3-Accent5">
    <w:name w:val="Grid Table 3 Accent 5"/>
    <w:basedOn w:val="TableNormal"/>
    <w:uiPriority w:val="48"/>
    <w:semiHidden/>
    <w:rsid w:val="000552C6"/>
    <w:pPr>
      <w:spacing w:after="0" w:line="240" w:lineRule="auto"/>
    </w:pPr>
    <w:tblPr>
      <w:tblStyleRowBandSize w:val="1"/>
      <w:tblStyleColBandSize w:val="1"/>
      <w:tblBorders>
        <w:top w:val="single" w:sz="4" w:space="0" w:color="FFE084" w:themeColor="accent5" w:themeTint="99"/>
        <w:left w:val="single" w:sz="4" w:space="0" w:color="FFE084" w:themeColor="accent5" w:themeTint="99"/>
        <w:bottom w:val="single" w:sz="4" w:space="0" w:color="FFE084" w:themeColor="accent5" w:themeTint="99"/>
        <w:right w:val="single" w:sz="4" w:space="0" w:color="FFE084" w:themeColor="accent5" w:themeTint="99"/>
        <w:insideH w:val="single" w:sz="4" w:space="0" w:color="FFE084" w:themeColor="accent5" w:themeTint="99"/>
        <w:insideV w:val="single" w:sz="4" w:space="0" w:color="FFE08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D6" w:themeFill="accent5" w:themeFillTint="33"/>
      </w:tcPr>
    </w:tblStylePr>
    <w:tblStylePr w:type="band1Horz">
      <w:tblPr/>
      <w:tcPr>
        <w:shd w:val="clear" w:color="auto" w:fill="FFF4D6" w:themeFill="accent5" w:themeFillTint="33"/>
      </w:tcPr>
    </w:tblStylePr>
    <w:tblStylePr w:type="neCell">
      <w:tblPr/>
      <w:tcPr>
        <w:tcBorders>
          <w:bottom w:val="single" w:sz="4" w:space="0" w:color="FFE084" w:themeColor="accent5" w:themeTint="99"/>
        </w:tcBorders>
      </w:tcPr>
    </w:tblStylePr>
    <w:tblStylePr w:type="nwCell">
      <w:tblPr/>
      <w:tcPr>
        <w:tcBorders>
          <w:bottom w:val="single" w:sz="4" w:space="0" w:color="FFE084" w:themeColor="accent5" w:themeTint="99"/>
        </w:tcBorders>
      </w:tcPr>
    </w:tblStylePr>
    <w:tblStylePr w:type="seCell">
      <w:tblPr/>
      <w:tcPr>
        <w:tcBorders>
          <w:top w:val="single" w:sz="4" w:space="0" w:color="FFE084" w:themeColor="accent5" w:themeTint="99"/>
        </w:tcBorders>
      </w:tcPr>
    </w:tblStylePr>
    <w:tblStylePr w:type="swCell">
      <w:tblPr/>
      <w:tcPr>
        <w:tcBorders>
          <w:top w:val="single" w:sz="4" w:space="0" w:color="FFE084" w:themeColor="accent5" w:themeTint="99"/>
        </w:tcBorders>
      </w:tcPr>
    </w:tblStylePr>
  </w:style>
  <w:style w:type="table" w:styleId="GridTable3-Accent6">
    <w:name w:val="Grid Table 3 Accent 6"/>
    <w:basedOn w:val="TableNormal"/>
    <w:uiPriority w:val="48"/>
    <w:semiHidden/>
    <w:rsid w:val="000552C6"/>
    <w:pPr>
      <w:spacing w:after="0" w:line="240" w:lineRule="auto"/>
    </w:pPr>
    <w:tblPr>
      <w:tblStyleRowBandSize w:val="1"/>
      <w:tblStyleColBandSize w:val="1"/>
      <w:tblBorders>
        <w:top w:val="single" w:sz="4" w:space="0" w:color="E85B6B" w:themeColor="accent6" w:themeTint="99"/>
        <w:left w:val="single" w:sz="4" w:space="0" w:color="E85B6B" w:themeColor="accent6" w:themeTint="99"/>
        <w:bottom w:val="single" w:sz="4" w:space="0" w:color="E85B6B" w:themeColor="accent6" w:themeTint="99"/>
        <w:right w:val="single" w:sz="4" w:space="0" w:color="E85B6B" w:themeColor="accent6" w:themeTint="99"/>
        <w:insideH w:val="single" w:sz="4" w:space="0" w:color="E85B6B" w:themeColor="accent6" w:themeTint="99"/>
        <w:insideV w:val="single" w:sz="4" w:space="0" w:color="E85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8CD" w:themeFill="accent6" w:themeFillTint="33"/>
      </w:tcPr>
    </w:tblStylePr>
    <w:tblStylePr w:type="band1Horz">
      <w:tblPr/>
      <w:tcPr>
        <w:shd w:val="clear" w:color="auto" w:fill="F7C8CD" w:themeFill="accent6" w:themeFillTint="33"/>
      </w:tcPr>
    </w:tblStylePr>
    <w:tblStylePr w:type="neCell">
      <w:tblPr/>
      <w:tcPr>
        <w:tcBorders>
          <w:bottom w:val="single" w:sz="4" w:space="0" w:color="E85B6B" w:themeColor="accent6" w:themeTint="99"/>
        </w:tcBorders>
      </w:tcPr>
    </w:tblStylePr>
    <w:tblStylePr w:type="nwCell">
      <w:tblPr/>
      <w:tcPr>
        <w:tcBorders>
          <w:bottom w:val="single" w:sz="4" w:space="0" w:color="E85B6B" w:themeColor="accent6" w:themeTint="99"/>
        </w:tcBorders>
      </w:tcPr>
    </w:tblStylePr>
    <w:tblStylePr w:type="seCell">
      <w:tblPr/>
      <w:tcPr>
        <w:tcBorders>
          <w:top w:val="single" w:sz="4" w:space="0" w:color="E85B6B" w:themeColor="accent6" w:themeTint="99"/>
        </w:tcBorders>
      </w:tcPr>
    </w:tblStylePr>
    <w:tblStylePr w:type="swCell">
      <w:tblPr/>
      <w:tcPr>
        <w:tcBorders>
          <w:top w:val="single" w:sz="4" w:space="0" w:color="E85B6B" w:themeColor="accent6" w:themeTint="99"/>
        </w:tcBorders>
      </w:tcPr>
    </w:tblStylePr>
  </w:style>
  <w:style w:type="table" w:styleId="GridTable4">
    <w:name w:val="Grid Table 4"/>
    <w:basedOn w:val="TableNormal"/>
    <w:uiPriority w:val="49"/>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color w:val="FFFFFF" w:themeColor="background1"/>
      </w:rPr>
      <w:tblPr/>
      <w:tcPr>
        <w:tcBorders>
          <w:top w:val="single" w:sz="4" w:space="0" w:color="161B21" w:themeColor="text1"/>
          <w:left w:val="single" w:sz="4" w:space="0" w:color="161B21" w:themeColor="text1"/>
          <w:bottom w:val="single" w:sz="4" w:space="0" w:color="161B21" w:themeColor="text1"/>
          <w:right w:val="single" w:sz="4" w:space="0" w:color="161B21" w:themeColor="text1"/>
          <w:insideH w:val="nil"/>
          <w:insideV w:val="nil"/>
        </w:tcBorders>
        <w:shd w:val="clear" w:color="auto" w:fill="161B21" w:themeFill="text1"/>
      </w:tcPr>
    </w:tblStylePr>
    <w:tblStylePr w:type="lastRow">
      <w:rPr>
        <w:b/>
        <w:bCs/>
      </w:rPr>
      <w:tblPr/>
      <w:tcPr>
        <w:tcBorders>
          <w:top w:val="double" w:sz="4" w:space="0" w:color="161B21" w:themeColor="text1"/>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GridTable4-Accent1">
    <w:name w:val="Grid Table 4 Accent 1"/>
    <w:basedOn w:val="TableNormal"/>
    <w:uiPriority w:val="49"/>
    <w:semiHidden/>
    <w:rsid w:val="000552C6"/>
    <w:pPr>
      <w:spacing w:after="0" w:line="240" w:lineRule="auto"/>
    </w:p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insideV w:val="single" w:sz="4" w:space="0" w:color="52DAFF" w:themeColor="accent1" w:themeTint="99"/>
      </w:tblBorders>
    </w:tblPr>
    <w:tblStylePr w:type="firstRow">
      <w:rPr>
        <w:b/>
        <w:bCs/>
        <w:color w:val="FFFFFF" w:themeColor="background1"/>
      </w:rPr>
      <w:tblPr/>
      <w:tcPr>
        <w:tcBorders>
          <w:top w:val="single" w:sz="4" w:space="0" w:color="00AFDE" w:themeColor="accent1"/>
          <w:left w:val="single" w:sz="4" w:space="0" w:color="00AFDE" w:themeColor="accent1"/>
          <w:bottom w:val="single" w:sz="4" w:space="0" w:color="00AFDE" w:themeColor="accent1"/>
          <w:right w:val="single" w:sz="4" w:space="0" w:color="00AFDE" w:themeColor="accent1"/>
          <w:insideH w:val="nil"/>
          <w:insideV w:val="nil"/>
        </w:tcBorders>
        <w:shd w:val="clear" w:color="auto" w:fill="00AFDE" w:themeFill="accent1"/>
      </w:tcPr>
    </w:tblStylePr>
    <w:tblStylePr w:type="lastRow">
      <w:rPr>
        <w:b/>
        <w:bCs/>
      </w:rPr>
      <w:tblPr/>
      <w:tcPr>
        <w:tcBorders>
          <w:top w:val="double" w:sz="4" w:space="0" w:color="00AFDE" w:themeColor="accent1"/>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GridTable4-Accent2">
    <w:name w:val="Grid Table 4 Accent 2"/>
    <w:basedOn w:val="TableNormal"/>
    <w:uiPriority w:val="49"/>
    <w:semiHidden/>
    <w:rsid w:val="000552C6"/>
    <w:pPr>
      <w:spacing w:after="0" w:line="240" w:lineRule="auto"/>
    </w:pPr>
    <w:tblPr>
      <w:tblStyleRowBandSize w:val="1"/>
      <w:tblStyleColBandSize w:val="1"/>
      <w:tblBorders>
        <w:top w:val="single" w:sz="4" w:space="0" w:color="47A2FD" w:themeColor="accent2" w:themeTint="99"/>
        <w:left w:val="single" w:sz="4" w:space="0" w:color="47A2FD" w:themeColor="accent2" w:themeTint="99"/>
        <w:bottom w:val="single" w:sz="4" w:space="0" w:color="47A2FD" w:themeColor="accent2" w:themeTint="99"/>
        <w:right w:val="single" w:sz="4" w:space="0" w:color="47A2FD" w:themeColor="accent2" w:themeTint="99"/>
        <w:insideH w:val="single" w:sz="4" w:space="0" w:color="47A2FD" w:themeColor="accent2" w:themeTint="99"/>
        <w:insideV w:val="single" w:sz="4" w:space="0" w:color="47A2FD" w:themeColor="accent2" w:themeTint="99"/>
      </w:tblBorders>
    </w:tblPr>
    <w:tblStylePr w:type="firstRow">
      <w:rPr>
        <w:b/>
        <w:bCs/>
        <w:color w:val="FFFFFF" w:themeColor="background1"/>
      </w:rPr>
      <w:tblPr/>
      <w:tcPr>
        <w:tcBorders>
          <w:top w:val="single" w:sz="4" w:space="0" w:color="0266C8" w:themeColor="accent2"/>
          <w:left w:val="single" w:sz="4" w:space="0" w:color="0266C8" w:themeColor="accent2"/>
          <w:bottom w:val="single" w:sz="4" w:space="0" w:color="0266C8" w:themeColor="accent2"/>
          <w:right w:val="single" w:sz="4" w:space="0" w:color="0266C8" w:themeColor="accent2"/>
          <w:insideH w:val="nil"/>
          <w:insideV w:val="nil"/>
        </w:tcBorders>
        <w:shd w:val="clear" w:color="auto" w:fill="0266C8" w:themeFill="accent2"/>
      </w:tcPr>
    </w:tblStylePr>
    <w:tblStylePr w:type="lastRow">
      <w:rPr>
        <w:b/>
        <w:bCs/>
      </w:rPr>
      <w:tblPr/>
      <w:tcPr>
        <w:tcBorders>
          <w:top w:val="double" w:sz="4" w:space="0" w:color="0266C8" w:themeColor="accent2"/>
        </w:tcBorders>
      </w:tcPr>
    </w:tblStylePr>
    <w:tblStylePr w:type="firstCol">
      <w:rPr>
        <w:b/>
        <w:bCs/>
      </w:rPr>
    </w:tblStylePr>
    <w:tblStylePr w:type="lastCol">
      <w:rPr>
        <w:b/>
        <w:bCs/>
      </w:rPr>
    </w:tblStylePr>
    <w:tblStylePr w:type="band1Vert">
      <w:tblPr/>
      <w:tcPr>
        <w:shd w:val="clear" w:color="auto" w:fill="C1E0FE" w:themeFill="accent2" w:themeFillTint="33"/>
      </w:tcPr>
    </w:tblStylePr>
    <w:tblStylePr w:type="band1Horz">
      <w:tblPr/>
      <w:tcPr>
        <w:shd w:val="clear" w:color="auto" w:fill="C1E0FE" w:themeFill="accent2" w:themeFillTint="33"/>
      </w:tcPr>
    </w:tblStylePr>
  </w:style>
  <w:style w:type="table" w:styleId="GridTable4-Accent3">
    <w:name w:val="Grid Table 4 Accent 3"/>
    <w:basedOn w:val="TableNormal"/>
    <w:uiPriority w:val="49"/>
    <w:semiHidden/>
    <w:rsid w:val="000552C6"/>
    <w:pPr>
      <w:spacing w:after="0" w:line="240" w:lineRule="auto"/>
    </w:pPr>
    <w:tblPr>
      <w:tblStyleRowBandSize w:val="1"/>
      <w:tblStyleColBandSize w:val="1"/>
      <w:tblBorders>
        <w:top w:val="single" w:sz="4" w:space="0" w:color="C1E084" w:themeColor="accent3" w:themeTint="99"/>
        <w:left w:val="single" w:sz="4" w:space="0" w:color="C1E084" w:themeColor="accent3" w:themeTint="99"/>
        <w:bottom w:val="single" w:sz="4" w:space="0" w:color="C1E084" w:themeColor="accent3" w:themeTint="99"/>
        <w:right w:val="single" w:sz="4" w:space="0" w:color="C1E084" w:themeColor="accent3" w:themeTint="99"/>
        <w:insideH w:val="single" w:sz="4" w:space="0" w:color="C1E084" w:themeColor="accent3" w:themeTint="99"/>
        <w:insideV w:val="single" w:sz="4" w:space="0" w:color="C1E084" w:themeColor="accent3" w:themeTint="99"/>
      </w:tblBorders>
    </w:tblPr>
    <w:tblStylePr w:type="firstRow">
      <w:rPr>
        <w:b/>
        <w:bCs/>
        <w:color w:val="FFFFFF" w:themeColor="background1"/>
      </w:rPr>
      <w:tblPr/>
      <w:tcPr>
        <w:tcBorders>
          <w:top w:val="single" w:sz="4" w:space="0" w:color="99CC33" w:themeColor="accent3"/>
          <w:left w:val="single" w:sz="4" w:space="0" w:color="99CC33" w:themeColor="accent3"/>
          <w:bottom w:val="single" w:sz="4" w:space="0" w:color="99CC33" w:themeColor="accent3"/>
          <w:right w:val="single" w:sz="4" w:space="0" w:color="99CC33" w:themeColor="accent3"/>
          <w:insideH w:val="nil"/>
          <w:insideV w:val="nil"/>
        </w:tcBorders>
        <w:shd w:val="clear" w:color="auto" w:fill="99CC33" w:themeFill="accent3"/>
      </w:tcPr>
    </w:tblStylePr>
    <w:tblStylePr w:type="lastRow">
      <w:rPr>
        <w:b/>
        <w:bCs/>
      </w:rPr>
      <w:tblPr/>
      <w:tcPr>
        <w:tcBorders>
          <w:top w:val="double" w:sz="4" w:space="0" w:color="99CC33" w:themeColor="accent3"/>
        </w:tcBorders>
      </w:tcPr>
    </w:tblStylePr>
    <w:tblStylePr w:type="firstCol">
      <w:rPr>
        <w:b/>
        <w:bCs/>
      </w:rPr>
    </w:tblStylePr>
    <w:tblStylePr w:type="lastCol">
      <w:rPr>
        <w:b/>
        <w:bCs/>
      </w:rPr>
    </w:tblStylePr>
    <w:tblStylePr w:type="band1Vert">
      <w:tblPr/>
      <w:tcPr>
        <w:shd w:val="clear" w:color="auto" w:fill="EAF4D6" w:themeFill="accent3" w:themeFillTint="33"/>
      </w:tcPr>
    </w:tblStylePr>
    <w:tblStylePr w:type="band1Horz">
      <w:tblPr/>
      <w:tcPr>
        <w:shd w:val="clear" w:color="auto" w:fill="EAF4D6" w:themeFill="accent3" w:themeFillTint="33"/>
      </w:tcPr>
    </w:tblStylePr>
  </w:style>
  <w:style w:type="table" w:styleId="GridTable4-Accent4">
    <w:name w:val="Grid Table 4 Accent 4"/>
    <w:basedOn w:val="TableNormal"/>
    <w:uiPriority w:val="49"/>
    <w:semiHidden/>
    <w:rsid w:val="000552C6"/>
    <w:pPr>
      <w:spacing w:after="0" w:line="240" w:lineRule="auto"/>
    </w:pPr>
    <w:tblPr>
      <w:tblStyleRowBandSize w:val="1"/>
      <w:tblStyleColBandSize w:val="1"/>
      <w:tblBorders>
        <w:top w:val="single" w:sz="4" w:space="0" w:color="74D76E" w:themeColor="accent4" w:themeTint="99"/>
        <w:left w:val="single" w:sz="4" w:space="0" w:color="74D76E" w:themeColor="accent4" w:themeTint="99"/>
        <w:bottom w:val="single" w:sz="4" w:space="0" w:color="74D76E" w:themeColor="accent4" w:themeTint="99"/>
        <w:right w:val="single" w:sz="4" w:space="0" w:color="74D76E" w:themeColor="accent4" w:themeTint="99"/>
        <w:insideH w:val="single" w:sz="4" w:space="0" w:color="74D76E" w:themeColor="accent4" w:themeTint="99"/>
        <w:insideV w:val="single" w:sz="4" w:space="0" w:color="74D76E" w:themeColor="accent4" w:themeTint="99"/>
      </w:tblBorders>
    </w:tblPr>
    <w:tblStylePr w:type="firstRow">
      <w:rPr>
        <w:b/>
        <w:bCs/>
        <w:color w:val="FFFFFF" w:themeColor="background1"/>
      </w:rPr>
      <w:tblPr/>
      <w:tcPr>
        <w:tcBorders>
          <w:top w:val="single" w:sz="4" w:space="0" w:color="33A02C" w:themeColor="accent4"/>
          <w:left w:val="single" w:sz="4" w:space="0" w:color="33A02C" w:themeColor="accent4"/>
          <w:bottom w:val="single" w:sz="4" w:space="0" w:color="33A02C" w:themeColor="accent4"/>
          <w:right w:val="single" w:sz="4" w:space="0" w:color="33A02C" w:themeColor="accent4"/>
          <w:insideH w:val="nil"/>
          <w:insideV w:val="nil"/>
        </w:tcBorders>
        <w:shd w:val="clear" w:color="auto" w:fill="33A02C" w:themeFill="accent4"/>
      </w:tcPr>
    </w:tblStylePr>
    <w:tblStylePr w:type="lastRow">
      <w:rPr>
        <w:b/>
        <w:bCs/>
      </w:rPr>
      <w:tblPr/>
      <w:tcPr>
        <w:tcBorders>
          <w:top w:val="double" w:sz="4" w:space="0" w:color="33A02C" w:themeColor="accent4"/>
        </w:tcBorders>
      </w:tcPr>
    </w:tblStylePr>
    <w:tblStylePr w:type="firstCol">
      <w:rPr>
        <w:b/>
        <w:bCs/>
      </w:rPr>
    </w:tblStylePr>
    <w:tblStylePr w:type="lastCol">
      <w:rPr>
        <w:b/>
        <w:bCs/>
      </w:rPr>
    </w:tblStylePr>
    <w:tblStylePr w:type="band1Vert">
      <w:tblPr/>
      <w:tcPr>
        <w:shd w:val="clear" w:color="auto" w:fill="D0F1CE" w:themeFill="accent4" w:themeFillTint="33"/>
      </w:tcPr>
    </w:tblStylePr>
    <w:tblStylePr w:type="band1Horz">
      <w:tblPr/>
      <w:tcPr>
        <w:shd w:val="clear" w:color="auto" w:fill="D0F1CE" w:themeFill="accent4" w:themeFillTint="33"/>
      </w:tcPr>
    </w:tblStylePr>
  </w:style>
  <w:style w:type="table" w:styleId="GridTable4-Accent5">
    <w:name w:val="Grid Table 4 Accent 5"/>
    <w:basedOn w:val="TableNormal"/>
    <w:uiPriority w:val="49"/>
    <w:semiHidden/>
    <w:rsid w:val="000552C6"/>
    <w:pPr>
      <w:spacing w:after="0" w:line="240" w:lineRule="auto"/>
    </w:pPr>
    <w:tblPr>
      <w:tblStyleRowBandSize w:val="1"/>
      <w:tblStyleColBandSize w:val="1"/>
      <w:tblBorders>
        <w:top w:val="single" w:sz="4" w:space="0" w:color="FFE084" w:themeColor="accent5" w:themeTint="99"/>
        <w:left w:val="single" w:sz="4" w:space="0" w:color="FFE084" w:themeColor="accent5" w:themeTint="99"/>
        <w:bottom w:val="single" w:sz="4" w:space="0" w:color="FFE084" w:themeColor="accent5" w:themeTint="99"/>
        <w:right w:val="single" w:sz="4" w:space="0" w:color="FFE084" w:themeColor="accent5" w:themeTint="99"/>
        <w:insideH w:val="single" w:sz="4" w:space="0" w:color="FFE084" w:themeColor="accent5" w:themeTint="99"/>
        <w:insideV w:val="single" w:sz="4" w:space="0" w:color="FFE084" w:themeColor="accent5" w:themeTint="99"/>
      </w:tblBorders>
    </w:tblPr>
    <w:tblStylePr w:type="firstRow">
      <w:rPr>
        <w:b/>
        <w:bCs/>
        <w:color w:val="FFFFFF" w:themeColor="background1"/>
      </w:rPr>
      <w:tblPr/>
      <w:tcPr>
        <w:tcBorders>
          <w:top w:val="single" w:sz="4" w:space="0" w:color="FFCC33" w:themeColor="accent5"/>
          <w:left w:val="single" w:sz="4" w:space="0" w:color="FFCC33" w:themeColor="accent5"/>
          <w:bottom w:val="single" w:sz="4" w:space="0" w:color="FFCC33" w:themeColor="accent5"/>
          <w:right w:val="single" w:sz="4" w:space="0" w:color="FFCC33" w:themeColor="accent5"/>
          <w:insideH w:val="nil"/>
          <w:insideV w:val="nil"/>
        </w:tcBorders>
        <w:shd w:val="clear" w:color="auto" w:fill="FFCC33" w:themeFill="accent5"/>
      </w:tcPr>
    </w:tblStylePr>
    <w:tblStylePr w:type="lastRow">
      <w:rPr>
        <w:b/>
        <w:bCs/>
      </w:rPr>
      <w:tblPr/>
      <w:tcPr>
        <w:tcBorders>
          <w:top w:val="double" w:sz="4" w:space="0" w:color="FFCC33" w:themeColor="accent5"/>
        </w:tcBorders>
      </w:tcPr>
    </w:tblStylePr>
    <w:tblStylePr w:type="firstCol">
      <w:rPr>
        <w:b/>
        <w:bCs/>
      </w:rPr>
    </w:tblStylePr>
    <w:tblStylePr w:type="lastCol">
      <w:rPr>
        <w:b/>
        <w:bCs/>
      </w:rPr>
    </w:tblStylePr>
    <w:tblStylePr w:type="band1Vert">
      <w:tblPr/>
      <w:tcPr>
        <w:shd w:val="clear" w:color="auto" w:fill="FFF4D6" w:themeFill="accent5" w:themeFillTint="33"/>
      </w:tcPr>
    </w:tblStylePr>
    <w:tblStylePr w:type="band1Horz">
      <w:tblPr/>
      <w:tcPr>
        <w:shd w:val="clear" w:color="auto" w:fill="FFF4D6" w:themeFill="accent5" w:themeFillTint="33"/>
      </w:tcPr>
    </w:tblStylePr>
  </w:style>
  <w:style w:type="table" w:styleId="GridTable4-Accent6">
    <w:name w:val="Grid Table 4 Accent 6"/>
    <w:basedOn w:val="TableNormal"/>
    <w:uiPriority w:val="49"/>
    <w:semiHidden/>
    <w:rsid w:val="000552C6"/>
    <w:pPr>
      <w:spacing w:after="0" w:line="240" w:lineRule="auto"/>
    </w:pPr>
    <w:tblPr>
      <w:tblStyleRowBandSize w:val="1"/>
      <w:tblStyleColBandSize w:val="1"/>
      <w:tblBorders>
        <w:top w:val="single" w:sz="4" w:space="0" w:color="E85B6B" w:themeColor="accent6" w:themeTint="99"/>
        <w:left w:val="single" w:sz="4" w:space="0" w:color="E85B6B" w:themeColor="accent6" w:themeTint="99"/>
        <w:bottom w:val="single" w:sz="4" w:space="0" w:color="E85B6B" w:themeColor="accent6" w:themeTint="99"/>
        <w:right w:val="single" w:sz="4" w:space="0" w:color="E85B6B" w:themeColor="accent6" w:themeTint="99"/>
        <w:insideH w:val="single" w:sz="4" w:space="0" w:color="E85B6B" w:themeColor="accent6" w:themeTint="99"/>
        <w:insideV w:val="single" w:sz="4" w:space="0" w:color="E85B6B" w:themeColor="accent6" w:themeTint="99"/>
      </w:tblBorders>
    </w:tblPr>
    <w:tblStylePr w:type="firstRow">
      <w:rPr>
        <w:b/>
        <w:bCs/>
        <w:color w:val="FFFFFF" w:themeColor="background1"/>
      </w:rPr>
      <w:tblPr/>
      <w:tcPr>
        <w:tcBorders>
          <w:top w:val="single" w:sz="4" w:space="0" w:color="B11829" w:themeColor="accent6"/>
          <w:left w:val="single" w:sz="4" w:space="0" w:color="B11829" w:themeColor="accent6"/>
          <w:bottom w:val="single" w:sz="4" w:space="0" w:color="B11829" w:themeColor="accent6"/>
          <w:right w:val="single" w:sz="4" w:space="0" w:color="B11829" w:themeColor="accent6"/>
          <w:insideH w:val="nil"/>
          <w:insideV w:val="nil"/>
        </w:tcBorders>
        <w:shd w:val="clear" w:color="auto" w:fill="B11829" w:themeFill="accent6"/>
      </w:tcPr>
    </w:tblStylePr>
    <w:tblStylePr w:type="lastRow">
      <w:rPr>
        <w:b/>
        <w:bCs/>
      </w:rPr>
      <w:tblPr/>
      <w:tcPr>
        <w:tcBorders>
          <w:top w:val="double" w:sz="4" w:space="0" w:color="B11829" w:themeColor="accent6"/>
        </w:tcBorders>
      </w:tcPr>
    </w:tblStylePr>
    <w:tblStylePr w:type="firstCol">
      <w:rPr>
        <w:b/>
        <w:bCs/>
      </w:rPr>
    </w:tblStylePr>
    <w:tblStylePr w:type="lastCol">
      <w:rPr>
        <w:b/>
        <w:bCs/>
      </w:rPr>
    </w:tblStylePr>
    <w:tblStylePr w:type="band1Vert">
      <w:tblPr/>
      <w:tcPr>
        <w:shd w:val="clear" w:color="auto" w:fill="F7C8CD" w:themeFill="accent6" w:themeFillTint="33"/>
      </w:tcPr>
    </w:tblStylePr>
    <w:tblStylePr w:type="band1Horz">
      <w:tblPr/>
      <w:tcPr>
        <w:shd w:val="clear" w:color="auto" w:fill="F7C8CD" w:themeFill="accent6" w:themeFillTint="33"/>
      </w:tcPr>
    </w:tblStylePr>
  </w:style>
  <w:style w:type="table" w:styleId="GridTable5Dark">
    <w:name w:val="Grid Table 5 Dark"/>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D0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1B2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1B2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1B2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1B21" w:themeFill="text1"/>
      </w:tcPr>
    </w:tblStylePr>
    <w:tblStylePr w:type="band1Vert">
      <w:tblPr/>
      <w:tcPr>
        <w:shd w:val="clear" w:color="auto" w:fill="91A2B6" w:themeFill="text1" w:themeFillTint="66"/>
      </w:tcPr>
    </w:tblStylePr>
    <w:tblStylePr w:type="band1Horz">
      <w:tblPr/>
      <w:tcPr>
        <w:shd w:val="clear" w:color="auto" w:fill="91A2B6" w:themeFill="text1" w:themeFillTint="66"/>
      </w:tcPr>
    </w:tblStylePr>
  </w:style>
  <w:style w:type="table" w:styleId="GridTable5Dark-Accent1">
    <w:name w:val="Grid Table 5 Dark Accent 1"/>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FD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FD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FD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FDE" w:themeFill="accent1"/>
      </w:tcPr>
    </w:tblStylePr>
    <w:tblStylePr w:type="band1Vert">
      <w:tblPr/>
      <w:tcPr>
        <w:shd w:val="clear" w:color="auto" w:fill="8BE6FF" w:themeFill="accent1" w:themeFillTint="66"/>
      </w:tcPr>
    </w:tblStylePr>
    <w:tblStylePr w:type="band1Horz">
      <w:tblPr/>
      <w:tcPr>
        <w:shd w:val="clear" w:color="auto" w:fill="8BE6FF" w:themeFill="accent1" w:themeFillTint="66"/>
      </w:tcPr>
    </w:tblStylePr>
  </w:style>
  <w:style w:type="table" w:styleId="GridTable5Dark-Accent2">
    <w:name w:val="Grid Table 5 Dark Accent 2"/>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0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66C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66C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66C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66C8" w:themeFill="accent2"/>
      </w:tcPr>
    </w:tblStylePr>
    <w:tblStylePr w:type="band1Vert">
      <w:tblPr/>
      <w:tcPr>
        <w:shd w:val="clear" w:color="auto" w:fill="84C1FD" w:themeFill="accent2" w:themeFillTint="66"/>
      </w:tcPr>
    </w:tblStylePr>
    <w:tblStylePr w:type="band1Horz">
      <w:tblPr/>
      <w:tcPr>
        <w:shd w:val="clear" w:color="auto" w:fill="84C1FD" w:themeFill="accent2" w:themeFillTint="66"/>
      </w:tcPr>
    </w:tblStylePr>
  </w:style>
  <w:style w:type="table" w:styleId="GridTable5Dark-Accent3">
    <w:name w:val="Grid Table 5 Dark Accent 3"/>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C3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C3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C3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C33" w:themeFill="accent3"/>
      </w:tcPr>
    </w:tblStylePr>
    <w:tblStylePr w:type="band1Vert">
      <w:tblPr/>
      <w:tcPr>
        <w:shd w:val="clear" w:color="auto" w:fill="D6EAAD" w:themeFill="accent3" w:themeFillTint="66"/>
      </w:tcPr>
    </w:tblStylePr>
    <w:tblStylePr w:type="band1Horz">
      <w:tblPr/>
      <w:tcPr>
        <w:shd w:val="clear" w:color="auto" w:fill="D6EAAD" w:themeFill="accent3" w:themeFillTint="66"/>
      </w:tcPr>
    </w:tblStylePr>
  </w:style>
  <w:style w:type="table" w:styleId="GridTable5Dark-Accent4">
    <w:name w:val="Grid Table 5 Dark Accent 4"/>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1C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A02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A02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A02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A02C" w:themeFill="accent4"/>
      </w:tcPr>
    </w:tblStylePr>
    <w:tblStylePr w:type="band1Vert">
      <w:tblPr/>
      <w:tcPr>
        <w:shd w:val="clear" w:color="auto" w:fill="A2E49E" w:themeFill="accent4" w:themeFillTint="66"/>
      </w:tcPr>
    </w:tblStylePr>
    <w:tblStylePr w:type="band1Horz">
      <w:tblPr/>
      <w:tcPr>
        <w:shd w:val="clear" w:color="auto" w:fill="A2E49E" w:themeFill="accent4" w:themeFillTint="66"/>
      </w:tcPr>
    </w:tblStylePr>
  </w:style>
  <w:style w:type="table" w:styleId="GridTable5Dark-Accent5">
    <w:name w:val="Grid Table 5 Dark Accent 5"/>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C3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C3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C3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C33" w:themeFill="accent5"/>
      </w:tcPr>
    </w:tblStylePr>
    <w:tblStylePr w:type="band1Vert">
      <w:tblPr/>
      <w:tcPr>
        <w:shd w:val="clear" w:color="auto" w:fill="FFEAAD" w:themeFill="accent5" w:themeFillTint="66"/>
      </w:tcPr>
    </w:tblStylePr>
    <w:tblStylePr w:type="band1Horz">
      <w:tblPr/>
      <w:tcPr>
        <w:shd w:val="clear" w:color="auto" w:fill="FFEAAD" w:themeFill="accent5" w:themeFillTint="66"/>
      </w:tcPr>
    </w:tblStylePr>
  </w:style>
  <w:style w:type="table" w:styleId="GridTable5Dark-Accent6">
    <w:name w:val="Grid Table 5 Dark Accent 6"/>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182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182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182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1829" w:themeFill="accent6"/>
      </w:tcPr>
    </w:tblStylePr>
    <w:tblStylePr w:type="band1Vert">
      <w:tblPr/>
      <w:tcPr>
        <w:shd w:val="clear" w:color="auto" w:fill="F0929C" w:themeFill="accent6" w:themeFillTint="66"/>
      </w:tcPr>
    </w:tblStylePr>
    <w:tblStylePr w:type="band1Horz">
      <w:tblPr/>
      <w:tcPr>
        <w:shd w:val="clear" w:color="auto" w:fill="F0929C" w:themeFill="accent6" w:themeFillTint="66"/>
      </w:tcPr>
    </w:tblStylePr>
  </w:style>
  <w:style w:type="table" w:styleId="GridTable6Colourful">
    <w:name w:val="Grid Table 6 Colorful"/>
    <w:basedOn w:val="TableNormal"/>
    <w:uiPriority w:val="51"/>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rPr>
      <w:tblPr/>
      <w:tcPr>
        <w:tcBorders>
          <w:bottom w:val="single" w:sz="12" w:space="0" w:color="5E748E" w:themeColor="text1" w:themeTint="99"/>
        </w:tcBorders>
      </w:tcPr>
    </w:tblStylePr>
    <w:tblStylePr w:type="lastRow">
      <w:rPr>
        <w:b/>
        <w:bCs/>
      </w:rPr>
      <w:tblPr/>
      <w:tcPr>
        <w:tcBorders>
          <w:top w:val="double" w:sz="4" w:space="0" w:color="5E748E" w:themeColor="text1" w:themeTint="99"/>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GridTable6ColourfulAccent1">
    <w:name w:val="Grid Table 6 Colorful Accent 1"/>
    <w:basedOn w:val="TableNormal"/>
    <w:uiPriority w:val="51"/>
    <w:semiHidden/>
    <w:rsid w:val="000552C6"/>
    <w:pPr>
      <w:spacing w:after="0" w:line="240" w:lineRule="auto"/>
    </w:pPr>
    <w:rPr>
      <w:color w:val="0082A6" w:themeColor="accent1" w:themeShade="BF"/>
    </w:r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insideV w:val="single" w:sz="4" w:space="0" w:color="52DAFF" w:themeColor="accent1" w:themeTint="99"/>
      </w:tblBorders>
    </w:tblPr>
    <w:tblStylePr w:type="firstRow">
      <w:rPr>
        <w:b/>
        <w:bCs/>
      </w:rPr>
      <w:tblPr/>
      <w:tcPr>
        <w:tcBorders>
          <w:bottom w:val="single" w:sz="12" w:space="0" w:color="52DAFF" w:themeColor="accent1" w:themeTint="99"/>
        </w:tcBorders>
      </w:tcPr>
    </w:tblStylePr>
    <w:tblStylePr w:type="lastRow">
      <w:rPr>
        <w:b/>
        <w:bCs/>
      </w:rPr>
      <w:tblPr/>
      <w:tcPr>
        <w:tcBorders>
          <w:top w:val="double" w:sz="4" w:space="0" w:color="52DAFF" w:themeColor="accent1" w:themeTint="99"/>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GridTable6ColourfulAccent2">
    <w:name w:val="Grid Table 6 Colorful Accent 2"/>
    <w:basedOn w:val="TableNormal"/>
    <w:uiPriority w:val="51"/>
    <w:semiHidden/>
    <w:rsid w:val="000552C6"/>
    <w:pPr>
      <w:spacing w:after="0" w:line="240" w:lineRule="auto"/>
    </w:pPr>
    <w:rPr>
      <w:color w:val="014B95" w:themeColor="accent2" w:themeShade="BF"/>
    </w:rPr>
    <w:tblPr>
      <w:tblStyleRowBandSize w:val="1"/>
      <w:tblStyleColBandSize w:val="1"/>
      <w:tblBorders>
        <w:top w:val="single" w:sz="4" w:space="0" w:color="47A2FD" w:themeColor="accent2" w:themeTint="99"/>
        <w:left w:val="single" w:sz="4" w:space="0" w:color="47A2FD" w:themeColor="accent2" w:themeTint="99"/>
        <w:bottom w:val="single" w:sz="4" w:space="0" w:color="47A2FD" w:themeColor="accent2" w:themeTint="99"/>
        <w:right w:val="single" w:sz="4" w:space="0" w:color="47A2FD" w:themeColor="accent2" w:themeTint="99"/>
        <w:insideH w:val="single" w:sz="4" w:space="0" w:color="47A2FD" w:themeColor="accent2" w:themeTint="99"/>
        <w:insideV w:val="single" w:sz="4" w:space="0" w:color="47A2FD" w:themeColor="accent2" w:themeTint="99"/>
      </w:tblBorders>
    </w:tblPr>
    <w:tblStylePr w:type="firstRow">
      <w:rPr>
        <w:b/>
        <w:bCs/>
      </w:rPr>
      <w:tblPr/>
      <w:tcPr>
        <w:tcBorders>
          <w:bottom w:val="single" w:sz="12" w:space="0" w:color="47A2FD" w:themeColor="accent2" w:themeTint="99"/>
        </w:tcBorders>
      </w:tcPr>
    </w:tblStylePr>
    <w:tblStylePr w:type="lastRow">
      <w:rPr>
        <w:b/>
        <w:bCs/>
      </w:rPr>
      <w:tblPr/>
      <w:tcPr>
        <w:tcBorders>
          <w:top w:val="double" w:sz="4" w:space="0" w:color="47A2FD" w:themeColor="accent2" w:themeTint="99"/>
        </w:tcBorders>
      </w:tcPr>
    </w:tblStylePr>
    <w:tblStylePr w:type="firstCol">
      <w:rPr>
        <w:b/>
        <w:bCs/>
      </w:rPr>
    </w:tblStylePr>
    <w:tblStylePr w:type="lastCol">
      <w:rPr>
        <w:b/>
        <w:bCs/>
      </w:rPr>
    </w:tblStylePr>
    <w:tblStylePr w:type="band1Vert">
      <w:tblPr/>
      <w:tcPr>
        <w:shd w:val="clear" w:color="auto" w:fill="C1E0FE" w:themeFill="accent2" w:themeFillTint="33"/>
      </w:tcPr>
    </w:tblStylePr>
    <w:tblStylePr w:type="band1Horz">
      <w:tblPr/>
      <w:tcPr>
        <w:shd w:val="clear" w:color="auto" w:fill="C1E0FE" w:themeFill="accent2" w:themeFillTint="33"/>
      </w:tcPr>
    </w:tblStylePr>
  </w:style>
  <w:style w:type="table" w:styleId="GridTable6ColourfulAccent3">
    <w:name w:val="Grid Table 6 Colorful Accent 3"/>
    <w:basedOn w:val="TableNormal"/>
    <w:uiPriority w:val="51"/>
    <w:semiHidden/>
    <w:rsid w:val="000552C6"/>
    <w:pPr>
      <w:spacing w:after="0" w:line="240" w:lineRule="auto"/>
    </w:pPr>
    <w:rPr>
      <w:color w:val="729826" w:themeColor="accent3" w:themeShade="BF"/>
    </w:rPr>
    <w:tblPr>
      <w:tblStyleRowBandSize w:val="1"/>
      <w:tblStyleColBandSize w:val="1"/>
      <w:tblBorders>
        <w:top w:val="single" w:sz="4" w:space="0" w:color="C1E084" w:themeColor="accent3" w:themeTint="99"/>
        <w:left w:val="single" w:sz="4" w:space="0" w:color="C1E084" w:themeColor="accent3" w:themeTint="99"/>
        <w:bottom w:val="single" w:sz="4" w:space="0" w:color="C1E084" w:themeColor="accent3" w:themeTint="99"/>
        <w:right w:val="single" w:sz="4" w:space="0" w:color="C1E084" w:themeColor="accent3" w:themeTint="99"/>
        <w:insideH w:val="single" w:sz="4" w:space="0" w:color="C1E084" w:themeColor="accent3" w:themeTint="99"/>
        <w:insideV w:val="single" w:sz="4" w:space="0" w:color="C1E084" w:themeColor="accent3" w:themeTint="99"/>
      </w:tblBorders>
    </w:tblPr>
    <w:tblStylePr w:type="firstRow">
      <w:rPr>
        <w:b/>
        <w:bCs/>
      </w:rPr>
      <w:tblPr/>
      <w:tcPr>
        <w:tcBorders>
          <w:bottom w:val="single" w:sz="12" w:space="0" w:color="C1E084" w:themeColor="accent3" w:themeTint="99"/>
        </w:tcBorders>
      </w:tcPr>
    </w:tblStylePr>
    <w:tblStylePr w:type="lastRow">
      <w:rPr>
        <w:b/>
        <w:bCs/>
      </w:rPr>
      <w:tblPr/>
      <w:tcPr>
        <w:tcBorders>
          <w:top w:val="double" w:sz="4" w:space="0" w:color="C1E084" w:themeColor="accent3" w:themeTint="99"/>
        </w:tcBorders>
      </w:tcPr>
    </w:tblStylePr>
    <w:tblStylePr w:type="firstCol">
      <w:rPr>
        <w:b/>
        <w:bCs/>
      </w:rPr>
    </w:tblStylePr>
    <w:tblStylePr w:type="lastCol">
      <w:rPr>
        <w:b/>
        <w:bCs/>
      </w:rPr>
    </w:tblStylePr>
    <w:tblStylePr w:type="band1Vert">
      <w:tblPr/>
      <w:tcPr>
        <w:shd w:val="clear" w:color="auto" w:fill="EAF4D6" w:themeFill="accent3" w:themeFillTint="33"/>
      </w:tcPr>
    </w:tblStylePr>
    <w:tblStylePr w:type="band1Horz">
      <w:tblPr/>
      <w:tcPr>
        <w:shd w:val="clear" w:color="auto" w:fill="EAF4D6" w:themeFill="accent3" w:themeFillTint="33"/>
      </w:tcPr>
    </w:tblStylePr>
  </w:style>
  <w:style w:type="table" w:styleId="GridTable6ColourfulAccent4">
    <w:name w:val="Grid Table 6 Colorful Accent 4"/>
    <w:basedOn w:val="TableNormal"/>
    <w:uiPriority w:val="51"/>
    <w:semiHidden/>
    <w:rsid w:val="000552C6"/>
    <w:pPr>
      <w:spacing w:after="0" w:line="240" w:lineRule="auto"/>
    </w:pPr>
    <w:rPr>
      <w:color w:val="267721" w:themeColor="accent4" w:themeShade="BF"/>
    </w:rPr>
    <w:tblPr>
      <w:tblStyleRowBandSize w:val="1"/>
      <w:tblStyleColBandSize w:val="1"/>
      <w:tblBorders>
        <w:top w:val="single" w:sz="4" w:space="0" w:color="74D76E" w:themeColor="accent4" w:themeTint="99"/>
        <w:left w:val="single" w:sz="4" w:space="0" w:color="74D76E" w:themeColor="accent4" w:themeTint="99"/>
        <w:bottom w:val="single" w:sz="4" w:space="0" w:color="74D76E" w:themeColor="accent4" w:themeTint="99"/>
        <w:right w:val="single" w:sz="4" w:space="0" w:color="74D76E" w:themeColor="accent4" w:themeTint="99"/>
        <w:insideH w:val="single" w:sz="4" w:space="0" w:color="74D76E" w:themeColor="accent4" w:themeTint="99"/>
        <w:insideV w:val="single" w:sz="4" w:space="0" w:color="74D76E" w:themeColor="accent4" w:themeTint="99"/>
      </w:tblBorders>
    </w:tblPr>
    <w:tblStylePr w:type="firstRow">
      <w:rPr>
        <w:b/>
        <w:bCs/>
      </w:rPr>
      <w:tblPr/>
      <w:tcPr>
        <w:tcBorders>
          <w:bottom w:val="single" w:sz="12" w:space="0" w:color="74D76E" w:themeColor="accent4" w:themeTint="99"/>
        </w:tcBorders>
      </w:tcPr>
    </w:tblStylePr>
    <w:tblStylePr w:type="lastRow">
      <w:rPr>
        <w:b/>
        <w:bCs/>
      </w:rPr>
      <w:tblPr/>
      <w:tcPr>
        <w:tcBorders>
          <w:top w:val="double" w:sz="4" w:space="0" w:color="74D76E" w:themeColor="accent4" w:themeTint="99"/>
        </w:tcBorders>
      </w:tcPr>
    </w:tblStylePr>
    <w:tblStylePr w:type="firstCol">
      <w:rPr>
        <w:b/>
        <w:bCs/>
      </w:rPr>
    </w:tblStylePr>
    <w:tblStylePr w:type="lastCol">
      <w:rPr>
        <w:b/>
        <w:bCs/>
      </w:rPr>
    </w:tblStylePr>
    <w:tblStylePr w:type="band1Vert">
      <w:tblPr/>
      <w:tcPr>
        <w:shd w:val="clear" w:color="auto" w:fill="D0F1CE" w:themeFill="accent4" w:themeFillTint="33"/>
      </w:tcPr>
    </w:tblStylePr>
    <w:tblStylePr w:type="band1Horz">
      <w:tblPr/>
      <w:tcPr>
        <w:shd w:val="clear" w:color="auto" w:fill="D0F1CE" w:themeFill="accent4" w:themeFillTint="33"/>
      </w:tcPr>
    </w:tblStylePr>
  </w:style>
  <w:style w:type="table" w:styleId="GridTable6ColourfulAccent5">
    <w:name w:val="Grid Table 6 Colorful Accent 5"/>
    <w:basedOn w:val="TableNormal"/>
    <w:uiPriority w:val="51"/>
    <w:semiHidden/>
    <w:rsid w:val="000552C6"/>
    <w:pPr>
      <w:spacing w:after="0" w:line="240" w:lineRule="auto"/>
    </w:pPr>
    <w:rPr>
      <w:color w:val="E5AB00" w:themeColor="accent5" w:themeShade="BF"/>
    </w:rPr>
    <w:tblPr>
      <w:tblStyleRowBandSize w:val="1"/>
      <w:tblStyleColBandSize w:val="1"/>
      <w:tblBorders>
        <w:top w:val="single" w:sz="4" w:space="0" w:color="FFE084" w:themeColor="accent5" w:themeTint="99"/>
        <w:left w:val="single" w:sz="4" w:space="0" w:color="FFE084" w:themeColor="accent5" w:themeTint="99"/>
        <w:bottom w:val="single" w:sz="4" w:space="0" w:color="FFE084" w:themeColor="accent5" w:themeTint="99"/>
        <w:right w:val="single" w:sz="4" w:space="0" w:color="FFE084" w:themeColor="accent5" w:themeTint="99"/>
        <w:insideH w:val="single" w:sz="4" w:space="0" w:color="FFE084" w:themeColor="accent5" w:themeTint="99"/>
        <w:insideV w:val="single" w:sz="4" w:space="0" w:color="FFE084" w:themeColor="accent5" w:themeTint="99"/>
      </w:tblBorders>
    </w:tblPr>
    <w:tblStylePr w:type="firstRow">
      <w:rPr>
        <w:b/>
        <w:bCs/>
      </w:rPr>
      <w:tblPr/>
      <w:tcPr>
        <w:tcBorders>
          <w:bottom w:val="single" w:sz="12" w:space="0" w:color="FFE084" w:themeColor="accent5" w:themeTint="99"/>
        </w:tcBorders>
      </w:tcPr>
    </w:tblStylePr>
    <w:tblStylePr w:type="lastRow">
      <w:rPr>
        <w:b/>
        <w:bCs/>
      </w:rPr>
      <w:tblPr/>
      <w:tcPr>
        <w:tcBorders>
          <w:top w:val="double" w:sz="4" w:space="0" w:color="FFE084" w:themeColor="accent5" w:themeTint="99"/>
        </w:tcBorders>
      </w:tcPr>
    </w:tblStylePr>
    <w:tblStylePr w:type="firstCol">
      <w:rPr>
        <w:b/>
        <w:bCs/>
      </w:rPr>
    </w:tblStylePr>
    <w:tblStylePr w:type="lastCol">
      <w:rPr>
        <w:b/>
        <w:bCs/>
      </w:rPr>
    </w:tblStylePr>
    <w:tblStylePr w:type="band1Vert">
      <w:tblPr/>
      <w:tcPr>
        <w:shd w:val="clear" w:color="auto" w:fill="FFF4D6" w:themeFill="accent5" w:themeFillTint="33"/>
      </w:tcPr>
    </w:tblStylePr>
    <w:tblStylePr w:type="band1Horz">
      <w:tblPr/>
      <w:tcPr>
        <w:shd w:val="clear" w:color="auto" w:fill="FFF4D6" w:themeFill="accent5" w:themeFillTint="33"/>
      </w:tcPr>
    </w:tblStylePr>
  </w:style>
  <w:style w:type="table" w:styleId="GridTable6ColourfulAccent6">
    <w:name w:val="Grid Table 6 Colorful Accent 6"/>
    <w:basedOn w:val="TableNormal"/>
    <w:uiPriority w:val="51"/>
    <w:semiHidden/>
    <w:rsid w:val="000552C6"/>
    <w:pPr>
      <w:spacing w:after="0" w:line="240" w:lineRule="auto"/>
    </w:pPr>
    <w:rPr>
      <w:color w:val="84121E" w:themeColor="accent6" w:themeShade="BF"/>
    </w:rPr>
    <w:tblPr>
      <w:tblStyleRowBandSize w:val="1"/>
      <w:tblStyleColBandSize w:val="1"/>
      <w:tblBorders>
        <w:top w:val="single" w:sz="4" w:space="0" w:color="E85B6B" w:themeColor="accent6" w:themeTint="99"/>
        <w:left w:val="single" w:sz="4" w:space="0" w:color="E85B6B" w:themeColor="accent6" w:themeTint="99"/>
        <w:bottom w:val="single" w:sz="4" w:space="0" w:color="E85B6B" w:themeColor="accent6" w:themeTint="99"/>
        <w:right w:val="single" w:sz="4" w:space="0" w:color="E85B6B" w:themeColor="accent6" w:themeTint="99"/>
        <w:insideH w:val="single" w:sz="4" w:space="0" w:color="E85B6B" w:themeColor="accent6" w:themeTint="99"/>
        <w:insideV w:val="single" w:sz="4" w:space="0" w:color="E85B6B" w:themeColor="accent6" w:themeTint="99"/>
      </w:tblBorders>
    </w:tblPr>
    <w:tblStylePr w:type="firstRow">
      <w:rPr>
        <w:b/>
        <w:bCs/>
      </w:rPr>
      <w:tblPr/>
      <w:tcPr>
        <w:tcBorders>
          <w:bottom w:val="single" w:sz="12" w:space="0" w:color="E85B6B" w:themeColor="accent6" w:themeTint="99"/>
        </w:tcBorders>
      </w:tcPr>
    </w:tblStylePr>
    <w:tblStylePr w:type="lastRow">
      <w:rPr>
        <w:b/>
        <w:bCs/>
      </w:rPr>
      <w:tblPr/>
      <w:tcPr>
        <w:tcBorders>
          <w:top w:val="double" w:sz="4" w:space="0" w:color="E85B6B" w:themeColor="accent6" w:themeTint="99"/>
        </w:tcBorders>
      </w:tcPr>
    </w:tblStylePr>
    <w:tblStylePr w:type="firstCol">
      <w:rPr>
        <w:b/>
        <w:bCs/>
      </w:rPr>
    </w:tblStylePr>
    <w:tblStylePr w:type="lastCol">
      <w:rPr>
        <w:b/>
        <w:bCs/>
      </w:rPr>
    </w:tblStylePr>
    <w:tblStylePr w:type="band1Vert">
      <w:tblPr/>
      <w:tcPr>
        <w:shd w:val="clear" w:color="auto" w:fill="F7C8CD" w:themeFill="accent6" w:themeFillTint="33"/>
      </w:tcPr>
    </w:tblStylePr>
    <w:tblStylePr w:type="band1Horz">
      <w:tblPr/>
      <w:tcPr>
        <w:shd w:val="clear" w:color="auto" w:fill="F7C8CD" w:themeFill="accent6" w:themeFillTint="33"/>
      </w:tcPr>
    </w:tblStylePr>
  </w:style>
  <w:style w:type="table" w:styleId="GridTable7Colourful">
    <w:name w:val="Grid Table 7 Colorful"/>
    <w:basedOn w:val="TableNormal"/>
    <w:uiPriority w:val="52"/>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text1" w:themeFillTint="33"/>
      </w:tcPr>
    </w:tblStylePr>
    <w:tblStylePr w:type="band1Horz">
      <w:tblPr/>
      <w:tcPr>
        <w:shd w:val="clear" w:color="auto" w:fill="C8D0DA" w:themeFill="text1" w:themeFillTint="33"/>
      </w:tcPr>
    </w:tblStylePr>
    <w:tblStylePr w:type="neCell">
      <w:tblPr/>
      <w:tcPr>
        <w:tcBorders>
          <w:bottom w:val="single" w:sz="4" w:space="0" w:color="5E748E" w:themeColor="text1" w:themeTint="99"/>
        </w:tcBorders>
      </w:tcPr>
    </w:tblStylePr>
    <w:tblStylePr w:type="nwCell">
      <w:tblPr/>
      <w:tcPr>
        <w:tcBorders>
          <w:bottom w:val="single" w:sz="4" w:space="0" w:color="5E748E" w:themeColor="text1" w:themeTint="99"/>
        </w:tcBorders>
      </w:tcPr>
    </w:tblStylePr>
    <w:tblStylePr w:type="seCell">
      <w:tblPr/>
      <w:tcPr>
        <w:tcBorders>
          <w:top w:val="single" w:sz="4" w:space="0" w:color="5E748E" w:themeColor="text1" w:themeTint="99"/>
        </w:tcBorders>
      </w:tcPr>
    </w:tblStylePr>
    <w:tblStylePr w:type="swCell">
      <w:tblPr/>
      <w:tcPr>
        <w:tcBorders>
          <w:top w:val="single" w:sz="4" w:space="0" w:color="5E748E" w:themeColor="text1" w:themeTint="99"/>
        </w:tcBorders>
      </w:tcPr>
    </w:tblStylePr>
  </w:style>
  <w:style w:type="table" w:styleId="GridTable7ColourfulAccent1">
    <w:name w:val="Grid Table 7 Colorful Accent 1"/>
    <w:basedOn w:val="TableNormal"/>
    <w:uiPriority w:val="52"/>
    <w:semiHidden/>
    <w:rsid w:val="000552C6"/>
    <w:pPr>
      <w:spacing w:after="0" w:line="240" w:lineRule="auto"/>
    </w:pPr>
    <w:rPr>
      <w:color w:val="0082A6" w:themeColor="accent1" w:themeShade="BF"/>
    </w:r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insideV w:val="single" w:sz="4" w:space="0" w:color="52D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1" w:themeFillTint="33"/>
      </w:tcPr>
    </w:tblStylePr>
    <w:tblStylePr w:type="band1Horz">
      <w:tblPr/>
      <w:tcPr>
        <w:shd w:val="clear" w:color="auto" w:fill="C5F2FF" w:themeFill="accent1" w:themeFillTint="33"/>
      </w:tcPr>
    </w:tblStylePr>
    <w:tblStylePr w:type="neCell">
      <w:tblPr/>
      <w:tcPr>
        <w:tcBorders>
          <w:bottom w:val="single" w:sz="4" w:space="0" w:color="52DAFF" w:themeColor="accent1" w:themeTint="99"/>
        </w:tcBorders>
      </w:tcPr>
    </w:tblStylePr>
    <w:tblStylePr w:type="nwCell">
      <w:tblPr/>
      <w:tcPr>
        <w:tcBorders>
          <w:bottom w:val="single" w:sz="4" w:space="0" w:color="52DAFF" w:themeColor="accent1" w:themeTint="99"/>
        </w:tcBorders>
      </w:tcPr>
    </w:tblStylePr>
    <w:tblStylePr w:type="seCell">
      <w:tblPr/>
      <w:tcPr>
        <w:tcBorders>
          <w:top w:val="single" w:sz="4" w:space="0" w:color="52DAFF" w:themeColor="accent1" w:themeTint="99"/>
        </w:tcBorders>
      </w:tcPr>
    </w:tblStylePr>
    <w:tblStylePr w:type="swCell">
      <w:tblPr/>
      <w:tcPr>
        <w:tcBorders>
          <w:top w:val="single" w:sz="4" w:space="0" w:color="52DAFF" w:themeColor="accent1" w:themeTint="99"/>
        </w:tcBorders>
      </w:tcPr>
    </w:tblStylePr>
  </w:style>
  <w:style w:type="table" w:styleId="GridTable7ColourfulAccent2">
    <w:name w:val="Grid Table 7 Colorful Accent 2"/>
    <w:basedOn w:val="TableNormal"/>
    <w:uiPriority w:val="52"/>
    <w:semiHidden/>
    <w:rsid w:val="000552C6"/>
    <w:pPr>
      <w:spacing w:after="0" w:line="240" w:lineRule="auto"/>
    </w:pPr>
    <w:rPr>
      <w:color w:val="014B95" w:themeColor="accent2" w:themeShade="BF"/>
    </w:rPr>
    <w:tblPr>
      <w:tblStyleRowBandSize w:val="1"/>
      <w:tblStyleColBandSize w:val="1"/>
      <w:tblBorders>
        <w:top w:val="single" w:sz="4" w:space="0" w:color="47A2FD" w:themeColor="accent2" w:themeTint="99"/>
        <w:left w:val="single" w:sz="4" w:space="0" w:color="47A2FD" w:themeColor="accent2" w:themeTint="99"/>
        <w:bottom w:val="single" w:sz="4" w:space="0" w:color="47A2FD" w:themeColor="accent2" w:themeTint="99"/>
        <w:right w:val="single" w:sz="4" w:space="0" w:color="47A2FD" w:themeColor="accent2" w:themeTint="99"/>
        <w:insideH w:val="single" w:sz="4" w:space="0" w:color="47A2FD" w:themeColor="accent2" w:themeTint="99"/>
        <w:insideV w:val="single" w:sz="4" w:space="0" w:color="47A2F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0FE" w:themeFill="accent2" w:themeFillTint="33"/>
      </w:tcPr>
    </w:tblStylePr>
    <w:tblStylePr w:type="band1Horz">
      <w:tblPr/>
      <w:tcPr>
        <w:shd w:val="clear" w:color="auto" w:fill="C1E0FE" w:themeFill="accent2" w:themeFillTint="33"/>
      </w:tcPr>
    </w:tblStylePr>
    <w:tblStylePr w:type="neCell">
      <w:tblPr/>
      <w:tcPr>
        <w:tcBorders>
          <w:bottom w:val="single" w:sz="4" w:space="0" w:color="47A2FD" w:themeColor="accent2" w:themeTint="99"/>
        </w:tcBorders>
      </w:tcPr>
    </w:tblStylePr>
    <w:tblStylePr w:type="nwCell">
      <w:tblPr/>
      <w:tcPr>
        <w:tcBorders>
          <w:bottom w:val="single" w:sz="4" w:space="0" w:color="47A2FD" w:themeColor="accent2" w:themeTint="99"/>
        </w:tcBorders>
      </w:tcPr>
    </w:tblStylePr>
    <w:tblStylePr w:type="seCell">
      <w:tblPr/>
      <w:tcPr>
        <w:tcBorders>
          <w:top w:val="single" w:sz="4" w:space="0" w:color="47A2FD" w:themeColor="accent2" w:themeTint="99"/>
        </w:tcBorders>
      </w:tcPr>
    </w:tblStylePr>
    <w:tblStylePr w:type="swCell">
      <w:tblPr/>
      <w:tcPr>
        <w:tcBorders>
          <w:top w:val="single" w:sz="4" w:space="0" w:color="47A2FD" w:themeColor="accent2" w:themeTint="99"/>
        </w:tcBorders>
      </w:tcPr>
    </w:tblStylePr>
  </w:style>
  <w:style w:type="table" w:styleId="GridTable7ColourfulAccent3">
    <w:name w:val="Grid Table 7 Colorful Accent 3"/>
    <w:basedOn w:val="TableNormal"/>
    <w:uiPriority w:val="52"/>
    <w:semiHidden/>
    <w:rsid w:val="000552C6"/>
    <w:pPr>
      <w:spacing w:after="0" w:line="240" w:lineRule="auto"/>
    </w:pPr>
    <w:rPr>
      <w:color w:val="729826" w:themeColor="accent3" w:themeShade="BF"/>
    </w:rPr>
    <w:tblPr>
      <w:tblStyleRowBandSize w:val="1"/>
      <w:tblStyleColBandSize w:val="1"/>
      <w:tblBorders>
        <w:top w:val="single" w:sz="4" w:space="0" w:color="C1E084" w:themeColor="accent3" w:themeTint="99"/>
        <w:left w:val="single" w:sz="4" w:space="0" w:color="C1E084" w:themeColor="accent3" w:themeTint="99"/>
        <w:bottom w:val="single" w:sz="4" w:space="0" w:color="C1E084" w:themeColor="accent3" w:themeTint="99"/>
        <w:right w:val="single" w:sz="4" w:space="0" w:color="C1E084" w:themeColor="accent3" w:themeTint="99"/>
        <w:insideH w:val="single" w:sz="4" w:space="0" w:color="C1E084" w:themeColor="accent3" w:themeTint="99"/>
        <w:insideV w:val="single" w:sz="4" w:space="0" w:color="C1E08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6" w:themeFill="accent3" w:themeFillTint="33"/>
      </w:tcPr>
    </w:tblStylePr>
    <w:tblStylePr w:type="band1Horz">
      <w:tblPr/>
      <w:tcPr>
        <w:shd w:val="clear" w:color="auto" w:fill="EAF4D6" w:themeFill="accent3" w:themeFillTint="33"/>
      </w:tcPr>
    </w:tblStylePr>
    <w:tblStylePr w:type="neCell">
      <w:tblPr/>
      <w:tcPr>
        <w:tcBorders>
          <w:bottom w:val="single" w:sz="4" w:space="0" w:color="C1E084" w:themeColor="accent3" w:themeTint="99"/>
        </w:tcBorders>
      </w:tcPr>
    </w:tblStylePr>
    <w:tblStylePr w:type="nwCell">
      <w:tblPr/>
      <w:tcPr>
        <w:tcBorders>
          <w:bottom w:val="single" w:sz="4" w:space="0" w:color="C1E084" w:themeColor="accent3" w:themeTint="99"/>
        </w:tcBorders>
      </w:tcPr>
    </w:tblStylePr>
    <w:tblStylePr w:type="seCell">
      <w:tblPr/>
      <w:tcPr>
        <w:tcBorders>
          <w:top w:val="single" w:sz="4" w:space="0" w:color="C1E084" w:themeColor="accent3" w:themeTint="99"/>
        </w:tcBorders>
      </w:tcPr>
    </w:tblStylePr>
    <w:tblStylePr w:type="swCell">
      <w:tblPr/>
      <w:tcPr>
        <w:tcBorders>
          <w:top w:val="single" w:sz="4" w:space="0" w:color="C1E084" w:themeColor="accent3" w:themeTint="99"/>
        </w:tcBorders>
      </w:tcPr>
    </w:tblStylePr>
  </w:style>
  <w:style w:type="table" w:styleId="GridTable7ColourfulAccent4">
    <w:name w:val="Grid Table 7 Colorful Accent 4"/>
    <w:basedOn w:val="TableNormal"/>
    <w:uiPriority w:val="52"/>
    <w:semiHidden/>
    <w:rsid w:val="000552C6"/>
    <w:pPr>
      <w:spacing w:after="0" w:line="240" w:lineRule="auto"/>
    </w:pPr>
    <w:rPr>
      <w:color w:val="267721" w:themeColor="accent4" w:themeShade="BF"/>
    </w:rPr>
    <w:tblPr>
      <w:tblStyleRowBandSize w:val="1"/>
      <w:tblStyleColBandSize w:val="1"/>
      <w:tblBorders>
        <w:top w:val="single" w:sz="4" w:space="0" w:color="74D76E" w:themeColor="accent4" w:themeTint="99"/>
        <w:left w:val="single" w:sz="4" w:space="0" w:color="74D76E" w:themeColor="accent4" w:themeTint="99"/>
        <w:bottom w:val="single" w:sz="4" w:space="0" w:color="74D76E" w:themeColor="accent4" w:themeTint="99"/>
        <w:right w:val="single" w:sz="4" w:space="0" w:color="74D76E" w:themeColor="accent4" w:themeTint="99"/>
        <w:insideH w:val="single" w:sz="4" w:space="0" w:color="74D76E" w:themeColor="accent4" w:themeTint="99"/>
        <w:insideV w:val="single" w:sz="4" w:space="0" w:color="74D7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1CE" w:themeFill="accent4" w:themeFillTint="33"/>
      </w:tcPr>
    </w:tblStylePr>
    <w:tblStylePr w:type="band1Horz">
      <w:tblPr/>
      <w:tcPr>
        <w:shd w:val="clear" w:color="auto" w:fill="D0F1CE" w:themeFill="accent4" w:themeFillTint="33"/>
      </w:tcPr>
    </w:tblStylePr>
    <w:tblStylePr w:type="neCell">
      <w:tblPr/>
      <w:tcPr>
        <w:tcBorders>
          <w:bottom w:val="single" w:sz="4" w:space="0" w:color="74D76E" w:themeColor="accent4" w:themeTint="99"/>
        </w:tcBorders>
      </w:tcPr>
    </w:tblStylePr>
    <w:tblStylePr w:type="nwCell">
      <w:tblPr/>
      <w:tcPr>
        <w:tcBorders>
          <w:bottom w:val="single" w:sz="4" w:space="0" w:color="74D76E" w:themeColor="accent4" w:themeTint="99"/>
        </w:tcBorders>
      </w:tcPr>
    </w:tblStylePr>
    <w:tblStylePr w:type="seCell">
      <w:tblPr/>
      <w:tcPr>
        <w:tcBorders>
          <w:top w:val="single" w:sz="4" w:space="0" w:color="74D76E" w:themeColor="accent4" w:themeTint="99"/>
        </w:tcBorders>
      </w:tcPr>
    </w:tblStylePr>
    <w:tblStylePr w:type="swCell">
      <w:tblPr/>
      <w:tcPr>
        <w:tcBorders>
          <w:top w:val="single" w:sz="4" w:space="0" w:color="74D76E" w:themeColor="accent4" w:themeTint="99"/>
        </w:tcBorders>
      </w:tcPr>
    </w:tblStylePr>
  </w:style>
  <w:style w:type="table" w:styleId="GridTable7ColourfulAccent5">
    <w:name w:val="Grid Table 7 Colorful Accent 5"/>
    <w:basedOn w:val="TableNormal"/>
    <w:uiPriority w:val="52"/>
    <w:semiHidden/>
    <w:rsid w:val="000552C6"/>
    <w:pPr>
      <w:spacing w:after="0" w:line="240" w:lineRule="auto"/>
    </w:pPr>
    <w:rPr>
      <w:color w:val="E5AB00" w:themeColor="accent5" w:themeShade="BF"/>
    </w:rPr>
    <w:tblPr>
      <w:tblStyleRowBandSize w:val="1"/>
      <w:tblStyleColBandSize w:val="1"/>
      <w:tblBorders>
        <w:top w:val="single" w:sz="4" w:space="0" w:color="FFE084" w:themeColor="accent5" w:themeTint="99"/>
        <w:left w:val="single" w:sz="4" w:space="0" w:color="FFE084" w:themeColor="accent5" w:themeTint="99"/>
        <w:bottom w:val="single" w:sz="4" w:space="0" w:color="FFE084" w:themeColor="accent5" w:themeTint="99"/>
        <w:right w:val="single" w:sz="4" w:space="0" w:color="FFE084" w:themeColor="accent5" w:themeTint="99"/>
        <w:insideH w:val="single" w:sz="4" w:space="0" w:color="FFE084" w:themeColor="accent5" w:themeTint="99"/>
        <w:insideV w:val="single" w:sz="4" w:space="0" w:color="FFE08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D6" w:themeFill="accent5" w:themeFillTint="33"/>
      </w:tcPr>
    </w:tblStylePr>
    <w:tblStylePr w:type="band1Horz">
      <w:tblPr/>
      <w:tcPr>
        <w:shd w:val="clear" w:color="auto" w:fill="FFF4D6" w:themeFill="accent5" w:themeFillTint="33"/>
      </w:tcPr>
    </w:tblStylePr>
    <w:tblStylePr w:type="neCell">
      <w:tblPr/>
      <w:tcPr>
        <w:tcBorders>
          <w:bottom w:val="single" w:sz="4" w:space="0" w:color="FFE084" w:themeColor="accent5" w:themeTint="99"/>
        </w:tcBorders>
      </w:tcPr>
    </w:tblStylePr>
    <w:tblStylePr w:type="nwCell">
      <w:tblPr/>
      <w:tcPr>
        <w:tcBorders>
          <w:bottom w:val="single" w:sz="4" w:space="0" w:color="FFE084" w:themeColor="accent5" w:themeTint="99"/>
        </w:tcBorders>
      </w:tcPr>
    </w:tblStylePr>
    <w:tblStylePr w:type="seCell">
      <w:tblPr/>
      <w:tcPr>
        <w:tcBorders>
          <w:top w:val="single" w:sz="4" w:space="0" w:color="FFE084" w:themeColor="accent5" w:themeTint="99"/>
        </w:tcBorders>
      </w:tcPr>
    </w:tblStylePr>
    <w:tblStylePr w:type="swCell">
      <w:tblPr/>
      <w:tcPr>
        <w:tcBorders>
          <w:top w:val="single" w:sz="4" w:space="0" w:color="FFE084" w:themeColor="accent5" w:themeTint="99"/>
        </w:tcBorders>
      </w:tcPr>
    </w:tblStylePr>
  </w:style>
  <w:style w:type="table" w:styleId="GridTable7ColourfulAccent6">
    <w:name w:val="Grid Table 7 Colorful Accent 6"/>
    <w:basedOn w:val="TableNormal"/>
    <w:uiPriority w:val="52"/>
    <w:semiHidden/>
    <w:rsid w:val="000552C6"/>
    <w:pPr>
      <w:spacing w:after="0" w:line="240" w:lineRule="auto"/>
    </w:pPr>
    <w:rPr>
      <w:color w:val="84121E" w:themeColor="accent6" w:themeShade="BF"/>
    </w:rPr>
    <w:tblPr>
      <w:tblStyleRowBandSize w:val="1"/>
      <w:tblStyleColBandSize w:val="1"/>
      <w:tblBorders>
        <w:top w:val="single" w:sz="4" w:space="0" w:color="E85B6B" w:themeColor="accent6" w:themeTint="99"/>
        <w:left w:val="single" w:sz="4" w:space="0" w:color="E85B6B" w:themeColor="accent6" w:themeTint="99"/>
        <w:bottom w:val="single" w:sz="4" w:space="0" w:color="E85B6B" w:themeColor="accent6" w:themeTint="99"/>
        <w:right w:val="single" w:sz="4" w:space="0" w:color="E85B6B" w:themeColor="accent6" w:themeTint="99"/>
        <w:insideH w:val="single" w:sz="4" w:space="0" w:color="E85B6B" w:themeColor="accent6" w:themeTint="99"/>
        <w:insideV w:val="single" w:sz="4" w:space="0" w:color="E85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8CD" w:themeFill="accent6" w:themeFillTint="33"/>
      </w:tcPr>
    </w:tblStylePr>
    <w:tblStylePr w:type="band1Horz">
      <w:tblPr/>
      <w:tcPr>
        <w:shd w:val="clear" w:color="auto" w:fill="F7C8CD" w:themeFill="accent6" w:themeFillTint="33"/>
      </w:tcPr>
    </w:tblStylePr>
    <w:tblStylePr w:type="neCell">
      <w:tblPr/>
      <w:tcPr>
        <w:tcBorders>
          <w:bottom w:val="single" w:sz="4" w:space="0" w:color="E85B6B" w:themeColor="accent6" w:themeTint="99"/>
        </w:tcBorders>
      </w:tcPr>
    </w:tblStylePr>
    <w:tblStylePr w:type="nwCell">
      <w:tblPr/>
      <w:tcPr>
        <w:tcBorders>
          <w:bottom w:val="single" w:sz="4" w:space="0" w:color="E85B6B" w:themeColor="accent6" w:themeTint="99"/>
        </w:tcBorders>
      </w:tcPr>
    </w:tblStylePr>
    <w:tblStylePr w:type="seCell">
      <w:tblPr/>
      <w:tcPr>
        <w:tcBorders>
          <w:top w:val="single" w:sz="4" w:space="0" w:color="E85B6B" w:themeColor="accent6" w:themeTint="99"/>
        </w:tcBorders>
      </w:tcPr>
    </w:tblStylePr>
    <w:tblStylePr w:type="swCell">
      <w:tblPr/>
      <w:tcPr>
        <w:tcBorders>
          <w:top w:val="single" w:sz="4" w:space="0" w:color="E85B6B" w:themeColor="accent6" w:themeTint="99"/>
        </w:tcBorders>
      </w:tcPr>
    </w:tblStylePr>
  </w:style>
  <w:style w:type="character" w:styleId="Hashtag">
    <w:name w:val="Hashtag"/>
    <w:basedOn w:val="DefaultParagraphFont"/>
    <w:uiPriority w:val="99"/>
    <w:semiHidden/>
    <w:unhideWhenUsed/>
    <w:rsid w:val="000552C6"/>
    <w:rPr>
      <w:color w:val="2B579A"/>
      <w:shd w:val="clear" w:color="auto" w:fill="E6E6E6"/>
      <w:lang w:val="en-GB"/>
    </w:rPr>
  </w:style>
  <w:style w:type="table" w:styleId="ListTable1Light">
    <w:name w:val="List Table 1 Light"/>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5E748E" w:themeColor="text1" w:themeTint="99"/>
        </w:tcBorders>
      </w:tcPr>
    </w:tblStylePr>
    <w:tblStylePr w:type="lastRow">
      <w:rPr>
        <w:b/>
        <w:bCs/>
      </w:rPr>
      <w:tblPr/>
      <w:tcPr>
        <w:tcBorders>
          <w:top w:val="single" w:sz="4" w:space="0" w:color="5E748E" w:themeColor="text1" w:themeTint="99"/>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1Light-Accent1">
    <w:name w:val="List Table 1 Light Accent 1"/>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52DAFF" w:themeColor="accent1" w:themeTint="99"/>
        </w:tcBorders>
      </w:tcPr>
    </w:tblStylePr>
    <w:tblStylePr w:type="lastRow">
      <w:rPr>
        <w:b/>
        <w:bCs/>
      </w:rPr>
      <w:tblPr/>
      <w:tcPr>
        <w:tcBorders>
          <w:top w:val="single" w:sz="4" w:space="0" w:color="52DAFF" w:themeColor="accent1" w:themeTint="99"/>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ListTable1Light-Accent2">
    <w:name w:val="List Table 1 Light Accent 2"/>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47A2FD" w:themeColor="accent2" w:themeTint="99"/>
        </w:tcBorders>
      </w:tcPr>
    </w:tblStylePr>
    <w:tblStylePr w:type="lastRow">
      <w:rPr>
        <w:b/>
        <w:bCs/>
      </w:rPr>
      <w:tblPr/>
      <w:tcPr>
        <w:tcBorders>
          <w:top w:val="single" w:sz="4" w:space="0" w:color="47A2FD" w:themeColor="accent2" w:themeTint="99"/>
        </w:tcBorders>
      </w:tcPr>
    </w:tblStylePr>
    <w:tblStylePr w:type="firstCol">
      <w:rPr>
        <w:b/>
        <w:bCs/>
      </w:rPr>
    </w:tblStylePr>
    <w:tblStylePr w:type="lastCol">
      <w:rPr>
        <w:b/>
        <w:bCs/>
      </w:rPr>
    </w:tblStylePr>
    <w:tblStylePr w:type="band1Vert">
      <w:tblPr/>
      <w:tcPr>
        <w:shd w:val="clear" w:color="auto" w:fill="C1E0FE" w:themeFill="accent2" w:themeFillTint="33"/>
      </w:tcPr>
    </w:tblStylePr>
    <w:tblStylePr w:type="band1Horz">
      <w:tblPr/>
      <w:tcPr>
        <w:shd w:val="clear" w:color="auto" w:fill="C1E0FE" w:themeFill="accent2" w:themeFillTint="33"/>
      </w:tcPr>
    </w:tblStylePr>
  </w:style>
  <w:style w:type="table" w:styleId="ListTable1Light-Accent3">
    <w:name w:val="List Table 1 Light Accent 3"/>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C1E084" w:themeColor="accent3" w:themeTint="99"/>
        </w:tcBorders>
      </w:tcPr>
    </w:tblStylePr>
    <w:tblStylePr w:type="lastRow">
      <w:rPr>
        <w:b/>
        <w:bCs/>
      </w:rPr>
      <w:tblPr/>
      <w:tcPr>
        <w:tcBorders>
          <w:top w:val="single" w:sz="4" w:space="0" w:color="C1E084" w:themeColor="accent3" w:themeTint="99"/>
        </w:tcBorders>
      </w:tcPr>
    </w:tblStylePr>
    <w:tblStylePr w:type="firstCol">
      <w:rPr>
        <w:b/>
        <w:bCs/>
      </w:rPr>
    </w:tblStylePr>
    <w:tblStylePr w:type="lastCol">
      <w:rPr>
        <w:b/>
        <w:bCs/>
      </w:rPr>
    </w:tblStylePr>
    <w:tblStylePr w:type="band1Vert">
      <w:tblPr/>
      <w:tcPr>
        <w:shd w:val="clear" w:color="auto" w:fill="EAF4D6" w:themeFill="accent3" w:themeFillTint="33"/>
      </w:tcPr>
    </w:tblStylePr>
    <w:tblStylePr w:type="band1Horz">
      <w:tblPr/>
      <w:tcPr>
        <w:shd w:val="clear" w:color="auto" w:fill="EAF4D6" w:themeFill="accent3" w:themeFillTint="33"/>
      </w:tcPr>
    </w:tblStylePr>
  </w:style>
  <w:style w:type="table" w:styleId="ListTable1Light-Accent4">
    <w:name w:val="List Table 1 Light Accent 4"/>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74D76E" w:themeColor="accent4" w:themeTint="99"/>
        </w:tcBorders>
      </w:tcPr>
    </w:tblStylePr>
    <w:tblStylePr w:type="lastRow">
      <w:rPr>
        <w:b/>
        <w:bCs/>
      </w:rPr>
      <w:tblPr/>
      <w:tcPr>
        <w:tcBorders>
          <w:top w:val="single" w:sz="4" w:space="0" w:color="74D76E" w:themeColor="accent4" w:themeTint="99"/>
        </w:tcBorders>
      </w:tcPr>
    </w:tblStylePr>
    <w:tblStylePr w:type="firstCol">
      <w:rPr>
        <w:b/>
        <w:bCs/>
      </w:rPr>
    </w:tblStylePr>
    <w:tblStylePr w:type="lastCol">
      <w:rPr>
        <w:b/>
        <w:bCs/>
      </w:rPr>
    </w:tblStylePr>
    <w:tblStylePr w:type="band1Vert">
      <w:tblPr/>
      <w:tcPr>
        <w:shd w:val="clear" w:color="auto" w:fill="D0F1CE" w:themeFill="accent4" w:themeFillTint="33"/>
      </w:tcPr>
    </w:tblStylePr>
    <w:tblStylePr w:type="band1Horz">
      <w:tblPr/>
      <w:tcPr>
        <w:shd w:val="clear" w:color="auto" w:fill="D0F1CE" w:themeFill="accent4" w:themeFillTint="33"/>
      </w:tcPr>
    </w:tblStylePr>
  </w:style>
  <w:style w:type="table" w:styleId="ListTable1Light-Accent5">
    <w:name w:val="List Table 1 Light Accent 5"/>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FFE084" w:themeColor="accent5" w:themeTint="99"/>
        </w:tcBorders>
      </w:tcPr>
    </w:tblStylePr>
    <w:tblStylePr w:type="lastRow">
      <w:rPr>
        <w:b/>
        <w:bCs/>
      </w:rPr>
      <w:tblPr/>
      <w:tcPr>
        <w:tcBorders>
          <w:top w:val="single" w:sz="4" w:space="0" w:color="FFE084" w:themeColor="accent5" w:themeTint="99"/>
        </w:tcBorders>
      </w:tcPr>
    </w:tblStylePr>
    <w:tblStylePr w:type="firstCol">
      <w:rPr>
        <w:b/>
        <w:bCs/>
      </w:rPr>
    </w:tblStylePr>
    <w:tblStylePr w:type="lastCol">
      <w:rPr>
        <w:b/>
        <w:bCs/>
      </w:rPr>
    </w:tblStylePr>
    <w:tblStylePr w:type="band1Vert">
      <w:tblPr/>
      <w:tcPr>
        <w:shd w:val="clear" w:color="auto" w:fill="FFF4D6" w:themeFill="accent5" w:themeFillTint="33"/>
      </w:tcPr>
    </w:tblStylePr>
    <w:tblStylePr w:type="band1Horz">
      <w:tblPr/>
      <w:tcPr>
        <w:shd w:val="clear" w:color="auto" w:fill="FFF4D6" w:themeFill="accent5" w:themeFillTint="33"/>
      </w:tcPr>
    </w:tblStylePr>
  </w:style>
  <w:style w:type="table" w:styleId="ListTable1Light-Accent6">
    <w:name w:val="List Table 1 Light Accent 6"/>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E85B6B" w:themeColor="accent6" w:themeTint="99"/>
        </w:tcBorders>
      </w:tcPr>
    </w:tblStylePr>
    <w:tblStylePr w:type="lastRow">
      <w:rPr>
        <w:b/>
        <w:bCs/>
      </w:rPr>
      <w:tblPr/>
      <w:tcPr>
        <w:tcBorders>
          <w:top w:val="single" w:sz="4" w:space="0" w:color="E85B6B" w:themeColor="accent6" w:themeTint="99"/>
        </w:tcBorders>
      </w:tcPr>
    </w:tblStylePr>
    <w:tblStylePr w:type="firstCol">
      <w:rPr>
        <w:b/>
        <w:bCs/>
      </w:rPr>
    </w:tblStylePr>
    <w:tblStylePr w:type="lastCol">
      <w:rPr>
        <w:b/>
        <w:bCs/>
      </w:rPr>
    </w:tblStylePr>
    <w:tblStylePr w:type="band1Vert">
      <w:tblPr/>
      <w:tcPr>
        <w:shd w:val="clear" w:color="auto" w:fill="F7C8CD" w:themeFill="accent6" w:themeFillTint="33"/>
      </w:tcPr>
    </w:tblStylePr>
    <w:tblStylePr w:type="band1Horz">
      <w:tblPr/>
      <w:tcPr>
        <w:shd w:val="clear" w:color="auto" w:fill="F7C8CD" w:themeFill="accent6" w:themeFillTint="33"/>
      </w:tcPr>
    </w:tblStylePr>
  </w:style>
  <w:style w:type="table" w:styleId="ListTable2">
    <w:name w:val="List Table 2"/>
    <w:basedOn w:val="TableNormal"/>
    <w:uiPriority w:val="47"/>
    <w:semiHidden/>
    <w:rsid w:val="000552C6"/>
    <w:pPr>
      <w:spacing w:after="0" w:line="240" w:lineRule="auto"/>
    </w:pPr>
    <w:tblPr>
      <w:tblStyleRowBandSize w:val="1"/>
      <w:tblStyleColBandSize w:val="1"/>
      <w:tblBorders>
        <w:top w:val="single" w:sz="4" w:space="0" w:color="5E748E" w:themeColor="text1" w:themeTint="99"/>
        <w:bottom w:val="single" w:sz="4" w:space="0" w:color="5E748E" w:themeColor="text1" w:themeTint="99"/>
        <w:insideH w:val="single" w:sz="4" w:space="0" w:color="5E748E"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2-Accent1">
    <w:name w:val="List Table 2 Accent 1"/>
    <w:basedOn w:val="TableNormal"/>
    <w:uiPriority w:val="47"/>
    <w:semiHidden/>
    <w:rsid w:val="000552C6"/>
    <w:pPr>
      <w:spacing w:after="0" w:line="240" w:lineRule="auto"/>
    </w:pPr>
    <w:tblPr>
      <w:tblStyleRowBandSize w:val="1"/>
      <w:tblStyleColBandSize w:val="1"/>
      <w:tblBorders>
        <w:top w:val="single" w:sz="4" w:space="0" w:color="52DAFF" w:themeColor="accent1" w:themeTint="99"/>
        <w:bottom w:val="single" w:sz="4" w:space="0" w:color="52DAFF" w:themeColor="accent1" w:themeTint="99"/>
        <w:insideH w:val="single" w:sz="4" w:space="0" w:color="52D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ListTable2-Accent2">
    <w:name w:val="List Table 2 Accent 2"/>
    <w:basedOn w:val="TableNormal"/>
    <w:uiPriority w:val="47"/>
    <w:semiHidden/>
    <w:rsid w:val="000552C6"/>
    <w:pPr>
      <w:spacing w:after="0" w:line="240" w:lineRule="auto"/>
    </w:pPr>
    <w:tblPr>
      <w:tblStyleRowBandSize w:val="1"/>
      <w:tblStyleColBandSize w:val="1"/>
      <w:tblBorders>
        <w:top w:val="single" w:sz="4" w:space="0" w:color="47A2FD" w:themeColor="accent2" w:themeTint="99"/>
        <w:bottom w:val="single" w:sz="4" w:space="0" w:color="47A2FD" w:themeColor="accent2" w:themeTint="99"/>
        <w:insideH w:val="single" w:sz="4" w:space="0" w:color="47A2F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0FE" w:themeFill="accent2" w:themeFillTint="33"/>
      </w:tcPr>
    </w:tblStylePr>
    <w:tblStylePr w:type="band1Horz">
      <w:tblPr/>
      <w:tcPr>
        <w:shd w:val="clear" w:color="auto" w:fill="C1E0FE" w:themeFill="accent2" w:themeFillTint="33"/>
      </w:tcPr>
    </w:tblStylePr>
  </w:style>
  <w:style w:type="table" w:styleId="ListTable2-Accent3">
    <w:name w:val="List Table 2 Accent 3"/>
    <w:basedOn w:val="TableNormal"/>
    <w:uiPriority w:val="47"/>
    <w:semiHidden/>
    <w:rsid w:val="000552C6"/>
    <w:pPr>
      <w:spacing w:after="0" w:line="240" w:lineRule="auto"/>
    </w:pPr>
    <w:tblPr>
      <w:tblStyleRowBandSize w:val="1"/>
      <w:tblStyleColBandSize w:val="1"/>
      <w:tblBorders>
        <w:top w:val="single" w:sz="4" w:space="0" w:color="C1E084" w:themeColor="accent3" w:themeTint="99"/>
        <w:bottom w:val="single" w:sz="4" w:space="0" w:color="C1E084" w:themeColor="accent3" w:themeTint="99"/>
        <w:insideH w:val="single" w:sz="4" w:space="0" w:color="C1E08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6" w:themeFill="accent3" w:themeFillTint="33"/>
      </w:tcPr>
    </w:tblStylePr>
    <w:tblStylePr w:type="band1Horz">
      <w:tblPr/>
      <w:tcPr>
        <w:shd w:val="clear" w:color="auto" w:fill="EAF4D6" w:themeFill="accent3" w:themeFillTint="33"/>
      </w:tcPr>
    </w:tblStylePr>
  </w:style>
  <w:style w:type="table" w:styleId="ListTable2-Accent4">
    <w:name w:val="List Table 2 Accent 4"/>
    <w:basedOn w:val="TableNormal"/>
    <w:uiPriority w:val="47"/>
    <w:semiHidden/>
    <w:rsid w:val="000552C6"/>
    <w:pPr>
      <w:spacing w:after="0" w:line="240" w:lineRule="auto"/>
    </w:pPr>
    <w:tblPr>
      <w:tblStyleRowBandSize w:val="1"/>
      <w:tblStyleColBandSize w:val="1"/>
      <w:tblBorders>
        <w:top w:val="single" w:sz="4" w:space="0" w:color="74D76E" w:themeColor="accent4" w:themeTint="99"/>
        <w:bottom w:val="single" w:sz="4" w:space="0" w:color="74D76E" w:themeColor="accent4" w:themeTint="99"/>
        <w:insideH w:val="single" w:sz="4" w:space="0" w:color="74D76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1CE" w:themeFill="accent4" w:themeFillTint="33"/>
      </w:tcPr>
    </w:tblStylePr>
    <w:tblStylePr w:type="band1Horz">
      <w:tblPr/>
      <w:tcPr>
        <w:shd w:val="clear" w:color="auto" w:fill="D0F1CE" w:themeFill="accent4" w:themeFillTint="33"/>
      </w:tcPr>
    </w:tblStylePr>
  </w:style>
  <w:style w:type="table" w:styleId="ListTable2-Accent5">
    <w:name w:val="List Table 2 Accent 5"/>
    <w:basedOn w:val="TableNormal"/>
    <w:uiPriority w:val="47"/>
    <w:semiHidden/>
    <w:rsid w:val="000552C6"/>
    <w:pPr>
      <w:spacing w:after="0" w:line="240" w:lineRule="auto"/>
    </w:pPr>
    <w:tblPr>
      <w:tblStyleRowBandSize w:val="1"/>
      <w:tblStyleColBandSize w:val="1"/>
      <w:tblBorders>
        <w:top w:val="single" w:sz="4" w:space="0" w:color="FFE084" w:themeColor="accent5" w:themeTint="99"/>
        <w:bottom w:val="single" w:sz="4" w:space="0" w:color="FFE084" w:themeColor="accent5" w:themeTint="99"/>
        <w:insideH w:val="single" w:sz="4" w:space="0" w:color="FFE08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4D6" w:themeFill="accent5" w:themeFillTint="33"/>
      </w:tcPr>
    </w:tblStylePr>
    <w:tblStylePr w:type="band1Horz">
      <w:tblPr/>
      <w:tcPr>
        <w:shd w:val="clear" w:color="auto" w:fill="FFF4D6" w:themeFill="accent5" w:themeFillTint="33"/>
      </w:tcPr>
    </w:tblStylePr>
  </w:style>
  <w:style w:type="table" w:styleId="ListTable2-Accent6">
    <w:name w:val="List Table 2 Accent 6"/>
    <w:basedOn w:val="TableNormal"/>
    <w:uiPriority w:val="47"/>
    <w:semiHidden/>
    <w:rsid w:val="000552C6"/>
    <w:pPr>
      <w:spacing w:after="0" w:line="240" w:lineRule="auto"/>
    </w:pPr>
    <w:tblPr>
      <w:tblStyleRowBandSize w:val="1"/>
      <w:tblStyleColBandSize w:val="1"/>
      <w:tblBorders>
        <w:top w:val="single" w:sz="4" w:space="0" w:color="E85B6B" w:themeColor="accent6" w:themeTint="99"/>
        <w:bottom w:val="single" w:sz="4" w:space="0" w:color="E85B6B" w:themeColor="accent6" w:themeTint="99"/>
        <w:insideH w:val="single" w:sz="4" w:space="0" w:color="E85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8CD" w:themeFill="accent6" w:themeFillTint="33"/>
      </w:tcPr>
    </w:tblStylePr>
    <w:tblStylePr w:type="band1Horz">
      <w:tblPr/>
      <w:tcPr>
        <w:shd w:val="clear" w:color="auto" w:fill="F7C8CD" w:themeFill="accent6" w:themeFillTint="33"/>
      </w:tcPr>
    </w:tblStylePr>
  </w:style>
  <w:style w:type="table" w:styleId="ListTable3">
    <w:name w:val="List Table 3"/>
    <w:basedOn w:val="TableNormal"/>
    <w:uiPriority w:val="48"/>
    <w:semiHidden/>
    <w:rsid w:val="000552C6"/>
    <w:pPr>
      <w:spacing w:after="0" w:line="240" w:lineRule="auto"/>
    </w:pPr>
    <w:tblPr>
      <w:tblStyleRowBandSize w:val="1"/>
      <w:tblStyleColBandSize w:val="1"/>
      <w:tblBorders>
        <w:top w:val="single" w:sz="4" w:space="0" w:color="161B21" w:themeColor="text1"/>
        <w:left w:val="single" w:sz="4" w:space="0" w:color="161B21" w:themeColor="text1"/>
        <w:bottom w:val="single" w:sz="4" w:space="0" w:color="161B21" w:themeColor="text1"/>
        <w:right w:val="single" w:sz="4" w:space="0" w:color="161B21" w:themeColor="text1"/>
      </w:tblBorders>
    </w:tblPr>
    <w:tblStylePr w:type="firstRow">
      <w:rPr>
        <w:b/>
        <w:bCs/>
        <w:color w:val="FFFFFF" w:themeColor="background1"/>
      </w:rPr>
      <w:tblPr/>
      <w:tcPr>
        <w:shd w:val="clear" w:color="auto" w:fill="161B21" w:themeFill="text1"/>
      </w:tcPr>
    </w:tblStylePr>
    <w:tblStylePr w:type="lastRow">
      <w:rPr>
        <w:b/>
        <w:bCs/>
      </w:rPr>
      <w:tblPr/>
      <w:tcPr>
        <w:tcBorders>
          <w:top w:val="double" w:sz="4" w:space="0" w:color="161B21"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61B21" w:themeColor="text1"/>
          <w:right w:val="single" w:sz="4" w:space="0" w:color="161B21" w:themeColor="text1"/>
        </w:tcBorders>
      </w:tcPr>
    </w:tblStylePr>
    <w:tblStylePr w:type="band1Horz">
      <w:tblPr/>
      <w:tcPr>
        <w:tcBorders>
          <w:top w:val="single" w:sz="4" w:space="0" w:color="161B21" w:themeColor="text1"/>
          <w:bottom w:val="single" w:sz="4" w:space="0" w:color="161B21"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1B21" w:themeColor="text1"/>
          <w:left w:val="nil"/>
        </w:tcBorders>
      </w:tcPr>
    </w:tblStylePr>
    <w:tblStylePr w:type="swCell">
      <w:tblPr/>
      <w:tcPr>
        <w:tcBorders>
          <w:top w:val="double" w:sz="4" w:space="0" w:color="161B21" w:themeColor="text1"/>
          <w:right w:val="nil"/>
        </w:tcBorders>
      </w:tcPr>
    </w:tblStylePr>
  </w:style>
  <w:style w:type="table" w:styleId="ListTable3-Accent1">
    <w:name w:val="List Table 3 Accent 1"/>
    <w:basedOn w:val="TableNormal"/>
    <w:uiPriority w:val="48"/>
    <w:semiHidden/>
    <w:rsid w:val="000552C6"/>
    <w:pPr>
      <w:spacing w:after="0" w:line="240" w:lineRule="auto"/>
    </w:pPr>
    <w:tblPr>
      <w:tblStyleRowBandSize w:val="1"/>
      <w:tblStyleColBandSize w:val="1"/>
      <w:tblBorders>
        <w:top w:val="single" w:sz="4" w:space="0" w:color="00AFDE" w:themeColor="accent1"/>
        <w:left w:val="single" w:sz="4" w:space="0" w:color="00AFDE" w:themeColor="accent1"/>
        <w:bottom w:val="single" w:sz="4" w:space="0" w:color="00AFDE" w:themeColor="accent1"/>
        <w:right w:val="single" w:sz="4" w:space="0" w:color="00AFDE" w:themeColor="accent1"/>
      </w:tblBorders>
    </w:tblPr>
    <w:tblStylePr w:type="firstRow">
      <w:rPr>
        <w:b/>
        <w:bCs/>
        <w:color w:val="FFFFFF" w:themeColor="background1"/>
      </w:rPr>
      <w:tblPr/>
      <w:tcPr>
        <w:shd w:val="clear" w:color="auto" w:fill="00AFDE" w:themeFill="accent1"/>
      </w:tcPr>
    </w:tblStylePr>
    <w:tblStylePr w:type="lastRow">
      <w:rPr>
        <w:b/>
        <w:bCs/>
      </w:rPr>
      <w:tblPr/>
      <w:tcPr>
        <w:tcBorders>
          <w:top w:val="double" w:sz="4" w:space="0" w:color="00AFD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DE" w:themeColor="accent1"/>
          <w:right w:val="single" w:sz="4" w:space="0" w:color="00AFDE" w:themeColor="accent1"/>
        </w:tcBorders>
      </w:tcPr>
    </w:tblStylePr>
    <w:tblStylePr w:type="band1Horz">
      <w:tblPr/>
      <w:tcPr>
        <w:tcBorders>
          <w:top w:val="single" w:sz="4" w:space="0" w:color="00AFDE" w:themeColor="accent1"/>
          <w:bottom w:val="single" w:sz="4" w:space="0" w:color="00AFD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DE" w:themeColor="accent1"/>
          <w:left w:val="nil"/>
        </w:tcBorders>
      </w:tcPr>
    </w:tblStylePr>
    <w:tblStylePr w:type="swCell">
      <w:tblPr/>
      <w:tcPr>
        <w:tcBorders>
          <w:top w:val="double" w:sz="4" w:space="0" w:color="00AFDE" w:themeColor="accent1"/>
          <w:right w:val="nil"/>
        </w:tcBorders>
      </w:tcPr>
    </w:tblStylePr>
  </w:style>
  <w:style w:type="table" w:styleId="ListTable3-Accent2">
    <w:name w:val="List Table 3 Accent 2"/>
    <w:basedOn w:val="TableNormal"/>
    <w:uiPriority w:val="48"/>
    <w:semiHidden/>
    <w:rsid w:val="000552C6"/>
    <w:pPr>
      <w:spacing w:after="0" w:line="240" w:lineRule="auto"/>
    </w:pPr>
    <w:tblPr>
      <w:tblStyleRowBandSize w:val="1"/>
      <w:tblStyleColBandSize w:val="1"/>
      <w:tblBorders>
        <w:top w:val="single" w:sz="4" w:space="0" w:color="0266C8" w:themeColor="accent2"/>
        <w:left w:val="single" w:sz="4" w:space="0" w:color="0266C8" w:themeColor="accent2"/>
        <w:bottom w:val="single" w:sz="4" w:space="0" w:color="0266C8" w:themeColor="accent2"/>
        <w:right w:val="single" w:sz="4" w:space="0" w:color="0266C8" w:themeColor="accent2"/>
      </w:tblBorders>
    </w:tblPr>
    <w:tblStylePr w:type="firstRow">
      <w:rPr>
        <w:b/>
        <w:bCs/>
        <w:color w:val="FFFFFF" w:themeColor="background1"/>
      </w:rPr>
      <w:tblPr/>
      <w:tcPr>
        <w:shd w:val="clear" w:color="auto" w:fill="0266C8" w:themeFill="accent2"/>
      </w:tcPr>
    </w:tblStylePr>
    <w:tblStylePr w:type="lastRow">
      <w:rPr>
        <w:b/>
        <w:bCs/>
      </w:rPr>
      <w:tblPr/>
      <w:tcPr>
        <w:tcBorders>
          <w:top w:val="double" w:sz="4" w:space="0" w:color="0266C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66C8" w:themeColor="accent2"/>
          <w:right w:val="single" w:sz="4" w:space="0" w:color="0266C8" w:themeColor="accent2"/>
        </w:tcBorders>
      </w:tcPr>
    </w:tblStylePr>
    <w:tblStylePr w:type="band1Horz">
      <w:tblPr/>
      <w:tcPr>
        <w:tcBorders>
          <w:top w:val="single" w:sz="4" w:space="0" w:color="0266C8" w:themeColor="accent2"/>
          <w:bottom w:val="single" w:sz="4" w:space="0" w:color="0266C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66C8" w:themeColor="accent2"/>
          <w:left w:val="nil"/>
        </w:tcBorders>
      </w:tcPr>
    </w:tblStylePr>
    <w:tblStylePr w:type="swCell">
      <w:tblPr/>
      <w:tcPr>
        <w:tcBorders>
          <w:top w:val="double" w:sz="4" w:space="0" w:color="0266C8" w:themeColor="accent2"/>
          <w:right w:val="nil"/>
        </w:tcBorders>
      </w:tcPr>
    </w:tblStylePr>
  </w:style>
  <w:style w:type="table" w:styleId="ListTable3-Accent3">
    <w:name w:val="List Table 3 Accent 3"/>
    <w:basedOn w:val="TableNormal"/>
    <w:uiPriority w:val="48"/>
    <w:semiHidden/>
    <w:rsid w:val="000552C6"/>
    <w:pPr>
      <w:spacing w:after="0" w:line="240" w:lineRule="auto"/>
    </w:pPr>
    <w:tblPr>
      <w:tblStyleRowBandSize w:val="1"/>
      <w:tblStyleColBandSize w:val="1"/>
      <w:tblBorders>
        <w:top w:val="single" w:sz="4" w:space="0" w:color="99CC33" w:themeColor="accent3"/>
        <w:left w:val="single" w:sz="4" w:space="0" w:color="99CC33" w:themeColor="accent3"/>
        <w:bottom w:val="single" w:sz="4" w:space="0" w:color="99CC33" w:themeColor="accent3"/>
        <w:right w:val="single" w:sz="4" w:space="0" w:color="99CC33" w:themeColor="accent3"/>
      </w:tblBorders>
    </w:tblPr>
    <w:tblStylePr w:type="firstRow">
      <w:rPr>
        <w:b/>
        <w:bCs/>
        <w:color w:val="FFFFFF" w:themeColor="background1"/>
      </w:rPr>
      <w:tblPr/>
      <w:tcPr>
        <w:shd w:val="clear" w:color="auto" w:fill="99CC33" w:themeFill="accent3"/>
      </w:tcPr>
    </w:tblStylePr>
    <w:tblStylePr w:type="lastRow">
      <w:rPr>
        <w:b/>
        <w:bCs/>
      </w:rPr>
      <w:tblPr/>
      <w:tcPr>
        <w:tcBorders>
          <w:top w:val="double" w:sz="4" w:space="0" w:color="99CC3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C33" w:themeColor="accent3"/>
          <w:right w:val="single" w:sz="4" w:space="0" w:color="99CC33" w:themeColor="accent3"/>
        </w:tcBorders>
      </w:tcPr>
    </w:tblStylePr>
    <w:tblStylePr w:type="band1Horz">
      <w:tblPr/>
      <w:tcPr>
        <w:tcBorders>
          <w:top w:val="single" w:sz="4" w:space="0" w:color="99CC33" w:themeColor="accent3"/>
          <w:bottom w:val="single" w:sz="4" w:space="0" w:color="99CC3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C33" w:themeColor="accent3"/>
          <w:left w:val="nil"/>
        </w:tcBorders>
      </w:tcPr>
    </w:tblStylePr>
    <w:tblStylePr w:type="swCell">
      <w:tblPr/>
      <w:tcPr>
        <w:tcBorders>
          <w:top w:val="double" w:sz="4" w:space="0" w:color="99CC33" w:themeColor="accent3"/>
          <w:right w:val="nil"/>
        </w:tcBorders>
      </w:tcPr>
    </w:tblStylePr>
  </w:style>
  <w:style w:type="table" w:styleId="ListTable3-Accent4">
    <w:name w:val="List Table 3 Accent 4"/>
    <w:basedOn w:val="TableNormal"/>
    <w:uiPriority w:val="48"/>
    <w:semiHidden/>
    <w:rsid w:val="000552C6"/>
    <w:pPr>
      <w:spacing w:after="0" w:line="240" w:lineRule="auto"/>
    </w:pPr>
    <w:tblPr>
      <w:tblStyleRowBandSize w:val="1"/>
      <w:tblStyleColBandSize w:val="1"/>
      <w:tblBorders>
        <w:top w:val="single" w:sz="4" w:space="0" w:color="33A02C" w:themeColor="accent4"/>
        <w:left w:val="single" w:sz="4" w:space="0" w:color="33A02C" w:themeColor="accent4"/>
        <w:bottom w:val="single" w:sz="4" w:space="0" w:color="33A02C" w:themeColor="accent4"/>
        <w:right w:val="single" w:sz="4" w:space="0" w:color="33A02C" w:themeColor="accent4"/>
      </w:tblBorders>
    </w:tblPr>
    <w:tblStylePr w:type="firstRow">
      <w:rPr>
        <w:b/>
        <w:bCs/>
        <w:color w:val="FFFFFF" w:themeColor="background1"/>
      </w:rPr>
      <w:tblPr/>
      <w:tcPr>
        <w:shd w:val="clear" w:color="auto" w:fill="33A02C" w:themeFill="accent4"/>
      </w:tcPr>
    </w:tblStylePr>
    <w:tblStylePr w:type="lastRow">
      <w:rPr>
        <w:b/>
        <w:bCs/>
      </w:rPr>
      <w:tblPr/>
      <w:tcPr>
        <w:tcBorders>
          <w:top w:val="double" w:sz="4" w:space="0" w:color="33A0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A02C" w:themeColor="accent4"/>
          <w:right w:val="single" w:sz="4" w:space="0" w:color="33A02C" w:themeColor="accent4"/>
        </w:tcBorders>
      </w:tcPr>
    </w:tblStylePr>
    <w:tblStylePr w:type="band1Horz">
      <w:tblPr/>
      <w:tcPr>
        <w:tcBorders>
          <w:top w:val="single" w:sz="4" w:space="0" w:color="33A02C" w:themeColor="accent4"/>
          <w:bottom w:val="single" w:sz="4" w:space="0" w:color="33A0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A02C" w:themeColor="accent4"/>
          <w:left w:val="nil"/>
        </w:tcBorders>
      </w:tcPr>
    </w:tblStylePr>
    <w:tblStylePr w:type="swCell">
      <w:tblPr/>
      <w:tcPr>
        <w:tcBorders>
          <w:top w:val="double" w:sz="4" w:space="0" w:color="33A02C" w:themeColor="accent4"/>
          <w:right w:val="nil"/>
        </w:tcBorders>
      </w:tcPr>
    </w:tblStylePr>
  </w:style>
  <w:style w:type="table" w:styleId="ListTable3-Accent5">
    <w:name w:val="List Table 3 Accent 5"/>
    <w:basedOn w:val="TableNormal"/>
    <w:uiPriority w:val="48"/>
    <w:semiHidden/>
    <w:rsid w:val="000552C6"/>
    <w:pPr>
      <w:spacing w:after="0" w:line="240" w:lineRule="auto"/>
    </w:pPr>
    <w:tblPr>
      <w:tblStyleRowBandSize w:val="1"/>
      <w:tblStyleColBandSize w:val="1"/>
      <w:tblBorders>
        <w:top w:val="single" w:sz="4" w:space="0" w:color="FFCC33" w:themeColor="accent5"/>
        <w:left w:val="single" w:sz="4" w:space="0" w:color="FFCC33" w:themeColor="accent5"/>
        <w:bottom w:val="single" w:sz="4" w:space="0" w:color="FFCC33" w:themeColor="accent5"/>
        <w:right w:val="single" w:sz="4" w:space="0" w:color="FFCC33" w:themeColor="accent5"/>
      </w:tblBorders>
    </w:tblPr>
    <w:tblStylePr w:type="firstRow">
      <w:rPr>
        <w:b/>
        <w:bCs/>
        <w:color w:val="FFFFFF" w:themeColor="background1"/>
      </w:rPr>
      <w:tblPr/>
      <w:tcPr>
        <w:shd w:val="clear" w:color="auto" w:fill="FFCC33" w:themeFill="accent5"/>
      </w:tcPr>
    </w:tblStylePr>
    <w:tblStylePr w:type="lastRow">
      <w:rPr>
        <w:b/>
        <w:bCs/>
      </w:rPr>
      <w:tblPr/>
      <w:tcPr>
        <w:tcBorders>
          <w:top w:val="double" w:sz="4" w:space="0" w:color="FFCC3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C33" w:themeColor="accent5"/>
          <w:right w:val="single" w:sz="4" w:space="0" w:color="FFCC33" w:themeColor="accent5"/>
        </w:tcBorders>
      </w:tcPr>
    </w:tblStylePr>
    <w:tblStylePr w:type="band1Horz">
      <w:tblPr/>
      <w:tcPr>
        <w:tcBorders>
          <w:top w:val="single" w:sz="4" w:space="0" w:color="FFCC33" w:themeColor="accent5"/>
          <w:bottom w:val="single" w:sz="4" w:space="0" w:color="FFCC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C33" w:themeColor="accent5"/>
          <w:left w:val="nil"/>
        </w:tcBorders>
      </w:tcPr>
    </w:tblStylePr>
    <w:tblStylePr w:type="swCell">
      <w:tblPr/>
      <w:tcPr>
        <w:tcBorders>
          <w:top w:val="double" w:sz="4" w:space="0" w:color="FFCC33" w:themeColor="accent5"/>
          <w:right w:val="nil"/>
        </w:tcBorders>
      </w:tcPr>
    </w:tblStylePr>
  </w:style>
  <w:style w:type="table" w:styleId="ListTable3-Accent6">
    <w:name w:val="List Table 3 Accent 6"/>
    <w:basedOn w:val="TableNormal"/>
    <w:uiPriority w:val="48"/>
    <w:semiHidden/>
    <w:rsid w:val="000552C6"/>
    <w:pPr>
      <w:spacing w:after="0" w:line="240" w:lineRule="auto"/>
    </w:pPr>
    <w:tblPr>
      <w:tblStyleRowBandSize w:val="1"/>
      <w:tblStyleColBandSize w:val="1"/>
      <w:tblBorders>
        <w:top w:val="single" w:sz="4" w:space="0" w:color="B11829" w:themeColor="accent6"/>
        <w:left w:val="single" w:sz="4" w:space="0" w:color="B11829" w:themeColor="accent6"/>
        <w:bottom w:val="single" w:sz="4" w:space="0" w:color="B11829" w:themeColor="accent6"/>
        <w:right w:val="single" w:sz="4" w:space="0" w:color="B11829" w:themeColor="accent6"/>
      </w:tblBorders>
    </w:tblPr>
    <w:tblStylePr w:type="firstRow">
      <w:rPr>
        <w:b/>
        <w:bCs/>
        <w:color w:val="FFFFFF" w:themeColor="background1"/>
      </w:rPr>
      <w:tblPr/>
      <w:tcPr>
        <w:shd w:val="clear" w:color="auto" w:fill="B11829" w:themeFill="accent6"/>
      </w:tcPr>
    </w:tblStylePr>
    <w:tblStylePr w:type="lastRow">
      <w:rPr>
        <w:b/>
        <w:bCs/>
      </w:rPr>
      <w:tblPr/>
      <w:tcPr>
        <w:tcBorders>
          <w:top w:val="double" w:sz="4" w:space="0" w:color="B1182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1829" w:themeColor="accent6"/>
          <w:right w:val="single" w:sz="4" w:space="0" w:color="B11829" w:themeColor="accent6"/>
        </w:tcBorders>
      </w:tcPr>
    </w:tblStylePr>
    <w:tblStylePr w:type="band1Horz">
      <w:tblPr/>
      <w:tcPr>
        <w:tcBorders>
          <w:top w:val="single" w:sz="4" w:space="0" w:color="B11829" w:themeColor="accent6"/>
          <w:bottom w:val="single" w:sz="4" w:space="0" w:color="B1182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1829" w:themeColor="accent6"/>
          <w:left w:val="nil"/>
        </w:tcBorders>
      </w:tcPr>
    </w:tblStylePr>
    <w:tblStylePr w:type="swCell">
      <w:tblPr/>
      <w:tcPr>
        <w:tcBorders>
          <w:top w:val="double" w:sz="4" w:space="0" w:color="B11829" w:themeColor="accent6"/>
          <w:right w:val="nil"/>
        </w:tcBorders>
      </w:tcPr>
    </w:tblStylePr>
  </w:style>
  <w:style w:type="table" w:styleId="ListTable4">
    <w:name w:val="List Table 4"/>
    <w:basedOn w:val="TableNormal"/>
    <w:uiPriority w:val="49"/>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tblBorders>
    </w:tblPr>
    <w:tblStylePr w:type="firstRow">
      <w:rPr>
        <w:b/>
        <w:bCs/>
        <w:color w:val="FFFFFF" w:themeColor="background1"/>
      </w:rPr>
      <w:tblPr/>
      <w:tcPr>
        <w:tcBorders>
          <w:top w:val="single" w:sz="4" w:space="0" w:color="161B21" w:themeColor="text1"/>
          <w:left w:val="single" w:sz="4" w:space="0" w:color="161B21" w:themeColor="text1"/>
          <w:bottom w:val="single" w:sz="4" w:space="0" w:color="161B21" w:themeColor="text1"/>
          <w:right w:val="single" w:sz="4" w:space="0" w:color="161B21" w:themeColor="text1"/>
          <w:insideH w:val="nil"/>
        </w:tcBorders>
        <w:shd w:val="clear" w:color="auto" w:fill="161B21" w:themeFill="text1"/>
      </w:tcPr>
    </w:tblStylePr>
    <w:tblStylePr w:type="lastRow">
      <w:rPr>
        <w:b/>
        <w:bCs/>
      </w:rPr>
      <w:tblPr/>
      <w:tcPr>
        <w:tcBorders>
          <w:top w:val="double" w:sz="4" w:space="0" w:color="5E748E" w:themeColor="text1" w:themeTint="99"/>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4-Accent1">
    <w:name w:val="List Table 4 Accent 1"/>
    <w:basedOn w:val="TableNormal"/>
    <w:uiPriority w:val="49"/>
    <w:semiHidden/>
    <w:rsid w:val="000552C6"/>
    <w:pPr>
      <w:spacing w:after="0" w:line="240" w:lineRule="auto"/>
    </w:p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tblBorders>
    </w:tblPr>
    <w:tblStylePr w:type="firstRow">
      <w:rPr>
        <w:b/>
        <w:bCs/>
        <w:color w:val="FFFFFF" w:themeColor="background1"/>
      </w:rPr>
      <w:tblPr/>
      <w:tcPr>
        <w:tcBorders>
          <w:top w:val="single" w:sz="4" w:space="0" w:color="00AFDE" w:themeColor="accent1"/>
          <w:left w:val="single" w:sz="4" w:space="0" w:color="00AFDE" w:themeColor="accent1"/>
          <w:bottom w:val="single" w:sz="4" w:space="0" w:color="00AFDE" w:themeColor="accent1"/>
          <w:right w:val="single" w:sz="4" w:space="0" w:color="00AFDE" w:themeColor="accent1"/>
          <w:insideH w:val="nil"/>
        </w:tcBorders>
        <w:shd w:val="clear" w:color="auto" w:fill="00AFDE" w:themeFill="accent1"/>
      </w:tcPr>
    </w:tblStylePr>
    <w:tblStylePr w:type="lastRow">
      <w:rPr>
        <w:b/>
        <w:bCs/>
      </w:rPr>
      <w:tblPr/>
      <w:tcPr>
        <w:tcBorders>
          <w:top w:val="double" w:sz="4" w:space="0" w:color="52DAFF" w:themeColor="accent1" w:themeTint="99"/>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ListTable4-Accent2">
    <w:name w:val="List Table 4 Accent 2"/>
    <w:basedOn w:val="TableNormal"/>
    <w:uiPriority w:val="49"/>
    <w:semiHidden/>
    <w:rsid w:val="000552C6"/>
    <w:pPr>
      <w:spacing w:after="0" w:line="240" w:lineRule="auto"/>
    </w:pPr>
    <w:tblPr>
      <w:tblStyleRowBandSize w:val="1"/>
      <w:tblStyleColBandSize w:val="1"/>
      <w:tblBorders>
        <w:top w:val="single" w:sz="4" w:space="0" w:color="47A2FD" w:themeColor="accent2" w:themeTint="99"/>
        <w:left w:val="single" w:sz="4" w:space="0" w:color="47A2FD" w:themeColor="accent2" w:themeTint="99"/>
        <w:bottom w:val="single" w:sz="4" w:space="0" w:color="47A2FD" w:themeColor="accent2" w:themeTint="99"/>
        <w:right w:val="single" w:sz="4" w:space="0" w:color="47A2FD" w:themeColor="accent2" w:themeTint="99"/>
        <w:insideH w:val="single" w:sz="4" w:space="0" w:color="47A2FD" w:themeColor="accent2" w:themeTint="99"/>
      </w:tblBorders>
    </w:tblPr>
    <w:tblStylePr w:type="firstRow">
      <w:rPr>
        <w:b/>
        <w:bCs/>
        <w:color w:val="FFFFFF" w:themeColor="background1"/>
      </w:rPr>
      <w:tblPr/>
      <w:tcPr>
        <w:tcBorders>
          <w:top w:val="single" w:sz="4" w:space="0" w:color="0266C8" w:themeColor="accent2"/>
          <w:left w:val="single" w:sz="4" w:space="0" w:color="0266C8" w:themeColor="accent2"/>
          <w:bottom w:val="single" w:sz="4" w:space="0" w:color="0266C8" w:themeColor="accent2"/>
          <w:right w:val="single" w:sz="4" w:space="0" w:color="0266C8" w:themeColor="accent2"/>
          <w:insideH w:val="nil"/>
        </w:tcBorders>
        <w:shd w:val="clear" w:color="auto" w:fill="0266C8" w:themeFill="accent2"/>
      </w:tcPr>
    </w:tblStylePr>
    <w:tblStylePr w:type="lastRow">
      <w:rPr>
        <w:b/>
        <w:bCs/>
      </w:rPr>
      <w:tblPr/>
      <w:tcPr>
        <w:tcBorders>
          <w:top w:val="double" w:sz="4" w:space="0" w:color="47A2FD" w:themeColor="accent2" w:themeTint="99"/>
        </w:tcBorders>
      </w:tcPr>
    </w:tblStylePr>
    <w:tblStylePr w:type="firstCol">
      <w:rPr>
        <w:b/>
        <w:bCs/>
      </w:rPr>
    </w:tblStylePr>
    <w:tblStylePr w:type="lastCol">
      <w:rPr>
        <w:b/>
        <w:bCs/>
      </w:rPr>
    </w:tblStylePr>
    <w:tblStylePr w:type="band1Vert">
      <w:tblPr/>
      <w:tcPr>
        <w:shd w:val="clear" w:color="auto" w:fill="C1E0FE" w:themeFill="accent2" w:themeFillTint="33"/>
      </w:tcPr>
    </w:tblStylePr>
    <w:tblStylePr w:type="band1Horz">
      <w:tblPr/>
      <w:tcPr>
        <w:shd w:val="clear" w:color="auto" w:fill="C1E0FE" w:themeFill="accent2" w:themeFillTint="33"/>
      </w:tcPr>
    </w:tblStylePr>
  </w:style>
  <w:style w:type="table" w:styleId="ListTable4-Accent3">
    <w:name w:val="List Table 4 Accent 3"/>
    <w:basedOn w:val="TableNormal"/>
    <w:uiPriority w:val="49"/>
    <w:semiHidden/>
    <w:rsid w:val="000552C6"/>
    <w:pPr>
      <w:spacing w:after="0" w:line="240" w:lineRule="auto"/>
    </w:pPr>
    <w:tblPr>
      <w:tblStyleRowBandSize w:val="1"/>
      <w:tblStyleColBandSize w:val="1"/>
      <w:tblBorders>
        <w:top w:val="single" w:sz="4" w:space="0" w:color="C1E084" w:themeColor="accent3" w:themeTint="99"/>
        <w:left w:val="single" w:sz="4" w:space="0" w:color="C1E084" w:themeColor="accent3" w:themeTint="99"/>
        <w:bottom w:val="single" w:sz="4" w:space="0" w:color="C1E084" w:themeColor="accent3" w:themeTint="99"/>
        <w:right w:val="single" w:sz="4" w:space="0" w:color="C1E084" w:themeColor="accent3" w:themeTint="99"/>
        <w:insideH w:val="single" w:sz="4" w:space="0" w:color="C1E084" w:themeColor="accent3" w:themeTint="99"/>
      </w:tblBorders>
    </w:tblPr>
    <w:tblStylePr w:type="firstRow">
      <w:rPr>
        <w:b/>
        <w:bCs/>
        <w:color w:val="FFFFFF" w:themeColor="background1"/>
      </w:rPr>
      <w:tblPr/>
      <w:tcPr>
        <w:tcBorders>
          <w:top w:val="single" w:sz="4" w:space="0" w:color="99CC33" w:themeColor="accent3"/>
          <w:left w:val="single" w:sz="4" w:space="0" w:color="99CC33" w:themeColor="accent3"/>
          <w:bottom w:val="single" w:sz="4" w:space="0" w:color="99CC33" w:themeColor="accent3"/>
          <w:right w:val="single" w:sz="4" w:space="0" w:color="99CC33" w:themeColor="accent3"/>
          <w:insideH w:val="nil"/>
        </w:tcBorders>
        <w:shd w:val="clear" w:color="auto" w:fill="99CC33" w:themeFill="accent3"/>
      </w:tcPr>
    </w:tblStylePr>
    <w:tblStylePr w:type="lastRow">
      <w:rPr>
        <w:b/>
        <w:bCs/>
      </w:rPr>
      <w:tblPr/>
      <w:tcPr>
        <w:tcBorders>
          <w:top w:val="double" w:sz="4" w:space="0" w:color="C1E084" w:themeColor="accent3" w:themeTint="99"/>
        </w:tcBorders>
      </w:tcPr>
    </w:tblStylePr>
    <w:tblStylePr w:type="firstCol">
      <w:rPr>
        <w:b/>
        <w:bCs/>
      </w:rPr>
    </w:tblStylePr>
    <w:tblStylePr w:type="lastCol">
      <w:rPr>
        <w:b/>
        <w:bCs/>
      </w:rPr>
    </w:tblStylePr>
    <w:tblStylePr w:type="band1Vert">
      <w:tblPr/>
      <w:tcPr>
        <w:shd w:val="clear" w:color="auto" w:fill="EAF4D6" w:themeFill="accent3" w:themeFillTint="33"/>
      </w:tcPr>
    </w:tblStylePr>
    <w:tblStylePr w:type="band1Horz">
      <w:tblPr/>
      <w:tcPr>
        <w:shd w:val="clear" w:color="auto" w:fill="EAF4D6" w:themeFill="accent3" w:themeFillTint="33"/>
      </w:tcPr>
    </w:tblStylePr>
  </w:style>
  <w:style w:type="table" w:styleId="ListTable4-Accent4">
    <w:name w:val="List Table 4 Accent 4"/>
    <w:basedOn w:val="TableNormal"/>
    <w:uiPriority w:val="49"/>
    <w:semiHidden/>
    <w:rsid w:val="000552C6"/>
    <w:pPr>
      <w:spacing w:after="0" w:line="240" w:lineRule="auto"/>
    </w:pPr>
    <w:tblPr>
      <w:tblStyleRowBandSize w:val="1"/>
      <w:tblStyleColBandSize w:val="1"/>
      <w:tblBorders>
        <w:top w:val="single" w:sz="4" w:space="0" w:color="74D76E" w:themeColor="accent4" w:themeTint="99"/>
        <w:left w:val="single" w:sz="4" w:space="0" w:color="74D76E" w:themeColor="accent4" w:themeTint="99"/>
        <w:bottom w:val="single" w:sz="4" w:space="0" w:color="74D76E" w:themeColor="accent4" w:themeTint="99"/>
        <w:right w:val="single" w:sz="4" w:space="0" w:color="74D76E" w:themeColor="accent4" w:themeTint="99"/>
        <w:insideH w:val="single" w:sz="4" w:space="0" w:color="74D76E" w:themeColor="accent4" w:themeTint="99"/>
      </w:tblBorders>
    </w:tblPr>
    <w:tblStylePr w:type="firstRow">
      <w:rPr>
        <w:b/>
        <w:bCs/>
        <w:color w:val="FFFFFF" w:themeColor="background1"/>
      </w:rPr>
      <w:tblPr/>
      <w:tcPr>
        <w:tcBorders>
          <w:top w:val="single" w:sz="4" w:space="0" w:color="33A02C" w:themeColor="accent4"/>
          <w:left w:val="single" w:sz="4" w:space="0" w:color="33A02C" w:themeColor="accent4"/>
          <w:bottom w:val="single" w:sz="4" w:space="0" w:color="33A02C" w:themeColor="accent4"/>
          <w:right w:val="single" w:sz="4" w:space="0" w:color="33A02C" w:themeColor="accent4"/>
          <w:insideH w:val="nil"/>
        </w:tcBorders>
        <w:shd w:val="clear" w:color="auto" w:fill="33A02C" w:themeFill="accent4"/>
      </w:tcPr>
    </w:tblStylePr>
    <w:tblStylePr w:type="lastRow">
      <w:rPr>
        <w:b/>
        <w:bCs/>
      </w:rPr>
      <w:tblPr/>
      <w:tcPr>
        <w:tcBorders>
          <w:top w:val="double" w:sz="4" w:space="0" w:color="74D76E" w:themeColor="accent4" w:themeTint="99"/>
        </w:tcBorders>
      </w:tcPr>
    </w:tblStylePr>
    <w:tblStylePr w:type="firstCol">
      <w:rPr>
        <w:b/>
        <w:bCs/>
      </w:rPr>
    </w:tblStylePr>
    <w:tblStylePr w:type="lastCol">
      <w:rPr>
        <w:b/>
        <w:bCs/>
      </w:rPr>
    </w:tblStylePr>
    <w:tblStylePr w:type="band1Vert">
      <w:tblPr/>
      <w:tcPr>
        <w:shd w:val="clear" w:color="auto" w:fill="D0F1CE" w:themeFill="accent4" w:themeFillTint="33"/>
      </w:tcPr>
    </w:tblStylePr>
    <w:tblStylePr w:type="band1Horz">
      <w:tblPr/>
      <w:tcPr>
        <w:shd w:val="clear" w:color="auto" w:fill="D0F1CE" w:themeFill="accent4" w:themeFillTint="33"/>
      </w:tcPr>
    </w:tblStylePr>
  </w:style>
  <w:style w:type="table" w:styleId="ListTable4-Accent5">
    <w:name w:val="List Table 4 Accent 5"/>
    <w:basedOn w:val="TableNormal"/>
    <w:uiPriority w:val="49"/>
    <w:semiHidden/>
    <w:rsid w:val="000552C6"/>
    <w:pPr>
      <w:spacing w:after="0" w:line="240" w:lineRule="auto"/>
    </w:pPr>
    <w:tblPr>
      <w:tblStyleRowBandSize w:val="1"/>
      <w:tblStyleColBandSize w:val="1"/>
      <w:tblBorders>
        <w:top w:val="single" w:sz="4" w:space="0" w:color="FFE084" w:themeColor="accent5" w:themeTint="99"/>
        <w:left w:val="single" w:sz="4" w:space="0" w:color="FFE084" w:themeColor="accent5" w:themeTint="99"/>
        <w:bottom w:val="single" w:sz="4" w:space="0" w:color="FFE084" w:themeColor="accent5" w:themeTint="99"/>
        <w:right w:val="single" w:sz="4" w:space="0" w:color="FFE084" w:themeColor="accent5" w:themeTint="99"/>
        <w:insideH w:val="single" w:sz="4" w:space="0" w:color="FFE084" w:themeColor="accent5" w:themeTint="99"/>
      </w:tblBorders>
    </w:tblPr>
    <w:tblStylePr w:type="firstRow">
      <w:rPr>
        <w:b/>
        <w:bCs/>
        <w:color w:val="FFFFFF" w:themeColor="background1"/>
      </w:rPr>
      <w:tblPr/>
      <w:tcPr>
        <w:tcBorders>
          <w:top w:val="single" w:sz="4" w:space="0" w:color="FFCC33" w:themeColor="accent5"/>
          <w:left w:val="single" w:sz="4" w:space="0" w:color="FFCC33" w:themeColor="accent5"/>
          <w:bottom w:val="single" w:sz="4" w:space="0" w:color="FFCC33" w:themeColor="accent5"/>
          <w:right w:val="single" w:sz="4" w:space="0" w:color="FFCC33" w:themeColor="accent5"/>
          <w:insideH w:val="nil"/>
        </w:tcBorders>
        <w:shd w:val="clear" w:color="auto" w:fill="FFCC33" w:themeFill="accent5"/>
      </w:tcPr>
    </w:tblStylePr>
    <w:tblStylePr w:type="lastRow">
      <w:rPr>
        <w:b/>
        <w:bCs/>
      </w:rPr>
      <w:tblPr/>
      <w:tcPr>
        <w:tcBorders>
          <w:top w:val="double" w:sz="4" w:space="0" w:color="FFE084" w:themeColor="accent5" w:themeTint="99"/>
        </w:tcBorders>
      </w:tcPr>
    </w:tblStylePr>
    <w:tblStylePr w:type="firstCol">
      <w:rPr>
        <w:b/>
        <w:bCs/>
      </w:rPr>
    </w:tblStylePr>
    <w:tblStylePr w:type="lastCol">
      <w:rPr>
        <w:b/>
        <w:bCs/>
      </w:rPr>
    </w:tblStylePr>
    <w:tblStylePr w:type="band1Vert">
      <w:tblPr/>
      <w:tcPr>
        <w:shd w:val="clear" w:color="auto" w:fill="FFF4D6" w:themeFill="accent5" w:themeFillTint="33"/>
      </w:tcPr>
    </w:tblStylePr>
    <w:tblStylePr w:type="band1Horz">
      <w:tblPr/>
      <w:tcPr>
        <w:shd w:val="clear" w:color="auto" w:fill="FFF4D6" w:themeFill="accent5" w:themeFillTint="33"/>
      </w:tcPr>
    </w:tblStylePr>
  </w:style>
  <w:style w:type="table" w:styleId="ListTable4-Accent6">
    <w:name w:val="List Table 4 Accent 6"/>
    <w:basedOn w:val="TableNormal"/>
    <w:uiPriority w:val="49"/>
    <w:semiHidden/>
    <w:rsid w:val="000552C6"/>
    <w:pPr>
      <w:spacing w:after="0" w:line="240" w:lineRule="auto"/>
    </w:pPr>
    <w:tblPr>
      <w:tblStyleRowBandSize w:val="1"/>
      <w:tblStyleColBandSize w:val="1"/>
      <w:tblBorders>
        <w:top w:val="single" w:sz="4" w:space="0" w:color="E85B6B" w:themeColor="accent6" w:themeTint="99"/>
        <w:left w:val="single" w:sz="4" w:space="0" w:color="E85B6B" w:themeColor="accent6" w:themeTint="99"/>
        <w:bottom w:val="single" w:sz="4" w:space="0" w:color="E85B6B" w:themeColor="accent6" w:themeTint="99"/>
        <w:right w:val="single" w:sz="4" w:space="0" w:color="E85B6B" w:themeColor="accent6" w:themeTint="99"/>
        <w:insideH w:val="single" w:sz="4" w:space="0" w:color="E85B6B" w:themeColor="accent6" w:themeTint="99"/>
      </w:tblBorders>
    </w:tblPr>
    <w:tblStylePr w:type="firstRow">
      <w:rPr>
        <w:b/>
        <w:bCs/>
        <w:color w:val="FFFFFF" w:themeColor="background1"/>
      </w:rPr>
      <w:tblPr/>
      <w:tcPr>
        <w:tcBorders>
          <w:top w:val="single" w:sz="4" w:space="0" w:color="B11829" w:themeColor="accent6"/>
          <w:left w:val="single" w:sz="4" w:space="0" w:color="B11829" w:themeColor="accent6"/>
          <w:bottom w:val="single" w:sz="4" w:space="0" w:color="B11829" w:themeColor="accent6"/>
          <w:right w:val="single" w:sz="4" w:space="0" w:color="B11829" w:themeColor="accent6"/>
          <w:insideH w:val="nil"/>
        </w:tcBorders>
        <w:shd w:val="clear" w:color="auto" w:fill="B11829" w:themeFill="accent6"/>
      </w:tcPr>
    </w:tblStylePr>
    <w:tblStylePr w:type="lastRow">
      <w:rPr>
        <w:b/>
        <w:bCs/>
      </w:rPr>
      <w:tblPr/>
      <w:tcPr>
        <w:tcBorders>
          <w:top w:val="double" w:sz="4" w:space="0" w:color="E85B6B" w:themeColor="accent6" w:themeTint="99"/>
        </w:tcBorders>
      </w:tcPr>
    </w:tblStylePr>
    <w:tblStylePr w:type="firstCol">
      <w:rPr>
        <w:b/>
        <w:bCs/>
      </w:rPr>
    </w:tblStylePr>
    <w:tblStylePr w:type="lastCol">
      <w:rPr>
        <w:b/>
        <w:bCs/>
      </w:rPr>
    </w:tblStylePr>
    <w:tblStylePr w:type="band1Vert">
      <w:tblPr/>
      <w:tcPr>
        <w:shd w:val="clear" w:color="auto" w:fill="F7C8CD" w:themeFill="accent6" w:themeFillTint="33"/>
      </w:tcPr>
    </w:tblStylePr>
    <w:tblStylePr w:type="band1Horz">
      <w:tblPr/>
      <w:tcPr>
        <w:shd w:val="clear" w:color="auto" w:fill="F7C8CD" w:themeFill="accent6" w:themeFillTint="33"/>
      </w:tcPr>
    </w:tblStylePr>
  </w:style>
  <w:style w:type="table" w:styleId="ListTable5Dark">
    <w:name w:val="List Table 5 Dark"/>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161B21" w:themeColor="text1"/>
        <w:left w:val="single" w:sz="24" w:space="0" w:color="161B21" w:themeColor="text1"/>
        <w:bottom w:val="single" w:sz="24" w:space="0" w:color="161B21" w:themeColor="text1"/>
        <w:right w:val="single" w:sz="24" w:space="0" w:color="161B21" w:themeColor="text1"/>
      </w:tblBorders>
    </w:tblPr>
    <w:tcPr>
      <w:shd w:val="clear" w:color="auto" w:fill="161B21"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00AFDE" w:themeColor="accent1"/>
        <w:left w:val="single" w:sz="24" w:space="0" w:color="00AFDE" w:themeColor="accent1"/>
        <w:bottom w:val="single" w:sz="24" w:space="0" w:color="00AFDE" w:themeColor="accent1"/>
        <w:right w:val="single" w:sz="24" w:space="0" w:color="00AFDE" w:themeColor="accent1"/>
      </w:tblBorders>
    </w:tblPr>
    <w:tcPr>
      <w:shd w:val="clear" w:color="auto" w:fill="00AFD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0266C8" w:themeColor="accent2"/>
        <w:left w:val="single" w:sz="24" w:space="0" w:color="0266C8" w:themeColor="accent2"/>
        <w:bottom w:val="single" w:sz="24" w:space="0" w:color="0266C8" w:themeColor="accent2"/>
        <w:right w:val="single" w:sz="24" w:space="0" w:color="0266C8" w:themeColor="accent2"/>
      </w:tblBorders>
    </w:tblPr>
    <w:tcPr>
      <w:shd w:val="clear" w:color="auto" w:fill="0266C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99CC33" w:themeColor="accent3"/>
        <w:left w:val="single" w:sz="24" w:space="0" w:color="99CC33" w:themeColor="accent3"/>
        <w:bottom w:val="single" w:sz="24" w:space="0" w:color="99CC33" w:themeColor="accent3"/>
        <w:right w:val="single" w:sz="24" w:space="0" w:color="99CC33" w:themeColor="accent3"/>
      </w:tblBorders>
    </w:tblPr>
    <w:tcPr>
      <w:shd w:val="clear" w:color="auto" w:fill="99CC3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33A02C" w:themeColor="accent4"/>
        <w:left w:val="single" w:sz="24" w:space="0" w:color="33A02C" w:themeColor="accent4"/>
        <w:bottom w:val="single" w:sz="24" w:space="0" w:color="33A02C" w:themeColor="accent4"/>
        <w:right w:val="single" w:sz="24" w:space="0" w:color="33A02C" w:themeColor="accent4"/>
      </w:tblBorders>
    </w:tblPr>
    <w:tcPr>
      <w:shd w:val="clear" w:color="auto" w:fill="33A02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FFCC33" w:themeColor="accent5"/>
        <w:left w:val="single" w:sz="24" w:space="0" w:color="FFCC33" w:themeColor="accent5"/>
        <w:bottom w:val="single" w:sz="24" w:space="0" w:color="FFCC33" w:themeColor="accent5"/>
        <w:right w:val="single" w:sz="24" w:space="0" w:color="FFCC33" w:themeColor="accent5"/>
      </w:tblBorders>
    </w:tblPr>
    <w:tcPr>
      <w:shd w:val="clear" w:color="auto" w:fill="FFCC3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B11829" w:themeColor="accent6"/>
        <w:left w:val="single" w:sz="24" w:space="0" w:color="B11829" w:themeColor="accent6"/>
        <w:bottom w:val="single" w:sz="24" w:space="0" w:color="B11829" w:themeColor="accent6"/>
        <w:right w:val="single" w:sz="24" w:space="0" w:color="B11829" w:themeColor="accent6"/>
      </w:tblBorders>
    </w:tblPr>
    <w:tcPr>
      <w:shd w:val="clear" w:color="auto" w:fill="B1182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semiHidden/>
    <w:rsid w:val="000552C6"/>
    <w:pPr>
      <w:spacing w:after="0" w:line="240" w:lineRule="auto"/>
    </w:pPr>
    <w:tblPr>
      <w:tblStyleRowBandSize w:val="1"/>
      <w:tblStyleColBandSize w:val="1"/>
      <w:tblBorders>
        <w:top w:val="single" w:sz="4" w:space="0" w:color="161B21" w:themeColor="text1"/>
        <w:bottom w:val="single" w:sz="4" w:space="0" w:color="161B21" w:themeColor="text1"/>
      </w:tblBorders>
    </w:tblPr>
    <w:tblStylePr w:type="firstRow">
      <w:rPr>
        <w:b/>
        <w:bCs/>
      </w:rPr>
      <w:tblPr/>
      <w:tcPr>
        <w:tcBorders>
          <w:bottom w:val="single" w:sz="4" w:space="0" w:color="161B21" w:themeColor="text1"/>
        </w:tcBorders>
      </w:tcPr>
    </w:tblStylePr>
    <w:tblStylePr w:type="lastRow">
      <w:rPr>
        <w:b/>
        <w:bCs/>
      </w:rPr>
      <w:tblPr/>
      <w:tcPr>
        <w:tcBorders>
          <w:top w:val="double" w:sz="4" w:space="0" w:color="161B21" w:themeColor="text1"/>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6ColourfulAccent1">
    <w:name w:val="List Table 6 Colorful Accent 1"/>
    <w:basedOn w:val="TableNormal"/>
    <w:uiPriority w:val="51"/>
    <w:semiHidden/>
    <w:rsid w:val="000552C6"/>
    <w:pPr>
      <w:spacing w:after="0" w:line="240" w:lineRule="auto"/>
    </w:pPr>
    <w:rPr>
      <w:color w:val="0082A6" w:themeColor="accent1" w:themeShade="BF"/>
    </w:rPr>
    <w:tblPr>
      <w:tblStyleRowBandSize w:val="1"/>
      <w:tblStyleColBandSize w:val="1"/>
      <w:tblBorders>
        <w:top w:val="single" w:sz="4" w:space="0" w:color="00AFDE" w:themeColor="accent1"/>
        <w:bottom w:val="single" w:sz="4" w:space="0" w:color="00AFDE" w:themeColor="accent1"/>
      </w:tblBorders>
    </w:tblPr>
    <w:tblStylePr w:type="firstRow">
      <w:rPr>
        <w:b/>
        <w:bCs/>
      </w:rPr>
      <w:tblPr/>
      <w:tcPr>
        <w:tcBorders>
          <w:bottom w:val="single" w:sz="4" w:space="0" w:color="00AFDE" w:themeColor="accent1"/>
        </w:tcBorders>
      </w:tcPr>
    </w:tblStylePr>
    <w:tblStylePr w:type="lastRow">
      <w:rPr>
        <w:b/>
        <w:bCs/>
      </w:rPr>
      <w:tblPr/>
      <w:tcPr>
        <w:tcBorders>
          <w:top w:val="double" w:sz="4" w:space="0" w:color="00AFDE" w:themeColor="accent1"/>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ListTable6ColourfulAccent2">
    <w:name w:val="List Table 6 Colorful Accent 2"/>
    <w:basedOn w:val="TableNormal"/>
    <w:uiPriority w:val="51"/>
    <w:semiHidden/>
    <w:rsid w:val="000552C6"/>
    <w:pPr>
      <w:spacing w:after="0" w:line="240" w:lineRule="auto"/>
    </w:pPr>
    <w:rPr>
      <w:color w:val="014B95" w:themeColor="accent2" w:themeShade="BF"/>
    </w:rPr>
    <w:tblPr>
      <w:tblStyleRowBandSize w:val="1"/>
      <w:tblStyleColBandSize w:val="1"/>
      <w:tblBorders>
        <w:top w:val="single" w:sz="4" w:space="0" w:color="0266C8" w:themeColor="accent2"/>
        <w:bottom w:val="single" w:sz="4" w:space="0" w:color="0266C8" w:themeColor="accent2"/>
      </w:tblBorders>
    </w:tblPr>
    <w:tblStylePr w:type="firstRow">
      <w:rPr>
        <w:b/>
        <w:bCs/>
      </w:rPr>
      <w:tblPr/>
      <w:tcPr>
        <w:tcBorders>
          <w:bottom w:val="single" w:sz="4" w:space="0" w:color="0266C8" w:themeColor="accent2"/>
        </w:tcBorders>
      </w:tcPr>
    </w:tblStylePr>
    <w:tblStylePr w:type="lastRow">
      <w:rPr>
        <w:b/>
        <w:bCs/>
      </w:rPr>
      <w:tblPr/>
      <w:tcPr>
        <w:tcBorders>
          <w:top w:val="double" w:sz="4" w:space="0" w:color="0266C8" w:themeColor="accent2"/>
        </w:tcBorders>
      </w:tcPr>
    </w:tblStylePr>
    <w:tblStylePr w:type="firstCol">
      <w:rPr>
        <w:b/>
        <w:bCs/>
      </w:rPr>
    </w:tblStylePr>
    <w:tblStylePr w:type="lastCol">
      <w:rPr>
        <w:b/>
        <w:bCs/>
      </w:rPr>
    </w:tblStylePr>
    <w:tblStylePr w:type="band1Vert">
      <w:tblPr/>
      <w:tcPr>
        <w:shd w:val="clear" w:color="auto" w:fill="C1E0FE" w:themeFill="accent2" w:themeFillTint="33"/>
      </w:tcPr>
    </w:tblStylePr>
    <w:tblStylePr w:type="band1Horz">
      <w:tblPr/>
      <w:tcPr>
        <w:shd w:val="clear" w:color="auto" w:fill="C1E0FE" w:themeFill="accent2" w:themeFillTint="33"/>
      </w:tcPr>
    </w:tblStylePr>
  </w:style>
  <w:style w:type="table" w:styleId="ListTable6ColourfulAccent3">
    <w:name w:val="List Table 6 Colorful Accent 3"/>
    <w:basedOn w:val="TableNormal"/>
    <w:uiPriority w:val="51"/>
    <w:semiHidden/>
    <w:rsid w:val="000552C6"/>
    <w:pPr>
      <w:spacing w:after="0" w:line="240" w:lineRule="auto"/>
    </w:pPr>
    <w:rPr>
      <w:color w:val="729826" w:themeColor="accent3" w:themeShade="BF"/>
    </w:rPr>
    <w:tblPr>
      <w:tblStyleRowBandSize w:val="1"/>
      <w:tblStyleColBandSize w:val="1"/>
      <w:tblBorders>
        <w:top w:val="single" w:sz="4" w:space="0" w:color="99CC33" w:themeColor="accent3"/>
        <w:bottom w:val="single" w:sz="4" w:space="0" w:color="99CC33" w:themeColor="accent3"/>
      </w:tblBorders>
    </w:tblPr>
    <w:tblStylePr w:type="firstRow">
      <w:rPr>
        <w:b/>
        <w:bCs/>
      </w:rPr>
      <w:tblPr/>
      <w:tcPr>
        <w:tcBorders>
          <w:bottom w:val="single" w:sz="4" w:space="0" w:color="99CC33" w:themeColor="accent3"/>
        </w:tcBorders>
      </w:tcPr>
    </w:tblStylePr>
    <w:tblStylePr w:type="lastRow">
      <w:rPr>
        <w:b/>
        <w:bCs/>
      </w:rPr>
      <w:tblPr/>
      <w:tcPr>
        <w:tcBorders>
          <w:top w:val="double" w:sz="4" w:space="0" w:color="99CC33" w:themeColor="accent3"/>
        </w:tcBorders>
      </w:tcPr>
    </w:tblStylePr>
    <w:tblStylePr w:type="firstCol">
      <w:rPr>
        <w:b/>
        <w:bCs/>
      </w:rPr>
    </w:tblStylePr>
    <w:tblStylePr w:type="lastCol">
      <w:rPr>
        <w:b/>
        <w:bCs/>
      </w:rPr>
    </w:tblStylePr>
    <w:tblStylePr w:type="band1Vert">
      <w:tblPr/>
      <w:tcPr>
        <w:shd w:val="clear" w:color="auto" w:fill="EAF4D6" w:themeFill="accent3" w:themeFillTint="33"/>
      </w:tcPr>
    </w:tblStylePr>
    <w:tblStylePr w:type="band1Horz">
      <w:tblPr/>
      <w:tcPr>
        <w:shd w:val="clear" w:color="auto" w:fill="EAF4D6" w:themeFill="accent3" w:themeFillTint="33"/>
      </w:tcPr>
    </w:tblStylePr>
  </w:style>
  <w:style w:type="table" w:styleId="ListTable6ColourfulAccent4">
    <w:name w:val="List Table 6 Colorful Accent 4"/>
    <w:basedOn w:val="TableNormal"/>
    <w:uiPriority w:val="51"/>
    <w:semiHidden/>
    <w:rsid w:val="000552C6"/>
    <w:pPr>
      <w:spacing w:after="0" w:line="240" w:lineRule="auto"/>
    </w:pPr>
    <w:rPr>
      <w:color w:val="267721" w:themeColor="accent4" w:themeShade="BF"/>
    </w:rPr>
    <w:tblPr>
      <w:tblStyleRowBandSize w:val="1"/>
      <w:tblStyleColBandSize w:val="1"/>
      <w:tblBorders>
        <w:top w:val="single" w:sz="4" w:space="0" w:color="33A02C" w:themeColor="accent4"/>
        <w:bottom w:val="single" w:sz="4" w:space="0" w:color="33A02C" w:themeColor="accent4"/>
      </w:tblBorders>
    </w:tblPr>
    <w:tblStylePr w:type="firstRow">
      <w:rPr>
        <w:b/>
        <w:bCs/>
      </w:rPr>
      <w:tblPr/>
      <w:tcPr>
        <w:tcBorders>
          <w:bottom w:val="single" w:sz="4" w:space="0" w:color="33A02C" w:themeColor="accent4"/>
        </w:tcBorders>
      </w:tcPr>
    </w:tblStylePr>
    <w:tblStylePr w:type="lastRow">
      <w:rPr>
        <w:b/>
        <w:bCs/>
      </w:rPr>
      <w:tblPr/>
      <w:tcPr>
        <w:tcBorders>
          <w:top w:val="double" w:sz="4" w:space="0" w:color="33A02C" w:themeColor="accent4"/>
        </w:tcBorders>
      </w:tcPr>
    </w:tblStylePr>
    <w:tblStylePr w:type="firstCol">
      <w:rPr>
        <w:b/>
        <w:bCs/>
      </w:rPr>
    </w:tblStylePr>
    <w:tblStylePr w:type="lastCol">
      <w:rPr>
        <w:b/>
        <w:bCs/>
      </w:rPr>
    </w:tblStylePr>
    <w:tblStylePr w:type="band1Vert">
      <w:tblPr/>
      <w:tcPr>
        <w:shd w:val="clear" w:color="auto" w:fill="D0F1CE" w:themeFill="accent4" w:themeFillTint="33"/>
      </w:tcPr>
    </w:tblStylePr>
    <w:tblStylePr w:type="band1Horz">
      <w:tblPr/>
      <w:tcPr>
        <w:shd w:val="clear" w:color="auto" w:fill="D0F1CE" w:themeFill="accent4" w:themeFillTint="33"/>
      </w:tcPr>
    </w:tblStylePr>
  </w:style>
  <w:style w:type="table" w:styleId="ListTable6ColourfulAccent5">
    <w:name w:val="List Table 6 Colorful Accent 5"/>
    <w:basedOn w:val="TableNormal"/>
    <w:uiPriority w:val="51"/>
    <w:semiHidden/>
    <w:rsid w:val="000552C6"/>
    <w:pPr>
      <w:spacing w:after="0" w:line="240" w:lineRule="auto"/>
    </w:pPr>
    <w:rPr>
      <w:color w:val="E5AB00" w:themeColor="accent5" w:themeShade="BF"/>
    </w:rPr>
    <w:tblPr>
      <w:tblStyleRowBandSize w:val="1"/>
      <w:tblStyleColBandSize w:val="1"/>
      <w:tblBorders>
        <w:top w:val="single" w:sz="4" w:space="0" w:color="FFCC33" w:themeColor="accent5"/>
        <w:bottom w:val="single" w:sz="4" w:space="0" w:color="FFCC33" w:themeColor="accent5"/>
      </w:tblBorders>
    </w:tblPr>
    <w:tblStylePr w:type="firstRow">
      <w:rPr>
        <w:b/>
        <w:bCs/>
      </w:rPr>
      <w:tblPr/>
      <w:tcPr>
        <w:tcBorders>
          <w:bottom w:val="single" w:sz="4" w:space="0" w:color="FFCC33" w:themeColor="accent5"/>
        </w:tcBorders>
      </w:tcPr>
    </w:tblStylePr>
    <w:tblStylePr w:type="lastRow">
      <w:rPr>
        <w:b/>
        <w:bCs/>
      </w:rPr>
      <w:tblPr/>
      <w:tcPr>
        <w:tcBorders>
          <w:top w:val="double" w:sz="4" w:space="0" w:color="FFCC33" w:themeColor="accent5"/>
        </w:tcBorders>
      </w:tcPr>
    </w:tblStylePr>
    <w:tblStylePr w:type="firstCol">
      <w:rPr>
        <w:b/>
        <w:bCs/>
      </w:rPr>
    </w:tblStylePr>
    <w:tblStylePr w:type="lastCol">
      <w:rPr>
        <w:b/>
        <w:bCs/>
      </w:rPr>
    </w:tblStylePr>
    <w:tblStylePr w:type="band1Vert">
      <w:tblPr/>
      <w:tcPr>
        <w:shd w:val="clear" w:color="auto" w:fill="FFF4D6" w:themeFill="accent5" w:themeFillTint="33"/>
      </w:tcPr>
    </w:tblStylePr>
    <w:tblStylePr w:type="band1Horz">
      <w:tblPr/>
      <w:tcPr>
        <w:shd w:val="clear" w:color="auto" w:fill="FFF4D6" w:themeFill="accent5" w:themeFillTint="33"/>
      </w:tcPr>
    </w:tblStylePr>
  </w:style>
  <w:style w:type="table" w:styleId="ListTable6ColourfulAccent6">
    <w:name w:val="List Table 6 Colorful Accent 6"/>
    <w:basedOn w:val="TableNormal"/>
    <w:uiPriority w:val="51"/>
    <w:semiHidden/>
    <w:rsid w:val="000552C6"/>
    <w:pPr>
      <w:spacing w:after="0" w:line="240" w:lineRule="auto"/>
    </w:pPr>
    <w:rPr>
      <w:color w:val="84121E" w:themeColor="accent6" w:themeShade="BF"/>
    </w:rPr>
    <w:tblPr>
      <w:tblStyleRowBandSize w:val="1"/>
      <w:tblStyleColBandSize w:val="1"/>
      <w:tblBorders>
        <w:top w:val="single" w:sz="4" w:space="0" w:color="B11829" w:themeColor="accent6"/>
        <w:bottom w:val="single" w:sz="4" w:space="0" w:color="B11829" w:themeColor="accent6"/>
      </w:tblBorders>
    </w:tblPr>
    <w:tblStylePr w:type="firstRow">
      <w:rPr>
        <w:b/>
        <w:bCs/>
      </w:rPr>
      <w:tblPr/>
      <w:tcPr>
        <w:tcBorders>
          <w:bottom w:val="single" w:sz="4" w:space="0" w:color="B11829" w:themeColor="accent6"/>
        </w:tcBorders>
      </w:tcPr>
    </w:tblStylePr>
    <w:tblStylePr w:type="lastRow">
      <w:rPr>
        <w:b/>
        <w:bCs/>
      </w:rPr>
      <w:tblPr/>
      <w:tcPr>
        <w:tcBorders>
          <w:top w:val="double" w:sz="4" w:space="0" w:color="B11829" w:themeColor="accent6"/>
        </w:tcBorders>
      </w:tcPr>
    </w:tblStylePr>
    <w:tblStylePr w:type="firstCol">
      <w:rPr>
        <w:b/>
        <w:bCs/>
      </w:rPr>
    </w:tblStylePr>
    <w:tblStylePr w:type="lastCol">
      <w:rPr>
        <w:b/>
        <w:bCs/>
      </w:rPr>
    </w:tblStylePr>
    <w:tblStylePr w:type="band1Vert">
      <w:tblPr/>
      <w:tcPr>
        <w:shd w:val="clear" w:color="auto" w:fill="F7C8CD" w:themeFill="accent6" w:themeFillTint="33"/>
      </w:tcPr>
    </w:tblStylePr>
    <w:tblStylePr w:type="band1Horz">
      <w:tblPr/>
      <w:tcPr>
        <w:shd w:val="clear" w:color="auto" w:fill="F7C8CD" w:themeFill="accent6" w:themeFillTint="33"/>
      </w:tcPr>
    </w:tblStylePr>
  </w:style>
  <w:style w:type="table" w:styleId="ListTable7Colourful">
    <w:name w:val="List Table 7 Colorful"/>
    <w:basedOn w:val="TableNormal"/>
    <w:uiPriority w:val="52"/>
    <w:semiHidden/>
    <w:rsid w:val="00055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61B2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61B2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61B2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61B21" w:themeColor="text1"/>
        </w:tcBorders>
        <w:shd w:val="clear" w:color="auto" w:fill="FFFFFF" w:themeFill="background1"/>
      </w:tcPr>
    </w:tblStylePr>
    <w:tblStylePr w:type="band1Vert">
      <w:tblPr/>
      <w:tcPr>
        <w:shd w:val="clear" w:color="auto" w:fill="C8D0DA" w:themeFill="text1" w:themeFillTint="33"/>
      </w:tcPr>
    </w:tblStylePr>
    <w:tblStylePr w:type="band1Horz">
      <w:tblPr/>
      <w:tcPr>
        <w:shd w:val="clear" w:color="auto" w:fill="C8D0DA"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semiHidden/>
    <w:rsid w:val="000552C6"/>
    <w:pPr>
      <w:spacing w:after="0" w:line="240" w:lineRule="auto"/>
    </w:pPr>
    <w:rPr>
      <w:color w:val="0082A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FD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FD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FD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FDE" w:themeColor="accent1"/>
        </w:tcBorders>
        <w:shd w:val="clear" w:color="auto" w:fill="FFFFFF" w:themeFill="background1"/>
      </w:tcPr>
    </w:tblStylePr>
    <w:tblStylePr w:type="band1Vert">
      <w:tblPr/>
      <w:tcPr>
        <w:shd w:val="clear" w:color="auto" w:fill="C5F2FF" w:themeFill="accent1" w:themeFillTint="33"/>
      </w:tcPr>
    </w:tblStylePr>
    <w:tblStylePr w:type="band1Horz">
      <w:tblPr/>
      <w:tcPr>
        <w:shd w:val="clear" w:color="auto" w:fill="C5F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semiHidden/>
    <w:rsid w:val="000552C6"/>
    <w:pPr>
      <w:spacing w:after="0" w:line="240" w:lineRule="auto"/>
    </w:pPr>
    <w:rPr>
      <w:color w:val="014B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66C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66C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66C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66C8" w:themeColor="accent2"/>
        </w:tcBorders>
        <w:shd w:val="clear" w:color="auto" w:fill="FFFFFF" w:themeFill="background1"/>
      </w:tcPr>
    </w:tblStylePr>
    <w:tblStylePr w:type="band1Vert">
      <w:tblPr/>
      <w:tcPr>
        <w:shd w:val="clear" w:color="auto" w:fill="C1E0FE" w:themeFill="accent2" w:themeFillTint="33"/>
      </w:tcPr>
    </w:tblStylePr>
    <w:tblStylePr w:type="band1Horz">
      <w:tblPr/>
      <w:tcPr>
        <w:shd w:val="clear" w:color="auto" w:fill="C1E0F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semiHidden/>
    <w:rsid w:val="000552C6"/>
    <w:pPr>
      <w:spacing w:after="0" w:line="240" w:lineRule="auto"/>
    </w:pPr>
    <w:rPr>
      <w:color w:val="72982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C3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C3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C3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C33" w:themeColor="accent3"/>
        </w:tcBorders>
        <w:shd w:val="clear" w:color="auto" w:fill="FFFFFF" w:themeFill="background1"/>
      </w:tcPr>
    </w:tblStylePr>
    <w:tblStylePr w:type="band1Vert">
      <w:tblPr/>
      <w:tcPr>
        <w:shd w:val="clear" w:color="auto" w:fill="EAF4D6" w:themeFill="accent3" w:themeFillTint="33"/>
      </w:tcPr>
    </w:tblStylePr>
    <w:tblStylePr w:type="band1Horz">
      <w:tblPr/>
      <w:tcPr>
        <w:shd w:val="clear" w:color="auto" w:fill="EAF4D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semiHidden/>
    <w:rsid w:val="000552C6"/>
    <w:pPr>
      <w:spacing w:after="0" w:line="240" w:lineRule="auto"/>
    </w:pPr>
    <w:rPr>
      <w:color w:val="26772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A02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A02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A02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A02C" w:themeColor="accent4"/>
        </w:tcBorders>
        <w:shd w:val="clear" w:color="auto" w:fill="FFFFFF" w:themeFill="background1"/>
      </w:tcPr>
    </w:tblStylePr>
    <w:tblStylePr w:type="band1Vert">
      <w:tblPr/>
      <w:tcPr>
        <w:shd w:val="clear" w:color="auto" w:fill="D0F1CE" w:themeFill="accent4" w:themeFillTint="33"/>
      </w:tcPr>
    </w:tblStylePr>
    <w:tblStylePr w:type="band1Horz">
      <w:tblPr/>
      <w:tcPr>
        <w:shd w:val="clear" w:color="auto" w:fill="D0F1C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semiHidden/>
    <w:rsid w:val="000552C6"/>
    <w:pPr>
      <w:spacing w:after="0" w:line="240" w:lineRule="auto"/>
    </w:pPr>
    <w:rPr>
      <w:color w:val="E5AB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C3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C3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C3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C33" w:themeColor="accent5"/>
        </w:tcBorders>
        <w:shd w:val="clear" w:color="auto" w:fill="FFFFFF" w:themeFill="background1"/>
      </w:tcPr>
    </w:tblStylePr>
    <w:tblStylePr w:type="band1Vert">
      <w:tblPr/>
      <w:tcPr>
        <w:shd w:val="clear" w:color="auto" w:fill="FFF4D6" w:themeFill="accent5" w:themeFillTint="33"/>
      </w:tcPr>
    </w:tblStylePr>
    <w:tblStylePr w:type="band1Horz">
      <w:tblPr/>
      <w:tcPr>
        <w:shd w:val="clear" w:color="auto" w:fill="FFF4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semiHidden/>
    <w:rsid w:val="000552C6"/>
    <w:pPr>
      <w:spacing w:after="0" w:line="240" w:lineRule="auto"/>
    </w:pPr>
    <w:rPr>
      <w:color w:val="84121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182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182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182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1829" w:themeColor="accent6"/>
        </w:tcBorders>
        <w:shd w:val="clear" w:color="auto" w:fill="FFFFFF" w:themeFill="background1"/>
      </w:tcPr>
    </w:tblStylePr>
    <w:tblStylePr w:type="band1Vert">
      <w:tblPr/>
      <w:tcPr>
        <w:shd w:val="clear" w:color="auto" w:fill="F7C8CD" w:themeFill="accent6" w:themeFillTint="33"/>
      </w:tcPr>
    </w:tblStylePr>
    <w:tblStylePr w:type="band1Horz">
      <w:tblPr/>
      <w:tcPr>
        <w:shd w:val="clear" w:color="auto" w:fill="F7C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unhideWhenUsed/>
    <w:rsid w:val="000552C6"/>
    <w:rPr>
      <w:color w:val="2B579A"/>
      <w:shd w:val="clear" w:color="auto" w:fill="E6E6E6"/>
      <w:lang w:val="en-GB"/>
    </w:rPr>
  </w:style>
  <w:style w:type="table" w:styleId="PlainTable1">
    <w:name w:val="Plain Table 1"/>
    <w:basedOn w:val="TableNormal"/>
    <w:uiPriority w:val="41"/>
    <w:semiHidden/>
    <w:rsid w:val="00055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0552C6"/>
    <w:pPr>
      <w:spacing w:after="0" w:line="240" w:lineRule="auto"/>
    </w:pPr>
    <w:tblPr>
      <w:tblStyleRowBandSize w:val="1"/>
      <w:tblStyleColBandSize w:val="1"/>
      <w:tblBorders>
        <w:top w:val="single" w:sz="4" w:space="0" w:color="758AA3" w:themeColor="text1" w:themeTint="80"/>
        <w:bottom w:val="single" w:sz="4" w:space="0" w:color="758AA3" w:themeColor="text1" w:themeTint="80"/>
      </w:tblBorders>
    </w:tblPr>
    <w:tblStylePr w:type="firstRow">
      <w:rPr>
        <w:b/>
        <w:bCs/>
      </w:rPr>
      <w:tblPr/>
      <w:tcPr>
        <w:tcBorders>
          <w:bottom w:val="single" w:sz="4" w:space="0" w:color="758AA3" w:themeColor="text1" w:themeTint="80"/>
        </w:tcBorders>
      </w:tcPr>
    </w:tblStylePr>
    <w:tblStylePr w:type="lastRow">
      <w:rPr>
        <w:b/>
        <w:bCs/>
      </w:rPr>
      <w:tblPr/>
      <w:tcPr>
        <w:tcBorders>
          <w:top w:val="single" w:sz="4" w:space="0" w:color="758AA3" w:themeColor="text1" w:themeTint="80"/>
        </w:tcBorders>
      </w:tcPr>
    </w:tblStylePr>
    <w:tblStylePr w:type="firstCol">
      <w:rPr>
        <w:b/>
        <w:bCs/>
      </w:rPr>
    </w:tblStylePr>
    <w:tblStylePr w:type="lastCol">
      <w:rPr>
        <w:b/>
        <w:bCs/>
      </w:rPr>
    </w:tblStylePr>
    <w:tblStylePr w:type="band1Vert">
      <w:tblPr/>
      <w:tcPr>
        <w:tcBorders>
          <w:left w:val="single" w:sz="4" w:space="0" w:color="758AA3" w:themeColor="text1" w:themeTint="80"/>
          <w:right w:val="single" w:sz="4" w:space="0" w:color="758AA3" w:themeColor="text1" w:themeTint="80"/>
        </w:tcBorders>
      </w:tcPr>
    </w:tblStylePr>
    <w:tblStylePr w:type="band2Vert">
      <w:tblPr/>
      <w:tcPr>
        <w:tcBorders>
          <w:left w:val="single" w:sz="4" w:space="0" w:color="758AA3" w:themeColor="text1" w:themeTint="80"/>
          <w:right w:val="single" w:sz="4" w:space="0" w:color="758AA3" w:themeColor="text1" w:themeTint="80"/>
        </w:tcBorders>
      </w:tcPr>
    </w:tblStylePr>
    <w:tblStylePr w:type="band1Horz">
      <w:tblPr/>
      <w:tcPr>
        <w:tcBorders>
          <w:top w:val="single" w:sz="4" w:space="0" w:color="758AA3" w:themeColor="text1" w:themeTint="80"/>
          <w:bottom w:val="single" w:sz="4" w:space="0" w:color="758AA3" w:themeColor="text1" w:themeTint="80"/>
        </w:tcBorders>
      </w:tcPr>
    </w:tblStylePr>
  </w:style>
  <w:style w:type="table" w:styleId="PlainTable3">
    <w:name w:val="Plain Table 3"/>
    <w:basedOn w:val="TableNormal"/>
    <w:uiPriority w:val="43"/>
    <w:semiHidden/>
    <w:rsid w:val="000552C6"/>
    <w:pPr>
      <w:spacing w:after="0" w:line="240" w:lineRule="auto"/>
    </w:pPr>
    <w:tblPr>
      <w:tblStyleRowBandSize w:val="1"/>
      <w:tblStyleColBandSize w:val="1"/>
    </w:tblPr>
    <w:tblStylePr w:type="firstRow">
      <w:rPr>
        <w:b/>
        <w:bCs/>
        <w:caps/>
      </w:rPr>
      <w:tblPr/>
      <w:tcPr>
        <w:tcBorders>
          <w:bottom w:val="single" w:sz="4" w:space="0" w:color="758A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58A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055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055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8A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8A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8A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8A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0552C6"/>
    <w:rPr>
      <w:u w:val="dotted"/>
      <w:lang w:val="en-GB"/>
    </w:rPr>
  </w:style>
  <w:style w:type="table" w:styleId="TableGridLight">
    <w:name w:val="Grid Table Light"/>
    <w:basedOn w:val="TableNormal"/>
    <w:uiPriority w:val="40"/>
    <w:semiHidden/>
    <w:rsid w:val="00055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0552C6"/>
    <w:rPr>
      <w:color w:val="808080"/>
      <w:shd w:val="clear" w:color="auto" w:fill="E6E6E6"/>
      <w:lang w:val="en-GB"/>
    </w:rPr>
  </w:style>
  <w:style w:type="paragraph" w:customStyle="1" w:styleId="TitleGrey">
    <w:name w:val="Title Grey"/>
    <w:basedOn w:val="Title"/>
    <w:uiPriority w:val="1"/>
    <w:semiHidden/>
    <w:rsid w:val="00473D31"/>
    <w:rPr>
      <w:color w:val="161B21" w:themeColor="text1"/>
    </w:rPr>
  </w:style>
  <w:style w:type="paragraph" w:customStyle="1" w:styleId="AppendixTitle">
    <w:name w:val="Appendix Title"/>
    <w:basedOn w:val="Normal"/>
    <w:uiPriority w:val="1"/>
    <w:semiHidden/>
    <w:rsid w:val="000F7F55"/>
    <w:pPr>
      <w:framePr w:wrap="notBeside" w:vAnchor="text" w:hAnchor="text" w:y="1"/>
      <w:spacing w:before="1440"/>
    </w:pPr>
    <w:rPr>
      <w:rFonts w:asciiTheme="majorHAnsi" w:hAnsiTheme="majorHAnsi"/>
      <w:sz w:val="56"/>
    </w:rPr>
  </w:style>
  <w:style w:type="paragraph" w:customStyle="1" w:styleId="PullQuoteReference">
    <w:name w:val="Pull Quote Reference"/>
    <w:basedOn w:val="PullQuote"/>
    <w:next w:val="Normal"/>
    <w:uiPriority w:val="19"/>
    <w:qFormat/>
    <w:rsid w:val="006F1F77"/>
    <w:rPr>
      <w:i/>
      <w:sz w:val="20"/>
    </w:rPr>
  </w:style>
  <w:style w:type="paragraph" w:customStyle="1" w:styleId="PullBox">
    <w:name w:val="Pull Box"/>
    <w:basedOn w:val="Normal"/>
    <w:next w:val="Normal"/>
    <w:uiPriority w:val="20"/>
    <w:qFormat/>
    <w:rsid w:val="007C648F"/>
    <w:pPr>
      <w:pBdr>
        <w:top w:val="single" w:sz="24" w:space="1" w:color="CCEFF9"/>
        <w:left w:val="single" w:sz="36" w:space="4" w:color="CCEFF9"/>
        <w:bottom w:val="single" w:sz="24" w:space="1" w:color="CCEFF9"/>
        <w:right w:val="single" w:sz="36" w:space="4" w:color="CCEFF9"/>
      </w:pBdr>
      <w:shd w:val="clear" w:color="auto" w:fill="CCEFF9"/>
      <w:ind w:left="170" w:right="170"/>
    </w:pPr>
  </w:style>
  <w:style w:type="paragraph" w:customStyle="1" w:styleId="CSDivider">
    <w:name w:val="CS Divider"/>
    <w:basedOn w:val="Normal"/>
    <w:next w:val="Normal"/>
    <w:uiPriority w:val="1"/>
    <w:semiHidden/>
    <w:rsid w:val="00F22737"/>
    <w:pPr>
      <w:pBdr>
        <w:top w:val="single" w:sz="8" w:space="1" w:color="00AFDE" w:themeColor="accent1"/>
      </w:pBdr>
      <w:spacing w:before="240"/>
    </w:pPr>
  </w:style>
  <w:style w:type="table" w:customStyle="1" w:styleId="SteerCaseStudy">
    <w:name w:val="Steer Case Study"/>
    <w:basedOn w:val="TableNormal"/>
    <w:uiPriority w:val="99"/>
    <w:semiHidden/>
    <w:rsid w:val="00BB0AD4"/>
    <w:pPr>
      <w:spacing w:before="60" w:after="60" w:line="240" w:lineRule="auto"/>
    </w:pPr>
    <w:tblPr>
      <w:tblCellMar>
        <w:left w:w="0" w:type="dxa"/>
      </w:tblCellMar>
    </w:tblPr>
    <w:tblStylePr w:type="firstCol">
      <w:rPr>
        <w:b/>
      </w:rPr>
    </w:tblStylePr>
  </w:style>
  <w:style w:type="table" w:customStyle="1" w:styleId="SteerTableDefault">
    <w:name w:val="Steer Table Default"/>
    <w:basedOn w:val="TableNormal"/>
    <w:uiPriority w:val="21"/>
    <w:rsid w:val="009B192C"/>
    <w:pPr>
      <w:spacing w:before="0" w:after="0" w:line="240" w:lineRule="auto"/>
    </w:pPr>
    <w:rPr>
      <w:sz w:val="20"/>
    </w:rPr>
    <w:tblPr>
      <w:tblStyleRowBandSize w:val="1"/>
      <w:tblBorders>
        <w:top w:val="single" w:sz="8" w:space="0" w:color="D0D1D3"/>
        <w:bottom w:val="single" w:sz="8" w:space="0" w:color="D0D1D3"/>
        <w:insideH w:val="single" w:sz="8" w:space="0" w:color="D0D1D3"/>
        <w:insideV w:val="single" w:sz="8" w:space="0" w:color="D0D1D3"/>
      </w:tblBorders>
      <w:tblCellMar>
        <w:top w:w="45" w:type="dxa"/>
        <w:bottom w:w="45" w:type="dxa"/>
      </w:tblCellMar>
    </w:tblPr>
    <w:tcPr>
      <w:shd w:val="clear" w:color="auto" w:fill="FAFAFB"/>
    </w:tcPr>
    <w:tblStylePr w:type="firstRow">
      <w:rPr>
        <w:b/>
      </w:rPr>
      <w:tblPr/>
      <w:tcPr>
        <w:tcBorders>
          <w:top w:val="nil"/>
          <w:left w:val="nil"/>
          <w:bottom w:val="single" w:sz="18" w:space="0" w:color="00AFDE" w:themeColor="accent1"/>
          <w:right w:val="nil"/>
          <w:insideH w:val="nil"/>
          <w:insideV w:val="single" w:sz="8" w:space="0" w:color="80D7EF"/>
          <w:tl2br w:val="nil"/>
          <w:tr2bl w:val="nil"/>
        </w:tcBorders>
        <w:shd w:val="clear" w:color="auto" w:fill="CCEFF9"/>
      </w:tcPr>
    </w:tblStylePr>
    <w:tblStylePr w:type="band1Horz">
      <w:tblPr/>
      <w:tcPr>
        <w:tcBorders>
          <w:top w:val="nil"/>
          <w:bottom w:val="single" w:sz="8" w:space="0" w:color="A2A4A6"/>
          <w:insideV w:val="single" w:sz="8" w:space="0" w:color="A2A4A6"/>
        </w:tcBorders>
        <w:shd w:val="clear" w:color="auto" w:fill="D0D1D3"/>
      </w:tcPr>
    </w:tblStylePr>
  </w:style>
  <w:style w:type="paragraph" w:customStyle="1" w:styleId="NoSpaceBefore">
    <w:name w:val="No Space Before"/>
    <w:basedOn w:val="Normal"/>
    <w:next w:val="Normal"/>
    <w:uiPriority w:val="1"/>
    <w:qFormat/>
    <w:rsid w:val="00C1504F"/>
    <w:pPr>
      <w:spacing w:before="0"/>
    </w:pPr>
  </w:style>
  <w:style w:type="character" w:styleId="SmartLink">
    <w:name w:val="Smart Link"/>
    <w:basedOn w:val="DefaultParagraphFont"/>
    <w:uiPriority w:val="99"/>
    <w:semiHidden/>
    <w:unhideWhenUsed/>
    <w:rsid w:val="000E45F0"/>
    <w:rPr>
      <w:color w:val="0000FF"/>
      <w:u w:val="single"/>
      <w:shd w:val="clear" w:color="auto" w:fill="F3F2F1"/>
      <w:lang w:val="en-GB"/>
    </w:rPr>
  </w:style>
  <w:style w:type="paragraph" w:styleId="Revision">
    <w:name w:val="Revision"/>
    <w:hidden/>
    <w:uiPriority w:val="99"/>
    <w:semiHidden/>
    <w:rsid w:val="00A92FD5"/>
    <w:pPr>
      <w:spacing w:before="0" w:after="0" w:line="240" w:lineRule="auto"/>
    </w:pPr>
  </w:style>
  <w:style w:type="numbering" w:customStyle="1" w:styleId="NoList1">
    <w:name w:val="No List1"/>
    <w:next w:val="NoList"/>
    <w:uiPriority w:val="99"/>
    <w:semiHidden/>
    <w:unhideWhenUsed/>
    <w:rsid w:val="00D65012"/>
  </w:style>
  <w:style w:type="paragraph" w:customStyle="1" w:styleId="msonormal0">
    <w:name w:val="msonormal"/>
    <w:basedOn w:val="Normal"/>
    <w:rsid w:val="00D65012"/>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xl102">
    <w:name w:val="xl102"/>
    <w:basedOn w:val="Normal"/>
    <w:rsid w:val="00D65012"/>
    <w:pPr>
      <w:spacing w:before="100" w:beforeAutospacing="1" w:after="100" w:afterAutospacing="1" w:line="240" w:lineRule="auto"/>
    </w:pPr>
    <w:rPr>
      <w:rFonts w:ascii="Calibri" w:eastAsia="Times New Roman" w:hAnsi="Calibri" w:cs="Calibri"/>
      <w:color w:val="auto"/>
      <w:sz w:val="24"/>
      <w:szCs w:val="24"/>
      <w:lang w:eastAsia="en-GB"/>
    </w:rPr>
  </w:style>
  <w:style w:type="paragraph" w:customStyle="1" w:styleId="xl103">
    <w:name w:val="xl103"/>
    <w:basedOn w:val="Normal"/>
    <w:rsid w:val="00D65012"/>
    <w:pPr>
      <w:spacing w:before="100" w:beforeAutospacing="1" w:after="100" w:afterAutospacing="1" w:line="240" w:lineRule="auto"/>
    </w:pPr>
    <w:rPr>
      <w:rFonts w:ascii="Calibri" w:eastAsia="Times New Roman" w:hAnsi="Calibri" w:cs="Calibri"/>
      <w:color w:val="auto"/>
      <w:sz w:val="24"/>
      <w:szCs w:val="24"/>
      <w:lang w:eastAsia="en-GB"/>
    </w:rPr>
  </w:style>
  <w:style w:type="paragraph" w:customStyle="1" w:styleId="xl104">
    <w:name w:val="xl104"/>
    <w:basedOn w:val="Normal"/>
    <w:rsid w:val="00D65012"/>
    <w:pPr>
      <w:pBdr>
        <w:top w:val="single" w:sz="4" w:space="0" w:color="00B0DF"/>
        <w:left w:val="single" w:sz="4" w:space="0" w:color="00B0DF"/>
        <w:bottom w:val="single" w:sz="4" w:space="0" w:color="00B0DF"/>
        <w:right w:val="single" w:sz="4" w:space="0" w:color="00B0DF"/>
      </w:pBdr>
      <w:shd w:val="clear" w:color="000000" w:fill="FFFFFF"/>
      <w:spacing w:before="100" w:beforeAutospacing="1" w:after="100" w:afterAutospacing="1" w:line="240" w:lineRule="auto"/>
      <w:textAlignment w:val="center"/>
    </w:pPr>
    <w:rPr>
      <w:rFonts w:ascii="Calibri" w:eastAsia="Times New Roman" w:hAnsi="Calibri" w:cs="Calibri"/>
      <w:color w:val="000000"/>
      <w:sz w:val="24"/>
      <w:szCs w:val="24"/>
      <w:lang w:eastAsia="en-GB"/>
    </w:rPr>
  </w:style>
  <w:style w:type="paragraph" w:customStyle="1" w:styleId="xl105">
    <w:name w:val="xl105"/>
    <w:basedOn w:val="Normal"/>
    <w:rsid w:val="00D65012"/>
    <w:pPr>
      <w:pBdr>
        <w:right w:val="single" w:sz="4" w:space="0" w:color="FFFFFF"/>
      </w:pBdr>
      <w:shd w:val="clear" w:color="000000" w:fill="00B0DF"/>
      <w:spacing w:before="100" w:beforeAutospacing="1" w:after="100" w:afterAutospacing="1" w:line="240" w:lineRule="auto"/>
      <w:textAlignment w:val="center"/>
    </w:pPr>
    <w:rPr>
      <w:rFonts w:ascii="Calibri" w:eastAsia="Times New Roman" w:hAnsi="Calibri" w:cs="Calibri"/>
      <w:b/>
      <w:bCs/>
      <w:color w:val="FFFFFF"/>
      <w:sz w:val="24"/>
      <w:szCs w:val="24"/>
      <w:lang w:eastAsia="en-GB"/>
    </w:rPr>
  </w:style>
  <w:style w:type="paragraph" w:customStyle="1" w:styleId="xl106">
    <w:name w:val="xl106"/>
    <w:basedOn w:val="Normal"/>
    <w:rsid w:val="00D65012"/>
    <w:pPr>
      <w:pBdr>
        <w:left w:val="single" w:sz="4" w:space="0" w:color="FFFFFF"/>
        <w:right w:val="single" w:sz="4" w:space="0" w:color="FFFFFF"/>
      </w:pBdr>
      <w:shd w:val="clear" w:color="000000" w:fill="00B0DF"/>
      <w:spacing w:before="100" w:beforeAutospacing="1" w:after="100" w:afterAutospacing="1" w:line="240" w:lineRule="auto"/>
      <w:textAlignment w:val="center"/>
    </w:pPr>
    <w:rPr>
      <w:rFonts w:ascii="Calibri" w:eastAsia="Times New Roman" w:hAnsi="Calibri" w:cs="Calibri"/>
      <w:b/>
      <w:bCs/>
      <w:color w:val="FFFFFF"/>
      <w:sz w:val="24"/>
      <w:szCs w:val="24"/>
      <w:lang w:eastAsia="en-GB"/>
    </w:rPr>
  </w:style>
  <w:style w:type="paragraph" w:customStyle="1" w:styleId="xl107">
    <w:name w:val="xl107"/>
    <w:basedOn w:val="Normal"/>
    <w:rsid w:val="00D65012"/>
    <w:pPr>
      <w:pBdr>
        <w:top w:val="single" w:sz="4" w:space="0" w:color="00B0DF"/>
        <w:left w:val="single" w:sz="4" w:space="0" w:color="00B0DF"/>
        <w:bottom w:val="single" w:sz="4" w:space="0" w:color="00B0DF"/>
        <w:right w:val="single" w:sz="4" w:space="0" w:color="00B0DF"/>
      </w:pBdr>
      <w:shd w:val="clear" w:color="000000" w:fill="FFFFFF"/>
      <w:spacing w:before="100" w:beforeAutospacing="1" w:after="100" w:afterAutospacing="1" w:line="240" w:lineRule="auto"/>
      <w:textAlignment w:val="center"/>
    </w:pPr>
    <w:rPr>
      <w:rFonts w:ascii="Calibri" w:eastAsia="Times New Roman" w:hAnsi="Calibri" w:cs="Calibri"/>
      <w:b/>
      <w:bCs/>
      <w:color w:val="000000"/>
      <w:sz w:val="24"/>
      <w:szCs w:val="24"/>
      <w:lang w:eastAsia="en-GB"/>
    </w:rPr>
  </w:style>
  <w:style w:type="paragraph" w:customStyle="1" w:styleId="xl108">
    <w:name w:val="xl108"/>
    <w:basedOn w:val="Normal"/>
    <w:rsid w:val="00D65012"/>
    <w:pPr>
      <w:pBdr>
        <w:top w:val="single" w:sz="4" w:space="0" w:color="00B0DF"/>
        <w:left w:val="single" w:sz="4" w:space="0" w:color="00B0DF"/>
        <w:bottom w:val="single" w:sz="4" w:space="0" w:color="00B0DF"/>
        <w:right w:val="single" w:sz="4" w:space="0" w:color="00B0DF"/>
      </w:pBdr>
      <w:shd w:val="clear" w:color="000000" w:fill="FFFFFF"/>
      <w:spacing w:before="100" w:beforeAutospacing="1" w:after="100" w:afterAutospacing="1" w:line="240" w:lineRule="auto"/>
      <w:textAlignment w:val="center"/>
    </w:pPr>
    <w:rPr>
      <w:rFonts w:ascii="Calibri" w:eastAsia="Times New Roman" w:hAnsi="Calibri" w:cs="Calibri"/>
      <w:b/>
      <w:bCs/>
      <w:color w:val="000000"/>
      <w:sz w:val="24"/>
      <w:szCs w:val="24"/>
      <w:lang w:eastAsia="en-GB"/>
    </w:rPr>
  </w:style>
  <w:style w:type="paragraph" w:customStyle="1" w:styleId="xl109">
    <w:name w:val="xl109"/>
    <w:basedOn w:val="Normal"/>
    <w:rsid w:val="00D65012"/>
    <w:pPr>
      <w:pBdr>
        <w:top w:val="single" w:sz="4" w:space="0" w:color="00B0DF"/>
        <w:left w:val="single" w:sz="4" w:space="0" w:color="00B0DF"/>
        <w:bottom w:val="single" w:sz="4" w:space="0" w:color="00B0DF"/>
        <w:right w:val="single" w:sz="4" w:space="0" w:color="00B0DF"/>
      </w:pBdr>
      <w:shd w:val="clear" w:color="000000" w:fill="FFFFFF"/>
      <w:spacing w:before="100" w:beforeAutospacing="1" w:after="100" w:afterAutospacing="1" w:line="240" w:lineRule="auto"/>
      <w:textAlignment w:val="center"/>
    </w:pPr>
    <w:rPr>
      <w:rFonts w:ascii="Calibri" w:eastAsia="Times New Roman" w:hAnsi="Calibri" w:cs="Calibri"/>
      <w:color w:val="000000"/>
      <w:sz w:val="24"/>
      <w:szCs w:val="24"/>
      <w:lang w:eastAsia="en-GB"/>
    </w:rPr>
  </w:style>
  <w:style w:type="paragraph" w:customStyle="1" w:styleId="xl110">
    <w:name w:val="xl110"/>
    <w:basedOn w:val="Normal"/>
    <w:rsid w:val="00D65012"/>
    <w:pPr>
      <w:pBdr>
        <w:right w:val="single" w:sz="4" w:space="0" w:color="FFFFFF"/>
      </w:pBdr>
      <w:shd w:val="clear" w:color="000000" w:fill="00B0DF"/>
      <w:spacing w:before="100" w:beforeAutospacing="1" w:after="100" w:afterAutospacing="1" w:line="240" w:lineRule="auto"/>
      <w:textAlignment w:val="center"/>
    </w:pPr>
    <w:rPr>
      <w:rFonts w:ascii="Calibri" w:eastAsia="Times New Roman" w:hAnsi="Calibri" w:cs="Calibri"/>
      <w:b/>
      <w:bCs/>
      <w:color w:val="FFFFFF"/>
      <w:sz w:val="24"/>
      <w:szCs w:val="24"/>
      <w:lang w:eastAsia="en-GB"/>
    </w:rPr>
  </w:style>
  <w:style w:type="paragraph" w:customStyle="1" w:styleId="xl111">
    <w:name w:val="xl111"/>
    <w:basedOn w:val="Normal"/>
    <w:rsid w:val="00D65012"/>
    <w:pPr>
      <w:pBdr>
        <w:top w:val="single" w:sz="4" w:space="0" w:color="00B0DF"/>
        <w:left w:val="single" w:sz="4" w:space="0" w:color="00B0DF"/>
        <w:bottom w:val="single" w:sz="4" w:space="0" w:color="00B0DF"/>
        <w:right w:val="single" w:sz="4" w:space="0" w:color="00B0DF"/>
      </w:pBdr>
      <w:shd w:val="clear" w:color="000000" w:fill="FFFFFF"/>
      <w:spacing w:before="100" w:beforeAutospacing="1" w:after="100" w:afterAutospacing="1" w:line="240" w:lineRule="auto"/>
      <w:textAlignment w:val="center"/>
    </w:pPr>
    <w:rPr>
      <w:rFonts w:ascii="Calibri" w:eastAsia="Times New Roman" w:hAnsi="Calibri" w:cs="Calibri"/>
      <w:b/>
      <w:bCs/>
      <w:color w:val="000000"/>
      <w:sz w:val="24"/>
      <w:szCs w:val="24"/>
      <w:lang w:eastAsia="en-GB"/>
    </w:rPr>
  </w:style>
  <w:style w:type="paragraph" w:customStyle="1" w:styleId="xl112">
    <w:name w:val="xl112"/>
    <w:basedOn w:val="Normal"/>
    <w:rsid w:val="00D65012"/>
    <w:pPr>
      <w:pBdr>
        <w:top w:val="single" w:sz="4" w:space="0" w:color="00B0DF"/>
        <w:left w:val="single" w:sz="4" w:space="0" w:color="00B0DF"/>
        <w:bottom w:val="single" w:sz="4" w:space="0" w:color="00B0DF"/>
        <w:right w:val="single" w:sz="4" w:space="0" w:color="00B0DF"/>
      </w:pBdr>
      <w:shd w:val="clear" w:color="000000" w:fill="FFFFFF"/>
      <w:spacing w:before="100" w:beforeAutospacing="1" w:after="100" w:afterAutospacing="1" w:line="240" w:lineRule="auto"/>
      <w:textAlignment w:val="center"/>
    </w:pPr>
    <w:rPr>
      <w:rFonts w:ascii="Calibri" w:eastAsia="Times New Roman" w:hAnsi="Calibri" w:cs="Calibri"/>
      <w:color w:val="000000"/>
      <w:sz w:val="24"/>
      <w:szCs w:val="24"/>
      <w:lang w:eastAsia="en-GB"/>
    </w:rPr>
  </w:style>
  <w:style w:type="paragraph" w:customStyle="1" w:styleId="xl113">
    <w:name w:val="xl113"/>
    <w:basedOn w:val="Normal"/>
    <w:rsid w:val="00D65012"/>
    <w:pPr>
      <w:spacing w:before="100" w:beforeAutospacing="1" w:after="100" w:afterAutospacing="1" w:line="240" w:lineRule="auto"/>
    </w:pPr>
    <w:rPr>
      <w:rFonts w:ascii="Calibri" w:eastAsia="Times New Roman" w:hAnsi="Calibri" w:cs="Calibri"/>
      <w:b/>
      <w:bCs/>
      <w:color w:val="auto"/>
      <w:sz w:val="24"/>
      <w:szCs w:val="24"/>
      <w:lang w:eastAsia="en-GB"/>
    </w:rPr>
  </w:style>
  <w:style w:type="table" w:customStyle="1" w:styleId="SDGTableDefault">
    <w:name w:val="SDG Table Default"/>
    <w:basedOn w:val="TableNormal"/>
    <w:uiPriority w:val="18"/>
    <w:semiHidden/>
    <w:rsid w:val="004B016D"/>
    <w:pPr>
      <w:spacing w:before="0" w:after="0" w:line="192" w:lineRule="atLeast"/>
    </w:pPr>
    <w:rPr>
      <w:color w:val="000000"/>
      <w:sz w:val="16"/>
    </w:rPr>
    <w:tblPr>
      <w:tblStyleRowBandSize w:val="1"/>
      <w:tblStyleColBandSize w:val="1"/>
      <w:tblBorders>
        <w:insideH w:val="single" w:sz="2" w:space="0" w:color="00AFDE" w:themeColor="accent1"/>
        <w:insideV w:val="single" w:sz="2" w:space="0" w:color="00AFDE" w:themeColor="accent1"/>
      </w:tblBorders>
      <w:tblCellMar>
        <w:top w:w="43" w:type="dxa"/>
        <w:bottom w:w="43" w:type="dxa"/>
      </w:tblCellMar>
    </w:tblPr>
    <w:tblStylePr w:type="firstRow">
      <w:rPr>
        <w:b/>
        <w:color w:val="FFFFFF"/>
      </w:rPr>
      <w:tblPr/>
      <w:tcPr>
        <w:tcBorders>
          <w:top w:val="nil"/>
          <w:left w:val="nil"/>
          <w:bottom w:val="nil"/>
          <w:right w:val="nil"/>
          <w:insideH w:val="nil"/>
          <w:insideV w:val="single" w:sz="2" w:space="0" w:color="FFFFFF" w:themeColor="background1"/>
          <w:tl2br w:val="nil"/>
          <w:tr2bl w:val="nil"/>
        </w:tcBorders>
        <w:shd w:val="clear" w:color="auto" w:fill="5C5F64" w:themeFill="text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98740">
      <w:bodyDiv w:val="1"/>
      <w:marLeft w:val="0"/>
      <w:marRight w:val="0"/>
      <w:marTop w:val="0"/>
      <w:marBottom w:val="0"/>
      <w:divBdr>
        <w:top w:val="none" w:sz="0" w:space="0" w:color="auto"/>
        <w:left w:val="none" w:sz="0" w:space="0" w:color="auto"/>
        <w:bottom w:val="none" w:sz="0" w:space="0" w:color="auto"/>
        <w:right w:val="none" w:sz="0" w:space="0" w:color="auto"/>
      </w:divBdr>
    </w:div>
    <w:div w:id="117993790">
      <w:bodyDiv w:val="1"/>
      <w:marLeft w:val="0"/>
      <w:marRight w:val="0"/>
      <w:marTop w:val="0"/>
      <w:marBottom w:val="0"/>
      <w:divBdr>
        <w:top w:val="none" w:sz="0" w:space="0" w:color="auto"/>
        <w:left w:val="none" w:sz="0" w:space="0" w:color="auto"/>
        <w:bottom w:val="none" w:sz="0" w:space="0" w:color="auto"/>
        <w:right w:val="none" w:sz="0" w:space="0" w:color="auto"/>
      </w:divBdr>
    </w:div>
    <w:div w:id="148980576">
      <w:bodyDiv w:val="1"/>
      <w:marLeft w:val="0"/>
      <w:marRight w:val="0"/>
      <w:marTop w:val="0"/>
      <w:marBottom w:val="0"/>
      <w:divBdr>
        <w:top w:val="none" w:sz="0" w:space="0" w:color="auto"/>
        <w:left w:val="none" w:sz="0" w:space="0" w:color="auto"/>
        <w:bottom w:val="none" w:sz="0" w:space="0" w:color="auto"/>
        <w:right w:val="none" w:sz="0" w:space="0" w:color="auto"/>
      </w:divBdr>
    </w:div>
    <w:div w:id="191849691">
      <w:bodyDiv w:val="1"/>
      <w:marLeft w:val="0"/>
      <w:marRight w:val="0"/>
      <w:marTop w:val="0"/>
      <w:marBottom w:val="0"/>
      <w:divBdr>
        <w:top w:val="none" w:sz="0" w:space="0" w:color="auto"/>
        <w:left w:val="none" w:sz="0" w:space="0" w:color="auto"/>
        <w:bottom w:val="none" w:sz="0" w:space="0" w:color="auto"/>
        <w:right w:val="none" w:sz="0" w:space="0" w:color="auto"/>
      </w:divBdr>
    </w:div>
    <w:div w:id="236524405">
      <w:bodyDiv w:val="1"/>
      <w:marLeft w:val="0"/>
      <w:marRight w:val="0"/>
      <w:marTop w:val="0"/>
      <w:marBottom w:val="0"/>
      <w:divBdr>
        <w:top w:val="none" w:sz="0" w:space="0" w:color="auto"/>
        <w:left w:val="none" w:sz="0" w:space="0" w:color="auto"/>
        <w:bottom w:val="none" w:sz="0" w:space="0" w:color="auto"/>
        <w:right w:val="none" w:sz="0" w:space="0" w:color="auto"/>
      </w:divBdr>
    </w:div>
    <w:div w:id="241258469">
      <w:bodyDiv w:val="1"/>
      <w:marLeft w:val="0"/>
      <w:marRight w:val="0"/>
      <w:marTop w:val="0"/>
      <w:marBottom w:val="0"/>
      <w:divBdr>
        <w:top w:val="none" w:sz="0" w:space="0" w:color="auto"/>
        <w:left w:val="none" w:sz="0" w:space="0" w:color="auto"/>
        <w:bottom w:val="none" w:sz="0" w:space="0" w:color="auto"/>
        <w:right w:val="none" w:sz="0" w:space="0" w:color="auto"/>
      </w:divBdr>
    </w:div>
    <w:div w:id="265236868">
      <w:bodyDiv w:val="1"/>
      <w:marLeft w:val="0"/>
      <w:marRight w:val="0"/>
      <w:marTop w:val="0"/>
      <w:marBottom w:val="0"/>
      <w:divBdr>
        <w:top w:val="none" w:sz="0" w:space="0" w:color="auto"/>
        <w:left w:val="none" w:sz="0" w:space="0" w:color="auto"/>
        <w:bottom w:val="none" w:sz="0" w:space="0" w:color="auto"/>
        <w:right w:val="none" w:sz="0" w:space="0" w:color="auto"/>
      </w:divBdr>
    </w:div>
    <w:div w:id="310058858">
      <w:bodyDiv w:val="1"/>
      <w:marLeft w:val="0"/>
      <w:marRight w:val="0"/>
      <w:marTop w:val="0"/>
      <w:marBottom w:val="0"/>
      <w:divBdr>
        <w:top w:val="none" w:sz="0" w:space="0" w:color="auto"/>
        <w:left w:val="none" w:sz="0" w:space="0" w:color="auto"/>
        <w:bottom w:val="none" w:sz="0" w:space="0" w:color="auto"/>
        <w:right w:val="none" w:sz="0" w:space="0" w:color="auto"/>
      </w:divBdr>
    </w:div>
    <w:div w:id="351960790">
      <w:bodyDiv w:val="1"/>
      <w:marLeft w:val="0"/>
      <w:marRight w:val="0"/>
      <w:marTop w:val="0"/>
      <w:marBottom w:val="0"/>
      <w:divBdr>
        <w:top w:val="none" w:sz="0" w:space="0" w:color="auto"/>
        <w:left w:val="none" w:sz="0" w:space="0" w:color="auto"/>
        <w:bottom w:val="none" w:sz="0" w:space="0" w:color="auto"/>
        <w:right w:val="none" w:sz="0" w:space="0" w:color="auto"/>
      </w:divBdr>
    </w:div>
    <w:div w:id="487522317">
      <w:bodyDiv w:val="1"/>
      <w:marLeft w:val="0"/>
      <w:marRight w:val="0"/>
      <w:marTop w:val="0"/>
      <w:marBottom w:val="0"/>
      <w:divBdr>
        <w:top w:val="none" w:sz="0" w:space="0" w:color="auto"/>
        <w:left w:val="none" w:sz="0" w:space="0" w:color="auto"/>
        <w:bottom w:val="none" w:sz="0" w:space="0" w:color="auto"/>
        <w:right w:val="none" w:sz="0" w:space="0" w:color="auto"/>
      </w:divBdr>
    </w:div>
    <w:div w:id="522747291">
      <w:bodyDiv w:val="1"/>
      <w:marLeft w:val="0"/>
      <w:marRight w:val="0"/>
      <w:marTop w:val="0"/>
      <w:marBottom w:val="0"/>
      <w:divBdr>
        <w:top w:val="none" w:sz="0" w:space="0" w:color="auto"/>
        <w:left w:val="none" w:sz="0" w:space="0" w:color="auto"/>
        <w:bottom w:val="none" w:sz="0" w:space="0" w:color="auto"/>
        <w:right w:val="none" w:sz="0" w:space="0" w:color="auto"/>
      </w:divBdr>
    </w:div>
    <w:div w:id="606818607">
      <w:bodyDiv w:val="1"/>
      <w:marLeft w:val="0"/>
      <w:marRight w:val="0"/>
      <w:marTop w:val="0"/>
      <w:marBottom w:val="0"/>
      <w:divBdr>
        <w:top w:val="none" w:sz="0" w:space="0" w:color="auto"/>
        <w:left w:val="none" w:sz="0" w:space="0" w:color="auto"/>
        <w:bottom w:val="none" w:sz="0" w:space="0" w:color="auto"/>
        <w:right w:val="none" w:sz="0" w:space="0" w:color="auto"/>
      </w:divBdr>
    </w:div>
    <w:div w:id="639309048">
      <w:bodyDiv w:val="1"/>
      <w:marLeft w:val="0"/>
      <w:marRight w:val="0"/>
      <w:marTop w:val="0"/>
      <w:marBottom w:val="0"/>
      <w:divBdr>
        <w:top w:val="none" w:sz="0" w:space="0" w:color="auto"/>
        <w:left w:val="none" w:sz="0" w:space="0" w:color="auto"/>
        <w:bottom w:val="none" w:sz="0" w:space="0" w:color="auto"/>
        <w:right w:val="none" w:sz="0" w:space="0" w:color="auto"/>
      </w:divBdr>
    </w:div>
    <w:div w:id="709496094">
      <w:bodyDiv w:val="1"/>
      <w:marLeft w:val="0"/>
      <w:marRight w:val="0"/>
      <w:marTop w:val="0"/>
      <w:marBottom w:val="0"/>
      <w:divBdr>
        <w:top w:val="none" w:sz="0" w:space="0" w:color="auto"/>
        <w:left w:val="none" w:sz="0" w:space="0" w:color="auto"/>
        <w:bottom w:val="none" w:sz="0" w:space="0" w:color="auto"/>
        <w:right w:val="none" w:sz="0" w:space="0" w:color="auto"/>
      </w:divBdr>
    </w:div>
    <w:div w:id="715204674">
      <w:bodyDiv w:val="1"/>
      <w:marLeft w:val="0"/>
      <w:marRight w:val="0"/>
      <w:marTop w:val="0"/>
      <w:marBottom w:val="0"/>
      <w:divBdr>
        <w:top w:val="none" w:sz="0" w:space="0" w:color="auto"/>
        <w:left w:val="none" w:sz="0" w:space="0" w:color="auto"/>
        <w:bottom w:val="none" w:sz="0" w:space="0" w:color="auto"/>
        <w:right w:val="none" w:sz="0" w:space="0" w:color="auto"/>
      </w:divBdr>
    </w:div>
    <w:div w:id="869222842">
      <w:bodyDiv w:val="1"/>
      <w:marLeft w:val="0"/>
      <w:marRight w:val="0"/>
      <w:marTop w:val="0"/>
      <w:marBottom w:val="0"/>
      <w:divBdr>
        <w:top w:val="none" w:sz="0" w:space="0" w:color="auto"/>
        <w:left w:val="none" w:sz="0" w:space="0" w:color="auto"/>
        <w:bottom w:val="none" w:sz="0" w:space="0" w:color="auto"/>
        <w:right w:val="none" w:sz="0" w:space="0" w:color="auto"/>
      </w:divBdr>
    </w:div>
    <w:div w:id="903413913">
      <w:bodyDiv w:val="1"/>
      <w:marLeft w:val="0"/>
      <w:marRight w:val="0"/>
      <w:marTop w:val="0"/>
      <w:marBottom w:val="0"/>
      <w:divBdr>
        <w:top w:val="none" w:sz="0" w:space="0" w:color="auto"/>
        <w:left w:val="none" w:sz="0" w:space="0" w:color="auto"/>
        <w:bottom w:val="none" w:sz="0" w:space="0" w:color="auto"/>
        <w:right w:val="none" w:sz="0" w:space="0" w:color="auto"/>
      </w:divBdr>
    </w:div>
    <w:div w:id="1057775342">
      <w:bodyDiv w:val="1"/>
      <w:marLeft w:val="0"/>
      <w:marRight w:val="0"/>
      <w:marTop w:val="0"/>
      <w:marBottom w:val="0"/>
      <w:divBdr>
        <w:top w:val="none" w:sz="0" w:space="0" w:color="auto"/>
        <w:left w:val="none" w:sz="0" w:space="0" w:color="auto"/>
        <w:bottom w:val="none" w:sz="0" w:space="0" w:color="auto"/>
        <w:right w:val="none" w:sz="0" w:space="0" w:color="auto"/>
      </w:divBdr>
    </w:div>
    <w:div w:id="1195118815">
      <w:bodyDiv w:val="1"/>
      <w:marLeft w:val="0"/>
      <w:marRight w:val="0"/>
      <w:marTop w:val="0"/>
      <w:marBottom w:val="0"/>
      <w:divBdr>
        <w:top w:val="none" w:sz="0" w:space="0" w:color="auto"/>
        <w:left w:val="none" w:sz="0" w:space="0" w:color="auto"/>
        <w:bottom w:val="none" w:sz="0" w:space="0" w:color="auto"/>
        <w:right w:val="none" w:sz="0" w:space="0" w:color="auto"/>
      </w:divBdr>
    </w:div>
    <w:div w:id="1263565931">
      <w:bodyDiv w:val="1"/>
      <w:marLeft w:val="0"/>
      <w:marRight w:val="0"/>
      <w:marTop w:val="0"/>
      <w:marBottom w:val="0"/>
      <w:divBdr>
        <w:top w:val="none" w:sz="0" w:space="0" w:color="auto"/>
        <w:left w:val="none" w:sz="0" w:space="0" w:color="auto"/>
        <w:bottom w:val="none" w:sz="0" w:space="0" w:color="auto"/>
        <w:right w:val="none" w:sz="0" w:space="0" w:color="auto"/>
      </w:divBdr>
    </w:div>
    <w:div w:id="1363164079">
      <w:bodyDiv w:val="1"/>
      <w:marLeft w:val="0"/>
      <w:marRight w:val="0"/>
      <w:marTop w:val="0"/>
      <w:marBottom w:val="0"/>
      <w:divBdr>
        <w:top w:val="none" w:sz="0" w:space="0" w:color="auto"/>
        <w:left w:val="none" w:sz="0" w:space="0" w:color="auto"/>
        <w:bottom w:val="none" w:sz="0" w:space="0" w:color="auto"/>
        <w:right w:val="none" w:sz="0" w:space="0" w:color="auto"/>
      </w:divBdr>
    </w:div>
    <w:div w:id="1448743837">
      <w:bodyDiv w:val="1"/>
      <w:marLeft w:val="0"/>
      <w:marRight w:val="0"/>
      <w:marTop w:val="0"/>
      <w:marBottom w:val="0"/>
      <w:divBdr>
        <w:top w:val="none" w:sz="0" w:space="0" w:color="auto"/>
        <w:left w:val="none" w:sz="0" w:space="0" w:color="auto"/>
        <w:bottom w:val="none" w:sz="0" w:space="0" w:color="auto"/>
        <w:right w:val="none" w:sz="0" w:space="0" w:color="auto"/>
      </w:divBdr>
    </w:div>
    <w:div w:id="1458641210">
      <w:bodyDiv w:val="1"/>
      <w:marLeft w:val="0"/>
      <w:marRight w:val="0"/>
      <w:marTop w:val="0"/>
      <w:marBottom w:val="0"/>
      <w:divBdr>
        <w:top w:val="none" w:sz="0" w:space="0" w:color="auto"/>
        <w:left w:val="none" w:sz="0" w:space="0" w:color="auto"/>
        <w:bottom w:val="none" w:sz="0" w:space="0" w:color="auto"/>
        <w:right w:val="none" w:sz="0" w:space="0" w:color="auto"/>
      </w:divBdr>
    </w:div>
    <w:div w:id="1631591388">
      <w:bodyDiv w:val="1"/>
      <w:marLeft w:val="0"/>
      <w:marRight w:val="0"/>
      <w:marTop w:val="0"/>
      <w:marBottom w:val="0"/>
      <w:divBdr>
        <w:top w:val="none" w:sz="0" w:space="0" w:color="auto"/>
        <w:left w:val="none" w:sz="0" w:space="0" w:color="auto"/>
        <w:bottom w:val="none" w:sz="0" w:space="0" w:color="auto"/>
        <w:right w:val="none" w:sz="0" w:space="0" w:color="auto"/>
      </w:divBdr>
    </w:div>
    <w:div w:id="1726175210">
      <w:bodyDiv w:val="1"/>
      <w:marLeft w:val="0"/>
      <w:marRight w:val="0"/>
      <w:marTop w:val="0"/>
      <w:marBottom w:val="0"/>
      <w:divBdr>
        <w:top w:val="none" w:sz="0" w:space="0" w:color="auto"/>
        <w:left w:val="none" w:sz="0" w:space="0" w:color="auto"/>
        <w:bottom w:val="none" w:sz="0" w:space="0" w:color="auto"/>
        <w:right w:val="none" w:sz="0" w:space="0" w:color="auto"/>
      </w:divBdr>
    </w:div>
    <w:div w:id="1799107822">
      <w:bodyDiv w:val="1"/>
      <w:marLeft w:val="0"/>
      <w:marRight w:val="0"/>
      <w:marTop w:val="0"/>
      <w:marBottom w:val="0"/>
      <w:divBdr>
        <w:top w:val="none" w:sz="0" w:space="0" w:color="auto"/>
        <w:left w:val="none" w:sz="0" w:space="0" w:color="auto"/>
        <w:bottom w:val="none" w:sz="0" w:space="0" w:color="auto"/>
        <w:right w:val="none" w:sz="0" w:space="0" w:color="auto"/>
      </w:divBdr>
    </w:div>
    <w:div w:id="1836995843">
      <w:bodyDiv w:val="1"/>
      <w:marLeft w:val="0"/>
      <w:marRight w:val="0"/>
      <w:marTop w:val="0"/>
      <w:marBottom w:val="0"/>
      <w:divBdr>
        <w:top w:val="none" w:sz="0" w:space="0" w:color="auto"/>
        <w:left w:val="none" w:sz="0" w:space="0" w:color="auto"/>
        <w:bottom w:val="none" w:sz="0" w:space="0" w:color="auto"/>
        <w:right w:val="none" w:sz="0" w:space="0" w:color="auto"/>
      </w:divBdr>
    </w:div>
    <w:div w:id="1851290746">
      <w:bodyDiv w:val="1"/>
      <w:marLeft w:val="0"/>
      <w:marRight w:val="0"/>
      <w:marTop w:val="0"/>
      <w:marBottom w:val="0"/>
      <w:divBdr>
        <w:top w:val="none" w:sz="0" w:space="0" w:color="auto"/>
        <w:left w:val="none" w:sz="0" w:space="0" w:color="auto"/>
        <w:bottom w:val="none" w:sz="0" w:space="0" w:color="auto"/>
        <w:right w:val="none" w:sz="0" w:space="0" w:color="auto"/>
      </w:divBdr>
    </w:div>
    <w:div w:id="1857764577">
      <w:bodyDiv w:val="1"/>
      <w:marLeft w:val="0"/>
      <w:marRight w:val="0"/>
      <w:marTop w:val="0"/>
      <w:marBottom w:val="0"/>
      <w:divBdr>
        <w:top w:val="none" w:sz="0" w:space="0" w:color="auto"/>
        <w:left w:val="none" w:sz="0" w:space="0" w:color="auto"/>
        <w:bottom w:val="none" w:sz="0" w:space="0" w:color="auto"/>
        <w:right w:val="none" w:sz="0" w:space="0" w:color="auto"/>
      </w:divBdr>
    </w:div>
    <w:div w:id="1906065259">
      <w:bodyDiv w:val="1"/>
      <w:marLeft w:val="0"/>
      <w:marRight w:val="0"/>
      <w:marTop w:val="0"/>
      <w:marBottom w:val="0"/>
      <w:divBdr>
        <w:top w:val="none" w:sz="0" w:space="0" w:color="auto"/>
        <w:left w:val="none" w:sz="0" w:space="0" w:color="auto"/>
        <w:bottom w:val="none" w:sz="0" w:space="0" w:color="auto"/>
        <w:right w:val="none" w:sz="0" w:space="0" w:color="auto"/>
      </w:divBdr>
    </w:div>
    <w:div w:id="1945768869">
      <w:bodyDiv w:val="1"/>
      <w:marLeft w:val="0"/>
      <w:marRight w:val="0"/>
      <w:marTop w:val="0"/>
      <w:marBottom w:val="0"/>
      <w:divBdr>
        <w:top w:val="none" w:sz="0" w:space="0" w:color="auto"/>
        <w:left w:val="none" w:sz="0" w:space="0" w:color="auto"/>
        <w:bottom w:val="none" w:sz="0" w:space="0" w:color="auto"/>
        <w:right w:val="none" w:sz="0" w:space="0" w:color="auto"/>
      </w:divBdr>
    </w:div>
    <w:div w:id="1984307176">
      <w:bodyDiv w:val="1"/>
      <w:marLeft w:val="0"/>
      <w:marRight w:val="0"/>
      <w:marTop w:val="0"/>
      <w:marBottom w:val="0"/>
      <w:divBdr>
        <w:top w:val="none" w:sz="0" w:space="0" w:color="auto"/>
        <w:left w:val="none" w:sz="0" w:space="0" w:color="auto"/>
        <w:bottom w:val="none" w:sz="0" w:space="0" w:color="auto"/>
        <w:right w:val="none" w:sz="0" w:space="0" w:color="auto"/>
      </w:divBdr>
    </w:div>
    <w:div w:id="1988583660">
      <w:bodyDiv w:val="1"/>
      <w:marLeft w:val="0"/>
      <w:marRight w:val="0"/>
      <w:marTop w:val="0"/>
      <w:marBottom w:val="0"/>
      <w:divBdr>
        <w:top w:val="none" w:sz="0" w:space="0" w:color="auto"/>
        <w:left w:val="none" w:sz="0" w:space="0" w:color="auto"/>
        <w:bottom w:val="none" w:sz="0" w:space="0" w:color="auto"/>
        <w:right w:val="none" w:sz="0" w:space="0" w:color="auto"/>
      </w:divBdr>
    </w:div>
    <w:div w:id="1991791134">
      <w:bodyDiv w:val="1"/>
      <w:marLeft w:val="0"/>
      <w:marRight w:val="0"/>
      <w:marTop w:val="0"/>
      <w:marBottom w:val="0"/>
      <w:divBdr>
        <w:top w:val="none" w:sz="0" w:space="0" w:color="auto"/>
        <w:left w:val="none" w:sz="0" w:space="0" w:color="auto"/>
        <w:bottom w:val="none" w:sz="0" w:space="0" w:color="auto"/>
        <w:right w:val="none" w:sz="0" w:space="0" w:color="auto"/>
      </w:divBdr>
    </w:div>
    <w:div w:id="213825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6.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5.xml"/><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emf"/></Relationships>
</file>

<file path=word/_rels/footer7.xml.rels><?xml version="1.0" encoding="UTF-8" standalone="yes"?>
<Relationships xmlns="http://schemas.openxmlformats.org/package/2006/relationships"><Relationship Id="rId1" Type="http://schemas.openxmlformats.org/officeDocument/2006/relationships/image" Target="media/image23.em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news/government-sets-out-path-to-zero-emission-vehicles-by-20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artley\SDG\Templates\Steer%20Report%20A4%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0916C9DEAE442E8031713B0D9EBEEF"/>
        <w:category>
          <w:name w:val="General"/>
          <w:gallery w:val="placeholder"/>
        </w:category>
        <w:types>
          <w:type w:val="bbPlcHdr"/>
        </w:types>
        <w:behaviors>
          <w:behavior w:val="content"/>
        </w:behaviors>
        <w:guid w:val="{B01E4143-D9A9-4A5E-8106-6438EF9907BD}"/>
      </w:docPartPr>
      <w:docPartBody>
        <w:p w:rsidR="000A38EF" w:rsidRDefault="000A38EF">
          <w:pPr>
            <w:pStyle w:val="CF0916C9DEAE442E8031713B0D9EBEEF"/>
          </w:pPr>
          <w:r w:rsidRPr="000A7C6C">
            <w:rPr>
              <w:rStyle w:val="PlaceholderText"/>
            </w:rPr>
            <w:t>[Category]</w:t>
          </w:r>
        </w:p>
      </w:docPartBody>
    </w:docPart>
    <w:docPart>
      <w:docPartPr>
        <w:name w:val="95FD2BF47D6A480FB255F217EAE774B8"/>
        <w:category>
          <w:name w:val="General"/>
          <w:gallery w:val="placeholder"/>
        </w:category>
        <w:types>
          <w:type w:val="bbPlcHdr"/>
        </w:types>
        <w:behaviors>
          <w:behavior w:val="content"/>
        </w:behaviors>
        <w:guid w:val="{46FA1108-A43C-43CC-9B76-3B450CD633A6}"/>
      </w:docPartPr>
      <w:docPartBody>
        <w:p w:rsidR="000A38EF" w:rsidRDefault="000A38EF">
          <w:pPr>
            <w:pStyle w:val="95FD2BF47D6A480FB255F217EAE774B8"/>
          </w:pPr>
          <w:r w:rsidRPr="001F7B6C">
            <w:rPr>
              <w:rStyle w:val="PlaceholderText"/>
            </w:rPr>
            <w:t xml:space="preserve">Click here to enter </w:t>
          </w:r>
          <w:r>
            <w:rPr>
              <w:rStyle w:val="PlaceholderText"/>
            </w:rPr>
            <w:t>date</w:t>
          </w:r>
          <w:r w:rsidRPr="001F7B6C">
            <w:rPr>
              <w:rStyle w:val="PlaceholderText"/>
            </w:rPr>
            <w:t>.</w:t>
          </w:r>
        </w:p>
      </w:docPartBody>
    </w:docPart>
    <w:docPart>
      <w:docPartPr>
        <w:name w:val="0A2A41753453452D86C66861B99C3964"/>
        <w:category>
          <w:name w:val="General"/>
          <w:gallery w:val="placeholder"/>
        </w:category>
        <w:types>
          <w:type w:val="bbPlcHdr"/>
        </w:types>
        <w:behaviors>
          <w:behavior w:val="content"/>
        </w:behaviors>
        <w:guid w:val="{78D1DBEC-6389-4934-A2EA-B3DCB47B3D02}"/>
      </w:docPartPr>
      <w:docPartBody>
        <w:p w:rsidR="000A38EF" w:rsidRDefault="000A38EF">
          <w:pPr>
            <w:pStyle w:val="0A2A41753453452D86C66861B99C3964"/>
          </w:pPr>
          <w:r w:rsidRPr="006713BC">
            <w:rPr>
              <w:rStyle w:val="PlaceholderText"/>
              <w:color w:val="404040" w:themeColor="text1" w:themeTint="BF"/>
            </w:rPr>
            <w:t>[Title]</w:t>
          </w:r>
        </w:p>
      </w:docPartBody>
    </w:docPart>
    <w:docPart>
      <w:docPartPr>
        <w:name w:val="F8ED7C66BC774BE69AC3F068B0806A97"/>
        <w:category>
          <w:name w:val="General"/>
          <w:gallery w:val="placeholder"/>
        </w:category>
        <w:types>
          <w:type w:val="bbPlcHdr"/>
        </w:types>
        <w:behaviors>
          <w:behavior w:val="content"/>
        </w:behaviors>
        <w:guid w:val="{3FE05501-134C-4664-898F-026D08F9ADB0}"/>
      </w:docPartPr>
      <w:docPartBody>
        <w:p w:rsidR="000A38EF" w:rsidRDefault="000A38EF">
          <w:pPr>
            <w:pStyle w:val="F8ED7C66BC774BE69AC3F068B0806A97"/>
          </w:pPr>
          <w:r w:rsidRPr="000A7C6C">
            <w:rPr>
              <w:rStyle w:val="PlaceholderText"/>
            </w:rPr>
            <w:t>[Category]</w:t>
          </w:r>
        </w:p>
      </w:docPartBody>
    </w:docPart>
    <w:docPart>
      <w:docPartPr>
        <w:name w:val="BE62CD80F112451CB7EFDCA8FE03EB35"/>
        <w:category>
          <w:name w:val="General"/>
          <w:gallery w:val="placeholder"/>
        </w:category>
        <w:types>
          <w:type w:val="bbPlcHdr"/>
        </w:types>
        <w:behaviors>
          <w:behavior w:val="content"/>
        </w:behaviors>
        <w:guid w:val="{49D0D3BD-A097-4E26-A07C-217A3274F196}"/>
      </w:docPartPr>
      <w:docPartBody>
        <w:p w:rsidR="000A38EF" w:rsidRDefault="000A38EF">
          <w:pPr>
            <w:pStyle w:val="BE62CD80F112451CB7EFDCA8FE03EB35"/>
          </w:pPr>
          <w:r w:rsidRPr="001F7B6C">
            <w:rPr>
              <w:rStyle w:val="PlaceholderText"/>
            </w:rPr>
            <w:t xml:space="preserve">Click here to enter </w:t>
          </w:r>
          <w:r>
            <w:rPr>
              <w:rStyle w:val="PlaceholderText"/>
            </w:rPr>
            <w:t>date</w:t>
          </w:r>
          <w:r w:rsidRPr="001F7B6C">
            <w:rPr>
              <w:rStyle w:val="PlaceholderText"/>
            </w:rPr>
            <w:t>.</w:t>
          </w:r>
        </w:p>
      </w:docPartBody>
    </w:docPart>
    <w:docPart>
      <w:docPartPr>
        <w:name w:val="875EB916B831442A8748CF99505039CF"/>
        <w:category>
          <w:name w:val="General"/>
          <w:gallery w:val="placeholder"/>
        </w:category>
        <w:types>
          <w:type w:val="bbPlcHdr"/>
        </w:types>
        <w:behaviors>
          <w:behavior w:val="content"/>
        </w:behaviors>
        <w:guid w:val="{75D6DAAB-2360-4AB5-83F5-896EC72C9676}"/>
      </w:docPartPr>
      <w:docPartBody>
        <w:p w:rsidR="000A38EF" w:rsidRDefault="000A38EF">
          <w:pPr>
            <w:pStyle w:val="875EB916B831442A8748CF99505039CF"/>
          </w:pPr>
          <w:r w:rsidRPr="006713BC">
            <w:rPr>
              <w:rStyle w:val="PlaceholderText"/>
              <w:color w:val="404040" w:themeColor="text1" w:themeTint="BF"/>
            </w:rPr>
            <w:t>[Title]</w:t>
          </w:r>
        </w:p>
      </w:docPartBody>
    </w:docPart>
    <w:docPart>
      <w:docPartPr>
        <w:name w:val="B5645257AFCF47D69F3031171601AD40"/>
        <w:category>
          <w:name w:val="General"/>
          <w:gallery w:val="placeholder"/>
        </w:category>
        <w:types>
          <w:type w:val="bbPlcHdr"/>
        </w:types>
        <w:behaviors>
          <w:behavior w:val="content"/>
        </w:behaviors>
        <w:guid w:val="{8E3DEFC2-8A09-4ADD-B341-2CC709E1B6FF}"/>
      </w:docPartPr>
      <w:docPartBody>
        <w:p w:rsidR="000A38EF" w:rsidRDefault="000A38EF">
          <w:pPr>
            <w:pStyle w:val="B5645257AFCF47D69F3031171601AD40"/>
          </w:pPr>
          <w:r>
            <w:t>Office address</w:t>
          </w:r>
        </w:p>
      </w:docPartBody>
    </w:docPart>
    <w:docPart>
      <w:docPartPr>
        <w:name w:val="06A24C1C3C0B4105A0734DC1C0612F1C"/>
        <w:category>
          <w:name w:val="General"/>
          <w:gallery w:val="placeholder"/>
        </w:category>
        <w:types>
          <w:type w:val="bbPlcHdr"/>
        </w:types>
        <w:behaviors>
          <w:behavior w:val="content"/>
        </w:behaviors>
        <w:guid w:val="{FD4DD868-88D3-470F-A317-1FAEA04FD8C3}"/>
      </w:docPartPr>
      <w:docPartBody>
        <w:p w:rsidR="000A38EF" w:rsidRDefault="000A38EF">
          <w:pPr>
            <w:pStyle w:val="06A24C1C3C0B4105A0734DC1C0612F1C"/>
          </w:pPr>
          <w:r w:rsidRPr="006713BC">
            <w:rPr>
              <w:rStyle w:val="PlaceholderText"/>
              <w:color w:val="404040" w:themeColor="text1" w:themeTint="BF"/>
              <w:sz w:val="20"/>
              <w:szCs w:val="20"/>
            </w:rPr>
            <w:t>[Company]</w:t>
          </w:r>
        </w:p>
      </w:docPartBody>
    </w:docPart>
    <w:docPart>
      <w:docPartPr>
        <w:name w:val="DCEBB10C48A34DFC8F221A9BC9EC60AE"/>
        <w:category>
          <w:name w:val="General"/>
          <w:gallery w:val="placeholder"/>
        </w:category>
        <w:types>
          <w:type w:val="bbPlcHdr"/>
        </w:types>
        <w:behaviors>
          <w:behavior w:val="content"/>
        </w:behaviors>
        <w:guid w:val="{C417CB24-8F86-4516-9547-297CF6CA31C2}"/>
      </w:docPartPr>
      <w:docPartBody>
        <w:p w:rsidR="000A38EF" w:rsidRDefault="000A38EF">
          <w:pPr>
            <w:pStyle w:val="DCEBB10C48A34DFC8F221A9BC9EC60AE"/>
          </w:pPr>
          <w:r w:rsidRPr="006713BC">
            <w:rPr>
              <w:rStyle w:val="PlaceholderText"/>
              <w:color w:val="404040" w:themeColor="text1" w:themeTint="BF"/>
              <w:sz w:val="20"/>
              <w:szCs w:val="20"/>
            </w:rPr>
            <w:t>[Company Address]</w:t>
          </w:r>
        </w:p>
      </w:docPartBody>
    </w:docPart>
    <w:docPart>
      <w:docPartPr>
        <w:name w:val="694BBE4A5E9C4174836E164511BC3E04"/>
        <w:category>
          <w:name w:val="General"/>
          <w:gallery w:val="placeholder"/>
        </w:category>
        <w:types>
          <w:type w:val="bbPlcHdr"/>
        </w:types>
        <w:behaviors>
          <w:behavior w:val="content"/>
        </w:behaviors>
        <w:guid w:val="{C6DE0E03-D216-482F-ACC3-17C58E47196D}"/>
      </w:docPartPr>
      <w:docPartBody>
        <w:p w:rsidR="000A38EF" w:rsidRDefault="000A38EF">
          <w:pPr>
            <w:pStyle w:val="694BBE4A5E9C4174836E164511BC3E04"/>
          </w:pPr>
          <w:r>
            <w:t>Office telephone</w:t>
          </w:r>
        </w:p>
      </w:docPartBody>
    </w:docPart>
    <w:docPart>
      <w:docPartPr>
        <w:name w:val="F38429418C5644A180BFB598C9B7BF0C"/>
        <w:category>
          <w:name w:val="General"/>
          <w:gallery w:val="placeholder"/>
        </w:category>
        <w:types>
          <w:type w:val="bbPlcHdr"/>
        </w:types>
        <w:behaviors>
          <w:behavior w:val="content"/>
        </w:behaviors>
        <w:guid w:val="{8CF84962-0290-4F88-BF22-72A0385D6D02}"/>
      </w:docPartPr>
      <w:docPartBody>
        <w:p w:rsidR="000A38EF" w:rsidRDefault="000A38EF">
          <w:pPr>
            <w:pStyle w:val="F38429418C5644A180BFB598C9B7BF0C"/>
          </w:pPr>
          <w:r>
            <w:t xml:space="preserve">Client ref: </w:t>
          </w:r>
        </w:p>
      </w:docPartBody>
    </w:docPart>
    <w:docPart>
      <w:docPartPr>
        <w:name w:val="3CCD0BD3F3CC4085B70B78ED721FE789"/>
        <w:category>
          <w:name w:val="General"/>
          <w:gallery w:val="placeholder"/>
        </w:category>
        <w:types>
          <w:type w:val="bbPlcHdr"/>
        </w:types>
        <w:behaviors>
          <w:behavior w:val="content"/>
        </w:behaviors>
        <w:guid w:val="{377D297D-3AD4-4010-A70C-A81FFD6B7D8C}"/>
      </w:docPartPr>
      <w:docPartBody>
        <w:p w:rsidR="000A38EF" w:rsidRDefault="000A38EF">
          <w:pPr>
            <w:pStyle w:val="3CCD0BD3F3CC4085B70B78ED721FE789"/>
          </w:pPr>
          <w:r w:rsidRPr="00BC5EE2">
            <w:rPr>
              <w:rStyle w:val="PlaceholderText"/>
            </w:rPr>
            <w:t>Click here to enter text.</w:t>
          </w:r>
        </w:p>
      </w:docPartBody>
    </w:docPart>
    <w:docPart>
      <w:docPartPr>
        <w:name w:val="FD7831949D2B476482AD3884255CD3EF"/>
        <w:category>
          <w:name w:val="General"/>
          <w:gallery w:val="placeholder"/>
        </w:category>
        <w:types>
          <w:type w:val="bbPlcHdr"/>
        </w:types>
        <w:behaviors>
          <w:behavior w:val="content"/>
        </w:behaviors>
        <w:guid w:val="{ACE79CBB-9AA2-4492-AC05-717D0800DA3D}"/>
      </w:docPartPr>
      <w:docPartBody>
        <w:p w:rsidR="000A38EF" w:rsidRDefault="000A38EF">
          <w:pPr>
            <w:pStyle w:val="FD7831949D2B476482AD3884255CD3EF"/>
          </w:pPr>
          <w:r w:rsidRPr="007A5919">
            <w:rPr>
              <w:rStyle w:val="PlaceholderText"/>
            </w:rPr>
            <w:t>Click here to enter text.</w:t>
          </w:r>
        </w:p>
      </w:docPartBody>
    </w:docPart>
    <w:docPart>
      <w:docPartPr>
        <w:name w:val="792B88811D63468E99216B74BA16AFE8"/>
        <w:category>
          <w:name w:val="General"/>
          <w:gallery w:val="placeholder"/>
        </w:category>
        <w:types>
          <w:type w:val="bbPlcHdr"/>
        </w:types>
        <w:behaviors>
          <w:behavior w:val="content"/>
        </w:behaviors>
        <w:guid w:val="{05D5EF13-2497-4760-A1C6-A505963A2FE4}"/>
      </w:docPartPr>
      <w:docPartBody>
        <w:p w:rsidR="000A38EF" w:rsidRDefault="000A38EF">
          <w:pPr>
            <w:pStyle w:val="792B88811D63468E99216B74BA16AFE8"/>
          </w:pPr>
          <w:r>
            <w:t xml:space="preserve">Our ref: </w:t>
          </w:r>
        </w:p>
      </w:docPartBody>
    </w:docPart>
    <w:docPart>
      <w:docPartPr>
        <w:name w:val="C46B13B7A02A4DC2B0E7BCE4B2ABD6AA"/>
        <w:category>
          <w:name w:val="General"/>
          <w:gallery w:val="placeholder"/>
        </w:category>
        <w:types>
          <w:type w:val="bbPlcHdr"/>
        </w:types>
        <w:behaviors>
          <w:behavior w:val="content"/>
        </w:behaviors>
        <w:guid w:val="{AC910195-789E-4768-8593-6B594E29633A}"/>
      </w:docPartPr>
      <w:docPartBody>
        <w:p w:rsidR="000A38EF" w:rsidRDefault="000A38EF">
          <w:pPr>
            <w:pStyle w:val="C46B13B7A02A4DC2B0E7BCE4B2ABD6AA"/>
          </w:pPr>
          <w:r w:rsidRPr="00BC5EE2">
            <w:rPr>
              <w:rStyle w:val="PlaceholderText"/>
            </w:rPr>
            <w:t>Click here to enter text.</w:t>
          </w:r>
        </w:p>
      </w:docPartBody>
    </w:docPart>
    <w:docPart>
      <w:docPartPr>
        <w:name w:val="1D1B8014417C4079AFC28B6410E953AA"/>
        <w:category>
          <w:name w:val="General"/>
          <w:gallery w:val="placeholder"/>
        </w:category>
        <w:types>
          <w:type w:val="bbPlcHdr"/>
        </w:types>
        <w:behaviors>
          <w:behavior w:val="content"/>
        </w:behaviors>
        <w:guid w:val="{637D8584-4464-4756-808E-9A3FB9B244F2}"/>
      </w:docPartPr>
      <w:docPartBody>
        <w:p w:rsidR="000A38EF" w:rsidRDefault="000A38EF">
          <w:pPr>
            <w:pStyle w:val="1D1B8014417C4079AFC28B6410E953AA"/>
          </w:pPr>
          <w:r w:rsidRPr="006713BC">
            <w:rPr>
              <w:rStyle w:val="PlaceholderText"/>
              <w:sz w:val="18"/>
              <w:szCs w:val="20"/>
            </w:rPr>
            <w:t>[Company]</w:t>
          </w:r>
        </w:p>
      </w:docPartBody>
    </w:docPart>
    <w:docPart>
      <w:docPartPr>
        <w:name w:val="A2896F277DF3448B8EC97693F714C543"/>
        <w:category>
          <w:name w:val="General"/>
          <w:gallery w:val="placeholder"/>
        </w:category>
        <w:types>
          <w:type w:val="bbPlcHdr"/>
        </w:types>
        <w:behaviors>
          <w:behavior w:val="content"/>
        </w:behaviors>
        <w:guid w:val="{1D464121-834D-4D65-9BFB-0D72371D27D8}"/>
      </w:docPartPr>
      <w:docPartBody>
        <w:p w:rsidR="000A38EF" w:rsidRDefault="000A38EF" w:rsidP="000A38EF">
          <w:pPr>
            <w:pStyle w:val="A2896F277DF3448B8EC97693F714C543"/>
          </w:pPr>
          <w:r w:rsidRPr="008A7140">
            <w:rPr>
              <w:rStyle w:val="PlaceholderText"/>
            </w:rPr>
            <w:t>[Company]</w:t>
          </w:r>
        </w:p>
      </w:docPartBody>
    </w:docPart>
    <w:docPart>
      <w:docPartPr>
        <w:name w:val="90FBC7AB47444F46B5A68C010E5B0E4A"/>
        <w:category>
          <w:name w:val="General"/>
          <w:gallery w:val="placeholder"/>
        </w:category>
        <w:types>
          <w:type w:val="bbPlcHdr"/>
        </w:types>
        <w:behaviors>
          <w:behavior w:val="content"/>
        </w:behaviors>
        <w:guid w:val="{215F6447-2C31-4028-93D2-40527546C24B}"/>
      </w:docPartPr>
      <w:docPartBody>
        <w:p w:rsidR="000A38EF" w:rsidRDefault="000A38EF" w:rsidP="000A38EF">
          <w:pPr>
            <w:pStyle w:val="90FBC7AB47444F46B5A68C010E5B0E4A"/>
          </w:pPr>
          <w:r>
            <w:t>Office address</w:t>
          </w:r>
        </w:p>
      </w:docPartBody>
    </w:docPart>
    <w:docPart>
      <w:docPartPr>
        <w:name w:val="E2FFDE74D17341729AEA7B529616B65C"/>
        <w:category>
          <w:name w:val="General"/>
          <w:gallery w:val="placeholder"/>
        </w:category>
        <w:types>
          <w:type w:val="bbPlcHdr"/>
        </w:types>
        <w:behaviors>
          <w:behavior w:val="content"/>
        </w:behaviors>
        <w:guid w:val="{C2D68B02-2FFE-4328-9A79-C81C6037087A}"/>
      </w:docPartPr>
      <w:docPartBody>
        <w:p w:rsidR="000A38EF" w:rsidRDefault="000A38EF" w:rsidP="000A38EF">
          <w:pPr>
            <w:pStyle w:val="E2FFDE74D17341729AEA7B529616B65C"/>
          </w:pPr>
          <w:r>
            <w:t>Office telephone</w:t>
          </w:r>
        </w:p>
      </w:docPartBody>
    </w:docPart>
    <w:docPart>
      <w:docPartPr>
        <w:name w:val="95689CB5F10447BEBFE7A0644AB46F72"/>
        <w:category>
          <w:name w:val="General"/>
          <w:gallery w:val="placeholder"/>
        </w:category>
        <w:types>
          <w:type w:val="bbPlcHdr"/>
        </w:types>
        <w:behaviors>
          <w:behavior w:val="content"/>
        </w:behaviors>
        <w:guid w:val="{8248708F-C17F-4894-A06C-D3202EB8D93D}"/>
      </w:docPartPr>
      <w:docPartBody>
        <w:p w:rsidR="000A38EF" w:rsidRDefault="000A38EF" w:rsidP="000A38EF">
          <w:pPr>
            <w:pStyle w:val="95689CB5F10447BEBFE7A0644AB46F72"/>
          </w:pPr>
          <w:r w:rsidRPr="007A5919">
            <w:rPr>
              <w:rStyle w:val="PlaceholderText"/>
            </w:rPr>
            <w:t>Click here to enter text.</w:t>
          </w:r>
        </w:p>
      </w:docPartBody>
    </w:docPart>
    <w:docPart>
      <w:docPartPr>
        <w:name w:val="C3D9B4F88AF04D9698D4B7E864485C97"/>
        <w:category>
          <w:name w:val="General"/>
          <w:gallery w:val="placeholder"/>
        </w:category>
        <w:types>
          <w:type w:val="bbPlcHdr"/>
        </w:types>
        <w:behaviors>
          <w:behavior w:val="content"/>
        </w:behaviors>
        <w:guid w:val="{59DF1FDC-4F62-4402-950F-22838E8C5861}"/>
      </w:docPartPr>
      <w:docPartBody>
        <w:p w:rsidR="000A38EF" w:rsidRDefault="000A38EF" w:rsidP="000A38EF">
          <w:pPr>
            <w:pStyle w:val="C3D9B4F88AF04D9698D4B7E864485C97"/>
          </w:pPr>
          <w:r w:rsidRPr="00FD0A1C">
            <w:rPr>
              <w:rStyle w:val="PlaceholderText"/>
              <w:sz w:val="18"/>
              <w:szCs w:val="18"/>
            </w:rPr>
            <w:t>[Company]</w:t>
          </w:r>
        </w:p>
      </w:docPartBody>
    </w:docPart>
    <w:docPart>
      <w:docPartPr>
        <w:name w:val="067F9074020A461A81D55729C46D2C32"/>
        <w:category>
          <w:name w:val="General"/>
          <w:gallery w:val="placeholder"/>
        </w:category>
        <w:types>
          <w:type w:val="bbPlcHdr"/>
        </w:types>
        <w:behaviors>
          <w:behavior w:val="content"/>
        </w:behaviors>
        <w:guid w:val="{D9447E84-5F0E-440D-8D15-DA777156CB96}"/>
      </w:docPartPr>
      <w:docPartBody>
        <w:p w:rsidR="000A38EF" w:rsidRDefault="000A38EF" w:rsidP="000A38EF">
          <w:pPr>
            <w:pStyle w:val="067F9074020A461A81D55729C46D2C32"/>
          </w:pPr>
          <w:r w:rsidRPr="00FD0A1C">
            <w:rPr>
              <w:rStyle w:val="PlaceholderText"/>
              <w:sz w:val="18"/>
              <w:szCs w:val="18"/>
            </w:rPr>
            <w:t>[Company Address]</w:t>
          </w:r>
        </w:p>
      </w:docPartBody>
    </w:docPart>
    <w:docPart>
      <w:docPartPr>
        <w:name w:val="FD0B75EBDCD04B3C95F49CAF86CF863D"/>
        <w:category>
          <w:name w:val="General"/>
          <w:gallery w:val="placeholder"/>
        </w:category>
        <w:types>
          <w:type w:val="bbPlcHdr"/>
        </w:types>
        <w:behaviors>
          <w:behavior w:val="content"/>
        </w:behaviors>
        <w:guid w:val="{58761140-AE9A-41BB-8617-F2AB55D81AE9}"/>
      </w:docPartPr>
      <w:docPartBody>
        <w:p w:rsidR="000A38EF" w:rsidRDefault="000A38EF" w:rsidP="000A38EF">
          <w:pPr>
            <w:pStyle w:val="FD0B75EBDCD04B3C95F49CAF86CF863D"/>
          </w:pPr>
          <w:r w:rsidRPr="00BC5EE2">
            <w:rPr>
              <w:rStyle w:val="PlaceholderText"/>
            </w:rPr>
            <w:t>Click here to enter text.</w:t>
          </w:r>
        </w:p>
      </w:docPartBody>
    </w:docPart>
    <w:docPart>
      <w:docPartPr>
        <w:name w:val="868125EE948D4F47A02D5EEF39F6E950"/>
        <w:category>
          <w:name w:val="General"/>
          <w:gallery w:val="placeholder"/>
        </w:category>
        <w:types>
          <w:type w:val="bbPlcHdr"/>
        </w:types>
        <w:behaviors>
          <w:behavior w:val="content"/>
        </w:behaviors>
        <w:guid w:val="{977D72A1-932B-49F3-A405-2F9E7A1903E6}"/>
      </w:docPartPr>
      <w:docPartBody>
        <w:p w:rsidR="000A38EF" w:rsidRDefault="000A38EF" w:rsidP="000A38EF">
          <w:pPr>
            <w:pStyle w:val="868125EE948D4F47A02D5EEF39F6E950"/>
          </w:pPr>
          <w:r w:rsidRPr="00BC5EE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8EF"/>
    <w:rsid w:val="000A2EC7"/>
    <w:rsid w:val="000A38EF"/>
    <w:rsid w:val="002618BE"/>
    <w:rsid w:val="002774E4"/>
    <w:rsid w:val="002B5BE0"/>
    <w:rsid w:val="00430B66"/>
    <w:rsid w:val="004A7267"/>
    <w:rsid w:val="005A4381"/>
    <w:rsid w:val="005F76C1"/>
    <w:rsid w:val="00603FC1"/>
    <w:rsid w:val="00662C5D"/>
    <w:rsid w:val="006F4394"/>
    <w:rsid w:val="007C0E50"/>
    <w:rsid w:val="008A7119"/>
    <w:rsid w:val="008F145C"/>
    <w:rsid w:val="009829CC"/>
    <w:rsid w:val="009E1190"/>
    <w:rsid w:val="009E31BE"/>
    <w:rsid w:val="00A55CE4"/>
    <w:rsid w:val="00C141C1"/>
    <w:rsid w:val="00F02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8EF"/>
    <w:rPr>
      <w:color w:val="808080"/>
      <w:lang w:val="en-GB"/>
    </w:rPr>
  </w:style>
  <w:style w:type="paragraph" w:customStyle="1" w:styleId="CF0916C9DEAE442E8031713B0D9EBEEF">
    <w:name w:val="CF0916C9DEAE442E8031713B0D9EBEEF"/>
  </w:style>
  <w:style w:type="paragraph" w:customStyle="1" w:styleId="95FD2BF47D6A480FB255F217EAE774B8">
    <w:name w:val="95FD2BF47D6A480FB255F217EAE774B8"/>
  </w:style>
  <w:style w:type="paragraph" w:customStyle="1" w:styleId="0A2A41753453452D86C66861B99C3964">
    <w:name w:val="0A2A41753453452D86C66861B99C3964"/>
  </w:style>
  <w:style w:type="paragraph" w:customStyle="1" w:styleId="F8ED7C66BC774BE69AC3F068B0806A97">
    <w:name w:val="F8ED7C66BC774BE69AC3F068B0806A97"/>
  </w:style>
  <w:style w:type="paragraph" w:customStyle="1" w:styleId="BE62CD80F112451CB7EFDCA8FE03EB35">
    <w:name w:val="BE62CD80F112451CB7EFDCA8FE03EB35"/>
  </w:style>
  <w:style w:type="paragraph" w:customStyle="1" w:styleId="875EB916B831442A8748CF99505039CF">
    <w:name w:val="875EB916B831442A8748CF99505039CF"/>
  </w:style>
  <w:style w:type="paragraph" w:customStyle="1" w:styleId="B5645257AFCF47D69F3031171601AD40">
    <w:name w:val="B5645257AFCF47D69F3031171601AD40"/>
  </w:style>
  <w:style w:type="paragraph" w:customStyle="1" w:styleId="06A24C1C3C0B4105A0734DC1C0612F1C">
    <w:name w:val="06A24C1C3C0B4105A0734DC1C0612F1C"/>
  </w:style>
  <w:style w:type="paragraph" w:customStyle="1" w:styleId="DCEBB10C48A34DFC8F221A9BC9EC60AE">
    <w:name w:val="DCEBB10C48A34DFC8F221A9BC9EC60AE"/>
  </w:style>
  <w:style w:type="paragraph" w:customStyle="1" w:styleId="694BBE4A5E9C4174836E164511BC3E04">
    <w:name w:val="694BBE4A5E9C4174836E164511BC3E04"/>
  </w:style>
  <w:style w:type="paragraph" w:customStyle="1" w:styleId="F38429418C5644A180BFB598C9B7BF0C">
    <w:name w:val="F38429418C5644A180BFB598C9B7BF0C"/>
  </w:style>
  <w:style w:type="paragraph" w:customStyle="1" w:styleId="3CCD0BD3F3CC4085B70B78ED721FE789">
    <w:name w:val="3CCD0BD3F3CC4085B70B78ED721FE789"/>
  </w:style>
  <w:style w:type="paragraph" w:customStyle="1" w:styleId="FD7831949D2B476482AD3884255CD3EF">
    <w:name w:val="FD7831949D2B476482AD3884255CD3EF"/>
  </w:style>
  <w:style w:type="paragraph" w:customStyle="1" w:styleId="792B88811D63468E99216B74BA16AFE8">
    <w:name w:val="792B88811D63468E99216B74BA16AFE8"/>
  </w:style>
  <w:style w:type="paragraph" w:customStyle="1" w:styleId="C46B13B7A02A4DC2B0E7BCE4B2ABD6AA">
    <w:name w:val="C46B13B7A02A4DC2B0E7BCE4B2ABD6AA"/>
  </w:style>
  <w:style w:type="paragraph" w:customStyle="1" w:styleId="1D1B8014417C4079AFC28B6410E953AA">
    <w:name w:val="1D1B8014417C4079AFC28B6410E953AA"/>
  </w:style>
  <w:style w:type="paragraph" w:customStyle="1" w:styleId="A2896F277DF3448B8EC97693F714C543">
    <w:name w:val="A2896F277DF3448B8EC97693F714C543"/>
    <w:rsid w:val="000A38EF"/>
  </w:style>
  <w:style w:type="paragraph" w:customStyle="1" w:styleId="90FBC7AB47444F46B5A68C010E5B0E4A">
    <w:name w:val="90FBC7AB47444F46B5A68C010E5B0E4A"/>
    <w:rsid w:val="000A38EF"/>
  </w:style>
  <w:style w:type="paragraph" w:customStyle="1" w:styleId="E2FFDE74D17341729AEA7B529616B65C">
    <w:name w:val="E2FFDE74D17341729AEA7B529616B65C"/>
    <w:rsid w:val="000A38EF"/>
  </w:style>
  <w:style w:type="paragraph" w:customStyle="1" w:styleId="95689CB5F10447BEBFE7A0644AB46F72">
    <w:name w:val="95689CB5F10447BEBFE7A0644AB46F72"/>
    <w:rsid w:val="000A38EF"/>
  </w:style>
  <w:style w:type="paragraph" w:customStyle="1" w:styleId="C3D9B4F88AF04D9698D4B7E864485C97">
    <w:name w:val="C3D9B4F88AF04D9698D4B7E864485C97"/>
    <w:rsid w:val="000A38EF"/>
  </w:style>
  <w:style w:type="paragraph" w:customStyle="1" w:styleId="067F9074020A461A81D55729C46D2C32">
    <w:name w:val="067F9074020A461A81D55729C46D2C32"/>
    <w:rsid w:val="000A38EF"/>
  </w:style>
  <w:style w:type="paragraph" w:customStyle="1" w:styleId="FD0B75EBDCD04B3C95F49CAF86CF863D">
    <w:name w:val="FD0B75EBDCD04B3C95F49CAF86CF863D"/>
    <w:rsid w:val="000A38EF"/>
  </w:style>
  <w:style w:type="paragraph" w:customStyle="1" w:styleId="868125EE948D4F47A02D5EEF39F6E950">
    <w:name w:val="868125EE948D4F47A02D5EEF39F6E950"/>
    <w:rsid w:val="000A38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DG Base">
  <a:themeElements>
    <a:clrScheme name="Steer 2024">
      <a:dk1>
        <a:srgbClr val="161B21"/>
      </a:dk1>
      <a:lt1>
        <a:srgbClr val="FFFFFF"/>
      </a:lt1>
      <a:dk2>
        <a:srgbClr val="5C5F64"/>
      </a:dk2>
      <a:lt2>
        <a:srgbClr val="A2A4A6"/>
      </a:lt2>
      <a:accent1>
        <a:srgbClr val="00AFDE"/>
      </a:accent1>
      <a:accent2>
        <a:srgbClr val="0266C8"/>
      </a:accent2>
      <a:accent3>
        <a:srgbClr val="99CC33"/>
      </a:accent3>
      <a:accent4>
        <a:srgbClr val="33A02C"/>
      </a:accent4>
      <a:accent5>
        <a:srgbClr val="FFCC33"/>
      </a:accent5>
      <a:accent6>
        <a:srgbClr val="B11829"/>
      </a:accent6>
      <a:hlink>
        <a:srgbClr val="161B21"/>
      </a:hlink>
      <a:folHlink>
        <a:srgbClr val="161B21"/>
      </a:folHlink>
    </a:clrScheme>
    <a:fontScheme name="Steer Aptos">
      <a:majorFont>
        <a:latin typeface="Aptos"/>
        <a:ea typeface=""/>
        <a:cs typeface=""/>
      </a:majorFont>
      <a:minorFont>
        <a:latin typeface="Apt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Steer Blue 50%">
      <a:srgbClr val="80D7EF"/>
    </a:custClr>
    <a:custClr name="Steer Blue 20%">
      <a:srgbClr val="CCEFF9"/>
    </a:custClr>
    <a:custClr name="Steer Black 80%">
      <a:srgbClr val="45494D"/>
    </a:custClr>
    <a:custClr name="Steer Black 70%">
      <a:srgbClr val="5C5F64"/>
    </a:custClr>
    <a:custClr name="Steer Black 60%">
      <a:srgbClr val="73767A"/>
    </a:custClr>
    <a:custClr name="Steer Black 40%">
      <a:srgbClr val="A2A4A6"/>
    </a:custClr>
    <a:custClr name="Steer Black 20%">
      <a:srgbClr val="D0D1D3"/>
    </a:custClr>
    <a:custClr name="Steer Black 10%">
      <a:srgbClr val="E8E8E9"/>
    </a:custClr>
    <a:custClr name="Steer Black 5%">
      <a:srgbClr val="F3F4F4"/>
    </a:custClr>
    <a:custClr name="Steer Black 2%">
      <a:srgbClr val="FAFAFB"/>
    </a:custClr>
    <a:custClr name="Steer Blue">
      <a:srgbClr val="00AFDE"/>
    </a:custClr>
    <a:custClr name="Amberside Blue">
      <a:srgbClr val="0266C8"/>
    </a:custClr>
    <a:custClr name="Amberside Green">
      <a:srgbClr val="99CC33"/>
    </a:custClr>
    <a:custClr name="Dark Green">
      <a:srgbClr val="33A02C"/>
    </a:custClr>
    <a:custClr name="Yellow">
      <a:srgbClr val="FFCC33"/>
    </a:custClr>
    <a:custClr name="Red">
      <a:srgbClr val="CC3333"/>
    </a:custClr>
    <a:custClr name="Dark Orange">
      <a:srgbClr val="FF9933"/>
    </a:custClr>
    <a:custClr name="Pink">
      <a:srgbClr val="FF4BA1"/>
    </a:custClr>
    <a:custClr name="Lilac">
      <a:srgbClr val="A98BE7"/>
    </a:custClr>
    <a:custClr name="Plum">
      <a:srgbClr val="982D80"/>
    </a:custClr>
    <a:custClr name="Viridis 1">
      <a:srgbClr val="FDE725"/>
    </a:custClr>
    <a:custClr name="Viridis 2">
      <a:srgbClr val="A0DA39"/>
    </a:custClr>
    <a:custClr name="Viridis 3">
      <a:srgbClr val="4AC16D"/>
    </a:custClr>
    <a:custClr name="Viridis 4">
      <a:srgbClr val="1FA187"/>
    </a:custClr>
    <a:custClr name="Viridis 5">
      <a:srgbClr val="277F8E"/>
    </a:custClr>
    <a:custClr name="Viridis 6">
      <a:srgbClr val="365C8D"/>
    </a:custClr>
    <a:custClr name="Viridis 7">
      <a:srgbClr val="46327E"/>
    </a:custClr>
    <a:custClr name="Viridis 8">
      <a:srgbClr val="440154"/>
    </a:custClr>
    <a:custClr name="BLANK">
      <a:srgbClr val="FFFFFF"/>
    </a:custClr>
    <a:custClr name="BLANK">
      <a:srgbClr val="FFFFFF"/>
    </a:custClr>
    <a:custClr name="Magma 1">
      <a:srgbClr val="FCFDBF"/>
    </a:custClr>
    <a:custClr name="Magma 2">
      <a:srgbClr val="FEBB81"/>
    </a:custClr>
    <a:custClr name="Magma 3">
      <a:srgbClr val="F8765C"/>
    </a:custClr>
    <a:custClr name="Magma 4">
      <a:srgbClr val="D3436E"/>
    </a:custClr>
    <a:custClr name="Magma 5">
      <a:srgbClr val="982D80"/>
    </a:custClr>
    <a:custClr name="Magma 6">
      <a:srgbClr val="5F187F"/>
    </a:custClr>
    <a:custClr name="Magma 7">
      <a:srgbClr val="221150"/>
    </a:custClr>
    <a:custClr name="Magma 8">
      <a:srgbClr val="000004"/>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4 Lochside Place
Edinburgh
EH12 9DF</CompanyAddress>
  <CompanyPhone/>
  <CompanyFax/>
  <CompanyEmail/>
</CoverPageProperties>
</file>

<file path=customXml/item2.xml><?xml version="1.0" encoding="utf-8"?>
<root>
  <Publication>August 2025</Publication>
  <Project_number>24311003</Project_number>
  <Project_number_label>Our ref: </Project_number_label>
  <Client>
    <Name>Client name</Name>
    <Address>Client address</Address>
    <Ref> </Ref>
    <Ref_label> </Ref_label>
  </Client>
  <Office>
    <Address>67 Albion Street
Leeds LS1 5AA</Address>
    <Telephone>+44 113 389 6400</Telephone>
    <URL>www.steergroup.com</URL>
  </Office>
</root>
</file>

<file path=customXml/item3.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FE2CD3-62F3-4FBE-BE43-75DDB2D9F79B}">
  <ds:schemaRefs/>
</ds:datastoreItem>
</file>

<file path=customXml/itemProps3.xml><?xml version="1.0" encoding="utf-8"?>
<ds:datastoreItem xmlns:ds="http://schemas.openxmlformats.org/officeDocument/2006/customXml" ds:itemID="{D9FF5CC0-2DA2-464E-97AB-7865FD62E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Steer Report A4 Portrait</Template>
  <TotalTime>8</TotalTime>
  <Pages>52</Pages>
  <Words>9884</Words>
  <Characters>56341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Edinburgh Park Travel Survey 2025</vt:lpstr>
    </vt:vector>
  </TitlesOfParts>
  <Company>Edinburgh Park Management Ltd</Company>
  <LinksUpToDate>false</LinksUpToDate>
  <CharactersWithSpaces>66093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Edinburgh Park Travel Survey 2025</dc:title>
  <dc:creator>Jon Hartley</dc:creator>
  <cp:lastModifiedBy>Jon Hartley</cp:lastModifiedBy>
  <cp:revision>3</cp:revision>
  <cp:lastPrinted>2018-01-31T13:36:00Z</cp:lastPrinted>
  <dcterms:created xsi:type="dcterms:W3CDTF">2025-08-21T14:32:00Z</dcterms:created>
  <dcterms:modified xsi:type="dcterms:W3CDTF">2025-08-21T14:34:00Z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4.02</vt:lpwstr>
  </property>
  <property fmtid="{D5CDD505-2E9C-101B-9397-08002B2CF9AE}" pid="3" name="Template date">
    <vt:filetime>2024-11-28T10:00:00Z</vt:filetime>
  </property>
  <property fmtid="{D5CDD505-2E9C-101B-9397-08002B2CF9AE}" pid="4" name="Front cover">
    <vt:bool>true</vt:bool>
  </property>
  <property fmtid="{D5CDD505-2E9C-101B-9397-08002B2CF9AE}" pid="5" name="Foreword">
    <vt:bool>true</vt:bool>
  </property>
  <property fmtid="{D5CDD505-2E9C-101B-9397-08002B2CF9AE}" pid="6" name="Control sheet">
    <vt:bool>true</vt:bool>
  </property>
  <property fmtid="{D5CDD505-2E9C-101B-9397-08002B2CF9AE}" pid="7" name="Back cover">
    <vt:lpwstr>Plain</vt:lpwstr>
  </property>
  <property fmtid="{D5CDD505-2E9C-101B-9397-08002B2CF9AE}" pid="8" name="ForewordToC">
    <vt:bool>true</vt:bool>
  </property>
  <property fmtid="{D5CDD505-2E9C-101B-9397-08002B2CF9AE}" pid="9" name="Our ref label">
    <vt:lpwstr>Our ref: </vt:lpwstr>
  </property>
  <property fmtid="{D5CDD505-2E9C-101B-9397-08002B2CF9AE}" pid="10" name="Client ref label">
    <vt:lpwstr>Client ref: </vt:lpwstr>
  </property>
  <property fmtid="{D5CDD505-2E9C-101B-9397-08002B2CF9AE}" pid="11" name="Doc Language">
    <vt:i4>0</vt:i4>
  </property>
  <property fmtid="{D5CDD505-2E9C-101B-9397-08002B2CF9AE}" pid="12" name="Doc Spelling">
    <vt:i4>0</vt:i4>
  </property>
  <property fmtid="{D5CDD505-2E9C-101B-9397-08002B2CF9AE}" pid="13" name="Numbering">
    <vt:lpwstr>A</vt:lpwstr>
  </property>
</Properties>
</file>