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1013E" w14:textId="045D0BF9" w:rsidR="00436840" w:rsidRDefault="00784A32" w:rsidP="00784A32">
      <w:pPr>
        <w:jc w:val="center"/>
      </w:pPr>
      <w:r>
        <w:rPr>
          <w:noProof/>
        </w:rPr>
        <w:drawing>
          <wp:inline distT="0" distB="0" distL="0" distR="0" wp14:anchorId="00A10FE7" wp14:editId="34210D2D">
            <wp:extent cx="5748009" cy="2171700"/>
            <wp:effectExtent l="0" t="0" r="0" b="0"/>
            <wp:docPr id="893594482"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94482" name="Picture 3" descr="A close 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64872" cy="2178071"/>
                    </a:xfrm>
                    <a:prstGeom prst="rect">
                      <a:avLst/>
                    </a:prstGeom>
                  </pic:spPr>
                </pic:pic>
              </a:graphicData>
            </a:graphic>
          </wp:inline>
        </w:drawing>
      </w:r>
    </w:p>
    <w:p w14:paraId="7FDA7D94" w14:textId="77777777" w:rsidR="00784A32" w:rsidRDefault="00784A32" w:rsidP="00784A32">
      <w:pPr>
        <w:jc w:val="center"/>
      </w:pPr>
    </w:p>
    <w:p w14:paraId="5DC7C712" w14:textId="12530DFB" w:rsidR="00784A32" w:rsidRPr="008168C3" w:rsidRDefault="00784A32" w:rsidP="00784A32">
      <w:pPr>
        <w:jc w:val="center"/>
        <w:rPr>
          <w:rFonts w:asciiTheme="majorHAnsi" w:hAnsiTheme="majorHAnsi" w:cstheme="majorHAnsi"/>
          <w:b/>
          <w:bCs/>
          <w:color w:val="BDB0A8"/>
          <w:sz w:val="72"/>
          <w:szCs w:val="72"/>
        </w:rPr>
      </w:pPr>
      <w:r w:rsidRPr="008168C3">
        <w:rPr>
          <w:rFonts w:asciiTheme="majorHAnsi" w:hAnsiTheme="majorHAnsi" w:cstheme="majorHAnsi"/>
          <w:b/>
          <w:bCs/>
          <w:color w:val="BDB0A8"/>
          <w:sz w:val="72"/>
          <w:szCs w:val="72"/>
        </w:rPr>
        <w:t>Mallee Family Violence Executive</w:t>
      </w:r>
    </w:p>
    <w:p w14:paraId="5761A5CC" w14:textId="09BD48B5" w:rsidR="00784A32" w:rsidRPr="008168C3" w:rsidRDefault="00C14954" w:rsidP="00784A32">
      <w:pPr>
        <w:jc w:val="center"/>
        <w:rPr>
          <w:rFonts w:asciiTheme="majorHAnsi" w:hAnsiTheme="majorHAnsi" w:cstheme="majorHAnsi"/>
          <w:b/>
          <w:bCs/>
          <w:color w:val="BDB0A8"/>
          <w:sz w:val="56"/>
          <w:szCs w:val="56"/>
        </w:rPr>
      </w:pPr>
      <w:r>
        <w:rPr>
          <w:rFonts w:asciiTheme="majorHAnsi" w:hAnsiTheme="majorHAnsi" w:cstheme="majorHAnsi"/>
          <w:b/>
          <w:bCs/>
          <w:color w:val="BDB0A8"/>
          <w:sz w:val="56"/>
          <w:szCs w:val="56"/>
        </w:rPr>
        <w:t>Independent Chair</w:t>
      </w:r>
    </w:p>
    <w:p w14:paraId="716A3586" w14:textId="1C087830" w:rsidR="00784A32" w:rsidRPr="00784A32" w:rsidRDefault="008168C3" w:rsidP="00784A32">
      <w:pPr>
        <w:jc w:val="center"/>
        <w:rPr>
          <w:rFonts w:asciiTheme="majorHAnsi" w:hAnsiTheme="majorHAnsi" w:cstheme="majorHAnsi"/>
          <w:b/>
          <w:bCs/>
          <w:color w:val="BDB0A8"/>
          <w:sz w:val="48"/>
          <w:szCs w:val="48"/>
        </w:rPr>
      </w:pPr>
      <w:r>
        <w:rPr>
          <w:rFonts w:asciiTheme="majorHAnsi" w:hAnsiTheme="majorHAnsi" w:cstheme="majorHAnsi"/>
          <w:b/>
          <w:bCs/>
          <w:color w:val="BDB0A8"/>
          <w:sz w:val="48"/>
          <w:szCs w:val="48"/>
        </w:rPr>
        <w:t>Expression of Interest (EOI)</w:t>
      </w:r>
    </w:p>
    <w:p w14:paraId="29E8FB40" w14:textId="77777777" w:rsidR="00784A32" w:rsidRDefault="00784A32" w:rsidP="00784A32">
      <w:pPr>
        <w:jc w:val="center"/>
        <w:rPr>
          <w:rFonts w:asciiTheme="majorHAnsi" w:hAnsiTheme="majorHAnsi" w:cstheme="majorHAnsi"/>
          <w:b/>
          <w:bCs/>
          <w:color w:val="ED7D31" w:themeColor="accent2"/>
          <w:sz w:val="48"/>
          <w:szCs w:val="48"/>
        </w:rPr>
      </w:pPr>
    </w:p>
    <w:p w14:paraId="15DA7E5B" w14:textId="77777777" w:rsidR="00784A32" w:rsidRDefault="00784A32" w:rsidP="00784A32">
      <w:pPr>
        <w:jc w:val="center"/>
        <w:rPr>
          <w:rFonts w:asciiTheme="majorHAnsi" w:hAnsiTheme="majorHAnsi" w:cstheme="majorHAnsi"/>
          <w:b/>
          <w:bCs/>
          <w:color w:val="ED7D31" w:themeColor="accent2"/>
          <w:sz w:val="48"/>
          <w:szCs w:val="48"/>
        </w:rPr>
      </w:pPr>
    </w:p>
    <w:p w14:paraId="55266FA8" w14:textId="77777777" w:rsidR="00784A32" w:rsidRDefault="00784A32" w:rsidP="00784A32">
      <w:pPr>
        <w:jc w:val="center"/>
        <w:rPr>
          <w:rFonts w:asciiTheme="majorHAnsi" w:hAnsiTheme="majorHAnsi" w:cstheme="majorHAnsi"/>
          <w:b/>
          <w:bCs/>
          <w:color w:val="ED7D31" w:themeColor="accent2"/>
          <w:sz w:val="48"/>
          <w:szCs w:val="48"/>
        </w:rPr>
      </w:pPr>
    </w:p>
    <w:p w14:paraId="2754B32F" w14:textId="77777777" w:rsidR="00784A32" w:rsidRDefault="00784A32" w:rsidP="00784A32">
      <w:pPr>
        <w:jc w:val="center"/>
        <w:rPr>
          <w:rFonts w:asciiTheme="majorHAnsi" w:hAnsiTheme="majorHAnsi" w:cstheme="majorHAnsi"/>
          <w:b/>
          <w:bCs/>
          <w:color w:val="ED7D31" w:themeColor="accent2"/>
          <w:sz w:val="48"/>
          <w:szCs w:val="48"/>
        </w:rPr>
      </w:pPr>
    </w:p>
    <w:p w14:paraId="4C2E72B4" w14:textId="77777777" w:rsidR="00784A32" w:rsidRDefault="00784A32" w:rsidP="00784A32">
      <w:pPr>
        <w:jc w:val="center"/>
        <w:rPr>
          <w:rFonts w:asciiTheme="majorHAnsi" w:hAnsiTheme="majorHAnsi" w:cstheme="majorHAnsi"/>
          <w:b/>
          <w:bCs/>
          <w:color w:val="ED7D31" w:themeColor="accent2"/>
          <w:sz w:val="48"/>
          <w:szCs w:val="48"/>
        </w:rPr>
      </w:pPr>
    </w:p>
    <w:p w14:paraId="2BBFF221" w14:textId="30DCA66F" w:rsidR="00784A32" w:rsidRDefault="00784A32" w:rsidP="00784A32">
      <w:pPr>
        <w:jc w:val="right"/>
        <w:rPr>
          <w:rFonts w:asciiTheme="majorHAnsi" w:hAnsiTheme="majorHAnsi" w:cstheme="majorHAnsi"/>
          <w:b/>
          <w:bCs/>
          <w:color w:val="ED7D31" w:themeColor="accent2"/>
          <w:sz w:val="48"/>
          <w:szCs w:val="48"/>
        </w:rPr>
      </w:pPr>
      <w:r>
        <w:rPr>
          <w:rFonts w:asciiTheme="majorHAnsi" w:hAnsiTheme="majorHAnsi" w:cstheme="majorHAnsi"/>
          <w:b/>
          <w:bCs/>
          <w:noProof/>
          <w:color w:val="ED7D31" w:themeColor="accent2"/>
          <w:sz w:val="48"/>
          <w:szCs w:val="48"/>
        </w:rPr>
        <w:drawing>
          <wp:inline distT="0" distB="0" distL="0" distR="0" wp14:anchorId="1BE9ACCB" wp14:editId="348AE319">
            <wp:extent cx="1552575" cy="855386"/>
            <wp:effectExtent l="0" t="0" r="0" b="0"/>
            <wp:docPr id="1989337748"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337748" name="Picture 4" descr="A close-up of a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69819" cy="864886"/>
                    </a:xfrm>
                    <a:prstGeom prst="rect">
                      <a:avLst/>
                    </a:prstGeom>
                  </pic:spPr>
                </pic:pic>
              </a:graphicData>
            </a:graphic>
          </wp:inline>
        </w:drawing>
      </w:r>
    </w:p>
    <w:p w14:paraId="11F3C284" w14:textId="77777777" w:rsidR="004B78D0" w:rsidRDefault="004B78D0" w:rsidP="00365649">
      <w:pPr>
        <w:jc w:val="center"/>
        <w:rPr>
          <w:rFonts w:asciiTheme="majorHAnsi" w:hAnsiTheme="majorHAnsi" w:cstheme="majorHAnsi"/>
          <w:b/>
          <w:bCs/>
          <w:color w:val="BDB0A8"/>
          <w:sz w:val="48"/>
          <w:szCs w:val="48"/>
        </w:rPr>
      </w:pPr>
    </w:p>
    <w:p w14:paraId="1894E2EC" w14:textId="77777777" w:rsidR="004B78D0" w:rsidRDefault="004B78D0" w:rsidP="00365649">
      <w:pPr>
        <w:jc w:val="center"/>
        <w:rPr>
          <w:rFonts w:asciiTheme="majorHAnsi" w:hAnsiTheme="majorHAnsi" w:cstheme="majorHAnsi"/>
          <w:b/>
          <w:bCs/>
          <w:color w:val="BDB0A8"/>
          <w:sz w:val="48"/>
          <w:szCs w:val="48"/>
        </w:rPr>
      </w:pPr>
    </w:p>
    <w:p w14:paraId="77B8DB48" w14:textId="77777777" w:rsidR="004B78D0" w:rsidRDefault="004B78D0" w:rsidP="00365649">
      <w:pPr>
        <w:jc w:val="center"/>
        <w:rPr>
          <w:rFonts w:asciiTheme="majorHAnsi" w:hAnsiTheme="majorHAnsi" w:cstheme="majorHAnsi"/>
          <w:b/>
          <w:bCs/>
          <w:color w:val="BDB0A8"/>
          <w:sz w:val="48"/>
          <w:szCs w:val="48"/>
        </w:rPr>
      </w:pPr>
    </w:p>
    <w:p w14:paraId="57494A4B" w14:textId="77777777" w:rsidR="004B78D0" w:rsidRDefault="004B78D0" w:rsidP="00365649">
      <w:pPr>
        <w:jc w:val="center"/>
        <w:rPr>
          <w:rFonts w:asciiTheme="majorHAnsi" w:hAnsiTheme="majorHAnsi" w:cstheme="majorHAnsi"/>
          <w:b/>
          <w:bCs/>
          <w:color w:val="BDB0A8"/>
          <w:sz w:val="48"/>
          <w:szCs w:val="48"/>
        </w:rPr>
      </w:pPr>
    </w:p>
    <w:p w14:paraId="5FA6FB54" w14:textId="77777777" w:rsidR="004B78D0" w:rsidRDefault="004B78D0" w:rsidP="00365649">
      <w:pPr>
        <w:jc w:val="center"/>
        <w:rPr>
          <w:rFonts w:asciiTheme="majorHAnsi" w:hAnsiTheme="majorHAnsi" w:cstheme="majorHAnsi"/>
          <w:b/>
          <w:bCs/>
          <w:color w:val="BDB0A8"/>
          <w:sz w:val="48"/>
          <w:szCs w:val="48"/>
        </w:rPr>
      </w:pPr>
    </w:p>
    <w:p w14:paraId="61734B71" w14:textId="77777777" w:rsidR="004B78D0" w:rsidRDefault="004B78D0" w:rsidP="00365649">
      <w:pPr>
        <w:jc w:val="center"/>
        <w:rPr>
          <w:rFonts w:asciiTheme="majorHAnsi" w:hAnsiTheme="majorHAnsi" w:cstheme="majorHAnsi"/>
          <w:b/>
          <w:bCs/>
          <w:color w:val="BDB0A8"/>
          <w:sz w:val="48"/>
          <w:szCs w:val="48"/>
        </w:rPr>
      </w:pPr>
    </w:p>
    <w:p w14:paraId="7C1633A3" w14:textId="77777777" w:rsidR="004B78D0" w:rsidRDefault="004B78D0" w:rsidP="00365649">
      <w:pPr>
        <w:jc w:val="center"/>
        <w:rPr>
          <w:rFonts w:asciiTheme="majorHAnsi" w:hAnsiTheme="majorHAnsi" w:cstheme="majorHAnsi"/>
          <w:b/>
          <w:bCs/>
          <w:color w:val="BDB0A8"/>
          <w:sz w:val="48"/>
          <w:szCs w:val="48"/>
        </w:rPr>
      </w:pPr>
    </w:p>
    <w:p w14:paraId="63772483" w14:textId="77777777" w:rsidR="004B78D0" w:rsidRDefault="004B78D0" w:rsidP="00365649">
      <w:pPr>
        <w:jc w:val="center"/>
        <w:rPr>
          <w:rFonts w:asciiTheme="majorHAnsi" w:hAnsiTheme="majorHAnsi" w:cstheme="majorHAnsi"/>
          <w:b/>
          <w:bCs/>
          <w:color w:val="BDB0A8"/>
          <w:sz w:val="48"/>
          <w:szCs w:val="48"/>
        </w:rPr>
      </w:pPr>
    </w:p>
    <w:p w14:paraId="335F3438" w14:textId="77777777" w:rsidR="004B78D0" w:rsidRDefault="004B78D0" w:rsidP="00365649">
      <w:pPr>
        <w:jc w:val="center"/>
        <w:rPr>
          <w:rFonts w:asciiTheme="majorHAnsi" w:hAnsiTheme="majorHAnsi" w:cstheme="majorHAnsi"/>
          <w:b/>
          <w:bCs/>
          <w:color w:val="BDB0A8"/>
          <w:sz w:val="48"/>
          <w:szCs w:val="48"/>
        </w:rPr>
      </w:pPr>
    </w:p>
    <w:p w14:paraId="024BCBF6" w14:textId="77777777" w:rsidR="004B78D0" w:rsidRDefault="004B78D0" w:rsidP="00365649">
      <w:pPr>
        <w:jc w:val="center"/>
        <w:rPr>
          <w:rFonts w:asciiTheme="majorHAnsi" w:hAnsiTheme="majorHAnsi" w:cstheme="majorHAnsi"/>
          <w:b/>
          <w:bCs/>
          <w:color w:val="BDB0A8"/>
          <w:sz w:val="48"/>
          <w:szCs w:val="48"/>
        </w:rPr>
      </w:pPr>
    </w:p>
    <w:p w14:paraId="0CAB3D45" w14:textId="77777777" w:rsidR="004B78D0" w:rsidRDefault="004B78D0" w:rsidP="00365649">
      <w:pPr>
        <w:jc w:val="center"/>
        <w:rPr>
          <w:rFonts w:asciiTheme="majorHAnsi" w:hAnsiTheme="majorHAnsi" w:cstheme="majorHAnsi"/>
          <w:b/>
          <w:bCs/>
          <w:color w:val="BDB0A8"/>
          <w:sz w:val="48"/>
          <w:szCs w:val="48"/>
        </w:rPr>
      </w:pPr>
    </w:p>
    <w:p w14:paraId="53A79691" w14:textId="77777777" w:rsidR="004B78D0" w:rsidRDefault="004B78D0" w:rsidP="00365649">
      <w:pPr>
        <w:jc w:val="center"/>
        <w:rPr>
          <w:rFonts w:asciiTheme="majorHAnsi" w:hAnsiTheme="majorHAnsi" w:cstheme="majorHAnsi"/>
          <w:b/>
          <w:bCs/>
          <w:color w:val="BDB0A8"/>
          <w:sz w:val="48"/>
          <w:szCs w:val="48"/>
        </w:rPr>
      </w:pPr>
    </w:p>
    <w:p w14:paraId="6296215D" w14:textId="39232FAF" w:rsidR="00784A32" w:rsidRDefault="00365649" w:rsidP="00365649">
      <w:pPr>
        <w:jc w:val="center"/>
        <w:rPr>
          <w:rFonts w:asciiTheme="majorHAnsi" w:hAnsiTheme="majorHAnsi" w:cstheme="majorHAnsi"/>
          <w:b/>
          <w:bCs/>
          <w:color w:val="BDB0A8"/>
          <w:sz w:val="48"/>
          <w:szCs w:val="48"/>
        </w:rPr>
      </w:pPr>
      <w:r w:rsidRPr="00365649">
        <w:rPr>
          <w:rFonts w:asciiTheme="majorHAnsi" w:hAnsiTheme="majorHAnsi" w:cstheme="majorHAnsi"/>
          <w:b/>
          <w:bCs/>
          <w:color w:val="BDB0A8"/>
          <w:sz w:val="48"/>
          <w:szCs w:val="48"/>
        </w:rPr>
        <w:t>Our Acknowledgments</w:t>
      </w:r>
    </w:p>
    <w:p w14:paraId="59446357" w14:textId="4FED2097" w:rsidR="00365649" w:rsidRDefault="00365649" w:rsidP="004B78D0">
      <w:pPr>
        <w:spacing w:line="240" w:lineRule="auto"/>
        <w:jc w:val="both"/>
        <w:rPr>
          <w:rFonts w:asciiTheme="majorHAnsi" w:hAnsiTheme="majorHAnsi" w:cstheme="majorHAnsi"/>
          <w:color w:val="BDB0A8"/>
          <w:sz w:val="24"/>
          <w:szCs w:val="24"/>
        </w:rPr>
      </w:pPr>
      <w:r w:rsidRPr="00365649">
        <w:rPr>
          <w:rFonts w:asciiTheme="majorHAnsi" w:hAnsiTheme="majorHAnsi" w:cstheme="majorHAnsi"/>
          <w:b/>
          <w:bCs/>
          <w:color w:val="BDB0A8"/>
          <w:sz w:val="24"/>
          <w:szCs w:val="24"/>
        </w:rPr>
        <w:t xml:space="preserve">Acknowledgement of Country: </w:t>
      </w:r>
      <w:r>
        <w:rPr>
          <w:rFonts w:asciiTheme="majorHAnsi" w:hAnsiTheme="majorHAnsi" w:cstheme="majorHAnsi"/>
          <w:b/>
          <w:bCs/>
          <w:color w:val="BDB0A8"/>
          <w:sz w:val="24"/>
          <w:szCs w:val="24"/>
        </w:rPr>
        <w:t xml:space="preserve"> </w:t>
      </w:r>
      <w:r w:rsidRPr="00DA3520">
        <w:rPr>
          <w:rFonts w:asciiTheme="majorHAnsi" w:hAnsiTheme="majorHAnsi" w:cstheme="majorHAnsi"/>
          <w:color w:val="BDB0A8"/>
          <w:sz w:val="24"/>
          <w:szCs w:val="24"/>
        </w:rPr>
        <w:t xml:space="preserve">The Mallee Family </w:t>
      </w:r>
      <w:r w:rsidR="00DA3520" w:rsidRPr="00DA3520">
        <w:rPr>
          <w:rFonts w:asciiTheme="majorHAnsi" w:hAnsiTheme="majorHAnsi" w:cstheme="majorHAnsi"/>
          <w:color w:val="BDB0A8"/>
          <w:sz w:val="24"/>
          <w:szCs w:val="24"/>
        </w:rPr>
        <w:t>Violence</w:t>
      </w:r>
      <w:r w:rsidRPr="00DA3520">
        <w:rPr>
          <w:rFonts w:asciiTheme="majorHAnsi" w:hAnsiTheme="majorHAnsi" w:cstheme="majorHAnsi"/>
          <w:color w:val="BDB0A8"/>
          <w:sz w:val="24"/>
          <w:szCs w:val="24"/>
        </w:rPr>
        <w:t xml:space="preserve"> Executive acknowledges the </w:t>
      </w:r>
      <w:r w:rsidR="00DA3520" w:rsidRPr="00DA3520">
        <w:rPr>
          <w:rFonts w:asciiTheme="majorHAnsi" w:hAnsiTheme="majorHAnsi" w:cstheme="majorHAnsi"/>
          <w:color w:val="BDB0A8"/>
          <w:sz w:val="24"/>
          <w:szCs w:val="24"/>
        </w:rPr>
        <w:t>traditional</w:t>
      </w:r>
      <w:r w:rsidRPr="00DA3520">
        <w:rPr>
          <w:rFonts w:asciiTheme="majorHAnsi" w:hAnsiTheme="majorHAnsi" w:cstheme="majorHAnsi"/>
          <w:color w:val="BDB0A8"/>
          <w:sz w:val="24"/>
          <w:szCs w:val="24"/>
        </w:rPr>
        <w:t xml:space="preserve"> </w:t>
      </w:r>
      <w:r w:rsidR="00DA3520" w:rsidRPr="00DA3520">
        <w:rPr>
          <w:rFonts w:asciiTheme="majorHAnsi" w:hAnsiTheme="majorHAnsi" w:cstheme="majorHAnsi"/>
          <w:color w:val="BDB0A8"/>
          <w:sz w:val="24"/>
          <w:szCs w:val="24"/>
        </w:rPr>
        <w:t xml:space="preserve">owners and </w:t>
      </w:r>
      <w:r w:rsidRPr="00DA3520">
        <w:rPr>
          <w:rFonts w:asciiTheme="majorHAnsi" w:hAnsiTheme="majorHAnsi" w:cstheme="majorHAnsi"/>
          <w:color w:val="BDB0A8"/>
          <w:sz w:val="24"/>
          <w:szCs w:val="24"/>
        </w:rPr>
        <w:t>custodians of the Mallee region</w:t>
      </w:r>
      <w:r w:rsidR="00DA3520">
        <w:rPr>
          <w:rFonts w:asciiTheme="majorHAnsi" w:hAnsiTheme="majorHAnsi" w:cstheme="majorHAnsi"/>
          <w:color w:val="BDB0A8"/>
          <w:sz w:val="24"/>
          <w:szCs w:val="24"/>
        </w:rPr>
        <w:t>.  We recognise their continued connection to the land and waters and acknowledge that sovereignty was never ceded.</w:t>
      </w:r>
    </w:p>
    <w:p w14:paraId="4973A412" w14:textId="3A993B7E" w:rsidR="004B78D0" w:rsidRDefault="004B78D0" w:rsidP="004B78D0">
      <w:pPr>
        <w:spacing w:line="240" w:lineRule="auto"/>
        <w:jc w:val="both"/>
        <w:rPr>
          <w:rFonts w:asciiTheme="majorHAnsi" w:hAnsiTheme="majorHAnsi" w:cstheme="majorHAnsi"/>
          <w:color w:val="BDB0A8"/>
          <w:sz w:val="24"/>
          <w:szCs w:val="24"/>
        </w:rPr>
      </w:pPr>
      <w:r>
        <w:rPr>
          <w:rFonts w:asciiTheme="majorHAnsi" w:hAnsiTheme="majorHAnsi" w:cstheme="majorHAnsi"/>
          <w:color w:val="BDB0A8"/>
          <w:sz w:val="24"/>
          <w:szCs w:val="24"/>
        </w:rPr>
        <w:t xml:space="preserve">We embrace diversity in all its forms, and respect everyone’s strengths and contributions irrespective of gender, ethnicity, culture, religious beliefs, sexual orientation, and political views. </w:t>
      </w:r>
    </w:p>
    <w:p w14:paraId="7C8E43B9" w14:textId="1A0E953D" w:rsidR="004B78D0" w:rsidRDefault="004B78D0" w:rsidP="004B78D0">
      <w:pPr>
        <w:jc w:val="both"/>
        <w:rPr>
          <w:rFonts w:asciiTheme="majorHAnsi" w:hAnsiTheme="majorHAnsi" w:cstheme="majorHAnsi"/>
          <w:color w:val="BDB0A8"/>
          <w:sz w:val="24"/>
          <w:szCs w:val="24"/>
        </w:rPr>
      </w:pPr>
      <w:r w:rsidRPr="004B78D0">
        <w:rPr>
          <w:rFonts w:asciiTheme="majorHAnsi" w:hAnsiTheme="majorHAnsi" w:cstheme="majorHAnsi"/>
          <w:b/>
          <w:bCs/>
          <w:color w:val="BDB0A8"/>
          <w:sz w:val="24"/>
          <w:szCs w:val="24"/>
        </w:rPr>
        <w:t xml:space="preserve">Acknowledgement of victim survivors: </w:t>
      </w:r>
      <w:r>
        <w:rPr>
          <w:rFonts w:asciiTheme="majorHAnsi" w:hAnsiTheme="majorHAnsi" w:cstheme="majorHAnsi"/>
          <w:b/>
          <w:bCs/>
          <w:color w:val="BDB0A8"/>
          <w:sz w:val="24"/>
          <w:szCs w:val="24"/>
        </w:rPr>
        <w:t xml:space="preserve"> </w:t>
      </w:r>
      <w:r w:rsidRPr="004B78D0">
        <w:rPr>
          <w:rFonts w:asciiTheme="majorHAnsi" w:hAnsiTheme="majorHAnsi" w:cstheme="majorHAnsi"/>
          <w:color w:val="BDB0A8"/>
          <w:sz w:val="24"/>
          <w:szCs w:val="24"/>
        </w:rPr>
        <w:t>We recognise the strength</w:t>
      </w:r>
      <w:r w:rsidR="00802D1A">
        <w:rPr>
          <w:rFonts w:asciiTheme="majorHAnsi" w:hAnsiTheme="majorHAnsi" w:cstheme="majorHAnsi"/>
          <w:color w:val="BDB0A8"/>
          <w:sz w:val="24"/>
          <w:szCs w:val="24"/>
        </w:rPr>
        <w:t xml:space="preserve">, </w:t>
      </w:r>
      <w:r w:rsidRPr="004B78D0">
        <w:rPr>
          <w:rFonts w:asciiTheme="majorHAnsi" w:hAnsiTheme="majorHAnsi" w:cstheme="majorHAnsi"/>
          <w:color w:val="BDB0A8"/>
          <w:sz w:val="24"/>
          <w:szCs w:val="24"/>
        </w:rPr>
        <w:t>resilience</w:t>
      </w:r>
      <w:r w:rsidR="00802D1A">
        <w:rPr>
          <w:rFonts w:asciiTheme="majorHAnsi" w:hAnsiTheme="majorHAnsi" w:cstheme="majorHAnsi"/>
          <w:color w:val="BDB0A8"/>
          <w:sz w:val="24"/>
          <w:szCs w:val="24"/>
        </w:rPr>
        <w:t>, and courage</w:t>
      </w:r>
      <w:r w:rsidRPr="004B78D0">
        <w:rPr>
          <w:rFonts w:asciiTheme="majorHAnsi" w:hAnsiTheme="majorHAnsi" w:cstheme="majorHAnsi"/>
          <w:color w:val="BDB0A8"/>
          <w:sz w:val="24"/>
          <w:szCs w:val="24"/>
        </w:rPr>
        <w:t xml:space="preserve"> of victim survivors</w:t>
      </w:r>
      <w:r>
        <w:rPr>
          <w:rFonts w:asciiTheme="majorHAnsi" w:hAnsiTheme="majorHAnsi" w:cstheme="majorHAnsi"/>
          <w:color w:val="BDB0A8"/>
          <w:sz w:val="24"/>
          <w:szCs w:val="24"/>
        </w:rPr>
        <w:t xml:space="preserve"> of family violence</w:t>
      </w:r>
      <w:r w:rsidR="00C918D6">
        <w:rPr>
          <w:rFonts w:asciiTheme="majorHAnsi" w:hAnsiTheme="majorHAnsi" w:cstheme="majorHAnsi"/>
          <w:color w:val="BDB0A8"/>
          <w:sz w:val="24"/>
          <w:szCs w:val="24"/>
        </w:rPr>
        <w:t>. T</w:t>
      </w:r>
      <w:r>
        <w:rPr>
          <w:rFonts w:asciiTheme="majorHAnsi" w:hAnsiTheme="majorHAnsi" w:cstheme="majorHAnsi"/>
          <w:color w:val="BDB0A8"/>
          <w:sz w:val="24"/>
          <w:szCs w:val="24"/>
        </w:rPr>
        <w:t xml:space="preserve">heir </w:t>
      </w:r>
      <w:r w:rsidR="00834D0B">
        <w:rPr>
          <w:rFonts w:asciiTheme="majorHAnsi" w:hAnsiTheme="majorHAnsi" w:cstheme="majorHAnsi"/>
          <w:color w:val="BDB0A8"/>
          <w:sz w:val="24"/>
          <w:szCs w:val="24"/>
        </w:rPr>
        <w:t>voices and</w:t>
      </w:r>
      <w:r w:rsidR="00C918D6">
        <w:rPr>
          <w:rFonts w:asciiTheme="majorHAnsi" w:hAnsiTheme="majorHAnsi" w:cstheme="majorHAnsi"/>
          <w:color w:val="BDB0A8"/>
          <w:sz w:val="24"/>
          <w:szCs w:val="24"/>
        </w:rPr>
        <w:t xml:space="preserve"> lived experiences </w:t>
      </w:r>
      <w:r>
        <w:rPr>
          <w:rFonts w:asciiTheme="majorHAnsi" w:hAnsiTheme="majorHAnsi" w:cstheme="majorHAnsi"/>
          <w:color w:val="BDB0A8"/>
          <w:sz w:val="24"/>
          <w:szCs w:val="24"/>
        </w:rPr>
        <w:t>continue to inform</w:t>
      </w:r>
      <w:r w:rsidR="00D1791A">
        <w:rPr>
          <w:rFonts w:asciiTheme="majorHAnsi" w:hAnsiTheme="majorHAnsi" w:cstheme="majorHAnsi"/>
          <w:color w:val="BDB0A8"/>
          <w:sz w:val="24"/>
          <w:szCs w:val="24"/>
        </w:rPr>
        <w:t xml:space="preserve"> and strengthen our work. </w:t>
      </w:r>
      <w:r>
        <w:rPr>
          <w:rFonts w:asciiTheme="majorHAnsi" w:hAnsiTheme="majorHAnsi" w:cstheme="majorHAnsi"/>
          <w:color w:val="BDB0A8"/>
          <w:sz w:val="24"/>
          <w:szCs w:val="24"/>
        </w:rPr>
        <w:t xml:space="preserve">  We also honour those who are </w:t>
      </w:r>
      <w:r w:rsidR="00D1791A">
        <w:rPr>
          <w:rFonts w:asciiTheme="majorHAnsi" w:hAnsiTheme="majorHAnsi" w:cstheme="majorHAnsi"/>
          <w:color w:val="BDB0A8"/>
          <w:sz w:val="24"/>
          <w:szCs w:val="24"/>
        </w:rPr>
        <w:t>unable to come forward and those</w:t>
      </w:r>
      <w:r w:rsidR="00834D0B">
        <w:rPr>
          <w:rFonts w:asciiTheme="majorHAnsi" w:hAnsiTheme="majorHAnsi" w:cstheme="majorHAnsi"/>
          <w:color w:val="BDB0A8"/>
          <w:sz w:val="24"/>
          <w:szCs w:val="24"/>
        </w:rPr>
        <w:t xml:space="preserve"> </w:t>
      </w:r>
      <w:r>
        <w:rPr>
          <w:rFonts w:asciiTheme="majorHAnsi" w:hAnsiTheme="majorHAnsi" w:cstheme="majorHAnsi"/>
          <w:color w:val="BDB0A8"/>
          <w:sz w:val="24"/>
          <w:szCs w:val="24"/>
        </w:rPr>
        <w:t xml:space="preserve"> whose voices can no longer be heard. </w:t>
      </w:r>
    </w:p>
    <w:p w14:paraId="16D57C30" w14:textId="77777777" w:rsidR="00192B1A" w:rsidRDefault="00192B1A" w:rsidP="009C0D30">
      <w:pPr>
        <w:rPr>
          <w:rFonts w:asciiTheme="majorHAnsi" w:hAnsiTheme="majorHAnsi" w:cstheme="majorHAnsi"/>
          <w:sz w:val="24"/>
          <w:szCs w:val="24"/>
        </w:rPr>
      </w:pPr>
    </w:p>
    <w:p w14:paraId="2FAC54C7" w14:textId="77777777" w:rsidR="00DC4974" w:rsidRDefault="00DC4974" w:rsidP="009C0D30">
      <w:pPr>
        <w:rPr>
          <w:rFonts w:ascii="Calibri Light" w:hAnsi="Calibri Light" w:cs="Calibri Light"/>
          <w:sz w:val="24"/>
          <w:szCs w:val="24"/>
        </w:rPr>
      </w:pPr>
    </w:p>
    <w:p w14:paraId="3BC4642C" w14:textId="6879CA86" w:rsidR="004F1663" w:rsidRPr="00513686" w:rsidRDefault="004F1663" w:rsidP="009C0D30">
      <w:pPr>
        <w:rPr>
          <w:rFonts w:ascii="Calibri Light" w:hAnsi="Calibri Light" w:cs="Calibri Light"/>
          <w:b/>
          <w:bCs/>
          <w:color w:val="BDB0A8"/>
          <w:sz w:val="28"/>
          <w:szCs w:val="28"/>
        </w:rPr>
      </w:pPr>
      <w:r w:rsidRPr="00513686">
        <w:rPr>
          <w:rFonts w:ascii="Calibri Light" w:hAnsi="Calibri Light" w:cs="Calibri Light"/>
          <w:b/>
          <w:bCs/>
          <w:color w:val="BDB0A8"/>
          <w:sz w:val="28"/>
          <w:szCs w:val="28"/>
        </w:rPr>
        <w:lastRenderedPageBreak/>
        <w:t>Overview</w:t>
      </w:r>
    </w:p>
    <w:p w14:paraId="6C48517B" w14:textId="77777777" w:rsidR="004E11CA" w:rsidRDefault="009E0588" w:rsidP="004E11CA">
      <w:pPr>
        <w:spacing w:line="300" w:lineRule="atLeast"/>
        <w:jc w:val="both"/>
        <w:rPr>
          <w:rFonts w:asciiTheme="majorHAnsi" w:eastAsia="Times New Roman" w:hAnsiTheme="majorHAnsi" w:cstheme="majorHAnsi"/>
          <w:kern w:val="0"/>
          <w:lang w:eastAsia="en-AU"/>
          <w14:ligatures w14:val="none"/>
        </w:rPr>
      </w:pPr>
      <w:r w:rsidRPr="00FD3CC9">
        <w:rPr>
          <w:rFonts w:asciiTheme="majorHAnsi" w:eastAsia="Times New Roman" w:hAnsiTheme="majorHAnsi" w:cstheme="majorHAnsi"/>
          <w:kern w:val="0"/>
          <w:sz w:val="24"/>
          <w:szCs w:val="24"/>
          <w:lang w:eastAsia="en-AU"/>
          <w14:ligatures w14:val="none"/>
        </w:rPr>
        <w:t xml:space="preserve">The Mallee Family Violence Executive (MFVE) is seeking Expressions of Interest from an experienced and respected leader to undertake the role of </w:t>
      </w:r>
      <w:r w:rsidRPr="00FD3CC9">
        <w:rPr>
          <w:rFonts w:asciiTheme="majorHAnsi" w:eastAsia="Times New Roman" w:hAnsiTheme="majorHAnsi" w:cstheme="majorHAnsi"/>
          <w:b/>
          <w:bCs/>
          <w:kern w:val="0"/>
          <w:sz w:val="24"/>
          <w:szCs w:val="24"/>
          <w:lang w:eastAsia="en-AU"/>
          <w14:ligatures w14:val="none"/>
        </w:rPr>
        <w:t>Independent Chair</w:t>
      </w:r>
      <w:r w:rsidRPr="00FD3CC9">
        <w:rPr>
          <w:rFonts w:asciiTheme="majorHAnsi" w:eastAsia="Times New Roman" w:hAnsiTheme="majorHAnsi" w:cstheme="majorHAnsi"/>
          <w:kern w:val="0"/>
          <w:sz w:val="24"/>
          <w:szCs w:val="24"/>
          <w:lang w:eastAsia="en-AU"/>
          <w14:ligatures w14:val="none"/>
        </w:rPr>
        <w:t>. The Independent Chair provides strategic leadership and governance oversight to the MFVE, supporting collaboration across community, health, government and specialist family violence services to drive integrated system reform and improved outcomes for victim survivors, children and families across the Mallee region. Working closely with the Principal Strategic Advisor</w:t>
      </w:r>
      <w:r w:rsidR="00A40304" w:rsidRPr="00FD3CC9">
        <w:rPr>
          <w:rFonts w:asciiTheme="majorHAnsi" w:eastAsia="Times New Roman" w:hAnsiTheme="majorHAnsi" w:cstheme="majorHAnsi"/>
          <w:kern w:val="0"/>
          <w:sz w:val="24"/>
          <w:szCs w:val="24"/>
          <w:lang w:eastAsia="en-AU"/>
          <w14:ligatures w14:val="none"/>
        </w:rPr>
        <w:t xml:space="preserve"> (PSA)</w:t>
      </w:r>
      <w:r w:rsidRPr="00FD3CC9">
        <w:rPr>
          <w:rFonts w:asciiTheme="majorHAnsi" w:eastAsia="Times New Roman" w:hAnsiTheme="majorHAnsi" w:cstheme="majorHAnsi"/>
          <w:kern w:val="0"/>
          <w:sz w:val="24"/>
          <w:szCs w:val="24"/>
          <w:lang w:eastAsia="en-AU"/>
          <w14:ligatures w14:val="none"/>
        </w:rPr>
        <w:t xml:space="preserve">, the </w:t>
      </w:r>
      <w:r w:rsidR="00F42996" w:rsidRPr="00FD3CC9">
        <w:rPr>
          <w:rFonts w:asciiTheme="majorHAnsi" w:eastAsia="Times New Roman" w:hAnsiTheme="majorHAnsi" w:cstheme="majorHAnsi"/>
          <w:kern w:val="0"/>
          <w:sz w:val="24"/>
          <w:szCs w:val="24"/>
          <w:lang w:eastAsia="en-AU"/>
          <w14:ligatures w14:val="none"/>
        </w:rPr>
        <w:t xml:space="preserve">Independent </w:t>
      </w:r>
      <w:r w:rsidRPr="00FD3CC9">
        <w:rPr>
          <w:rFonts w:asciiTheme="majorHAnsi" w:eastAsia="Times New Roman" w:hAnsiTheme="majorHAnsi" w:cstheme="majorHAnsi"/>
          <w:kern w:val="0"/>
          <w:sz w:val="24"/>
          <w:szCs w:val="24"/>
          <w:lang w:eastAsia="en-AU"/>
          <w14:ligatures w14:val="none"/>
        </w:rPr>
        <w:t>Chair will facilitate effective governance, lead strategic planning and stakeholder engagement, and promote shared leadership, accountability and collective impact in alignment with statewide family violence reform priorities</w:t>
      </w:r>
      <w:r w:rsidRPr="00FD3CC9">
        <w:rPr>
          <w:rFonts w:asciiTheme="majorHAnsi" w:eastAsia="Times New Roman" w:hAnsiTheme="majorHAnsi" w:cstheme="majorHAnsi"/>
          <w:kern w:val="0"/>
          <w:lang w:eastAsia="en-AU"/>
          <w14:ligatures w14:val="none"/>
        </w:rPr>
        <w:t>.</w:t>
      </w:r>
      <w:r w:rsidR="004E11CA">
        <w:rPr>
          <w:rFonts w:asciiTheme="majorHAnsi" w:eastAsia="Times New Roman" w:hAnsiTheme="majorHAnsi" w:cstheme="majorHAnsi"/>
          <w:kern w:val="0"/>
          <w:lang w:eastAsia="en-AU"/>
          <w14:ligatures w14:val="none"/>
        </w:rPr>
        <w:t xml:space="preserve">  </w:t>
      </w:r>
    </w:p>
    <w:p w14:paraId="79D832F7" w14:textId="59151F8A" w:rsidR="004E11CA" w:rsidRPr="004E11CA" w:rsidRDefault="004E11CA" w:rsidP="004E11CA">
      <w:pPr>
        <w:spacing w:line="300" w:lineRule="atLeast"/>
        <w:jc w:val="both"/>
        <w:rPr>
          <w:rFonts w:asciiTheme="majorHAnsi" w:eastAsia="Times New Roman" w:hAnsiTheme="majorHAnsi" w:cstheme="majorHAnsi"/>
          <w:kern w:val="0"/>
          <w:sz w:val="24"/>
          <w:szCs w:val="24"/>
          <w:lang w:eastAsia="en-AU"/>
          <w14:ligatures w14:val="none"/>
        </w:rPr>
      </w:pPr>
      <w:r w:rsidRPr="004E11CA">
        <w:rPr>
          <w:rFonts w:asciiTheme="majorHAnsi" w:eastAsia="Times New Roman" w:hAnsiTheme="majorHAnsi" w:cstheme="majorHAnsi"/>
          <w:kern w:val="0"/>
          <w:sz w:val="24"/>
          <w:szCs w:val="24"/>
          <w:lang w:eastAsia="en-AU"/>
          <w14:ligatures w14:val="none"/>
        </w:rPr>
        <w:t xml:space="preserve">Further information regarding the role, responsibilities and selection criteria is available in the </w:t>
      </w:r>
      <w:r w:rsidR="00C076F5" w:rsidRPr="00C076F5">
        <w:rPr>
          <w:rFonts w:asciiTheme="majorHAnsi" w:hAnsiTheme="majorHAnsi" w:cstheme="majorHAnsi"/>
        </w:rPr>
        <w:t>Independent Chair Position Description.</w:t>
      </w:r>
      <w:r w:rsidR="00C076F5">
        <w:t xml:space="preserve"> </w:t>
      </w:r>
    </w:p>
    <w:p w14:paraId="67386F44" w14:textId="76283952" w:rsidR="009E0588" w:rsidRPr="00FD3CC9" w:rsidRDefault="009E0588" w:rsidP="009E0588">
      <w:pPr>
        <w:spacing w:after="0" w:line="300" w:lineRule="atLeast"/>
        <w:jc w:val="both"/>
        <w:rPr>
          <w:rFonts w:asciiTheme="majorHAnsi" w:eastAsia="Times New Roman" w:hAnsiTheme="majorHAnsi" w:cstheme="majorHAnsi"/>
          <w:kern w:val="0"/>
          <w:lang w:eastAsia="en-AU"/>
          <w14:ligatures w14:val="none"/>
        </w:rPr>
      </w:pPr>
    </w:p>
    <w:p w14:paraId="6EA41CEF" w14:textId="2177D439" w:rsidR="00DA3520" w:rsidRPr="00513686" w:rsidRDefault="00390909" w:rsidP="00390909">
      <w:pPr>
        <w:rPr>
          <w:rFonts w:asciiTheme="majorHAnsi" w:hAnsiTheme="majorHAnsi" w:cstheme="majorHAnsi"/>
          <w:b/>
          <w:bCs/>
          <w:color w:val="BDB0A8"/>
          <w:sz w:val="28"/>
          <w:szCs w:val="28"/>
        </w:rPr>
      </w:pPr>
      <w:r w:rsidRPr="00513686">
        <w:rPr>
          <w:rFonts w:asciiTheme="majorHAnsi" w:hAnsiTheme="majorHAnsi" w:cstheme="majorHAnsi"/>
          <w:b/>
          <w:bCs/>
          <w:color w:val="BDB0A8"/>
          <w:sz w:val="28"/>
          <w:szCs w:val="28"/>
        </w:rPr>
        <w:t>About the M</w:t>
      </w:r>
      <w:r w:rsidR="004A1F9B">
        <w:rPr>
          <w:rFonts w:asciiTheme="majorHAnsi" w:hAnsiTheme="majorHAnsi" w:cstheme="majorHAnsi"/>
          <w:b/>
          <w:bCs/>
          <w:color w:val="BDB0A8"/>
          <w:sz w:val="28"/>
          <w:szCs w:val="28"/>
        </w:rPr>
        <w:t xml:space="preserve">allee </w:t>
      </w:r>
      <w:r w:rsidRPr="00513686">
        <w:rPr>
          <w:rFonts w:asciiTheme="majorHAnsi" w:hAnsiTheme="majorHAnsi" w:cstheme="majorHAnsi"/>
          <w:b/>
          <w:bCs/>
          <w:color w:val="BDB0A8"/>
          <w:sz w:val="28"/>
          <w:szCs w:val="28"/>
        </w:rPr>
        <w:t>F</w:t>
      </w:r>
      <w:r w:rsidR="004A1F9B">
        <w:rPr>
          <w:rFonts w:asciiTheme="majorHAnsi" w:hAnsiTheme="majorHAnsi" w:cstheme="majorHAnsi"/>
          <w:b/>
          <w:bCs/>
          <w:color w:val="BDB0A8"/>
          <w:sz w:val="28"/>
          <w:szCs w:val="28"/>
        </w:rPr>
        <w:t xml:space="preserve">amily </w:t>
      </w:r>
      <w:r w:rsidRPr="00513686">
        <w:rPr>
          <w:rFonts w:asciiTheme="majorHAnsi" w:hAnsiTheme="majorHAnsi" w:cstheme="majorHAnsi"/>
          <w:b/>
          <w:bCs/>
          <w:color w:val="BDB0A8"/>
          <w:sz w:val="28"/>
          <w:szCs w:val="28"/>
        </w:rPr>
        <w:t>V</w:t>
      </w:r>
      <w:r w:rsidR="004A1F9B">
        <w:rPr>
          <w:rFonts w:asciiTheme="majorHAnsi" w:hAnsiTheme="majorHAnsi" w:cstheme="majorHAnsi"/>
          <w:b/>
          <w:bCs/>
          <w:color w:val="BDB0A8"/>
          <w:sz w:val="28"/>
          <w:szCs w:val="28"/>
        </w:rPr>
        <w:t xml:space="preserve">iolence </w:t>
      </w:r>
      <w:r w:rsidRPr="00513686">
        <w:rPr>
          <w:rFonts w:asciiTheme="majorHAnsi" w:hAnsiTheme="majorHAnsi" w:cstheme="majorHAnsi"/>
          <w:b/>
          <w:bCs/>
          <w:color w:val="BDB0A8"/>
          <w:sz w:val="28"/>
          <w:szCs w:val="28"/>
        </w:rPr>
        <w:t>E</w:t>
      </w:r>
      <w:r w:rsidR="004A1F9B">
        <w:rPr>
          <w:rFonts w:asciiTheme="majorHAnsi" w:hAnsiTheme="majorHAnsi" w:cstheme="majorHAnsi"/>
          <w:b/>
          <w:bCs/>
          <w:color w:val="BDB0A8"/>
          <w:sz w:val="28"/>
          <w:szCs w:val="28"/>
        </w:rPr>
        <w:t>xecutive</w:t>
      </w:r>
    </w:p>
    <w:p w14:paraId="3C15D36A" w14:textId="0904F333" w:rsidR="004A1F9B" w:rsidRPr="00FD3CC9" w:rsidRDefault="004A1F9B" w:rsidP="00E73F5B">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FD3CC9">
        <w:rPr>
          <w:rFonts w:asciiTheme="majorHAnsi" w:eastAsia="Times New Roman" w:hAnsiTheme="majorHAnsi" w:cstheme="majorHAnsi"/>
          <w:kern w:val="0"/>
          <w:sz w:val="24"/>
          <w:szCs w:val="24"/>
          <w:lang w:eastAsia="en-AU"/>
          <w14:ligatures w14:val="none"/>
        </w:rPr>
        <w:t xml:space="preserve">The Mallee Family Violence Executive (MFVE) is the Family Violence Regional Integration Committee (FVRIC) for the Mallee region and one of 14 Department of Families, Fairness and Housing (DFFH) funded regional committees across Victoria. FVRICs play a critical strategic leadership role in strengthening the family violence service system through collaboration, service integration, advocacy, and the implementation of the Victorian Government's family violence reforms. </w:t>
      </w:r>
    </w:p>
    <w:p w14:paraId="2C5C6B84" w14:textId="4D6AFDFA" w:rsidR="004A1F9B" w:rsidRPr="00FD3CC9" w:rsidRDefault="004A1F9B" w:rsidP="00E73F5B">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FD3CC9">
        <w:rPr>
          <w:rFonts w:asciiTheme="majorHAnsi" w:eastAsia="Times New Roman" w:hAnsiTheme="majorHAnsi" w:cstheme="majorHAnsi"/>
          <w:kern w:val="0"/>
          <w:sz w:val="24"/>
          <w:szCs w:val="24"/>
          <w:lang w:eastAsia="en-AU"/>
          <w14:ligatures w14:val="none"/>
        </w:rPr>
        <w:t xml:space="preserve">The MFVE brings together senior representatives from government and non-government organisations, including specialist family violence services, child and family services, Victoria Police, justice and legal services, housing, community, and health sectors. Through this cross-sector partnership, the MFVE provides leadership and specialist expertise to strengthen system responses, improve family violence literacy, build workforce capability, and support an integrated approach to preventing and responding to family violence across the Mallee. </w:t>
      </w:r>
    </w:p>
    <w:p w14:paraId="709570E8" w14:textId="108DFDD8" w:rsidR="004A1F9B" w:rsidRPr="00FD3CC9" w:rsidRDefault="004A1F9B" w:rsidP="00E73F5B">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FD3CC9">
        <w:rPr>
          <w:rFonts w:asciiTheme="majorHAnsi" w:eastAsia="Times New Roman" w:hAnsiTheme="majorHAnsi" w:cstheme="majorHAnsi"/>
          <w:kern w:val="0"/>
          <w:sz w:val="24"/>
          <w:szCs w:val="24"/>
          <w:lang w:eastAsia="en-AU"/>
          <w14:ligatures w14:val="none"/>
        </w:rPr>
        <w:t xml:space="preserve">Guided by the </w:t>
      </w:r>
      <w:hyperlink r:id="rId10" w:history="1">
        <w:r w:rsidRPr="003555A0">
          <w:rPr>
            <w:rStyle w:val="Hyperlink"/>
            <w:rFonts w:asciiTheme="majorHAnsi" w:eastAsia="Times New Roman" w:hAnsiTheme="majorHAnsi" w:cstheme="majorHAnsi"/>
            <w:kern w:val="0"/>
            <w:sz w:val="24"/>
            <w:szCs w:val="24"/>
            <w:lang w:eastAsia="en-AU"/>
            <w14:ligatures w14:val="none"/>
          </w:rPr>
          <w:t>MFVE Strategic Plan</w:t>
        </w:r>
      </w:hyperlink>
      <w:r w:rsidRPr="00FD3CC9">
        <w:rPr>
          <w:rFonts w:asciiTheme="majorHAnsi" w:eastAsia="Times New Roman" w:hAnsiTheme="majorHAnsi" w:cstheme="majorHAnsi"/>
          <w:kern w:val="0"/>
          <w:sz w:val="24"/>
          <w:szCs w:val="24"/>
          <w:lang w:eastAsia="en-AU"/>
          <w14:ligatures w14:val="none"/>
        </w:rPr>
        <w:t xml:space="preserve"> and Annual Action Plan, the partnership works to improve outcomes for victim survivors, children and families, while increasing accountability for people who use violence. The MFVE also plays an important role in identifying systemic issues, influencing policy and reform, and advancing regional priorities that contribute to a more effective and responsive family violence system. </w:t>
      </w:r>
    </w:p>
    <w:p w14:paraId="301958D6" w14:textId="0BF792A4" w:rsidR="004A1F9B" w:rsidRPr="00FD3CC9" w:rsidRDefault="004A1F9B" w:rsidP="00E73F5B">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FD3CC9">
        <w:rPr>
          <w:rFonts w:asciiTheme="majorHAnsi" w:eastAsia="Times New Roman" w:hAnsiTheme="majorHAnsi" w:cstheme="majorHAnsi"/>
          <w:kern w:val="0"/>
          <w:sz w:val="24"/>
          <w:szCs w:val="24"/>
          <w:lang w:eastAsia="en-AU"/>
          <w14:ligatures w14:val="none"/>
        </w:rPr>
        <w:t xml:space="preserve">DFFH provides funding to support the operation of FVRICs, including the Principal Strategic Advisor (PSA) role and regional initiatives. In the Mallee, Mallee Sexual Assault Unit Mallee Domestic Violence Service (MSAU-MDVS) serves as the auspice organisation, managing funding and employing MFVE staff. The work of the MFVE is supported by </w:t>
      </w:r>
      <w:r w:rsidR="007450E3" w:rsidRPr="00FD3CC9">
        <w:rPr>
          <w:rFonts w:asciiTheme="majorHAnsi" w:eastAsia="Times New Roman" w:hAnsiTheme="majorHAnsi" w:cstheme="majorHAnsi"/>
          <w:kern w:val="0"/>
          <w:sz w:val="24"/>
          <w:szCs w:val="24"/>
          <w:lang w:eastAsia="en-AU"/>
          <w14:ligatures w14:val="none"/>
        </w:rPr>
        <w:t>the PSA</w:t>
      </w:r>
      <w:r w:rsidRPr="00FD3CC9">
        <w:rPr>
          <w:rFonts w:asciiTheme="majorHAnsi" w:eastAsia="Times New Roman" w:hAnsiTheme="majorHAnsi" w:cstheme="majorHAnsi"/>
          <w:kern w:val="0"/>
          <w:sz w:val="24"/>
          <w:szCs w:val="24"/>
          <w:lang w:eastAsia="en-AU"/>
          <w14:ligatures w14:val="none"/>
        </w:rPr>
        <w:t xml:space="preserve">, who works closely with the Independent Chair and member organisations to lead the development, implementation, and monitoring of an integrated regional approach to family violence prevention and response. </w:t>
      </w:r>
    </w:p>
    <w:p w14:paraId="034E7B0C" w14:textId="77777777" w:rsidR="00FD3CC9" w:rsidRDefault="00FD3CC9" w:rsidP="006502A7">
      <w:pPr>
        <w:rPr>
          <w:rFonts w:asciiTheme="majorHAnsi" w:hAnsiTheme="majorHAnsi" w:cstheme="majorHAnsi"/>
          <w:b/>
          <w:bCs/>
          <w:color w:val="F4B083" w:themeColor="accent2" w:themeTint="99"/>
          <w:sz w:val="28"/>
          <w:szCs w:val="28"/>
        </w:rPr>
      </w:pPr>
    </w:p>
    <w:p w14:paraId="624035DE" w14:textId="77777777" w:rsidR="00FD3CC9" w:rsidRDefault="00FD3CC9" w:rsidP="006502A7">
      <w:pPr>
        <w:rPr>
          <w:rFonts w:asciiTheme="majorHAnsi" w:hAnsiTheme="majorHAnsi" w:cstheme="majorHAnsi"/>
          <w:b/>
          <w:bCs/>
          <w:color w:val="F4B083" w:themeColor="accent2" w:themeTint="99"/>
          <w:sz w:val="28"/>
          <w:szCs w:val="28"/>
        </w:rPr>
      </w:pPr>
    </w:p>
    <w:p w14:paraId="7709A21B" w14:textId="01549248" w:rsidR="006502A7" w:rsidRPr="00513686" w:rsidRDefault="006502A7" w:rsidP="006502A7">
      <w:pPr>
        <w:rPr>
          <w:rFonts w:asciiTheme="majorHAnsi" w:hAnsiTheme="majorHAnsi" w:cstheme="majorHAnsi"/>
          <w:b/>
          <w:bCs/>
          <w:color w:val="BDB0A8"/>
          <w:sz w:val="28"/>
          <w:szCs w:val="28"/>
        </w:rPr>
      </w:pPr>
      <w:r w:rsidRPr="00513686">
        <w:rPr>
          <w:rFonts w:asciiTheme="majorHAnsi" w:hAnsiTheme="majorHAnsi" w:cstheme="majorHAnsi"/>
          <w:b/>
          <w:bCs/>
          <w:color w:val="F4B083" w:themeColor="accent2" w:themeTint="99"/>
          <w:sz w:val="28"/>
          <w:szCs w:val="28"/>
        </w:rPr>
        <w:t>Local Government Area</w:t>
      </w:r>
      <w:r w:rsidR="00F955C8">
        <w:rPr>
          <w:rFonts w:asciiTheme="majorHAnsi" w:hAnsiTheme="majorHAnsi" w:cstheme="majorHAnsi"/>
          <w:b/>
          <w:bCs/>
          <w:color w:val="F4B083" w:themeColor="accent2" w:themeTint="99"/>
          <w:sz w:val="28"/>
          <w:szCs w:val="28"/>
        </w:rPr>
        <w:t>s</w:t>
      </w:r>
    </w:p>
    <w:p w14:paraId="074E41F2" w14:textId="367971E0" w:rsidR="00AF42B4" w:rsidRPr="00FD3CC9" w:rsidRDefault="00AF42B4" w:rsidP="00390909">
      <w:pPr>
        <w:rPr>
          <w:rFonts w:asciiTheme="majorHAnsi" w:hAnsiTheme="majorHAnsi" w:cstheme="majorHAnsi"/>
          <w:sz w:val="24"/>
          <w:szCs w:val="24"/>
        </w:rPr>
      </w:pPr>
      <w:r w:rsidRPr="00FD3CC9">
        <w:rPr>
          <w:rFonts w:asciiTheme="majorHAnsi" w:hAnsiTheme="majorHAnsi" w:cstheme="majorHAnsi"/>
          <w:sz w:val="24"/>
          <w:szCs w:val="24"/>
        </w:rPr>
        <w:t xml:space="preserve">The MFVE encompasses the </w:t>
      </w:r>
      <w:r w:rsidR="0080404A">
        <w:rPr>
          <w:rFonts w:asciiTheme="majorHAnsi" w:hAnsiTheme="majorHAnsi" w:cstheme="majorHAnsi"/>
          <w:sz w:val="24"/>
          <w:szCs w:val="24"/>
        </w:rPr>
        <w:t xml:space="preserve">local government areas of </w:t>
      </w:r>
      <w:r w:rsidRPr="00FD3CC9">
        <w:rPr>
          <w:rFonts w:asciiTheme="majorHAnsi" w:hAnsiTheme="majorHAnsi" w:cstheme="majorHAnsi"/>
          <w:sz w:val="24"/>
          <w:szCs w:val="24"/>
        </w:rPr>
        <w:t>Mildura</w:t>
      </w:r>
      <w:r w:rsidR="00453763" w:rsidRPr="00FD3CC9">
        <w:rPr>
          <w:rFonts w:asciiTheme="majorHAnsi" w:hAnsiTheme="majorHAnsi" w:cstheme="majorHAnsi"/>
          <w:sz w:val="24"/>
          <w:szCs w:val="24"/>
        </w:rPr>
        <w:t xml:space="preserve"> Rural City Council</w:t>
      </w:r>
      <w:r w:rsidRPr="00FD3CC9">
        <w:rPr>
          <w:rFonts w:asciiTheme="majorHAnsi" w:hAnsiTheme="majorHAnsi" w:cstheme="majorHAnsi"/>
          <w:sz w:val="24"/>
          <w:szCs w:val="24"/>
        </w:rPr>
        <w:t>, Swan Hill</w:t>
      </w:r>
      <w:r w:rsidR="00453763" w:rsidRPr="00FD3CC9">
        <w:rPr>
          <w:rFonts w:asciiTheme="majorHAnsi" w:hAnsiTheme="majorHAnsi" w:cstheme="majorHAnsi"/>
          <w:sz w:val="24"/>
          <w:szCs w:val="24"/>
        </w:rPr>
        <w:t xml:space="preserve"> Rural City Council</w:t>
      </w:r>
      <w:r w:rsidRPr="00FD3CC9">
        <w:rPr>
          <w:rFonts w:asciiTheme="majorHAnsi" w:hAnsiTheme="majorHAnsi" w:cstheme="majorHAnsi"/>
          <w:sz w:val="24"/>
          <w:szCs w:val="24"/>
        </w:rPr>
        <w:t>, Buloke</w:t>
      </w:r>
      <w:r w:rsidR="00453763" w:rsidRPr="00FD3CC9">
        <w:rPr>
          <w:rFonts w:asciiTheme="majorHAnsi" w:hAnsiTheme="majorHAnsi" w:cstheme="majorHAnsi"/>
          <w:sz w:val="24"/>
          <w:szCs w:val="24"/>
        </w:rPr>
        <w:t xml:space="preserve"> Shire</w:t>
      </w:r>
      <w:r w:rsidRPr="00FD3CC9">
        <w:rPr>
          <w:rFonts w:asciiTheme="majorHAnsi" w:hAnsiTheme="majorHAnsi" w:cstheme="majorHAnsi"/>
          <w:sz w:val="24"/>
          <w:szCs w:val="24"/>
        </w:rPr>
        <w:t xml:space="preserve"> and Gannawarra</w:t>
      </w:r>
      <w:r w:rsidR="00453763" w:rsidRPr="00FD3CC9">
        <w:rPr>
          <w:rFonts w:asciiTheme="majorHAnsi" w:hAnsiTheme="majorHAnsi" w:cstheme="majorHAnsi"/>
          <w:sz w:val="24"/>
          <w:szCs w:val="24"/>
        </w:rPr>
        <w:t xml:space="preserve"> Shire. </w:t>
      </w:r>
    </w:p>
    <w:p w14:paraId="2D41A234" w14:textId="5ACF9860" w:rsidR="004B0307" w:rsidRDefault="004B0307" w:rsidP="00390909">
      <w:pPr>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69157D54" wp14:editId="1F256FE2">
            <wp:extent cx="5731510" cy="2623820"/>
            <wp:effectExtent l="0" t="0" r="2540" b="5080"/>
            <wp:docPr id="1519344387" name="Picture 5"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44387" name="Picture 5" descr="A map of a cit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2623820"/>
                    </a:xfrm>
                    <a:prstGeom prst="rect">
                      <a:avLst/>
                    </a:prstGeom>
                  </pic:spPr>
                </pic:pic>
              </a:graphicData>
            </a:graphic>
          </wp:inline>
        </w:drawing>
      </w:r>
    </w:p>
    <w:p w14:paraId="08AB17D2" w14:textId="77777777" w:rsidR="00E00315" w:rsidRDefault="00E00315" w:rsidP="00821BA2">
      <w:pPr>
        <w:rPr>
          <w:rFonts w:asciiTheme="majorHAnsi" w:hAnsiTheme="majorHAnsi" w:cstheme="majorHAnsi"/>
          <w:b/>
          <w:bCs/>
          <w:color w:val="BDB0A8"/>
          <w:sz w:val="32"/>
          <w:szCs w:val="32"/>
        </w:rPr>
      </w:pPr>
    </w:p>
    <w:p w14:paraId="7C0A029F" w14:textId="3E37D933" w:rsidR="006502A7" w:rsidRDefault="006502A7" w:rsidP="006502A7">
      <w:pPr>
        <w:rPr>
          <w:rFonts w:asciiTheme="majorHAnsi" w:hAnsiTheme="majorHAnsi" w:cstheme="majorHAnsi"/>
          <w:b/>
          <w:bCs/>
          <w:color w:val="BDB0A8"/>
          <w:sz w:val="28"/>
          <w:szCs w:val="28"/>
        </w:rPr>
      </w:pPr>
      <w:r w:rsidRPr="00513686">
        <w:rPr>
          <w:rFonts w:asciiTheme="majorHAnsi" w:hAnsiTheme="majorHAnsi" w:cstheme="majorHAnsi"/>
          <w:b/>
          <w:bCs/>
          <w:color w:val="BDB0A8"/>
          <w:sz w:val="28"/>
          <w:szCs w:val="28"/>
        </w:rPr>
        <w:t xml:space="preserve">About the </w:t>
      </w:r>
      <w:r w:rsidR="00047E68">
        <w:rPr>
          <w:rFonts w:asciiTheme="majorHAnsi" w:hAnsiTheme="majorHAnsi" w:cstheme="majorHAnsi"/>
          <w:b/>
          <w:bCs/>
          <w:color w:val="BDB0A8"/>
          <w:sz w:val="28"/>
          <w:szCs w:val="28"/>
        </w:rPr>
        <w:t>Role</w:t>
      </w:r>
    </w:p>
    <w:p w14:paraId="5E7B9B12" w14:textId="4A9440E9" w:rsidR="00B31BFC" w:rsidRPr="00B31BFC" w:rsidRDefault="00B31BFC" w:rsidP="00B31BFC">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B31BFC">
        <w:rPr>
          <w:rFonts w:asciiTheme="majorHAnsi" w:eastAsia="Times New Roman" w:hAnsiTheme="majorHAnsi" w:cstheme="majorHAnsi"/>
          <w:kern w:val="0"/>
          <w:sz w:val="24"/>
          <w:szCs w:val="24"/>
          <w:lang w:eastAsia="en-AU"/>
          <w14:ligatures w14:val="none"/>
        </w:rPr>
        <w:t xml:space="preserve">The Independent Chair provides independent strategic leadership and governance oversight to the MFVE, working in partnership with the Principal Strategic Advisor (PSA) and member organisations to advance an integrated, responsive, and accountable family violence system across the Mallee region. </w:t>
      </w:r>
    </w:p>
    <w:p w14:paraId="46F8F933" w14:textId="3D93DC15" w:rsidR="00B31BFC" w:rsidRPr="00B31BFC" w:rsidRDefault="00B31BFC" w:rsidP="00B31BFC">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B31BFC">
        <w:rPr>
          <w:rFonts w:asciiTheme="majorHAnsi" w:eastAsia="Times New Roman" w:hAnsiTheme="majorHAnsi" w:cstheme="majorHAnsi"/>
          <w:kern w:val="0"/>
          <w:sz w:val="24"/>
          <w:szCs w:val="24"/>
          <w:lang w:eastAsia="en-AU"/>
          <w14:ligatures w14:val="none"/>
        </w:rPr>
        <w:t xml:space="preserve">Acting in the interests of the partnership as a whole, the Chair is responsible for leading governance and strategic planning processes, chairing bi-monthly MFVE meetings, fostering collaboration and shared decision-making, and representing the collective voice of the MFVE in regional and statewide forums. The role plays a critical part in progressing the MFVE Strategic Plan and Annual Action Plan, strengthening cross-sector partnerships, driving system integration, and supporting the implementation of Victorian family violence reforms. </w:t>
      </w:r>
    </w:p>
    <w:p w14:paraId="587CF670" w14:textId="1F86616F" w:rsidR="00B31BFC" w:rsidRPr="00B31BFC" w:rsidRDefault="00B31BFC" w:rsidP="00B31BFC">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B31BFC">
        <w:rPr>
          <w:rFonts w:asciiTheme="majorHAnsi" w:eastAsia="Times New Roman" w:hAnsiTheme="majorHAnsi" w:cstheme="majorHAnsi"/>
          <w:kern w:val="0"/>
          <w:sz w:val="24"/>
          <w:szCs w:val="24"/>
          <w:lang w:eastAsia="en-AU"/>
          <w14:ligatures w14:val="none"/>
        </w:rPr>
        <w:t>The Chair also provides professional supervision and strategic support to the PSA and works closely with member organisations to identify emerging issues, influence policy and reform initiatives, and improve outcomes for victim survivors, children and families, while enhancing accountability for people using violence</w:t>
      </w:r>
      <w:r w:rsidR="00F955C8">
        <w:rPr>
          <w:rFonts w:asciiTheme="majorHAnsi" w:eastAsia="Times New Roman" w:hAnsiTheme="majorHAnsi" w:cstheme="majorHAnsi"/>
          <w:kern w:val="0"/>
          <w:sz w:val="24"/>
          <w:szCs w:val="24"/>
          <w:lang w:eastAsia="en-AU"/>
          <w14:ligatures w14:val="none"/>
        </w:rPr>
        <w:t>.</w:t>
      </w:r>
    </w:p>
    <w:p w14:paraId="56C6664B" w14:textId="5C0E9CB4" w:rsidR="000A4247" w:rsidRPr="006D5F6C" w:rsidRDefault="005C3911" w:rsidP="000A4247">
      <w:pPr>
        <w:rPr>
          <w:rFonts w:asciiTheme="majorHAnsi" w:hAnsiTheme="majorHAnsi" w:cstheme="majorHAnsi"/>
          <w:b/>
          <w:bCs/>
          <w:color w:val="BDB0A8"/>
          <w:sz w:val="28"/>
          <w:szCs w:val="28"/>
        </w:rPr>
      </w:pPr>
      <w:r>
        <w:rPr>
          <w:rFonts w:asciiTheme="majorHAnsi" w:hAnsiTheme="majorHAnsi" w:cstheme="majorHAnsi"/>
          <w:b/>
          <w:bCs/>
          <w:color w:val="BDB0A8"/>
          <w:sz w:val="28"/>
          <w:szCs w:val="28"/>
        </w:rPr>
        <w:t>Key Responsibilities</w:t>
      </w:r>
    </w:p>
    <w:p w14:paraId="29DBAFCF" w14:textId="77777777" w:rsidR="00226D1B" w:rsidRDefault="00226D1B" w:rsidP="00AB0586">
      <w:pPr>
        <w:pStyle w:val="NormalWeb"/>
        <w:rPr>
          <w:rFonts w:asciiTheme="majorHAnsi" w:hAnsiTheme="majorHAnsi" w:cstheme="majorHAnsi"/>
        </w:rPr>
      </w:pPr>
      <w:r w:rsidRPr="00B31BFC">
        <w:rPr>
          <w:rFonts w:asciiTheme="majorHAnsi" w:hAnsiTheme="majorHAnsi" w:cstheme="majorHAnsi"/>
        </w:rPr>
        <w:t xml:space="preserve">The Mallee Family Violence Executive (MFVE) is seeking an experienced and respected leader to undertake the role of Independent Chair. </w:t>
      </w:r>
    </w:p>
    <w:p w14:paraId="0179DB03" w14:textId="77777777" w:rsidR="00FD3CC9" w:rsidRDefault="00FD3CC9" w:rsidP="00426470">
      <w:pPr>
        <w:spacing w:before="100" w:beforeAutospacing="1" w:after="100" w:afterAutospacing="1" w:line="300" w:lineRule="atLeast"/>
        <w:rPr>
          <w:rFonts w:ascii="Segoe UI" w:eastAsia="Times New Roman" w:hAnsi="Segoe UI" w:cs="Segoe UI"/>
          <w:b/>
          <w:bCs/>
          <w:kern w:val="0"/>
          <w:sz w:val="21"/>
          <w:szCs w:val="21"/>
          <w:lang w:eastAsia="en-AU"/>
          <w14:ligatures w14:val="none"/>
        </w:rPr>
      </w:pPr>
    </w:p>
    <w:p w14:paraId="7ACFB9CC" w14:textId="00F431B0" w:rsidR="003E6F8A" w:rsidRPr="003E6F8A" w:rsidRDefault="003E6F8A" w:rsidP="003E6F8A">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3E6F8A">
        <w:rPr>
          <w:rFonts w:asciiTheme="majorHAnsi" w:eastAsia="Times New Roman" w:hAnsiTheme="majorHAnsi" w:cstheme="majorHAnsi"/>
          <w:kern w:val="0"/>
          <w:sz w:val="24"/>
          <w:szCs w:val="24"/>
          <w:lang w:eastAsia="en-AU"/>
          <w14:ligatures w14:val="none"/>
        </w:rPr>
        <w:t xml:space="preserve">Working collaboratively with MFVE member organisations, the auspice agency, and the PSA, the Independent Chair provides strategic leadership to ensure the effective governance, performance, and sustainability of the partnership. The role is responsible for overseeing governance and accountability frameworks, monitoring progress against strategic priorities, and maintaining strong partnership arrangements that support a coordinated and integrated family violence system. </w:t>
      </w:r>
    </w:p>
    <w:p w14:paraId="0E17D3FA" w14:textId="6C4672AE" w:rsidR="003E6F8A" w:rsidRPr="003E6F8A" w:rsidRDefault="003E6F8A" w:rsidP="003E6F8A">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3E6F8A">
        <w:rPr>
          <w:rFonts w:asciiTheme="majorHAnsi" w:eastAsia="Times New Roman" w:hAnsiTheme="majorHAnsi" w:cstheme="majorHAnsi"/>
          <w:kern w:val="0"/>
          <w:sz w:val="24"/>
          <w:szCs w:val="24"/>
          <w:lang w:eastAsia="en-AU"/>
          <w14:ligatures w14:val="none"/>
        </w:rPr>
        <w:t xml:space="preserve">The Independent Chair leads and facilitates the work of the MFVE by chairing meetings, fostering engagement and collaboration across member organisations, and promoting shared leadership and collective decision-making. The role represents the collective interests of the partnership, supports stakeholder engagement, strengthens cross-sector relationships, and helps address issues and opportunities affecting the regional family violence system. </w:t>
      </w:r>
    </w:p>
    <w:p w14:paraId="432BE3E1" w14:textId="33E13276" w:rsidR="003E6F8A" w:rsidRPr="003E6F8A" w:rsidRDefault="003E6F8A" w:rsidP="003E6F8A">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3E6F8A">
        <w:rPr>
          <w:rFonts w:asciiTheme="majorHAnsi" w:eastAsia="Times New Roman" w:hAnsiTheme="majorHAnsi" w:cstheme="majorHAnsi"/>
          <w:kern w:val="0"/>
          <w:sz w:val="24"/>
          <w:szCs w:val="24"/>
          <w:lang w:eastAsia="en-AU"/>
          <w14:ligatures w14:val="none"/>
        </w:rPr>
        <w:t xml:space="preserve">A key function of the role is to provide strategic direction and oversight of the </w:t>
      </w:r>
      <w:hyperlink r:id="rId12" w:history="1">
        <w:r w:rsidRPr="00495110">
          <w:rPr>
            <w:rStyle w:val="Hyperlink"/>
            <w:rFonts w:asciiTheme="majorHAnsi" w:eastAsia="Times New Roman" w:hAnsiTheme="majorHAnsi" w:cstheme="majorHAnsi"/>
            <w:kern w:val="0"/>
            <w:sz w:val="24"/>
            <w:szCs w:val="24"/>
            <w:lang w:eastAsia="en-AU"/>
            <w14:ligatures w14:val="none"/>
          </w:rPr>
          <w:t>MFVE Strategic Plan</w:t>
        </w:r>
      </w:hyperlink>
      <w:r w:rsidRPr="003E6F8A">
        <w:rPr>
          <w:rFonts w:asciiTheme="majorHAnsi" w:eastAsia="Times New Roman" w:hAnsiTheme="majorHAnsi" w:cstheme="majorHAnsi"/>
          <w:kern w:val="0"/>
          <w:sz w:val="24"/>
          <w:szCs w:val="24"/>
          <w:lang w:eastAsia="en-AU"/>
          <w14:ligatures w14:val="none"/>
        </w:rPr>
        <w:t xml:space="preserve"> and Annual Action Plan, ensuring regional priorities align with statewide reform objectives and </w:t>
      </w:r>
      <w:hyperlink r:id="rId13" w:history="1">
        <w:r w:rsidRPr="00495110">
          <w:rPr>
            <w:rStyle w:val="Hyperlink"/>
            <w:rFonts w:asciiTheme="majorHAnsi" w:eastAsia="Times New Roman" w:hAnsiTheme="majorHAnsi" w:cstheme="majorHAnsi"/>
            <w:kern w:val="0"/>
            <w:sz w:val="24"/>
            <w:szCs w:val="24"/>
            <w:lang w:eastAsia="en-AU"/>
            <w14:ligatures w14:val="none"/>
          </w:rPr>
          <w:t>Family Violence Regional Integration Committee (FVRIC) guidelines.</w:t>
        </w:r>
      </w:hyperlink>
      <w:r w:rsidRPr="003E6F8A">
        <w:rPr>
          <w:rFonts w:asciiTheme="majorHAnsi" w:eastAsia="Times New Roman" w:hAnsiTheme="majorHAnsi" w:cstheme="majorHAnsi"/>
          <w:kern w:val="0"/>
          <w:sz w:val="24"/>
          <w:szCs w:val="24"/>
          <w:lang w:eastAsia="en-AU"/>
          <w14:ligatures w14:val="none"/>
        </w:rPr>
        <w:t xml:space="preserve"> Working closely with the PSA, the Chair supports the development, implementation, monitoring, and review of strategic initiatives that improve system integration and outcomes for victim survivors, children and families. </w:t>
      </w:r>
    </w:p>
    <w:p w14:paraId="05D20236" w14:textId="568EF4CA" w:rsidR="003E6F8A" w:rsidRPr="003E6F8A" w:rsidRDefault="003E6F8A" w:rsidP="003E6F8A">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3E6F8A">
        <w:rPr>
          <w:rFonts w:asciiTheme="majorHAnsi" w:eastAsia="Times New Roman" w:hAnsiTheme="majorHAnsi" w:cstheme="majorHAnsi"/>
          <w:kern w:val="0"/>
          <w:sz w:val="24"/>
          <w:szCs w:val="24"/>
          <w:lang w:eastAsia="en-AU"/>
          <w14:ligatures w14:val="none"/>
        </w:rPr>
        <w:t xml:space="preserve">The Independent Chair also provides professional supervision, guidance, and performance oversight to the PSA, supporting their contribution to regional and statewide policy, planning, and reform initiatives, while ensuring alignment with the auspice agency's governance and employment frameworks. </w:t>
      </w:r>
    </w:p>
    <w:p w14:paraId="5FC66F18" w14:textId="12922C48" w:rsidR="00426470" w:rsidRPr="003E6F8A" w:rsidRDefault="00426470" w:rsidP="003E6F8A">
      <w:pPr>
        <w:spacing w:before="100" w:beforeAutospacing="1" w:after="100" w:afterAutospacing="1" w:line="300" w:lineRule="atLeast"/>
        <w:jc w:val="both"/>
        <w:rPr>
          <w:rFonts w:asciiTheme="majorHAnsi" w:eastAsia="Times New Roman" w:hAnsiTheme="majorHAnsi" w:cstheme="majorHAnsi"/>
          <w:kern w:val="0"/>
          <w:sz w:val="24"/>
          <w:szCs w:val="24"/>
          <w:lang w:eastAsia="en-AU"/>
          <w14:ligatures w14:val="none"/>
        </w:rPr>
      </w:pPr>
      <w:r w:rsidRPr="003E6F8A">
        <w:rPr>
          <w:rFonts w:asciiTheme="majorHAnsi" w:eastAsia="Times New Roman" w:hAnsiTheme="majorHAnsi" w:cstheme="majorHAnsi"/>
          <w:kern w:val="0"/>
          <w:sz w:val="24"/>
          <w:szCs w:val="24"/>
          <w:lang w:eastAsia="en-AU"/>
          <w14:ligatures w14:val="none"/>
        </w:rPr>
        <w:t>This is an opportunity to provide influential leadership during a period of ongoing reform and system development, while contributing to a shared vision of safer communities and improved outcomes for individuals and families affected by family violence across the Mallee.</w:t>
      </w:r>
    </w:p>
    <w:p w14:paraId="5580E900" w14:textId="77777777" w:rsidR="00997F84" w:rsidRPr="00997F84" w:rsidRDefault="00997F84" w:rsidP="00997F84">
      <w:pPr>
        <w:spacing w:before="100" w:beforeAutospacing="1" w:after="100" w:afterAutospacing="1" w:line="300" w:lineRule="atLeast"/>
        <w:outlineLvl w:val="1"/>
        <w:rPr>
          <w:rFonts w:asciiTheme="majorHAnsi" w:eastAsia="Times New Roman" w:hAnsiTheme="majorHAnsi" w:cstheme="majorHAnsi"/>
          <w:b/>
          <w:bCs/>
          <w:color w:val="BDB0A8"/>
          <w:kern w:val="0"/>
          <w:sz w:val="28"/>
          <w:szCs w:val="28"/>
          <w:lang w:eastAsia="en-AU"/>
          <w14:ligatures w14:val="none"/>
        </w:rPr>
      </w:pPr>
      <w:r w:rsidRPr="00997F84">
        <w:rPr>
          <w:rFonts w:asciiTheme="majorHAnsi" w:eastAsia="Times New Roman" w:hAnsiTheme="majorHAnsi" w:cstheme="majorHAnsi"/>
          <w:b/>
          <w:bCs/>
          <w:color w:val="BDB0A8"/>
          <w:kern w:val="0"/>
          <w:sz w:val="28"/>
          <w:szCs w:val="28"/>
          <w:lang w:eastAsia="en-AU"/>
          <w14:ligatures w14:val="none"/>
        </w:rPr>
        <w:t>Remuneration and Tenure</w:t>
      </w:r>
    </w:p>
    <w:p w14:paraId="4D7795FE" w14:textId="0405F065" w:rsidR="00997F84" w:rsidRPr="00997F84" w:rsidRDefault="00997F84" w:rsidP="00997F84">
      <w:pPr>
        <w:spacing w:before="100" w:beforeAutospacing="1" w:after="100" w:afterAutospacing="1" w:line="300" w:lineRule="atLeast"/>
        <w:rPr>
          <w:rFonts w:asciiTheme="majorHAnsi" w:eastAsia="Times New Roman" w:hAnsiTheme="majorHAnsi" w:cstheme="majorHAnsi"/>
          <w:kern w:val="0"/>
          <w:sz w:val="24"/>
          <w:szCs w:val="24"/>
          <w:lang w:eastAsia="en-AU"/>
          <w14:ligatures w14:val="none"/>
        </w:rPr>
      </w:pPr>
      <w:r w:rsidRPr="00997F84">
        <w:rPr>
          <w:rFonts w:asciiTheme="majorHAnsi" w:eastAsia="Times New Roman" w:hAnsiTheme="majorHAnsi" w:cstheme="majorHAnsi"/>
          <w:kern w:val="0"/>
          <w:sz w:val="24"/>
          <w:szCs w:val="24"/>
          <w:lang w:eastAsia="en-AU"/>
          <w14:ligatures w14:val="none"/>
        </w:rPr>
        <w:t>The Independent Chair is engaged under a fixed-term contract. Remuneration is $8,200 per annum for approximately 8</w:t>
      </w:r>
      <w:r w:rsidR="00650740">
        <w:rPr>
          <w:rFonts w:asciiTheme="majorHAnsi" w:eastAsia="Times New Roman" w:hAnsiTheme="majorHAnsi" w:cstheme="majorHAnsi"/>
          <w:kern w:val="0"/>
          <w:sz w:val="24"/>
          <w:szCs w:val="24"/>
          <w:lang w:eastAsia="en-AU"/>
          <w14:ligatures w14:val="none"/>
        </w:rPr>
        <w:t>2</w:t>
      </w:r>
      <w:r w:rsidRPr="00997F84">
        <w:rPr>
          <w:rFonts w:asciiTheme="majorHAnsi" w:eastAsia="Times New Roman" w:hAnsiTheme="majorHAnsi" w:cstheme="majorHAnsi"/>
          <w:kern w:val="0"/>
          <w:sz w:val="24"/>
          <w:szCs w:val="24"/>
          <w:lang w:eastAsia="en-AU"/>
          <w14:ligatures w14:val="none"/>
        </w:rPr>
        <w:t xml:space="preserve"> hours of work, exclusive of approved travel reimbursement. The role offers flexible work arrangements and opportunities to contribute to </w:t>
      </w:r>
      <w:r w:rsidR="00650740">
        <w:rPr>
          <w:rFonts w:asciiTheme="majorHAnsi" w:eastAsia="Times New Roman" w:hAnsiTheme="majorHAnsi" w:cstheme="majorHAnsi"/>
          <w:kern w:val="0"/>
          <w:sz w:val="24"/>
          <w:szCs w:val="24"/>
          <w:lang w:eastAsia="en-AU"/>
          <w14:ligatures w14:val="none"/>
        </w:rPr>
        <w:t>both regional and</w:t>
      </w:r>
      <w:r w:rsidR="00CD40BE">
        <w:rPr>
          <w:rFonts w:asciiTheme="majorHAnsi" w:eastAsia="Times New Roman" w:hAnsiTheme="majorHAnsi" w:cstheme="majorHAnsi"/>
          <w:kern w:val="0"/>
          <w:sz w:val="24"/>
          <w:szCs w:val="24"/>
          <w:lang w:eastAsia="en-AU"/>
          <w14:ligatures w14:val="none"/>
        </w:rPr>
        <w:t xml:space="preserve"> </w:t>
      </w:r>
      <w:r w:rsidRPr="00997F84">
        <w:rPr>
          <w:rFonts w:asciiTheme="majorHAnsi" w:eastAsia="Times New Roman" w:hAnsiTheme="majorHAnsi" w:cstheme="majorHAnsi"/>
          <w:kern w:val="0"/>
          <w:sz w:val="24"/>
          <w:szCs w:val="24"/>
          <w:lang w:eastAsia="en-AU"/>
          <w14:ligatures w14:val="none"/>
        </w:rPr>
        <w:t xml:space="preserve">statewide family violence reform </w:t>
      </w:r>
      <w:r w:rsidR="00CD40BE">
        <w:rPr>
          <w:rFonts w:asciiTheme="majorHAnsi" w:eastAsia="Times New Roman" w:hAnsiTheme="majorHAnsi" w:cstheme="majorHAnsi"/>
          <w:kern w:val="0"/>
          <w:sz w:val="24"/>
          <w:szCs w:val="24"/>
          <w:lang w:eastAsia="en-AU"/>
          <w14:ligatures w14:val="none"/>
        </w:rPr>
        <w:t>initiatives</w:t>
      </w:r>
      <w:r w:rsidRPr="00997F84">
        <w:rPr>
          <w:rFonts w:asciiTheme="majorHAnsi" w:eastAsia="Times New Roman" w:hAnsiTheme="majorHAnsi" w:cstheme="majorHAnsi"/>
          <w:kern w:val="0"/>
          <w:sz w:val="24"/>
          <w:szCs w:val="24"/>
          <w:lang w:eastAsia="en-AU"/>
          <w14:ligatures w14:val="none"/>
        </w:rPr>
        <w:t>.</w:t>
      </w:r>
    </w:p>
    <w:p w14:paraId="58B975A5" w14:textId="77777777" w:rsidR="00BE641F" w:rsidRDefault="00AB0586" w:rsidP="00BE641F">
      <w:pPr>
        <w:spacing w:line="300" w:lineRule="atLeast"/>
        <w:rPr>
          <w:rStyle w:val="Strong"/>
          <w:rFonts w:asciiTheme="majorHAnsi" w:hAnsiTheme="majorHAnsi" w:cstheme="majorHAnsi"/>
          <w:color w:val="BDB0A8"/>
          <w:sz w:val="28"/>
          <w:szCs w:val="28"/>
        </w:rPr>
      </w:pPr>
      <w:r w:rsidRPr="00E2335C">
        <w:rPr>
          <w:rStyle w:val="Strong"/>
          <w:rFonts w:asciiTheme="majorHAnsi" w:hAnsiTheme="majorHAnsi" w:cstheme="majorHAnsi"/>
          <w:color w:val="BDB0A8"/>
          <w:sz w:val="28"/>
          <w:szCs w:val="28"/>
        </w:rPr>
        <w:t>How to Apply</w:t>
      </w:r>
    </w:p>
    <w:p w14:paraId="7C23D72C" w14:textId="5DE31BF9" w:rsidR="00B05866" w:rsidRPr="00BE641F" w:rsidRDefault="00B05866" w:rsidP="00BE641F">
      <w:pPr>
        <w:spacing w:line="300" w:lineRule="atLeast"/>
        <w:jc w:val="both"/>
        <w:rPr>
          <w:rFonts w:asciiTheme="majorHAnsi" w:eastAsia="Times New Roman" w:hAnsiTheme="majorHAnsi" w:cstheme="majorHAnsi"/>
          <w:kern w:val="0"/>
          <w:sz w:val="24"/>
          <w:szCs w:val="24"/>
          <w:lang w:eastAsia="en-AU"/>
          <w14:ligatures w14:val="none"/>
        </w:rPr>
      </w:pPr>
      <w:r w:rsidRPr="00BE641F">
        <w:rPr>
          <w:rFonts w:asciiTheme="majorHAnsi" w:eastAsia="Times New Roman" w:hAnsiTheme="majorHAnsi" w:cstheme="majorHAnsi"/>
          <w:kern w:val="0"/>
          <w:sz w:val="24"/>
          <w:szCs w:val="24"/>
          <w:lang w:eastAsia="en-AU"/>
          <w14:ligatures w14:val="none"/>
        </w:rPr>
        <w:t>Interested candidates are invited to submit an Expression of Interest outlining their suitability for the role and demonstrating how their skills, experience, and expertise align with the key selection criteria detailed in the Independent Chair Position Description.</w:t>
      </w:r>
    </w:p>
    <w:p w14:paraId="4BECD892" w14:textId="77777777" w:rsidR="00B90874" w:rsidRDefault="00B90874" w:rsidP="00413074">
      <w:pPr>
        <w:spacing w:before="100" w:beforeAutospacing="1" w:after="100" w:afterAutospacing="1" w:line="300" w:lineRule="atLeast"/>
        <w:rPr>
          <w:rFonts w:asciiTheme="majorHAnsi" w:eastAsia="Times New Roman" w:hAnsiTheme="majorHAnsi" w:cstheme="majorHAnsi"/>
          <w:kern w:val="0"/>
          <w:sz w:val="24"/>
          <w:szCs w:val="24"/>
          <w:lang w:eastAsia="en-AU"/>
          <w14:ligatures w14:val="none"/>
        </w:rPr>
      </w:pPr>
    </w:p>
    <w:p w14:paraId="3D32064B" w14:textId="77777777" w:rsidR="00B90874" w:rsidRDefault="00B90874" w:rsidP="00413074">
      <w:pPr>
        <w:spacing w:before="100" w:beforeAutospacing="1" w:after="100" w:afterAutospacing="1" w:line="300" w:lineRule="atLeast"/>
        <w:rPr>
          <w:rFonts w:asciiTheme="majorHAnsi" w:eastAsia="Times New Roman" w:hAnsiTheme="majorHAnsi" w:cstheme="majorHAnsi"/>
          <w:kern w:val="0"/>
          <w:sz w:val="24"/>
          <w:szCs w:val="24"/>
          <w:lang w:eastAsia="en-AU"/>
          <w14:ligatures w14:val="none"/>
        </w:rPr>
      </w:pPr>
    </w:p>
    <w:p w14:paraId="400F9981" w14:textId="583D27F0" w:rsidR="00413074" w:rsidRPr="00413074" w:rsidRDefault="00413074" w:rsidP="00413074">
      <w:pPr>
        <w:spacing w:before="100" w:beforeAutospacing="1" w:after="100" w:afterAutospacing="1" w:line="300" w:lineRule="atLeast"/>
        <w:rPr>
          <w:rFonts w:asciiTheme="majorHAnsi" w:eastAsia="Times New Roman" w:hAnsiTheme="majorHAnsi" w:cstheme="majorHAnsi"/>
          <w:kern w:val="0"/>
          <w:sz w:val="24"/>
          <w:szCs w:val="24"/>
          <w:lang w:eastAsia="en-AU"/>
          <w14:ligatures w14:val="none"/>
        </w:rPr>
      </w:pPr>
      <w:r w:rsidRPr="00413074">
        <w:rPr>
          <w:rFonts w:asciiTheme="majorHAnsi" w:eastAsia="Times New Roman" w:hAnsiTheme="majorHAnsi" w:cstheme="majorHAnsi"/>
          <w:kern w:val="0"/>
          <w:sz w:val="24"/>
          <w:szCs w:val="24"/>
          <w:lang w:eastAsia="en-AU"/>
          <w14:ligatures w14:val="none"/>
        </w:rPr>
        <w:lastRenderedPageBreak/>
        <w:t>Applications should include:</w:t>
      </w:r>
    </w:p>
    <w:p w14:paraId="3180B970" w14:textId="77777777" w:rsidR="00413074" w:rsidRPr="00413074" w:rsidRDefault="00413074" w:rsidP="00413074">
      <w:pPr>
        <w:numPr>
          <w:ilvl w:val="0"/>
          <w:numId w:val="32"/>
        </w:numPr>
        <w:spacing w:before="100" w:beforeAutospacing="1" w:after="100" w:afterAutospacing="1" w:line="300" w:lineRule="atLeast"/>
        <w:rPr>
          <w:rFonts w:asciiTheme="majorHAnsi" w:eastAsia="Times New Roman" w:hAnsiTheme="majorHAnsi" w:cstheme="majorHAnsi"/>
          <w:kern w:val="0"/>
          <w:sz w:val="24"/>
          <w:szCs w:val="24"/>
          <w:lang w:eastAsia="en-AU"/>
          <w14:ligatures w14:val="none"/>
        </w:rPr>
      </w:pPr>
      <w:r w:rsidRPr="00413074">
        <w:rPr>
          <w:rFonts w:asciiTheme="majorHAnsi" w:eastAsia="Times New Roman" w:hAnsiTheme="majorHAnsi" w:cstheme="majorHAnsi"/>
          <w:kern w:val="0"/>
          <w:sz w:val="24"/>
          <w:szCs w:val="24"/>
          <w:lang w:eastAsia="en-AU"/>
          <w14:ligatures w14:val="none"/>
        </w:rPr>
        <w:t>A cover letter (maximum two pages) outlining relevant experience, skills, and interest in the role.</w:t>
      </w:r>
    </w:p>
    <w:p w14:paraId="3256D3C8" w14:textId="77777777" w:rsidR="00413074" w:rsidRPr="00413074" w:rsidRDefault="00413074" w:rsidP="00413074">
      <w:pPr>
        <w:numPr>
          <w:ilvl w:val="0"/>
          <w:numId w:val="32"/>
        </w:numPr>
        <w:spacing w:before="100" w:beforeAutospacing="1" w:after="100" w:afterAutospacing="1" w:line="300" w:lineRule="atLeast"/>
        <w:rPr>
          <w:rFonts w:asciiTheme="majorHAnsi" w:eastAsia="Times New Roman" w:hAnsiTheme="majorHAnsi" w:cstheme="majorHAnsi"/>
          <w:kern w:val="0"/>
          <w:sz w:val="24"/>
          <w:szCs w:val="24"/>
          <w:lang w:eastAsia="en-AU"/>
          <w14:ligatures w14:val="none"/>
        </w:rPr>
      </w:pPr>
      <w:r w:rsidRPr="00413074">
        <w:rPr>
          <w:rFonts w:asciiTheme="majorHAnsi" w:eastAsia="Times New Roman" w:hAnsiTheme="majorHAnsi" w:cstheme="majorHAnsi"/>
          <w:kern w:val="0"/>
          <w:sz w:val="24"/>
          <w:szCs w:val="24"/>
          <w:lang w:eastAsia="en-AU"/>
          <w14:ligatures w14:val="none"/>
        </w:rPr>
        <w:t>A current curriculum vitae (CV).</w:t>
      </w:r>
    </w:p>
    <w:p w14:paraId="48076E2E" w14:textId="77777777" w:rsidR="00413074" w:rsidRPr="00413074" w:rsidRDefault="00413074" w:rsidP="00413074">
      <w:pPr>
        <w:numPr>
          <w:ilvl w:val="0"/>
          <w:numId w:val="32"/>
        </w:numPr>
        <w:spacing w:before="100" w:beforeAutospacing="1" w:after="100" w:afterAutospacing="1" w:line="300" w:lineRule="atLeast"/>
        <w:rPr>
          <w:rFonts w:asciiTheme="majorHAnsi" w:eastAsia="Times New Roman" w:hAnsiTheme="majorHAnsi" w:cstheme="majorHAnsi"/>
          <w:kern w:val="0"/>
          <w:sz w:val="24"/>
          <w:szCs w:val="24"/>
          <w:lang w:eastAsia="en-AU"/>
          <w14:ligatures w14:val="none"/>
        </w:rPr>
      </w:pPr>
      <w:r w:rsidRPr="00413074">
        <w:rPr>
          <w:rFonts w:asciiTheme="majorHAnsi" w:eastAsia="Times New Roman" w:hAnsiTheme="majorHAnsi" w:cstheme="majorHAnsi"/>
          <w:kern w:val="0"/>
          <w:sz w:val="24"/>
          <w:szCs w:val="24"/>
          <w:lang w:eastAsia="en-AU"/>
          <w14:ligatures w14:val="none"/>
        </w:rPr>
        <w:t>Details of two professional referees.</w:t>
      </w:r>
    </w:p>
    <w:p w14:paraId="601AC256" w14:textId="27E43591" w:rsidR="00413074" w:rsidRPr="00413074" w:rsidRDefault="00413074" w:rsidP="00413074">
      <w:pPr>
        <w:spacing w:before="100" w:beforeAutospacing="1" w:after="100" w:afterAutospacing="1" w:line="300" w:lineRule="atLeast"/>
        <w:rPr>
          <w:rFonts w:asciiTheme="majorHAnsi" w:eastAsia="Times New Roman" w:hAnsiTheme="majorHAnsi" w:cstheme="majorHAnsi"/>
          <w:kern w:val="0"/>
          <w:sz w:val="24"/>
          <w:szCs w:val="24"/>
          <w:lang w:eastAsia="en-AU"/>
          <w14:ligatures w14:val="none"/>
        </w:rPr>
      </w:pPr>
      <w:r w:rsidRPr="00413074">
        <w:rPr>
          <w:rFonts w:asciiTheme="majorHAnsi" w:eastAsia="Times New Roman" w:hAnsiTheme="majorHAnsi" w:cstheme="majorHAnsi"/>
          <w:kern w:val="0"/>
          <w:sz w:val="24"/>
          <w:szCs w:val="24"/>
          <w:lang w:eastAsia="en-AU"/>
          <w14:ligatures w14:val="none"/>
        </w:rPr>
        <w:t xml:space="preserve">Applicants are encouraged to review the </w:t>
      </w:r>
      <w:hyperlink r:id="rId14" w:history="1">
        <w:r w:rsidRPr="002875B0">
          <w:rPr>
            <w:rStyle w:val="Hyperlink"/>
            <w:rFonts w:asciiTheme="majorHAnsi" w:eastAsia="Times New Roman" w:hAnsiTheme="majorHAnsi" w:cstheme="majorHAnsi"/>
            <w:b/>
            <w:bCs/>
            <w:kern w:val="0"/>
            <w:sz w:val="24"/>
            <w:szCs w:val="24"/>
            <w:lang w:eastAsia="en-AU"/>
            <w14:ligatures w14:val="none"/>
          </w:rPr>
          <w:t>Independent Chair Position Description</w:t>
        </w:r>
      </w:hyperlink>
      <w:r w:rsidRPr="00413074">
        <w:rPr>
          <w:rFonts w:asciiTheme="majorHAnsi" w:eastAsia="Times New Roman" w:hAnsiTheme="majorHAnsi" w:cstheme="majorHAnsi"/>
          <w:kern w:val="0"/>
          <w:sz w:val="24"/>
          <w:szCs w:val="24"/>
          <w:lang w:eastAsia="en-AU"/>
          <w14:ligatures w14:val="none"/>
        </w:rPr>
        <w:t xml:space="preserve"> for a detailed overview of the role, responsibilities, and selection criteria.</w:t>
      </w:r>
    </w:p>
    <w:p w14:paraId="08506FD0" w14:textId="46429EDE" w:rsidR="00AB0586" w:rsidRDefault="000C0047" w:rsidP="00AB0586">
      <w:pPr>
        <w:pStyle w:val="NormalWeb"/>
        <w:rPr>
          <w:rFonts w:asciiTheme="majorHAnsi" w:hAnsiTheme="majorHAnsi" w:cstheme="majorHAnsi"/>
        </w:rPr>
      </w:pPr>
      <w:r>
        <w:rPr>
          <w:rFonts w:asciiTheme="majorHAnsi" w:hAnsiTheme="majorHAnsi" w:cstheme="majorHAnsi"/>
        </w:rPr>
        <w:t xml:space="preserve">Expressions of Interest should be submitted </w:t>
      </w:r>
      <w:r w:rsidR="00284A53">
        <w:rPr>
          <w:rFonts w:asciiTheme="majorHAnsi" w:hAnsiTheme="majorHAnsi" w:cstheme="majorHAnsi"/>
        </w:rPr>
        <w:t>via email to:</w:t>
      </w:r>
    </w:p>
    <w:p w14:paraId="2F2232EA" w14:textId="210D4290" w:rsidR="0026156E" w:rsidRPr="00D60C1C" w:rsidRDefault="002A4A2B" w:rsidP="005D6E42">
      <w:pPr>
        <w:rPr>
          <w:rFonts w:asciiTheme="majorHAnsi" w:hAnsiTheme="majorHAnsi" w:cstheme="majorHAnsi"/>
          <w:b/>
          <w:bCs/>
          <w:color w:val="BDB0A8"/>
          <w:sz w:val="28"/>
          <w:szCs w:val="28"/>
        </w:rPr>
      </w:pPr>
      <w:r w:rsidRPr="00D60C1C">
        <w:rPr>
          <w:rFonts w:asciiTheme="majorHAnsi" w:hAnsiTheme="majorHAnsi" w:cstheme="majorHAnsi"/>
          <w:b/>
          <w:bCs/>
          <w:color w:val="BDB0A8"/>
          <w:sz w:val="28"/>
          <w:szCs w:val="28"/>
        </w:rPr>
        <w:t>Contact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05"/>
        <w:gridCol w:w="6611"/>
      </w:tblGrid>
      <w:tr w:rsidR="00603739" w14:paraId="5D08960E" w14:textId="77777777" w:rsidTr="005975C9">
        <w:tc>
          <w:tcPr>
            <w:tcW w:w="2405" w:type="dxa"/>
            <w:shd w:val="clear" w:color="auto" w:fill="BDB0A8"/>
          </w:tcPr>
          <w:p w14:paraId="7E5632C3" w14:textId="17FB00E1" w:rsidR="00603739" w:rsidRPr="005A717B" w:rsidRDefault="009B3FD7" w:rsidP="005D6E42">
            <w:pPr>
              <w:rPr>
                <w:rFonts w:asciiTheme="majorHAnsi" w:hAnsiTheme="majorHAnsi" w:cstheme="majorHAnsi"/>
                <w:b/>
                <w:bCs/>
                <w:color w:val="FFFFFF" w:themeColor="background1"/>
                <w:sz w:val="24"/>
                <w:szCs w:val="24"/>
              </w:rPr>
            </w:pPr>
            <w:r>
              <w:rPr>
                <w:rFonts w:asciiTheme="majorHAnsi" w:hAnsiTheme="majorHAnsi" w:cstheme="majorHAnsi"/>
                <w:b/>
                <w:bCs/>
                <w:color w:val="FFFFFF" w:themeColor="background1"/>
                <w:sz w:val="24"/>
                <w:szCs w:val="24"/>
              </w:rPr>
              <w:t>Name</w:t>
            </w:r>
          </w:p>
        </w:tc>
        <w:tc>
          <w:tcPr>
            <w:tcW w:w="6611" w:type="dxa"/>
            <w:shd w:val="clear" w:color="auto" w:fill="FBE4D5" w:themeFill="accent2" w:themeFillTint="33"/>
          </w:tcPr>
          <w:p w14:paraId="4BE64C43" w14:textId="2FDAC07B" w:rsidR="00603739" w:rsidRPr="00711F11" w:rsidRDefault="00603739" w:rsidP="005D6E42">
            <w:pPr>
              <w:rPr>
                <w:rFonts w:asciiTheme="majorHAnsi" w:hAnsiTheme="majorHAnsi" w:cstheme="majorHAnsi"/>
                <w:sz w:val="24"/>
                <w:szCs w:val="24"/>
              </w:rPr>
            </w:pPr>
            <w:r w:rsidRPr="00711F11">
              <w:rPr>
                <w:rFonts w:asciiTheme="majorHAnsi" w:hAnsiTheme="majorHAnsi" w:cstheme="majorHAnsi"/>
                <w:sz w:val="24"/>
                <w:szCs w:val="24"/>
              </w:rPr>
              <w:t>Donna Strong</w:t>
            </w:r>
          </w:p>
        </w:tc>
      </w:tr>
      <w:tr w:rsidR="00603739" w14:paraId="5C7127B4" w14:textId="77777777" w:rsidTr="005975C9">
        <w:tc>
          <w:tcPr>
            <w:tcW w:w="2405" w:type="dxa"/>
            <w:shd w:val="clear" w:color="auto" w:fill="BDB0A8"/>
          </w:tcPr>
          <w:p w14:paraId="2D71909F" w14:textId="7B8CD179" w:rsidR="00603739" w:rsidRPr="005A717B" w:rsidRDefault="00603739" w:rsidP="005D6E42">
            <w:pPr>
              <w:rPr>
                <w:rFonts w:asciiTheme="majorHAnsi" w:hAnsiTheme="majorHAnsi" w:cstheme="majorHAnsi"/>
                <w:b/>
                <w:bCs/>
                <w:color w:val="FFFFFF" w:themeColor="background1"/>
                <w:sz w:val="24"/>
                <w:szCs w:val="24"/>
              </w:rPr>
            </w:pPr>
            <w:r w:rsidRPr="005A717B">
              <w:rPr>
                <w:rFonts w:asciiTheme="majorHAnsi" w:hAnsiTheme="majorHAnsi" w:cstheme="majorHAnsi"/>
                <w:b/>
                <w:bCs/>
                <w:color w:val="FFFFFF" w:themeColor="background1"/>
                <w:sz w:val="24"/>
                <w:szCs w:val="24"/>
              </w:rPr>
              <w:t>Role</w:t>
            </w:r>
          </w:p>
        </w:tc>
        <w:tc>
          <w:tcPr>
            <w:tcW w:w="6611" w:type="dxa"/>
            <w:shd w:val="clear" w:color="auto" w:fill="FBE4D5" w:themeFill="accent2" w:themeFillTint="33"/>
          </w:tcPr>
          <w:p w14:paraId="4A50F35E" w14:textId="77777777" w:rsidR="00603739" w:rsidRPr="00711F11" w:rsidRDefault="00603739" w:rsidP="005D6E42">
            <w:pPr>
              <w:rPr>
                <w:rFonts w:asciiTheme="majorHAnsi" w:hAnsiTheme="majorHAnsi" w:cstheme="majorHAnsi"/>
                <w:sz w:val="24"/>
                <w:szCs w:val="24"/>
              </w:rPr>
            </w:pPr>
            <w:r w:rsidRPr="00711F11">
              <w:rPr>
                <w:rFonts w:asciiTheme="majorHAnsi" w:hAnsiTheme="majorHAnsi" w:cstheme="majorHAnsi"/>
                <w:sz w:val="24"/>
                <w:szCs w:val="24"/>
              </w:rPr>
              <w:t>Principal Strategic Advisor</w:t>
            </w:r>
          </w:p>
          <w:p w14:paraId="78C5EF10" w14:textId="38E9532B" w:rsidR="00603739" w:rsidRPr="00711F11" w:rsidRDefault="00603739" w:rsidP="005D6E42">
            <w:pPr>
              <w:rPr>
                <w:rFonts w:asciiTheme="majorHAnsi" w:hAnsiTheme="majorHAnsi" w:cstheme="majorHAnsi"/>
                <w:sz w:val="24"/>
                <w:szCs w:val="24"/>
              </w:rPr>
            </w:pPr>
            <w:r w:rsidRPr="00711F11">
              <w:rPr>
                <w:rFonts w:asciiTheme="majorHAnsi" w:hAnsiTheme="majorHAnsi" w:cstheme="majorHAnsi"/>
                <w:sz w:val="24"/>
                <w:szCs w:val="24"/>
              </w:rPr>
              <w:t>Mallee Family</w:t>
            </w:r>
            <w:r w:rsidR="000B21A1" w:rsidRPr="00711F11">
              <w:rPr>
                <w:rFonts w:asciiTheme="majorHAnsi" w:hAnsiTheme="majorHAnsi" w:cstheme="majorHAnsi"/>
                <w:sz w:val="24"/>
                <w:szCs w:val="24"/>
              </w:rPr>
              <w:t xml:space="preserve"> Violence Executive</w:t>
            </w:r>
          </w:p>
        </w:tc>
      </w:tr>
      <w:tr w:rsidR="00603739" w14:paraId="4D5E19FD" w14:textId="77777777" w:rsidTr="005975C9">
        <w:tc>
          <w:tcPr>
            <w:tcW w:w="2405" w:type="dxa"/>
            <w:shd w:val="clear" w:color="auto" w:fill="BDB0A8"/>
          </w:tcPr>
          <w:p w14:paraId="7C0D1DFF" w14:textId="47E78766" w:rsidR="00603739" w:rsidRPr="005A717B" w:rsidRDefault="00603739" w:rsidP="005D6E42">
            <w:pPr>
              <w:rPr>
                <w:rFonts w:asciiTheme="majorHAnsi" w:hAnsiTheme="majorHAnsi" w:cstheme="majorHAnsi"/>
                <w:b/>
                <w:bCs/>
                <w:color w:val="FFFFFF" w:themeColor="background1"/>
                <w:sz w:val="24"/>
                <w:szCs w:val="24"/>
              </w:rPr>
            </w:pPr>
            <w:r w:rsidRPr="005A717B">
              <w:rPr>
                <w:rFonts w:asciiTheme="majorHAnsi" w:hAnsiTheme="majorHAnsi" w:cstheme="majorHAnsi"/>
                <w:b/>
                <w:bCs/>
                <w:color w:val="FFFFFF" w:themeColor="background1"/>
                <w:sz w:val="24"/>
                <w:szCs w:val="24"/>
              </w:rPr>
              <w:t>Email</w:t>
            </w:r>
          </w:p>
        </w:tc>
        <w:tc>
          <w:tcPr>
            <w:tcW w:w="6611" w:type="dxa"/>
            <w:shd w:val="clear" w:color="auto" w:fill="FBE4D5" w:themeFill="accent2" w:themeFillTint="33"/>
          </w:tcPr>
          <w:p w14:paraId="1E44B846" w14:textId="16576FC9" w:rsidR="00603739" w:rsidRDefault="000B21A1" w:rsidP="005D6E42">
            <w:pPr>
              <w:rPr>
                <w:rFonts w:asciiTheme="majorHAnsi" w:hAnsiTheme="majorHAnsi" w:cstheme="majorHAnsi"/>
                <w:sz w:val="24"/>
                <w:szCs w:val="24"/>
              </w:rPr>
            </w:pPr>
            <w:hyperlink r:id="rId15" w:history="1">
              <w:r w:rsidRPr="00FA25AB">
                <w:rPr>
                  <w:rStyle w:val="Hyperlink"/>
                  <w:rFonts w:asciiTheme="majorHAnsi" w:hAnsiTheme="majorHAnsi" w:cstheme="majorHAnsi"/>
                  <w:sz w:val="24"/>
                  <w:szCs w:val="24"/>
                </w:rPr>
                <w:t>donnas@msau-mdvs.org.au</w:t>
              </w:r>
            </w:hyperlink>
            <w:r>
              <w:rPr>
                <w:rFonts w:asciiTheme="majorHAnsi" w:hAnsiTheme="majorHAnsi" w:cstheme="majorHAnsi"/>
                <w:sz w:val="24"/>
                <w:szCs w:val="24"/>
              </w:rPr>
              <w:t xml:space="preserve"> </w:t>
            </w:r>
          </w:p>
        </w:tc>
      </w:tr>
      <w:tr w:rsidR="00603739" w14:paraId="7728165C" w14:textId="77777777" w:rsidTr="005975C9">
        <w:tc>
          <w:tcPr>
            <w:tcW w:w="2405" w:type="dxa"/>
            <w:shd w:val="clear" w:color="auto" w:fill="BDB0A8"/>
          </w:tcPr>
          <w:p w14:paraId="2E17E078" w14:textId="322E1832" w:rsidR="00603739" w:rsidRPr="005A717B" w:rsidRDefault="00603739" w:rsidP="005D6E42">
            <w:pPr>
              <w:rPr>
                <w:rFonts w:asciiTheme="majorHAnsi" w:hAnsiTheme="majorHAnsi" w:cstheme="majorHAnsi"/>
                <w:b/>
                <w:bCs/>
                <w:color w:val="FFFFFF" w:themeColor="background1"/>
                <w:sz w:val="24"/>
                <w:szCs w:val="24"/>
              </w:rPr>
            </w:pPr>
            <w:r w:rsidRPr="005A717B">
              <w:rPr>
                <w:rFonts w:asciiTheme="majorHAnsi" w:hAnsiTheme="majorHAnsi" w:cstheme="majorHAnsi"/>
                <w:b/>
                <w:bCs/>
                <w:color w:val="FFFFFF" w:themeColor="background1"/>
                <w:sz w:val="24"/>
                <w:szCs w:val="24"/>
              </w:rPr>
              <w:t>Mobile</w:t>
            </w:r>
          </w:p>
        </w:tc>
        <w:tc>
          <w:tcPr>
            <w:tcW w:w="6611" w:type="dxa"/>
            <w:shd w:val="clear" w:color="auto" w:fill="FBE4D5" w:themeFill="accent2" w:themeFillTint="33"/>
          </w:tcPr>
          <w:p w14:paraId="650B2219" w14:textId="50619B5A" w:rsidR="00603739" w:rsidRDefault="002C37EE" w:rsidP="005D6E42">
            <w:pPr>
              <w:rPr>
                <w:rFonts w:asciiTheme="majorHAnsi" w:hAnsiTheme="majorHAnsi" w:cstheme="majorHAnsi"/>
                <w:sz w:val="24"/>
                <w:szCs w:val="24"/>
              </w:rPr>
            </w:pPr>
            <w:r w:rsidRPr="00711F11">
              <w:rPr>
                <w:rFonts w:asciiTheme="majorHAnsi" w:hAnsiTheme="majorHAnsi" w:cstheme="majorHAnsi"/>
                <w:sz w:val="24"/>
                <w:szCs w:val="24"/>
              </w:rPr>
              <w:t>0408 106 286</w:t>
            </w:r>
          </w:p>
        </w:tc>
      </w:tr>
    </w:tbl>
    <w:p w14:paraId="30A51405" w14:textId="57940F46" w:rsidR="002A4A2B" w:rsidRDefault="002A4A2B" w:rsidP="00603739">
      <w:pPr>
        <w:rPr>
          <w:rFonts w:asciiTheme="majorHAnsi" w:hAnsiTheme="majorHAnsi" w:cstheme="majorHAnsi"/>
          <w:sz w:val="24"/>
          <w:szCs w:val="24"/>
        </w:rPr>
      </w:pPr>
    </w:p>
    <w:p w14:paraId="0C407441" w14:textId="37C03E5C" w:rsidR="00FD3CC9" w:rsidRDefault="00FD3CC9" w:rsidP="00FD3CC9">
      <w:pPr>
        <w:spacing w:after="0" w:line="300" w:lineRule="atLeast"/>
        <w:rPr>
          <w:rFonts w:asciiTheme="majorHAnsi" w:eastAsia="Times New Roman" w:hAnsiTheme="majorHAnsi" w:cstheme="majorHAnsi"/>
          <w:kern w:val="0"/>
          <w:sz w:val="24"/>
          <w:szCs w:val="24"/>
          <w:lang w:eastAsia="en-AU"/>
          <w14:ligatures w14:val="none"/>
        </w:rPr>
      </w:pPr>
      <w:r w:rsidRPr="00FD3CC9">
        <w:rPr>
          <w:rFonts w:asciiTheme="majorHAnsi" w:eastAsia="Times New Roman" w:hAnsiTheme="majorHAnsi" w:cstheme="majorHAnsi"/>
          <w:kern w:val="0"/>
          <w:sz w:val="24"/>
          <w:szCs w:val="24"/>
          <w:lang w:eastAsia="en-AU"/>
          <w14:ligatures w14:val="none"/>
        </w:rPr>
        <w:t>For a confidential discussion about the role or to request a copy of the Position Description, please contact Donna Strong using the details above.</w:t>
      </w:r>
    </w:p>
    <w:p w14:paraId="7D261268" w14:textId="77777777" w:rsidR="00E16719" w:rsidRDefault="00E16719" w:rsidP="00FD3CC9">
      <w:pPr>
        <w:spacing w:after="0" w:line="300" w:lineRule="atLeast"/>
        <w:rPr>
          <w:rFonts w:asciiTheme="majorHAnsi" w:eastAsia="Times New Roman" w:hAnsiTheme="majorHAnsi" w:cstheme="majorHAnsi"/>
          <w:kern w:val="0"/>
          <w:sz w:val="24"/>
          <w:szCs w:val="24"/>
          <w:lang w:eastAsia="en-AU"/>
          <w14:ligatures w14:val="none"/>
        </w:rPr>
      </w:pPr>
    </w:p>
    <w:p w14:paraId="0EA54E09" w14:textId="713295D4" w:rsidR="00695912" w:rsidRPr="00FD3CC9" w:rsidRDefault="00695912" w:rsidP="00FD3CC9">
      <w:pPr>
        <w:spacing w:after="0" w:line="300" w:lineRule="atLeast"/>
        <w:rPr>
          <w:rFonts w:asciiTheme="majorHAnsi" w:eastAsia="Times New Roman" w:hAnsiTheme="majorHAnsi" w:cstheme="majorHAnsi"/>
          <w:kern w:val="0"/>
          <w:sz w:val="24"/>
          <w:szCs w:val="24"/>
          <w:lang w:eastAsia="en-AU"/>
          <w14:ligatures w14:val="none"/>
        </w:rPr>
      </w:pPr>
      <w:r w:rsidRPr="00F71478">
        <w:rPr>
          <w:rFonts w:asciiTheme="majorHAnsi" w:eastAsia="Times New Roman" w:hAnsiTheme="majorHAnsi" w:cstheme="majorHAnsi"/>
          <w:b/>
          <w:bCs/>
          <w:kern w:val="0"/>
          <w:sz w:val="24"/>
          <w:szCs w:val="24"/>
          <w:lang w:eastAsia="en-AU"/>
          <w14:ligatures w14:val="none"/>
        </w:rPr>
        <w:t>EOI Closing Date:</w:t>
      </w:r>
      <w:r>
        <w:rPr>
          <w:rFonts w:asciiTheme="majorHAnsi" w:eastAsia="Times New Roman" w:hAnsiTheme="majorHAnsi" w:cstheme="majorHAnsi"/>
          <w:kern w:val="0"/>
          <w:sz w:val="24"/>
          <w:szCs w:val="24"/>
          <w:lang w:eastAsia="en-AU"/>
          <w14:ligatures w14:val="none"/>
        </w:rPr>
        <w:t xml:space="preserve"> </w:t>
      </w:r>
      <w:r w:rsidR="00C83888">
        <w:rPr>
          <w:rFonts w:asciiTheme="majorHAnsi" w:eastAsia="Times New Roman" w:hAnsiTheme="majorHAnsi" w:cstheme="majorHAnsi"/>
          <w:kern w:val="0"/>
          <w:sz w:val="24"/>
          <w:szCs w:val="24"/>
          <w:lang w:eastAsia="en-AU"/>
          <w14:ligatures w14:val="none"/>
        </w:rPr>
        <w:t>September 9</w:t>
      </w:r>
      <w:r w:rsidR="00C83888" w:rsidRPr="00C83888">
        <w:rPr>
          <w:rFonts w:asciiTheme="majorHAnsi" w:eastAsia="Times New Roman" w:hAnsiTheme="majorHAnsi" w:cstheme="majorHAnsi"/>
          <w:kern w:val="0"/>
          <w:sz w:val="24"/>
          <w:szCs w:val="24"/>
          <w:vertAlign w:val="superscript"/>
          <w:lang w:eastAsia="en-AU"/>
          <w14:ligatures w14:val="none"/>
        </w:rPr>
        <w:t>th</w:t>
      </w:r>
      <w:r w:rsidR="00C83888">
        <w:rPr>
          <w:rFonts w:asciiTheme="majorHAnsi" w:eastAsia="Times New Roman" w:hAnsiTheme="majorHAnsi" w:cstheme="majorHAnsi"/>
          <w:kern w:val="0"/>
          <w:sz w:val="24"/>
          <w:szCs w:val="24"/>
          <w:lang w:eastAsia="en-AU"/>
          <w14:ligatures w14:val="none"/>
        </w:rPr>
        <w:t xml:space="preserve"> 2026</w:t>
      </w:r>
    </w:p>
    <w:p w14:paraId="0DEEBA40" w14:textId="77777777" w:rsidR="00FD3CC9" w:rsidRDefault="00FD3CC9" w:rsidP="00603739">
      <w:pPr>
        <w:rPr>
          <w:rFonts w:asciiTheme="majorHAnsi" w:hAnsiTheme="majorHAnsi" w:cstheme="majorHAnsi"/>
          <w:sz w:val="24"/>
          <w:szCs w:val="24"/>
        </w:rPr>
      </w:pPr>
    </w:p>
    <w:p w14:paraId="78EF62F0" w14:textId="77777777" w:rsidR="00AF2052" w:rsidRPr="009D342E" w:rsidRDefault="00AF2052" w:rsidP="00FD3E57">
      <w:pPr>
        <w:rPr>
          <w:rFonts w:asciiTheme="majorHAnsi" w:hAnsiTheme="majorHAnsi" w:cstheme="majorHAnsi"/>
          <w:b/>
          <w:bCs/>
          <w:sz w:val="24"/>
          <w:szCs w:val="24"/>
        </w:rPr>
      </w:pPr>
    </w:p>
    <w:sectPr w:rsidR="00AF2052" w:rsidRPr="009D342E" w:rsidSect="00A670B9">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489CC" w14:textId="77777777" w:rsidR="00A126BF" w:rsidRDefault="00A126BF" w:rsidP="00E33F09">
      <w:pPr>
        <w:spacing w:after="0" w:line="240" w:lineRule="auto"/>
      </w:pPr>
      <w:r>
        <w:separator/>
      </w:r>
    </w:p>
  </w:endnote>
  <w:endnote w:type="continuationSeparator" w:id="0">
    <w:p w14:paraId="534E68A4" w14:textId="77777777" w:rsidR="00A126BF" w:rsidRDefault="00A126BF" w:rsidP="00E33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F0AE" w14:textId="77777777" w:rsidR="00B73F76" w:rsidRDefault="00B73F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131331"/>
      <w:docPartObj>
        <w:docPartGallery w:val="Page Numbers (Bottom of Page)"/>
        <w:docPartUnique/>
      </w:docPartObj>
    </w:sdtPr>
    <w:sdtEndPr>
      <w:rPr>
        <w:noProof/>
      </w:rPr>
    </w:sdtEndPr>
    <w:sdtContent>
      <w:p w14:paraId="051E2E19" w14:textId="2E233DE3" w:rsidR="00E41096" w:rsidRDefault="00E410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FED631" w14:textId="77777777" w:rsidR="00E41096" w:rsidRDefault="00E41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C895" w14:textId="77777777" w:rsidR="00B73F76" w:rsidRDefault="00B73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1306A" w14:textId="77777777" w:rsidR="00A126BF" w:rsidRDefault="00A126BF" w:rsidP="00E33F09">
      <w:pPr>
        <w:spacing w:after="0" w:line="240" w:lineRule="auto"/>
      </w:pPr>
      <w:r>
        <w:separator/>
      </w:r>
    </w:p>
  </w:footnote>
  <w:footnote w:type="continuationSeparator" w:id="0">
    <w:p w14:paraId="39F09D39" w14:textId="77777777" w:rsidR="00A126BF" w:rsidRDefault="00A126BF" w:rsidP="00E33F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3ABB" w14:textId="77777777" w:rsidR="00B73F76" w:rsidRDefault="00B73F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E94D" w14:textId="201879C5" w:rsidR="00E33F09" w:rsidRDefault="00E33F09" w:rsidP="00E33F09">
    <w:pPr>
      <w:pStyle w:val="Header"/>
      <w:jc w:val="center"/>
    </w:pPr>
    <w:r>
      <w:rPr>
        <w:noProof/>
      </w:rPr>
      <w:drawing>
        <wp:inline distT="0" distB="0" distL="0" distR="0" wp14:anchorId="43E3306E" wp14:editId="584F7573">
          <wp:extent cx="981075" cy="370668"/>
          <wp:effectExtent l="0" t="0" r="0" b="0"/>
          <wp:docPr id="95548707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87070"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1128" cy="3858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EAF0" w14:textId="77777777" w:rsidR="00B73F76" w:rsidRDefault="00B73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D39"/>
    <w:multiLevelType w:val="multilevel"/>
    <w:tmpl w:val="E8D8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443787"/>
    <w:multiLevelType w:val="multilevel"/>
    <w:tmpl w:val="C710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D5E4B"/>
    <w:multiLevelType w:val="multilevel"/>
    <w:tmpl w:val="50D6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87572"/>
    <w:multiLevelType w:val="hybridMultilevel"/>
    <w:tmpl w:val="5E08D9E4"/>
    <w:lvl w:ilvl="0" w:tplc="85545190">
      <w:numFmt w:val="bullet"/>
      <w:lvlText w:val=""/>
      <w:lvlJc w:val="left"/>
      <w:pPr>
        <w:ind w:left="720" w:hanging="360"/>
      </w:pPr>
      <w:rPr>
        <w:rFonts w:ascii="Symbol" w:eastAsiaTheme="minorHAnsi" w:hAnsi="Symbol"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4A5A5E"/>
    <w:multiLevelType w:val="hybridMultilevel"/>
    <w:tmpl w:val="FF74B8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561931"/>
    <w:multiLevelType w:val="hybridMultilevel"/>
    <w:tmpl w:val="8CCE3A9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69050B8"/>
    <w:multiLevelType w:val="hybridMultilevel"/>
    <w:tmpl w:val="C7CC59BE"/>
    <w:lvl w:ilvl="0" w:tplc="0C090005">
      <w:start w:val="1"/>
      <w:numFmt w:val="bullet"/>
      <w:lvlText w:val=""/>
      <w:lvlJc w:val="left"/>
      <w:pPr>
        <w:ind w:left="2880" w:hanging="360"/>
      </w:pPr>
      <w:rPr>
        <w:rFonts w:ascii="Wingdings" w:hAnsi="Wingdings"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7" w15:restartNumberingAfterBreak="0">
    <w:nsid w:val="1A5E509A"/>
    <w:multiLevelType w:val="multilevel"/>
    <w:tmpl w:val="CFB2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24FD3"/>
    <w:multiLevelType w:val="hybridMultilevel"/>
    <w:tmpl w:val="2960BA1E"/>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1CDC4CAF"/>
    <w:multiLevelType w:val="hybridMultilevel"/>
    <w:tmpl w:val="3DC28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1B20DF"/>
    <w:multiLevelType w:val="multilevel"/>
    <w:tmpl w:val="7ABC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6645CB"/>
    <w:multiLevelType w:val="hybridMultilevel"/>
    <w:tmpl w:val="A49C8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431F76"/>
    <w:multiLevelType w:val="hybridMultilevel"/>
    <w:tmpl w:val="443E6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B07C51"/>
    <w:multiLevelType w:val="hybridMultilevel"/>
    <w:tmpl w:val="E3E0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87110C"/>
    <w:multiLevelType w:val="multilevel"/>
    <w:tmpl w:val="63C6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370E57"/>
    <w:multiLevelType w:val="hybridMultilevel"/>
    <w:tmpl w:val="B6FA449A"/>
    <w:lvl w:ilvl="0" w:tplc="0C090003">
      <w:start w:val="1"/>
      <w:numFmt w:val="bullet"/>
      <w:lvlText w:val="o"/>
      <w:lvlJc w:val="left"/>
      <w:pPr>
        <w:ind w:left="1734" w:hanging="360"/>
      </w:pPr>
      <w:rPr>
        <w:rFonts w:ascii="Courier New" w:hAnsi="Courier New" w:cs="Courier New" w:hint="default"/>
      </w:rPr>
    </w:lvl>
    <w:lvl w:ilvl="1" w:tplc="0C090003" w:tentative="1">
      <w:start w:val="1"/>
      <w:numFmt w:val="bullet"/>
      <w:lvlText w:val="o"/>
      <w:lvlJc w:val="left"/>
      <w:pPr>
        <w:ind w:left="2454" w:hanging="360"/>
      </w:pPr>
      <w:rPr>
        <w:rFonts w:ascii="Courier New" w:hAnsi="Courier New" w:cs="Courier New" w:hint="default"/>
      </w:rPr>
    </w:lvl>
    <w:lvl w:ilvl="2" w:tplc="0C090005" w:tentative="1">
      <w:start w:val="1"/>
      <w:numFmt w:val="bullet"/>
      <w:lvlText w:val=""/>
      <w:lvlJc w:val="left"/>
      <w:pPr>
        <w:ind w:left="3174" w:hanging="360"/>
      </w:pPr>
      <w:rPr>
        <w:rFonts w:ascii="Wingdings" w:hAnsi="Wingdings" w:hint="default"/>
      </w:rPr>
    </w:lvl>
    <w:lvl w:ilvl="3" w:tplc="0C090001" w:tentative="1">
      <w:start w:val="1"/>
      <w:numFmt w:val="bullet"/>
      <w:lvlText w:val=""/>
      <w:lvlJc w:val="left"/>
      <w:pPr>
        <w:ind w:left="3894" w:hanging="360"/>
      </w:pPr>
      <w:rPr>
        <w:rFonts w:ascii="Symbol" w:hAnsi="Symbol" w:hint="default"/>
      </w:rPr>
    </w:lvl>
    <w:lvl w:ilvl="4" w:tplc="0C090003" w:tentative="1">
      <w:start w:val="1"/>
      <w:numFmt w:val="bullet"/>
      <w:lvlText w:val="o"/>
      <w:lvlJc w:val="left"/>
      <w:pPr>
        <w:ind w:left="4614" w:hanging="360"/>
      </w:pPr>
      <w:rPr>
        <w:rFonts w:ascii="Courier New" w:hAnsi="Courier New" w:cs="Courier New" w:hint="default"/>
      </w:rPr>
    </w:lvl>
    <w:lvl w:ilvl="5" w:tplc="0C090005" w:tentative="1">
      <w:start w:val="1"/>
      <w:numFmt w:val="bullet"/>
      <w:lvlText w:val=""/>
      <w:lvlJc w:val="left"/>
      <w:pPr>
        <w:ind w:left="5334" w:hanging="360"/>
      </w:pPr>
      <w:rPr>
        <w:rFonts w:ascii="Wingdings" w:hAnsi="Wingdings" w:hint="default"/>
      </w:rPr>
    </w:lvl>
    <w:lvl w:ilvl="6" w:tplc="0C090001" w:tentative="1">
      <w:start w:val="1"/>
      <w:numFmt w:val="bullet"/>
      <w:lvlText w:val=""/>
      <w:lvlJc w:val="left"/>
      <w:pPr>
        <w:ind w:left="6054" w:hanging="360"/>
      </w:pPr>
      <w:rPr>
        <w:rFonts w:ascii="Symbol" w:hAnsi="Symbol" w:hint="default"/>
      </w:rPr>
    </w:lvl>
    <w:lvl w:ilvl="7" w:tplc="0C090003" w:tentative="1">
      <w:start w:val="1"/>
      <w:numFmt w:val="bullet"/>
      <w:lvlText w:val="o"/>
      <w:lvlJc w:val="left"/>
      <w:pPr>
        <w:ind w:left="6774" w:hanging="360"/>
      </w:pPr>
      <w:rPr>
        <w:rFonts w:ascii="Courier New" w:hAnsi="Courier New" w:cs="Courier New" w:hint="default"/>
      </w:rPr>
    </w:lvl>
    <w:lvl w:ilvl="8" w:tplc="0C090005" w:tentative="1">
      <w:start w:val="1"/>
      <w:numFmt w:val="bullet"/>
      <w:lvlText w:val=""/>
      <w:lvlJc w:val="left"/>
      <w:pPr>
        <w:ind w:left="7494" w:hanging="360"/>
      </w:pPr>
      <w:rPr>
        <w:rFonts w:ascii="Wingdings" w:hAnsi="Wingdings" w:hint="default"/>
      </w:rPr>
    </w:lvl>
  </w:abstractNum>
  <w:abstractNum w:abstractNumId="16" w15:restartNumberingAfterBreak="0">
    <w:nsid w:val="361749CF"/>
    <w:multiLevelType w:val="hybridMultilevel"/>
    <w:tmpl w:val="8EA2457A"/>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F15462"/>
    <w:multiLevelType w:val="hybridMultilevel"/>
    <w:tmpl w:val="ECBC9CD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454A5A"/>
    <w:multiLevelType w:val="hybridMultilevel"/>
    <w:tmpl w:val="6C1834CA"/>
    <w:lvl w:ilvl="0" w:tplc="0C090003">
      <w:start w:val="1"/>
      <w:numFmt w:val="bullet"/>
      <w:lvlText w:val="o"/>
      <w:lvlJc w:val="left"/>
      <w:pPr>
        <w:ind w:left="1168" w:hanging="360"/>
      </w:pPr>
      <w:rPr>
        <w:rFonts w:ascii="Courier New" w:hAnsi="Courier New" w:cs="Courier New" w:hint="default"/>
      </w:rPr>
    </w:lvl>
    <w:lvl w:ilvl="1" w:tplc="0C090003" w:tentative="1">
      <w:start w:val="1"/>
      <w:numFmt w:val="bullet"/>
      <w:lvlText w:val="o"/>
      <w:lvlJc w:val="left"/>
      <w:pPr>
        <w:ind w:left="1888" w:hanging="360"/>
      </w:pPr>
      <w:rPr>
        <w:rFonts w:ascii="Courier New" w:hAnsi="Courier New" w:cs="Courier New" w:hint="default"/>
      </w:rPr>
    </w:lvl>
    <w:lvl w:ilvl="2" w:tplc="0C090005" w:tentative="1">
      <w:start w:val="1"/>
      <w:numFmt w:val="bullet"/>
      <w:lvlText w:val=""/>
      <w:lvlJc w:val="left"/>
      <w:pPr>
        <w:ind w:left="2608" w:hanging="360"/>
      </w:pPr>
      <w:rPr>
        <w:rFonts w:ascii="Wingdings" w:hAnsi="Wingdings" w:hint="default"/>
      </w:rPr>
    </w:lvl>
    <w:lvl w:ilvl="3" w:tplc="0C090001" w:tentative="1">
      <w:start w:val="1"/>
      <w:numFmt w:val="bullet"/>
      <w:lvlText w:val=""/>
      <w:lvlJc w:val="left"/>
      <w:pPr>
        <w:ind w:left="3328" w:hanging="360"/>
      </w:pPr>
      <w:rPr>
        <w:rFonts w:ascii="Symbol" w:hAnsi="Symbol" w:hint="default"/>
      </w:rPr>
    </w:lvl>
    <w:lvl w:ilvl="4" w:tplc="0C090003" w:tentative="1">
      <w:start w:val="1"/>
      <w:numFmt w:val="bullet"/>
      <w:lvlText w:val="o"/>
      <w:lvlJc w:val="left"/>
      <w:pPr>
        <w:ind w:left="4048" w:hanging="360"/>
      </w:pPr>
      <w:rPr>
        <w:rFonts w:ascii="Courier New" w:hAnsi="Courier New" w:cs="Courier New" w:hint="default"/>
      </w:rPr>
    </w:lvl>
    <w:lvl w:ilvl="5" w:tplc="0C090005" w:tentative="1">
      <w:start w:val="1"/>
      <w:numFmt w:val="bullet"/>
      <w:lvlText w:val=""/>
      <w:lvlJc w:val="left"/>
      <w:pPr>
        <w:ind w:left="4768" w:hanging="360"/>
      </w:pPr>
      <w:rPr>
        <w:rFonts w:ascii="Wingdings" w:hAnsi="Wingdings" w:hint="default"/>
      </w:rPr>
    </w:lvl>
    <w:lvl w:ilvl="6" w:tplc="0C090001" w:tentative="1">
      <w:start w:val="1"/>
      <w:numFmt w:val="bullet"/>
      <w:lvlText w:val=""/>
      <w:lvlJc w:val="left"/>
      <w:pPr>
        <w:ind w:left="5488" w:hanging="360"/>
      </w:pPr>
      <w:rPr>
        <w:rFonts w:ascii="Symbol" w:hAnsi="Symbol" w:hint="default"/>
      </w:rPr>
    </w:lvl>
    <w:lvl w:ilvl="7" w:tplc="0C090003" w:tentative="1">
      <w:start w:val="1"/>
      <w:numFmt w:val="bullet"/>
      <w:lvlText w:val="o"/>
      <w:lvlJc w:val="left"/>
      <w:pPr>
        <w:ind w:left="6208" w:hanging="360"/>
      </w:pPr>
      <w:rPr>
        <w:rFonts w:ascii="Courier New" w:hAnsi="Courier New" w:cs="Courier New" w:hint="default"/>
      </w:rPr>
    </w:lvl>
    <w:lvl w:ilvl="8" w:tplc="0C090005" w:tentative="1">
      <w:start w:val="1"/>
      <w:numFmt w:val="bullet"/>
      <w:lvlText w:val=""/>
      <w:lvlJc w:val="left"/>
      <w:pPr>
        <w:ind w:left="6928" w:hanging="360"/>
      </w:pPr>
      <w:rPr>
        <w:rFonts w:ascii="Wingdings" w:hAnsi="Wingdings" w:hint="default"/>
      </w:rPr>
    </w:lvl>
  </w:abstractNum>
  <w:abstractNum w:abstractNumId="19" w15:restartNumberingAfterBreak="0">
    <w:nsid w:val="3BD51365"/>
    <w:multiLevelType w:val="multilevel"/>
    <w:tmpl w:val="98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DA24F7"/>
    <w:multiLevelType w:val="hybridMultilevel"/>
    <w:tmpl w:val="C3B0B2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9618B7"/>
    <w:multiLevelType w:val="hybridMultilevel"/>
    <w:tmpl w:val="9288DB3A"/>
    <w:lvl w:ilvl="0" w:tplc="0C090005">
      <w:start w:val="1"/>
      <w:numFmt w:val="bullet"/>
      <w:lvlText w:val=""/>
      <w:lvlJc w:val="left"/>
      <w:pPr>
        <w:ind w:left="3600" w:hanging="360"/>
      </w:pPr>
      <w:rPr>
        <w:rFonts w:ascii="Wingdings" w:hAnsi="Wingdings"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2" w15:restartNumberingAfterBreak="0">
    <w:nsid w:val="41076352"/>
    <w:multiLevelType w:val="hybridMultilevel"/>
    <w:tmpl w:val="0052BEF6"/>
    <w:lvl w:ilvl="0" w:tplc="C96A947C">
      <w:numFmt w:val="bullet"/>
      <w:lvlText w:val=""/>
      <w:lvlJc w:val="left"/>
      <w:pPr>
        <w:ind w:left="720" w:hanging="360"/>
      </w:pPr>
      <w:rPr>
        <w:rFonts w:ascii="Symbol" w:eastAsiaTheme="minorHAnsi" w:hAnsi="Symbol" w:cstheme="maj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305ECA"/>
    <w:multiLevelType w:val="hybridMultilevel"/>
    <w:tmpl w:val="7530291A"/>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4" w15:restartNumberingAfterBreak="0">
    <w:nsid w:val="4A335476"/>
    <w:multiLevelType w:val="multilevel"/>
    <w:tmpl w:val="0E9A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4D1849"/>
    <w:multiLevelType w:val="multilevel"/>
    <w:tmpl w:val="BC4A14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29674E"/>
    <w:multiLevelType w:val="hybridMultilevel"/>
    <w:tmpl w:val="F2042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83224F"/>
    <w:multiLevelType w:val="multilevel"/>
    <w:tmpl w:val="BE4E7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F13A29"/>
    <w:multiLevelType w:val="multilevel"/>
    <w:tmpl w:val="D418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371164"/>
    <w:multiLevelType w:val="multilevel"/>
    <w:tmpl w:val="9870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3911EB"/>
    <w:multiLevelType w:val="multilevel"/>
    <w:tmpl w:val="41689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CF1A73"/>
    <w:multiLevelType w:val="hybridMultilevel"/>
    <w:tmpl w:val="350EBD88"/>
    <w:lvl w:ilvl="0" w:tplc="D772D828">
      <w:start w:val="415"/>
      <w:numFmt w:val="bullet"/>
      <w:lvlText w:val="-"/>
      <w:lvlJc w:val="left"/>
      <w:pPr>
        <w:ind w:left="1528" w:hanging="360"/>
      </w:pPr>
      <w:rPr>
        <w:rFonts w:ascii="Calibri Light" w:eastAsiaTheme="minorHAnsi" w:hAnsi="Calibri Light" w:cs="Calibri Light" w:hint="default"/>
      </w:rPr>
    </w:lvl>
    <w:lvl w:ilvl="1" w:tplc="0C090003" w:tentative="1">
      <w:start w:val="1"/>
      <w:numFmt w:val="bullet"/>
      <w:lvlText w:val="o"/>
      <w:lvlJc w:val="left"/>
      <w:pPr>
        <w:ind w:left="2248" w:hanging="360"/>
      </w:pPr>
      <w:rPr>
        <w:rFonts w:ascii="Courier New" w:hAnsi="Courier New" w:cs="Courier New" w:hint="default"/>
      </w:rPr>
    </w:lvl>
    <w:lvl w:ilvl="2" w:tplc="0C090005" w:tentative="1">
      <w:start w:val="1"/>
      <w:numFmt w:val="bullet"/>
      <w:lvlText w:val=""/>
      <w:lvlJc w:val="left"/>
      <w:pPr>
        <w:ind w:left="2968" w:hanging="360"/>
      </w:pPr>
      <w:rPr>
        <w:rFonts w:ascii="Wingdings" w:hAnsi="Wingdings" w:hint="default"/>
      </w:rPr>
    </w:lvl>
    <w:lvl w:ilvl="3" w:tplc="0C090001" w:tentative="1">
      <w:start w:val="1"/>
      <w:numFmt w:val="bullet"/>
      <w:lvlText w:val=""/>
      <w:lvlJc w:val="left"/>
      <w:pPr>
        <w:ind w:left="3688" w:hanging="360"/>
      </w:pPr>
      <w:rPr>
        <w:rFonts w:ascii="Symbol" w:hAnsi="Symbol" w:hint="default"/>
      </w:rPr>
    </w:lvl>
    <w:lvl w:ilvl="4" w:tplc="0C090003" w:tentative="1">
      <w:start w:val="1"/>
      <w:numFmt w:val="bullet"/>
      <w:lvlText w:val="o"/>
      <w:lvlJc w:val="left"/>
      <w:pPr>
        <w:ind w:left="4408" w:hanging="360"/>
      </w:pPr>
      <w:rPr>
        <w:rFonts w:ascii="Courier New" w:hAnsi="Courier New" w:cs="Courier New" w:hint="default"/>
      </w:rPr>
    </w:lvl>
    <w:lvl w:ilvl="5" w:tplc="0C090005" w:tentative="1">
      <w:start w:val="1"/>
      <w:numFmt w:val="bullet"/>
      <w:lvlText w:val=""/>
      <w:lvlJc w:val="left"/>
      <w:pPr>
        <w:ind w:left="5128" w:hanging="360"/>
      </w:pPr>
      <w:rPr>
        <w:rFonts w:ascii="Wingdings" w:hAnsi="Wingdings" w:hint="default"/>
      </w:rPr>
    </w:lvl>
    <w:lvl w:ilvl="6" w:tplc="0C090001" w:tentative="1">
      <w:start w:val="1"/>
      <w:numFmt w:val="bullet"/>
      <w:lvlText w:val=""/>
      <w:lvlJc w:val="left"/>
      <w:pPr>
        <w:ind w:left="5848" w:hanging="360"/>
      </w:pPr>
      <w:rPr>
        <w:rFonts w:ascii="Symbol" w:hAnsi="Symbol" w:hint="default"/>
      </w:rPr>
    </w:lvl>
    <w:lvl w:ilvl="7" w:tplc="0C090003" w:tentative="1">
      <w:start w:val="1"/>
      <w:numFmt w:val="bullet"/>
      <w:lvlText w:val="o"/>
      <w:lvlJc w:val="left"/>
      <w:pPr>
        <w:ind w:left="6568" w:hanging="360"/>
      </w:pPr>
      <w:rPr>
        <w:rFonts w:ascii="Courier New" w:hAnsi="Courier New" w:cs="Courier New" w:hint="default"/>
      </w:rPr>
    </w:lvl>
    <w:lvl w:ilvl="8" w:tplc="0C090005" w:tentative="1">
      <w:start w:val="1"/>
      <w:numFmt w:val="bullet"/>
      <w:lvlText w:val=""/>
      <w:lvlJc w:val="left"/>
      <w:pPr>
        <w:ind w:left="7288" w:hanging="360"/>
      </w:pPr>
      <w:rPr>
        <w:rFonts w:ascii="Wingdings" w:hAnsi="Wingdings" w:hint="default"/>
      </w:rPr>
    </w:lvl>
  </w:abstractNum>
  <w:num w:numId="1" w16cid:durableId="349797279">
    <w:abstractNumId w:val="22"/>
  </w:num>
  <w:num w:numId="2" w16cid:durableId="1411804928">
    <w:abstractNumId w:val="8"/>
  </w:num>
  <w:num w:numId="3" w16cid:durableId="540367098">
    <w:abstractNumId w:val="21"/>
  </w:num>
  <w:num w:numId="4" w16cid:durableId="1866627901">
    <w:abstractNumId w:val="6"/>
  </w:num>
  <w:num w:numId="5" w16cid:durableId="1477065053">
    <w:abstractNumId w:val="20"/>
  </w:num>
  <w:num w:numId="6" w16cid:durableId="1056902836">
    <w:abstractNumId w:val="23"/>
  </w:num>
  <w:num w:numId="7" w16cid:durableId="780806090">
    <w:abstractNumId w:val="9"/>
  </w:num>
  <w:num w:numId="8" w16cid:durableId="425073406">
    <w:abstractNumId w:val="12"/>
  </w:num>
  <w:num w:numId="9" w16cid:durableId="107051091">
    <w:abstractNumId w:val="26"/>
  </w:num>
  <w:num w:numId="10" w16cid:durableId="348219830">
    <w:abstractNumId w:val="13"/>
  </w:num>
  <w:num w:numId="11" w16cid:durableId="960113060">
    <w:abstractNumId w:val="17"/>
  </w:num>
  <w:num w:numId="12" w16cid:durableId="588658788">
    <w:abstractNumId w:val="4"/>
  </w:num>
  <w:num w:numId="13" w16cid:durableId="1928348490">
    <w:abstractNumId w:val="15"/>
  </w:num>
  <w:num w:numId="14" w16cid:durableId="1885866155">
    <w:abstractNumId w:val="18"/>
  </w:num>
  <w:num w:numId="15" w16cid:durableId="1081485226">
    <w:abstractNumId w:val="14"/>
  </w:num>
  <w:num w:numId="16" w16cid:durableId="515582161">
    <w:abstractNumId w:val="27"/>
  </w:num>
  <w:num w:numId="17" w16cid:durableId="983005532">
    <w:abstractNumId w:val="10"/>
  </w:num>
  <w:num w:numId="18" w16cid:durableId="50883326">
    <w:abstractNumId w:val="29"/>
  </w:num>
  <w:num w:numId="19" w16cid:durableId="367949778">
    <w:abstractNumId w:val="0"/>
  </w:num>
  <w:num w:numId="20" w16cid:durableId="648443782">
    <w:abstractNumId w:val="25"/>
  </w:num>
  <w:num w:numId="21" w16cid:durableId="372929478">
    <w:abstractNumId w:val="24"/>
  </w:num>
  <w:num w:numId="22" w16cid:durableId="1559973666">
    <w:abstractNumId w:val="11"/>
  </w:num>
  <w:num w:numId="23" w16cid:durableId="817459318">
    <w:abstractNumId w:val="16"/>
  </w:num>
  <w:num w:numId="24" w16cid:durableId="818961475">
    <w:abstractNumId w:val="5"/>
  </w:num>
  <w:num w:numId="25" w16cid:durableId="1702049928">
    <w:abstractNumId w:val="31"/>
  </w:num>
  <w:num w:numId="26" w16cid:durableId="956445186">
    <w:abstractNumId w:val="1"/>
  </w:num>
  <w:num w:numId="27" w16cid:durableId="727143100">
    <w:abstractNumId w:val="3"/>
  </w:num>
  <w:num w:numId="28" w16cid:durableId="486634652">
    <w:abstractNumId w:val="2"/>
  </w:num>
  <w:num w:numId="29" w16cid:durableId="1147816398">
    <w:abstractNumId w:val="30"/>
  </w:num>
  <w:num w:numId="30" w16cid:durableId="761560851">
    <w:abstractNumId w:val="28"/>
  </w:num>
  <w:num w:numId="31" w16cid:durableId="1637763301">
    <w:abstractNumId w:val="19"/>
  </w:num>
  <w:num w:numId="32" w16cid:durableId="16764976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32"/>
    <w:rsid w:val="00005FA1"/>
    <w:rsid w:val="0000726E"/>
    <w:rsid w:val="00007C1E"/>
    <w:rsid w:val="000114D9"/>
    <w:rsid w:val="000115A1"/>
    <w:rsid w:val="00012FB6"/>
    <w:rsid w:val="0001693B"/>
    <w:rsid w:val="00016D3E"/>
    <w:rsid w:val="0001730D"/>
    <w:rsid w:val="0002255C"/>
    <w:rsid w:val="00030503"/>
    <w:rsid w:val="0003198F"/>
    <w:rsid w:val="00042C31"/>
    <w:rsid w:val="00047E68"/>
    <w:rsid w:val="00047FB9"/>
    <w:rsid w:val="00077FF6"/>
    <w:rsid w:val="000A4247"/>
    <w:rsid w:val="000A55B4"/>
    <w:rsid w:val="000A692B"/>
    <w:rsid w:val="000A6F5E"/>
    <w:rsid w:val="000B21A1"/>
    <w:rsid w:val="000B3928"/>
    <w:rsid w:val="000C0047"/>
    <w:rsid w:val="000C251C"/>
    <w:rsid w:val="000C7AA8"/>
    <w:rsid w:val="000D4F4F"/>
    <w:rsid w:val="000D51D5"/>
    <w:rsid w:val="000D6C48"/>
    <w:rsid w:val="000E0B6A"/>
    <w:rsid w:val="000E43FD"/>
    <w:rsid w:val="000E62FA"/>
    <w:rsid w:val="000F70A3"/>
    <w:rsid w:val="00100969"/>
    <w:rsid w:val="00125AEB"/>
    <w:rsid w:val="0012697D"/>
    <w:rsid w:val="00136423"/>
    <w:rsid w:val="00136AEB"/>
    <w:rsid w:val="001404D5"/>
    <w:rsid w:val="001515A9"/>
    <w:rsid w:val="00170BB4"/>
    <w:rsid w:val="00173497"/>
    <w:rsid w:val="0017432E"/>
    <w:rsid w:val="001813F8"/>
    <w:rsid w:val="00184387"/>
    <w:rsid w:val="00184943"/>
    <w:rsid w:val="00186E10"/>
    <w:rsid w:val="00190315"/>
    <w:rsid w:val="00192B1A"/>
    <w:rsid w:val="00196613"/>
    <w:rsid w:val="001A74A7"/>
    <w:rsid w:val="001A7B71"/>
    <w:rsid w:val="001C2BA6"/>
    <w:rsid w:val="001E10D1"/>
    <w:rsid w:val="001E48F2"/>
    <w:rsid w:val="001E7168"/>
    <w:rsid w:val="001E73BD"/>
    <w:rsid w:val="001F042D"/>
    <w:rsid w:val="001F183B"/>
    <w:rsid w:val="001F245B"/>
    <w:rsid w:val="0021194D"/>
    <w:rsid w:val="00225781"/>
    <w:rsid w:val="00226D1B"/>
    <w:rsid w:val="002323A5"/>
    <w:rsid w:val="00235D0B"/>
    <w:rsid w:val="00236EB3"/>
    <w:rsid w:val="002411B4"/>
    <w:rsid w:val="00243600"/>
    <w:rsid w:val="002441F7"/>
    <w:rsid w:val="002541BF"/>
    <w:rsid w:val="002571D4"/>
    <w:rsid w:val="0026156E"/>
    <w:rsid w:val="00265A45"/>
    <w:rsid w:val="0026695B"/>
    <w:rsid w:val="00277494"/>
    <w:rsid w:val="00284A53"/>
    <w:rsid w:val="002875B0"/>
    <w:rsid w:val="002912F2"/>
    <w:rsid w:val="00294FC2"/>
    <w:rsid w:val="002A4A2B"/>
    <w:rsid w:val="002B371E"/>
    <w:rsid w:val="002B3C3F"/>
    <w:rsid w:val="002C1CCA"/>
    <w:rsid w:val="002C1EE5"/>
    <w:rsid w:val="002C37EE"/>
    <w:rsid w:val="002C4211"/>
    <w:rsid w:val="002D21AE"/>
    <w:rsid w:val="002F2C74"/>
    <w:rsid w:val="002F67CB"/>
    <w:rsid w:val="002F7FD2"/>
    <w:rsid w:val="0030412A"/>
    <w:rsid w:val="00311B1E"/>
    <w:rsid w:val="003243E0"/>
    <w:rsid w:val="00345615"/>
    <w:rsid w:val="003477BF"/>
    <w:rsid w:val="00353339"/>
    <w:rsid w:val="00353BE4"/>
    <w:rsid w:val="003548CD"/>
    <w:rsid w:val="003555A0"/>
    <w:rsid w:val="0035764B"/>
    <w:rsid w:val="00363742"/>
    <w:rsid w:val="00365649"/>
    <w:rsid w:val="00373ED0"/>
    <w:rsid w:val="00374AE7"/>
    <w:rsid w:val="00382AEA"/>
    <w:rsid w:val="00390909"/>
    <w:rsid w:val="003943FA"/>
    <w:rsid w:val="003954A8"/>
    <w:rsid w:val="00397E6D"/>
    <w:rsid w:val="003A08AA"/>
    <w:rsid w:val="003B5EBF"/>
    <w:rsid w:val="003C1C93"/>
    <w:rsid w:val="003C276D"/>
    <w:rsid w:val="003C60D0"/>
    <w:rsid w:val="003D4EB9"/>
    <w:rsid w:val="003E1658"/>
    <w:rsid w:val="003E5E59"/>
    <w:rsid w:val="003E692F"/>
    <w:rsid w:val="003E6F8A"/>
    <w:rsid w:val="00402D7B"/>
    <w:rsid w:val="00411757"/>
    <w:rsid w:val="00413074"/>
    <w:rsid w:val="00416F17"/>
    <w:rsid w:val="00417037"/>
    <w:rsid w:val="00421D8A"/>
    <w:rsid w:val="0042407E"/>
    <w:rsid w:val="0042451C"/>
    <w:rsid w:val="00426470"/>
    <w:rsid w:val="00430C08"/>
    <w:rsid w:val="00436840"/>
    <w:rsid w:val="00441922"/>
    <w:rsid w:val="00451C86"/>
    <w:rsid w:val="00453763"/>
    <w:rsid w:val="004643F4"/>
    <w:rsid w:val="0046483B"/>
    <w:rsid w:val="00465053"/>
    <w:rsid w:val="004658DB"/>
    <w:rsid w:val="00465D71"/>
    <w:rsid w:val="00470680"/>
    <w:rsid w:val="00486FA0"/>
    <w:rsid w:val="00487550"/>
    <w:rsid w:val="0049493E"/>
    <w:rsid w:val="00495110"/>
    <w:rsid w:val="004A1F9B"/>
    <w:rsid w:val="004A3AC6"/>
    <w:rsid w:val="004A4FDB"/>
    <w:rsid w:val="004B0307"/>
    <w:rsid w:val="004B1ACA"/>
    <w:rsid w:val="004B62C1"/>
    <w:rsid w:val="004B78D0"/>
    <w:rsid w:val="004C2E3B"/>
    <w:rsid w:val="004D3166"/>
    <w:rsid w:val="004D78BD"/>
    <w:rsid w:val="004E11CA"/>
    <w:rsid w:val="004F1663"/>
    <w:rsid w:val="005028B7"/>
    <w:rsid w:val="00513686"/>
    <w:rsid w:val="00514A8F"/>
    <w:rsid w:val="00521384"/>
    <w:rsid w:val="00525E29"/>
    <w:rsid w:val="005452BA"/>
    <w:rsid w:val="005579CF"/>
    <w:rsid w:val="00562217"/>
    <w:rsid w:val="0056637A"/>
    <w:rsid w:val="00567E4E"/>
    <w:rsid w:val="0057013F"/>
    <w:rsid w:val="00572D46"/>
    <w:rsid w:val="005808D0"/>
    <w:rsid w:val="00580B93"/>
    <w:rsid w:val="00583DB5"/>
    <w:rsid w:val="0059292C"/>
    <w:rsid w:val="005975C9"/>
    <w:rsid w:val="005A66E7"/>
    <w:rsid w:val="005A717B"/>
    <w:rsid w:val="005B30E8"/>
    <w:rsid w:val="005B3A51"/>
    <w:rsid w:val="005C3911"/>
    <w:rsid w:val="005C4511"/>
    <w:rsid w:val="005D0E34"/>
    <w:rsid w:val="005D0ECE"/>
    <w:rsid w:val="005D6E42"/>
    <w:rsid w:val="005D72B8"/>
    <w:rsid w:val="005E288E"/>
    <w:rsid w:val="005E4E1F"/>
    <w:rsid w:val="005F28AF"/>
    <w:rsid w:val="00603739"/>
    <w:rsid w:val="00635F38"/>
    <w:rsid w:val="00642C00"/>
    <w:rsid w:val="00643673"/>
    <w:rsid w:val="00644359"/>
    <w:rsid w:val="0064648D"/>
    <w:rsid w:val="006502A7"/>
    <w:rsid w:val="00650740"/>
    <w:rsid w:val="00664131"/>
    <w:rsid w:val="00665ED1"/>
    <w:rsid w:val="00667DAE"/>
    <w:rsid w:val="00676AF4"/>
    <w:rsid w:val="00684236"/>
    <w:rsid w:val="00695073"/>
    <w:rsid w:val="00695912"/>
    <w:rsid w:val="00696731"/>
    <w:rsid w:val="006B18C3"/>
    <w:rsid w:val="006B3013"/>
    <w:rsid w:val="006C0EDD"/>
    <w:rsid w:val="006D043B"/>
    <w:rsid w:val="006D5F6C"/>
    <w:rsid w:val="006D6D69"/>
    <w:rsid w:val="006E3039"/>
    <w:rsid w:val="006F0826"/>
    <w:rsid w:val="006F280B"/>
    <w:rsid w:val="00707C90"/>
    <w:rsid w:val="00710F03"/>
    <w:rsid w:val="00711F11"/>
    <w:rsid w:val="0071307C"/>
    <w:rsid w:val="007226F4"/>
    <w:rsid w:val="00732342"/>
    <w:rsid w:val="00737E7F"/>
    <w:rsid w:val="007450E3"/>
    <w:rsid w:val="00746384"/>
    <w:rsid w:val="00753A23"/>
    <w:rsid w:val="0075621B"/>
    <w:rsid w:val="00756F59"/>
    <w:rsid w:val="00760419"/>
    <w:rsid w:val="007644B7"/>
    <w:rsid w:val="00766F3F"/>
    <w:rsid w:val="00772CB0"/>
    <w:rsid w:val="00784A32"/>
    <w:rsid w:val="00784F5F"/>
    <w:rsid w:val="00790CC4"/>
    <w:rsid w:val="007964EF"/>
    <w:rsid w:val="007A058C"/>
    <w:rsid w:val="007A3E12"/>
    <w:rsid w:val="007B03CF"/>
    <w:rsid w:val="007B0B13"/>
    <w:rsid w:val="007B2651"/>
    <w:rsid w:val="007C49D9"/>
    <w:rsid w:val="007C57A9"/>
    <w:rsid w:val="007D5FF0"/>
    <w:rsid w:val="007E03E4"/>
    <w:rsid w:val="007E4897"/>
    <w:rsid w:val="00802D1A"/>
    <w:rsid w:val="0080404A"/>
    <w:rsid w:val="00807B9D"/>
    <w:rsid w:val="008168C3"/>
    <w:rsid w:val="00821BA2"/>
    <w:rsid w:val="00831A96"/>
    <w:rsid w:val="00833475"/>
    <w:rsid w:val="00834D0B"/>
    <w:rsid w:val="00840307"/>
    <w:rsid w:val="00841CC1"/>
    <w:rsid w:val="00865005"/>
    <w:rsid w:val="00887071"/>
    <w:rsid w:val="0089067C"/>
    <w:rsid w:val="00890801"/>
    <w:rsid w:val="008A0C51"/>
    <w:rsid w:val="008A1DCD"/>
    <w:rsid w:val="008A393F"/>
    <w:rsid w:val="008A7569"/>
    <w:rsid w:val="008B7639"/>
    <w:rsid w:val="008D5187"/>
    <w:rsid w:val="008E03BA"/>
    <w:rsid w:val="008E4C0C"/>
    <w:rsid w:val="00900460"/>
    <w:rsid w:val="00916FB7"/>
    <w:rsid w:val="00926A14"/>
    <w:rsid w:val="009312B6"/>
    <w:rsid w:val="009354D2"/>
    <w:rsid w:val="00945A71"/>
    <w:rsid w:val="0095474A"/>
    <w:rsid w:val="0096317E"/>
    <w:rsid w:val="0096521D"/>
    <w:rsid w:val="00981BA0"/>
    <w:rsid w:val="00993CEF"/>
    <w:rsid w:val="00997F84"/>
    <w:rsid w:val="009A59D8"/>
    <w:rsid w:val="009B3FD7"/>
    <w:rsid w:val="009C01CE"/>
    <w:rsid w:val="009C0C18"/>
    <w:rsid w:val="009C0D30"/>
    <w:rsid w:val="009D342E"/>
    <w:rsid w:val="009D64B0"/>
    <w:rsid w:val="009E0588"/>
    <w:rsid w:val="009E2AB7"/>
    <w:rsid w:val="009E3DE1"/>
    <w:rsid w:val="009E5040"/>
    <w:rsid w:val="00A0260E"/>
    <w:rsid w:val="00A126BF"/>
    <w:rsid w:val="00A152DF"/>
    <w:rsid w:val="00A15F7D"/>
    <w:rsid w:val="00A16FC7"/>
    <w:rsid w:val="00A279DF"/>
    <w:rsid w:val="00A328E3"/>
    <w:rsid w:val="00A344BA"/>
    <w:rsid w:val="00A401B6"/>
    <w:rsid w:val="00A40304"/>
    <w:rsid w:val="00A4461D"/>
    <w:rsid w:val="00A44EB5"/>
    <w:rsid w:val="00A47D5A"/>
    <w:rsid w:val="00A579AE"/>
    <w:rsid w:val="00A652B1"/>
    <w:rsid w:val="00A670B9"/>
    <w:rsid w:val="00A7018C"/>
    <w:rsid w:val="00A774DB"/>
    <w:rsid w:val="00A907E6"/>
    <w:rsid w:val="00A945AB"/>
    <w:rsid w:val="00AA453F"/>
    <w:rsid w:val="00AA615E"/>
    <w:rsid w:val="00AB0514"/>
    <w:rsid w:val="00AB0586"/>
    <w:rsid w:val="00AC654D"/>
    <w:rsid w:val="00AC7C9A"/>
    <w:rsid w:val="00AD0115"/>
    <w:rsid w:val="00AD1265"/>
    <w:rsid w:val="00AD13DB"/>
    <w:rsid w:val="00AD50EB"/>
    <w:rsid w:val="00AD6D34"/>
    <w:rsid w:val="00AE1BAB"/>
    <w:rsid w:val="00AE5FC4"/>
    <w:rsid w:val="00AE7A4A"/>
    <w:rsid w:val="00AF2052"/>
    <w:rsid w:val="00AF42B4"/>
    <w:rsid w:val="00AF4D0B"/>
    <w:rsid w:val="00AF508D"/>
    <w:rsid w:val="00AF6FB1"/>
    <w:rsid w:val="00B00388"/>
    <w:rsid w:val="00B05866"/>
    <w:rsid w:val="00B05D0B"/>
    <w:rsid w:val="00B11FB9"/>
    <w:rsid w:val="00B248E8"/>
    <w:rsid w:val="00B262B7"/>
    <w:rsid w:val="00B31BFC"/>
    <w:rsid w:val="00B31F59"/>
    <w:rsid w:val="00B3325B"/>
    <w:rsid w:val="00B42834"/>
    <w:rsid w:val="00B45A4F"/>
    <w:rsid w:val="00B60ED6"/>
    <w:rsid w:val="00B61183"/>
    <w:rsid w:val="00B628A6"/>
    <w:rsid w:val="00B6435D"/>
    <w:rsid w:val="00B645DF"/>
    <w:rsid w:val="00B66E4D"/>
    <w:rsid w:val="00B73F76"/>
    <w:rsid w:val="00B86654"/>
    <w:rsid w:val="00B86D32"/>
    <w:rsid w:val="00B86D8A"/>
    <w:rsid w:val="00B87863"/>
    <w:rsid w:val="00B87B4B"/>
    <w:rsid w:val="00B90874"/>
    <w:rsid w:val="00BA1D0D"/>
    <w:rsid w:val="00BB7AA4"/>
    <w:rsid w:val="00BC584D"/>
    <w:rsid w:val="00BD1DC2"/>
    <w:rsid w:val="00BD5E5A"/>
    <w:rsid w:val="00BD7425"/>
    <w:rsid w:val="00BE3EE5"/>
    <w:rsid w:val="00BE641F"/>
    <w:rsid w:val="00BE6966"/>
    <w:rsid w:val="00BF2D41"/>
    <w:rsid w:val="00BF5BA3"/>
    <w:rsid w:val="00BF755C"/>
    <w:rsid w:val="00C04D2E"/>
    <w:rsid w:val="00C076F5"/>
    <w:rsid w:val="00C142D5"/>
    <w:rsid w:val="00C14954"/>
    <w:rsid w:val="00C26FF5"/>
    <w:rsid w:val="00C30D7F"/>
    <w:rsid w:val="00C36DBF"/>
    <w:rsid w:val="00C44A64"/>
    <w:rsid w:val="00C50972"/>
    <w:rsid w:val="00C56798"/>
    <w:rsid w:val="00C640C2"/>
    <w:rsid w:val="00C6631A"/>
    <w:rsid w:val="00C70905"/>
    <w:rsid w:val="00C75315"/>
    <w:rsid w:val="00C80086"/>
    <w:rsid w:val="00C8296D"/>
    <w:rsid w:val="00C83888"/>
    <w:rsid w:val="00C8538A"/>
    <w:rsid w:val="00C918D6"/>
    <w:rsid w:val="00C9498B"/>
    <w:rsid w:val="00CA27CE"/>
    <w:rsid w:val="00CA3D8A"/>
    <w:rsid w:val="00CA4DB7"/>
    <w:rsid w:val="00CA675F"/>
    <w:rsid w:val="00CB1592"/>
    <w:rsid w:val="00CC1537"/>
    <w:rsid w:val="00CD2509"/>
    <w:rsid w:val="00CD40BE"/>
    <w:rsid w:val="00CE0A53"/>
    <w:rsid w:val="00CF1FEB"/>
    <w:rsid w:val="00D0059B"/>
    <w:rsid w:val="00D0702D"/>
    <w:rsid w:val="00D1094F"/>
    <w:rsid w:val="00D1791A"/>
    <w:rsid w:val="00D17D48"/>
    <w:rsid w:val="00D26589"/>
    <w:rsid w:val="00D27D06"/>
    <w:rsid w:val="00D47173"/>
    <w:rsid w:val="00D53BE5"/>
    <w:rsid w:val="00D60C1C"/>
    <w:rsid w:val="00D629E5"/>
    <w:rsid w:val="00D637AE"/>
    <w:rsid w:val="00D93A32"/>
    <w:rsid w:val="00D93E57"/>
    <w:rsid w:val="00DA25A1"/>
    <w:rsid w:val="00DA3520"/>
    <w:rsid w:val="00DA602C"/>
    <w:rsid w:val="00DB6D8C"/>
    <w:rsid w:val="00DC4974"/>
    <w:rsid w:val="00DC6C8B"/>
    <w:rsid w:val="00DE014B"/>
    <w:rsid w:val="00DE1D1F"/>
    <w:rsid w:val="00DE3F85"/>
    <w:rsid w:val="00DE4166"/>
    <w:rsid w:val="00DF0699"/>
    <w:rsid w:val="00DF4E43"/>
    <w:rsid w:val="00DF5BDD"/>
    <w:rsid w:val="00E0006E"/>
    <w:rsid w:val="00E00315"/>
    <w:rsid w:val="00E116FE"/>
    <w:rsid w:val="00E12371"/>
    <w:rsid w:val="00E16719"/>
    <w:rsid w:val="00E2335C"/>
    <w:rsid w:val="00E33F09"/>
    <w:rsid w:val="00E35100"/>
    <w:rsid w:val="00E3694F"/>
    <w:rsid w:val="00E41096"/>
    <w:rsid w:val="00E450BC"/>
    <w:rsid w:val="00E52D33"/>
    <w:rsid w:val="00E60332"/>
    <w:rsid w:val="00E62A6D"/>
    <w:rsid w:val="00E665E7"/>
    <w:rsid w:val="00E7316E"/>
    <w:rsid w:val="00E732D3"/>
    <w:rsid w:val="00E73F5B"/>
    <w:rsid w:val="00E807B2"/>
    <w:rsid w:val="00E80A44"/>
    <w:rsid w:val="00E81B0F"/>
    <w:rsid w:val="00E83D79"/>
    <w:rsid w:val="00E86723"/>
    <w:rsid w:val="00E86E43"/>
    <w:rsid w:val="00E90D82"/>
    <w:rsid w:val="00E9600E"/>
    <w:rsid w:val="00EA040A"/>
    <w:rsid w:val="00EA0DA7"/>
    <w:rsid w:val="00EA539F"/>
    <w:rsid w:val="00EA54F4"/>
    <w:rsid w:val="00EA5C76"/>
    <w:rsid w:val="00EB4733"/>
    <w:rsid w:val="00EE14BB"/>
    <w:rsid w:val="00EE23BF"/>
    <w:rsid w:val="00EF0AB7"/>
    <w:rsid w:val="00EF1277"/>
    <w:rsid w:val="00EF4A76"/>
    <w:rsid w:val="00F02817"/>
    <w:rsid w:val="00F04407"/>
    <w:rsid w:val="00F070A4"/>
    <w:rsid w:val="00F13A62"/>
    <w:rsid w:val="00F176A6"/>
    <w:rsid w:val="00F42996"/>
    <w:rsid w:val="00F42F26"/>
    <w:rsid w:val="00F561A8"/>
    <w:rsid w:val="00F64973"/>
    <w:rsid w:val="00F71478"/>
    <w:rsid w:val="00F721C4"/>
    <w:rsid w:val="00F86BBD"/>
    <w:rsid w:val="00F9173A"/>
    <w:rsid w:val="00F94C9F"/>
    <w:rsid w:val="00F955C8"/>
    <w:rsid w:val="00FB58CC"/>
    <w:rsid w:val="00FD32C7"/>
    <w:rsid w:val="00FD3CC9"/>
    <w:rsid w:val="00FD3E57"/>
    <w:rsid w:val="00FD56C4"/>
    <w:rsid w:val="00FD59BE"/>
    <w:rsid w:val="00FE25A3"/>
    <w:rsid w:val="00FE2A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B615C"/>
  <w15:chartTrackingRefBased/>
  <w15:docId w15:val="{C269DACE-27F0-42E5-B543-52EC2DDDA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97F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A54F4"/>
    <w:pPr>
      <w:spacing w:after="0" w:line="360" w:lineRule="auto"/>
      <w:outlineLvl w:val="2"/>
    </w:pPr>
    <w:rPr>
      <w:rFonts w:ascii="Arial" w:hAnsi="Arial" w:cs="Arial"/>
      <w:b/>
      <w:bCs/>
      <w:color w:val="000000" w:themeColor="text1"/>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6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1EE5"/>
    <w:rPr>
      <w:color w:val="0563C1" w:themeColor="hyperlink"/>
      <w:u w:val="single"/>
    </w:rPr>
  </w:style>
  <w:style w:type="character" w:styleId="UnresolvedMention">
    <w:name w:val="Unresolved Mention"/>
    <w:basedOn w:val="DefaultParagraphFont"/>
    <w:uiPriority w:val="99"/>
    <w:semiHidden/>
    <w:unhideWhenUsed/>
    <w:rsid w:val="002C1EE5"/>
    <w:rPr>
      <w:color w:val="605E5C"/>
      <w:shd w:val="clear" w:color="auto" w:fill="E1DFDD"/>
    </w:rPr>
  </w:style>
  <w:style w:type="paragraph" w:styleId="ListParagraph">
    <w:name w:val="List Paragraph"/>
    <w:basedOn w:val="Normal"/>
    <w:uiPriority w:val="34"/>
    <w:qFormat/>
    <w:rsid w:val="0000726E"/>
    <w:pPr>
      <w:ind w:left="720"/>
      <w:contextualSpacing/>
    </w:pPr>
  </w:style>
  <w:style w:type="character" w:customStyle="1" w:styleId="Heading3Char">
    <w:name w:val="Heading 3 Char"/>
    <w:basedOn w:val="DefaultParagraphFont"/>
    <w:link w:val="Heading3"/>
    <w:uiPriority w:val="9"/>
    <w:rsid w:val="00EA54F4"/>
    <w:rPr>
      <w:rFonts w:ascii="Arial" w:hAnsi="Arial" w:cs="Arial"/>
      <w:b/>
      <w:bCs/>
      <w:color w:val="000000" w:themeColor="text1"/>
      <w:kern w:val="0"/>
      <w:szCs w:val="24"/>
      <w14:ligatures w14:val="none"/>
    </w:rPr>
  </w:style>
  <w:style w:type="paragraph" w:styleId="Header">
    <w:name w:val="header"/>
    <w:basedOn w:val="Normal"/>
    <w:link w:val="HeaderChar"/>
    <w:uiPriority w:val="99"/>
    <w:unhideWhenUsed/>
    <w:rsid w:val="00E33F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F09"/>
  </w:style>
  <w:style w:type="paragraph" w:styleId="Footer">
    <w:name w:val="footer"/>
    <w:basedOn w:val="Normal"/>
    <w:link w:val="FooterChar"/>
    <w:uiPriority w:val="99"/>
    <w:unhideWhenUsed/>
    <w:rsid w:val="00E33F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F09"/>
  </w:style>
  <w:style w:type="character" w:styleId="Strong">
    <w:name w:val="Strong"/>
    <w:basedOn w:val="DefaultParagraphFont"/>
    <w:uiPriority w:val="22"/>
    <w:qFormat/>
    <w:rsid w:val="003943FA"/>
    <w:rPr>
      <w:b/>
      <w:bCs/>
    </w:rPr>
  </w:style>
  <w:style w:type="paragraph" w:styleId="NormalWeb">
    <w:name w:val="Normal (Web)"/>
    <w:basedOn w:val="Normal"/>
    <w:uiPriority w:val="99"/>
    <w:unhideWhenUsed/>
    <w:rsid w:val="00667DA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Heading2Char">
    <w:name w:val="Heading 2 Char"/>
    <w:basedOn w:val="DefaultParagraphFont"/>
    <w:link w:val="Heading2"/>
    <w:uiPriority w:val="9"/>
    <w:semiHidden/>
    <w:rsid w:val="00997F8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041395">
      <w:bodyDiv w:val="1"/>
      <w:marLeft w:val="0"/>
      <w:marRight w:val="0"/>
      <w:marTop w:val="0"/>
      <w:marBottom w:val="0"/>
      <w:divBdr>
        <w:top w:val="none" w:sz="0" w:space="0" w:color="auto"/>
        <w:left w:val="none" w:sz="0" w:space="0" w:color="auto"/>
        <w:bottom w:val="none" w:sz="0" w:space="0" w:color="auto"/>
        <w:right w:val="none" w:sz="0" w:space="0" w:color="auto"/>
      </w:divBdr>
    </w:div>
    <w:div w:id="982386580">
      <w:bodyDiv w:val="1"/>
      <w:marLeft w:val="0"/>
      <w:marRight w:val="0"/>
      <w:marTop w:val="0"/>
      <w:marBottom w:val="0"/>
      <w:divBdr>
        <w:top w:val="none" w:sz="0" w:space="0" w:color="auto"/>
        <w:left w:val="none" w:sz="0" w:space="0" w:color="auto"/>
        <w:bottom w:val="none" w:sz="0" w:space="0" w:color="auto"/>
        <w:right w:val="none" w:sz="0" w:space="0" w:color="auto"/>
      </w:divBdr>
    </w:div>
    <w:div w:id="1220360533">
      <w:bodyDiv w:val="1"/>
      <w:marLeft w:val="0"/>
      <w:marRight w:val="0"/>
      <w:marTop w:val="0"/>
      <w:marBottom w:val="0"/>
      <w:divBdr>
        <w:top w:val="none" w:sz="0" w:space="0" w:color="auto"/>
        <w:left w:val="none" w:sz="0" w:space="0" w:color="auto"/>
        <w:bottom w:val="none" w:sz="0" w:space="0" w:color="auto"/>
        <w:right w:val="none" w:sz="0" w:space="0" w:color="auto"/>
      </w:divBdr>
    </w:div>
    <w:div w:id="1314993720">
      <w:bodyDiv w:val="1"/>
      <w:marLeft w:val="0"/>
      <w:marRight w:val="0"/>
      <w:marTop w:val="0"/>
      <w:marBottom w:val="0"/>
      <w:divBdr>
        <w:top w:val="none" w:sz="0" w:space="0" w:color="auto"/>
        <w:left w:val="none" w:sz="0" w:space="0" w:color="auto"/>
        <w:bottom w:val="none" w:sz="0" w:space="0" w:color="auto"/>
        <w:right w:val="none" w:sz="0" w:space="0" w:color="auto"/>
      </w:divBdr>
    </w:div>
    <w:div w:id="1464275990">
      <w:bodyDiv w:val="1"/>
      <w:marLeft w:val="0"/>
      <w:marRight w:val="0"/>
      <w:marTop w:val="0"/>
      <w:marBottom w:val="0"/>
      <w:divBdr>
        <w:top w:val="none" w:sz="0" w:space="0" w:color="auto"/>
        <w:left w:val="none" w:sz="0" w:space="0" w:color="auto"/>
        <w:bottom w:val="none" w:sz="0" w:space="0" w:color="auto"/>
        <w:right w:val="none" w:sz="0" w:space="0" w:color="auto"/>
      </w:divBdr>
    </w:div>
    <w:div w:id="192584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mfve.org.au/aboutguidingdoc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mfve.org.au/aboutguidingdoc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mailto:donnas@msau-mdvs.org.au" TargetMode="External"/><Relationship Id="rId23" Type="http://schemas.openxmlformats.org/officeDocument/2006/relationships/theme" Target="theme/theme1.xml"/><Relationship Id="rId10" Type="http://schemas.openxmlformats.org/officeDocument/2006/relationships/hyperlink" Target="https://www.mfve.org.au/aboutguidingdoc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mfve.org.au/new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C62A7-EF42-4557-AB43-B8FC4943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1217</Words>
  <Characters>7757</Characters>
  <Application>Microsoft Office Word</Application>
  <DocSecurity>0</DocSecurity>
  <Lines>168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Strong</dc:creator>
  <cp:keywords/>
  <dc:description/>
  <cp:lastModifiedBy>Donna Strong</cp:lastModifiedBy>
  <cp:revision>62</cp:revision>
  <cp:lastPrinted>2025-08-01T04:56:00Z</cp:lastPrinted>
  <dcterms:created xsi:type="dcterms:W3CDTF">2026-08-17T22:57:00Z</dcterms:created>
  <dcterms:modified xsi:type="dcterms:W3CDTF">2026-08-18T00:50:00Z</dcterms:modified>
</cp:coreProperties>
</file>