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608B8" w14:textId="77777777" w:rsidR="007C2C6B" w:rsidRDefault="009E4765">
      <w:pPr>
        <w:pStyle w:val="Title"/>
      </w:pPr>
      <w:r>
        <w:rPr>
          <w:sz w:val="24"/>
        </w:rPr>
        <w:t>COMUNICAT DE PRESĂ FINAL</w:t>
      </w:r>
    </w:p>
    <w:p w14:paraId="4299307E" w14:textId="77777777" w:rsidR="007C2C6B" w:rsidRDefault="009E4765">
      <w:pPr>
        <w:jc w:val="center"/>
      </w:pPr>
      <w:r>
        <w:rPr>
          <w:b/>
          <w:sz w:val="24"/>
        </w:rPr>
        <w:t>„PNRR: Fonduri pentru România modernă și reformată!”</w:t>
      </w:r>
    </w:p>
    <w:p w14:paraId="09E62DB7" w14:textId="77777777" w:rsidR="007C2C6B" w:rsidRDefault="009E4765">
      <w:pPr>
        <w:pStyle w:val="Heading1"/>
      </w:pPr>
      <w:r>
        <w:rPr>
          <w:sz w:val="24"/>
        </w:rPr>
        <w:t>Botoșani, Iulie 2026</w:t>
      </w:r>
    </w:p>
    <w:p w14:paraId="34964915" w14:textId="56097B9C" w:rsidR="007C2C6B" w:rsidRDefault="009E4765">
      <w:pPr>
        <w:jc w:val="center"/>
      </w:pPr>
      <w:r>
        <w:rPr>
          <w:b/>
          <w:sz w:val="24"/>
        </w:rPr>
        <w:t>„CONSTRUIRE CENTRU DE COLECTARE DEȘEURI PRIN APORT VOLUNTAR ÎN COMUNA BĂLUȘENI, JUDEȚUL BOTOȘANI”</w:t>
      </w:r>
    </w:p>
    <w:p w14:paraId="047E8359" w14:textId="77777777" w:rsidR="007C2C6B" w:rsidRDefault="007C2C6B">
      <w:pPr>
        <w:jc w:val="center"/>
      </w:pPr>
    </w:p>
    <w:p w14:paraId="0481A336" w14:textId="77777777" w:rsidR="007C2C6B" w:rsidRDefault="009E4765">
      <w:pPr>
        <w:pStyle w:val="Heading3"/>
      </w:pPr>
      <w:r>
        <w:rPr>
          <w:b w:val="0"/>
        </w:rPr>
        <w:t xml:space="preserve">Numele </w:t>
      </w:r>
      <w:r>
        <w:rPr>
          <w:b w:val="0"/>
        </w:rPr>
        <w:t>Beneficiarului: UAT COMUNA BĂLUȘENI</w:t>
      </w:r>
    </w:p>
    <w:p w14:paraId="7C5EF2BB" w14:textId="77777777" w:rsidR="007C2C6B" w:rsidRDefault="009E4765">
      <w:pPr>
        <w:jc w:val="both"/>
      </w:pPr>
      <w:r>
        <w:rPr>
          <w:sz w:val="24"/>
        </w:rPr>
        <w:t>Numar de inregistrare contract: C3I1A0122000260 din 22.03.2023</w:t>
      </w:r>
    </w:p>
    <w:p w14:paraId="6192DEE7" w14:textId="77777777" w:rsidR="007C2C6B" w:rsidRDefault="009E4765">
      <w:pPr>
        <w:jc w:val="both"/>
      </w:pPr>
      <w:r>
        <w:rPr>
          <w:sz w:val="24"/>
        </w:rPr>
        <w:t>Valoarea totala a proiectului: 4.558.787,66 lei</w:t>
      </w:r>
    </w:p>
    <w:p w14:paraId="5A7E1E35" w14:textId="77777777" w:rsidR="007C2C6B" w:rsidRDefault="009E4765">
      <w:pPr>
        <w:jc w:val="both"/>
      </w:pPr>
      <w:r>
        <w:rPr>
          <w:sz w:val="24"/>
        </w:rPr>
        <w:t>Finantarea nerambursabila este de 3.830.914,00 lei</w:t>
      </w:r>
    </w:p>
    <w:p w14:paraId="3359AC60" w14:textId="77777777" w:rsidR="007C2C6B" w:rsidRDefault="009E4765">
      <w:pPr>
        <w:jc w:val="both"/>
      </w:pPr>
      <w:r>
        <w:rPr>
          <w:sz w:val="24"/>
        </w:rPr>
        <w:t>Data începerii proiectului este: 23.03.2022</w:t>
      </w:r>
    </w:p>
    <w:p w14:paraId="12369F8B" w14:textId="77777777" w:rsidR="007C2C6B" w:rsidRDefault="009E4765">
      <w:pPr>
        <w:jc w:val="both"/>
      </w:pPr>
      <w:r>
        <w:rPr>
          <w:sz w:val="24"/>
        </w:rPr>
        <w:t>Data finalizăr</w:t>
      </w:r>
      <w:r>
        <w:rPr>
          <w:sz w:val="24"/>
        </w:rPr>
        <w:t>ii: 31.07.2026</w:t>
      </w:r>
    </w:p>
    <w:p w14:paraId="5493419B" w14:textId="77777777" w:rsidR="007C2C6B" w:rsidRDefault="009E4765">
      <w:pPr>
        <w:jc w:val="both"/>
      </w:pPr>
      <w:r>
        <w:rPr>
          <w:sz w:val="24"/>
        </w:rPr>
        <w:t xml:space="preserve">Proiectul a fost finanțat prin Planul Național de Redresare și Reziliență, Pilonul 1. Tranziția Verde, Componenta C3: Managementul Deșeurilor, Apel nr. PNRR/2022/C3/S/I.1.A, Investiția I1. Dezvoltarea, modernizarea și completarea sistemelor </w:t>
      </w:r>
      <w:r>
        <w:rPr>
          <w:sz w:val="24"/>
        </w:rPr>
        <w:t>de management integrat al deșeurilor municipale la nivel de județ sau la nivel de orașe/comune, Subinvestiția I1.a ”Înființarea de centre de colectare prin aport voluntar”.</w:t>
      </w:r>
    </w:p>
    <w:p w14:paraId="3048B44C" w14:textId="77777777" w:rsidR="007C2C6B" w:rsidRDefault="009E4765">
      <w:pPr>
        <w:jc w:val="both"/>
      </w:pPr>
      <w:r>
        <w:rPr>
          <w:b/>
          <w:sz w:val="24"/>
        </w:rPr>
        <w:t>Rezultatele proiectului</w:t>
      </w:r>
    </w:p>
    <w:p w14:paraId="70398B0B" w14:textId="77777777" w:rsidR="007C2C6B" w:rsidRDefault="009E4765">
      <w:pPr>
        <w:jc w:val="both"/>
      </w:pPr>
      <w:r>
        <w:rPr>
          <w:sz w:val="24"/>
        </w:rPr>
        <w:t xml:space="preserve">UAT Comuna Bălușeni anunță finalizarea </w:t>
      </w:r>
      <w:r>
        <w:rPr>
          <w:sz w:val="24"/>
        </w:rPr>
        <w:t>proiectului, prin care a fost înființat și dat în funcțiune un centru de colectare a deșeurilor prin aport voluntar, în conformitate cu indicatorii asumați prin cererea de finanțare și cu prevederile contractului de finanțare. Investiția răspunde obiective</w:t>
      </w:r>
      <w:r>
        <w:rPr>
          <w:sz w:val="24"/>
        </w:rPr>
        <w:t>lor stabilite prin Planul Național de Redresare și Reziliență în domeniul managementului deșeurilor și a fost implementată cu respectarea cadrului legal și a Ghidului specific aplicabil apelului de proiecte PNRR/2022/C3/S/I.1.A.</w:t>
      </w:r>
    </w:p>
    <w:p w14:paraId="6A98111E" w14:textId="77777777" w:rsidR="007C2C6B" w:rsidRDefault="009E4765">
      <w:pPr>
        <w:jc w:val="both"/>
      </w:pPr>
      <w:r>
        <w:rPr>
          <w:sz w:val="24"/>
        </w:rPr>
        <w:t xml:space="preserve">La finalizare, Proiectul a </w:t>
      </w:r>
      <w:r>
        <w:rPr>
          <w:sz w:val="24"/>
        </w:rPr>
        <w:t>îndeplinit indicatorii asumați:</w:t>
      </w:r>
    </w:p>
    <w:p w14:paraId="66D589EE" w14:textId="77777777" w:rsidR="007C2C6B" w:rsidRDefault="009E4765" w:rsidP="000C394A">
      <w:pPr>
        <w:pStyle w:val="ListParagraph"/>
        <w:numPr>
          <w:ilvl w:val="0"/>
          <w:numId w:val="4"/>
        </w:numPr>
        <w:jc w:val="both"/>
      </w:pPr>
      <w:r>
        <w:rPr>
          <w:sz w:val="24"/>
        </w:rPr>
        <w:t>centrul de colectare cu aport voluntar este înființat și operațional;</w:t>
      </w:r>
    </w:p>
    <w:p w14:paraId="29196E17" w14:textId="77777777" w:rsidR="007C2C6B" w:rsidRDefault="009E4765" w:rsidP="000C394A">
      <w:pPr>
        <w:pStyle w:val="ListParagraph"/>
        <w:numPr>
          <w:ilvl w:val="0"/>
          <w:numId w:val="4"/>
        </w:numPr>
        <w:jc w:val="both"/>
      </w:pPr>
      <w:r>
        <w:rPr>
          <w:sz w:val="24"/>
        </w:rPr>
        <w:t>este asigurată colectarea separată a deșeurilor aduse de cetățeni, cu raportarea anuală a cantităților colectate pe fiecare tip de deșeu;</w:t>
      </w:r>
    </w:p>
    <w:p w14:paraId="4FA14125" w14:textId="77777777" w:rsidR="007C2C6B" w:rsidRDefault="009E4765" w:rsidP="000C394A">
      <w:pPr>
        <w:pStyle w:val="ListParagraph"/>
        <w:numPr>
          <w:ilvl w:val="0"/>
          <w:numId w:val="5"/>
        </w:numPr>
        <w:jc w:val="both"/>
      </w:pPr>
      <w:r>
        <w:rPr>
          <w:sz w:val="24"/>
        </w:rPr>
        <w:lastRenderedPageBreak/>
        <w:t>este monitorizat</w:t>
      </w:r>
      <w:r>
        <w:rPr>
          <w:sz w:val="24"/>
        </w:rPr>
        <w:t>ă rata de reciclare a deșeurilor colectate separat prin centru, conform indicatorilor stabiliți prin cererea de finanțare.</w:t>
      </w:r>
    </w:p>
    <w:p w14:paraId="2E7D952D" w14:textId="77777777" w:rsidR="000C394A" w:rsidRDefault="000C394A">
      <w:pPr>
        <w:jc w:val="both"/>
        <w:rPr>
          <w:b/>
          <w:sz w:val="24"/>
        </w:rPr>
      </w:pPr>
    </w:p>
    <w:p w14:paraId="784D0BA5" w14:textId="74063DCB" w:rsidR="007C2C6B" w:rsidRDefault="009E4765">
      <w:pPr>
        <w:jc w:val="both"/>
      </w:pPr>
      <w:proofErr w:type="spellStart"/>
      <w:r>
        <w:rPr>
          <w:b/>
          <w:sz w:val="24"/>
        </w:rPr>
        <w:t>Impactul</w:t>
      </w:r>
      <w:proofErr w:type="spellEnd"/>
      <w:r>
        <w:rPr>
          <w:b/>
          <w:sz w:val="24"/>
        </w:rPr>
        <w:t xml:space="preserve"> </w:t>
      </w:r>
      <w:proofErr w:type="spellStart"/>
      <w:r>
        <w:rPr>
          <w:b/>
          <w:sz w:val="24"/>
        </w:rPr>
        <w:t>investiției</w:t>
      </w:r>
      <w:proofErr w:type="spellEnd"/>
    </w:p>
    <w:p w14:paraId="3EC4A5AA" w14:textId="77777777" w:rsidR="007C2C6B" w:rsidRDefault="009E4765">
      <w:pPr>
        <w:jc w:val="both"/>
      </w:pPr>
      <w:r>
        <w:rPr>
          <w:sz w:val="24"/>
        </w:rPr>
        <w:t>Prin realizarea acestei investiții, comunitatea locală beneficiază de o infrastructură modernă pentru colectarea</w:t>
      </w:r>
      <w:r>
        <w:rPr>
          <w:sz w:val="24"/>
        </w:rPr>
        <w:t xml:space="preserve"> separată a deșeurilor, contribuind la reducerea cantității de deșeuri depozitate necontrolat și la creșterea gradului de reciclare la nivelul comunei. Proiectul sprijină obiectivele naționale de tranziție verde asumate prin PNRR și contribuie la dezvoltar</w:t>
      </w:r>
      <w:r>
        <w:rPr>
          <w:sz w:val="24"/>
        </w:rPr>
        <w:t>ea unui sistem integrat de management al deșeurilor la nivel local, cu beneficii directe pentru mediu și pentru calitatea vieții locuitorilor din Comuna Bălușeni.</w:t>
      </w:r>
    </w:p>
    <w:p w14:paraId="37149039" w14:textId="77777777" w:rsidR="007C2C6B" w:rsidRDefault="007C2C6B">
      <w:pPr>
        <w:jc w:val="both"/>
      </w:pPr>
    </w:p>
    <w:p w14:paraId="2AEDB67F" w14:textId="77777777" w:rsidR="007C2C6B" w:rsidRDefault="009E4765">
      <w:pPr>
        <w:jc w:val="both"/>
      </w:pPr>
      <w:r>
        <w:rPr>
          <w:sz w:val="24"/>
        </w:rPr>
        <w:t>Pentru mai multe informații despre rezultatele proiectului se va contacta domnul Doroftei Gheorghe-Claudiu, primar al Comunei Bălușeni din județul Botoșani, cod poștal 717025, telefon 0747162211, e-mail: primariabaluseni@yahoo.com.</w:t>
      </w:r>
    </w:p>
    <w:sectPr w:rsidR="007C2C6B">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7482E" w14:textId="77777777" w:rsidR="009E4765" w:rsidRDefault="009E4765" w:rsidP="00C04A35">
      <w:pPr>
        <w:spacing w:after="0" w:line="240" w:lineRule="auto"/>
      </w:pPr>
      <w:r>
        <w:separator/>
      </w:r>
    </w:p>
  </w:endnote>
  <w:endnote w:type="continuationSeparator" w:id="0">
    <w:p w14:paraId="22DA83D5" w14:textId="77777777" w:rsidR="009E4765" w:rsidRDefault="009E4765" w:rsidP="00C04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7A8A" w14:textId="77777777" w:rsidR="009B7954" w:rsidRPr="00BD7E82" w:rsidRDefault="009B7954" w:rsidP="009B7954">
    <w:pPr>
      <w:pStyle w:val="Footer"/>
      <w:jc w:val="center"/>
      <w:rPr>
        <w:color w:val="1F4E79" w:themeColor="accent1" w:themeShade="80"/>
        <w:sz w:val="20"/>
        <w:szCs w:val="20"/>
        <w:lang w:val="ro-RO"/>
      </w:rPr>
    </w:pPr>
    <w:r w:rsidRPr="00BD7E82">
      <w:rPr>
        <w:color w:val="1F4E79" w:themeColor="accent1" w:themeShade="80"/>
        <w:sz w:val="20"/>
        <w:szCs w:val="20"/>
        <w:lang w:val="ro-RO"/>
      </w:rPr>
      <w:t>„Conținutul acestui material nu reprezintă în mod obligatoriu poziția oficială a Uniunii Europene sau a Guvernului României”.</w:t>
    </w:r>
  </w:p>
  <w:p w14:paraId="245CD27B" w14:textId="77777777" w:rsidR="00316B9A" w:rsidRPr="00BD7E82" w:rsidRDefault="00316B9A" w:rsidP="00316B9A">
    <w:pPr>
      <w:widowControl w:val="0"/>
      <w:tabs>
        <w:tab w:val="left" w:pos="1301"/>
      </w:tabs>
      <w:autoSpaceDE w:val="0"/>
      <w:autoSpaceDN w:val="0"/>
      <w:spacing w:before="159" w:after="0" w:line="240" w:lineRule="auto"/>
      <w:ind w:right="1430"/>
      <w:jc w:val="both"/>
      <w:rPr>
        <w:b/>
        <w:color w:val="1F4E79" w:themeColor="accent1" w:themeShade="80"/>
        <w:sz w:val="20"/>
        <w:szCs w:val="20"/>
      </w:rPr>
    </w:pPr>
    <w:r w:rsidRPr="00BD7E82">
      <w:rPr>
        <w:color w:val="1F4E79" w:themeColor="accent1" w:themeShade="80"/>
        <w:sz w:val="20"/>
        <w:szCs w:val="20"/>
        <w:lang w:val="ro-RO"/>
      </w:rPr>
      <w:t xml:space="preserve">                        </w:t>
    </w:r>
    <w:r w:rsidR="00BD7E82">
      <w:rPr>
        <w:color w:val="1F4E79" w:themeColor="accent1" w:themeShade="80"/>
        <w:sz w:val="20"/>
        <w:szCs w:val="20"/>
        <w:lang w:val="ro-RO"/>
      </w:rPr>
      <w:t xml:space="preserve">        </w:t>
    </w:r>
    <w:r w:rsidRPr="00BD7E82">
      <w:rPr>
        <w:color w:val="1F4E79" w:themeColor="accent1" w:themeShade="80"/>
        <w:sz w:val="20"/>
        <w:szCs w:val="20"/>
        <w:lang w:val="ro-RO"/>
      </w:rPr>
      <w:t xml:space="preserve"> </w:t>
    </w:r>
    <w:r w:rsidRPr="00BD7E82">
      <w:rPr>
        <w:b/>
        <w:color w:val="1F4E79" w:themeColor="accent1" w:themeShade="80"/>
        <w:sz w:val="20"/>
        <w:szCs w:val="20"/>
      </w:rPr>
      <w:t>„PNRR.</w:t>
    </w:r>
    <w:r w:rsidRPr="00BD7E82">
      <w:rPr>
        <w:b/>
        <w:color w:val="1F4E79" w:themeColor="accent1" w:themeShade="80"/>
        <w:spacing w:val="1"/>
        <w:sz w:val="20"/>
        <w:szCs w:val="20"/>
      </w:rPr>
      <w:t xml:space="preserve"> </w:t>
    </w:r>
    <w:proofErr w:type="spellStart"/>
    <w:r w:rsidRPr="00BD7E82">
      <w:rPr>
        <w:b/>
        <w:color w:val="1F4E79" w:themeColor="accent1" w:themeShade="80"/>
        <w:sz w:val="20"/>
        <w:szCs w:val="20"/>
      </w:rPr>
      <w:t>Finanțat</w:t>
    </w:r>
    <w:proofErr w:type="spellEnd"/>
    <w:r w:rsidRPr="00BD7E82">
      <w:rPr>
        <w:b/>
        <w:color w:val="1F4E79" w:themeColor="accent1" w:themeShade="80"/>
        <w:spacing w:val="1"/>
        <w:sz w:val="20"/>
        <w:szCs w:val="20"/>
      </w:rPr>
      <w:t xml:space="preserve"> </w:t>
    </w:r>
    <w:r w:rsidRPr="00BD7E82">
      <w:rPr>
        <w:b/>
        <w:color w:val="1F4E79" w:themeColor="accent1" w:themeShade="80"/>
        <w:sz w:val="20"/>
        <w:szCs w:val="20"/>
      </w:rPr>
      <w:t>de</w:t>
    </w:r>
    <w:r w:rsidRPr="00BD7E82">
      <w:rPr>
        <w:b/>
        <w:color w:val="1F4E79" w:themeColor="accent1" w:themeShade="80"/>
        <w:spacing w:val="1"/>
        <w:sz w:val="20"/>
        <w:szCs w:val="20"/>
      </w:rPr>
      <w:t xml:space="preserve"> </w:t>
    </w:r>
    <w:proofErr w:type="spellStart"/>
    <w:r w:rsidRPr="00BD7E82">
      <w:rPr>
        <w:b/>
        <w:color w:val="1F4E79" w:themeColor="accent1" w:themeShade="80"/>
        <w:sz w:val="20"/>
        <w:szCs w:val="20"/>
      </w:rPr>
      <w:t>Uniunea</w:t>
    </w:r>
    <w:proofErr w:type="spellEnd"/>
    <w:r w:rsidRPr="00BD7E82">
      <w:rPr>
        <w:b/>
        <w:color w:val="1F4E79" w:themeColor="accent1" w:themeShade="80"/>
        <w:spacing w:val="1"/>
        <w:sz w:val="20"/>
        <w:szCs w:val="20"/>
      </w:rPr>
      <w:t xml:space="preserve"> </w:t>
    </w:r>
    <w:proofErr w:type="spellStart"/>
    <w:r w:rsidRPr="00BD7E82">
      <w:rPr>
        <w:b/>
        <w:color w:val="1F4E79" w:themeColor="accent1" w:themeShade="80"/>
        <w:sz w:val="20"/>
        <w:szCs w:val="20"/>
      </w:rPr>
      <w:t>Europeană</w:t>
    </w:r>
    <w:proofErr w:type="spellEnd"/>
    <w:r w:rsidRPr="00BD7E82">
      <w:rPr>
        <w:b/>
        <w:color w:val="1F4E79" w:themeColor="accent1" w:themeShade="80"/>
        <w:spacing w:val="1"/>
        <w:sz w:val="20"/>
        <w:szCs w:val="20"/>
      </w:rPr>
      <w:t xml:space="preserve"> </w:t>
    </w:r>
    <w:r w:rsidRPr="00BD7E82">
      <w:rPr>
        <w:b/>
        <w:color w:val="1F4E79" w:themeColor="accent1" w:themeShade="80"/>
        <w:sz w:val="20"/>
        <w:szCs w:val="20"/>
      </w:rPr>
      <w:t>–</w:t>
    </w:r>
    <w:r w:rsidRPr="00BD7E82">
      <w:rPr>
        <w:b/>
        <w:color w:val="1F4E79" w:themeColor="accent1" w:themeShade="80"/>
        <w:spacing w:val="1"/>
        <w:sz w:val="20"/>
        <w:szCs w:val="20"/>
      </w:rPr>
      <w:t xml:space="preserve"> </w:t>
    </w:r>
    <w:proofErr w:type="spellStart"/>
    <w:r w:rsidRPr="00BD7E82">
      <w:rPr>
        <w:b/>
        <w:color w:val="1F4E79" w:themeColor="accent1" w:themeShade="80"/>
        <w:sz w:val="20"/>
        <w:szCs w:val="20"/>
      </w:rPr>
      <w:t>UrmătoareaGenerațieUE</w:t>
    </w:r>
    <w:proofErr w:type="spellEnd"/>
    <w:r w:rsidRPr="00BD7E82">
      <w:rPr>
        <w:b/>
        <w:color w:val="1F4E79" w:themeColor="accent1" w:themeShade="80"/>
        <w:sz w:val="20"/>
        <w:szCs w:val="20"/>
      </w:rPr>
      <w:t>”.</w:t>
    </w:r>
  </w:p>
  <w:p w14:paraId="18038410" w14:textId="77777777" w:rsidR="00316B9A" w:rsidRPr="00BD7E82" w:rsidRDefault="00316B9A" w:rsidP="00316B9A">
    <w:pPr>
      <w:pStyle w:val="Footer"/>
      <w:rPr>
        <w:b/>
        <w:lang w:val="ro-RO"/>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path w14:path="circle">
              <w14:fillToRect w14:l="0" w14:t="100000" w14:r="100000" w14:b="0"/>
            </w14:path>
          </w14:gradFill>
        </w14:textFill>
      </w:rPr>
    </w:pPr>
  </w:p>
  <w:p w14:paraId="59EE294F" w14:textId="77777777" w:rsidR="009B7954" w:rsidRDefault="009E4765" w:rsidP="00316B9A">
    <w:pPr>
      <w:pStyle w:val="Footer"/>
      <w:tabs>
        <w:tab w:val="clear" w:pos="4680"/>
        <w:tab w:val="clear" w:pos="9360"/>
        <w:tab w:val="left" w:pos="3636"/>
      </w:tabs>
    </w:pPr>
    <w:hyperlink r:id="rId1">
      <w:r w:rsidR="00316B9A" w:rsidRPr="00BD7E82">
        <w:rPr>
          <w:rStyle w:val="Hyperlink"/>
          <w:sz w:val="20"/>
          <w:szCs w:val="20"/>
          <w:lang w:val="ro-RO"/>
        </w:rPr>
        <w:t>https://mfe.gov.ro/pnrr/</w:t>
      </w:r>
    </w:hyperlink>
    <w:r w:rsidR="00316B9A">
      <w:tab/>
    </w:r>
    <w:r w:rsidR="00316B9A" w:rsidRPr="00BD7E82">
      <w:rPr>
        <w:sz w:val="20"/>
        <w:szCs w:val="20"/>
      </w:rPr>
      <w:t xml:space="preserve">                                        </w:t>
    </w:r>
    <w:hyperlink r:id="rId2">
      <w:r w:rsidR="00316B9A" w:rsidRPr="00BD7E82">
        <w:rPr>
          <w:rStyle w:val="Hyperlink"/>
          <w:sz w:val="20"/>
          <w:szCs w:val="20"/>
          <w:lang w:val="ro-RO"/>
        </w:rPr>
        <w:t>https://www.facebook.com/PNRROficial/</w:t>
      </w:r>
      <w:r w:rsidR="00316B9A" w:rsidRPr="00316B9A">
        <w:rPr>
          <w:rStyle w:val="Hyperlink"/>
          <w:lang w:val="ro-RO"/>
        </w:rPr>
        <w:t xml:space="preserve"> </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CE992" w14:textId="77777777" w:rsidR="009E4765" w:rsidRDefault="009E4765" w:rsidP="00C04A35">
      <w:pPr>
        <w:spacing w:after="0" w:line="240" w:lineRule="auto"/>
      </w:pPr>
      <w:r>
        <w:separator/>
      </w:r>
    </w:p>
  </w:footnote>
  <w:footnote w:type="continuationSeparator" w:id="0">
    <w:p w14:paraId="226B5C22" w14:textId="77777777" w:rsidR="009E4765" w:rsidRDefault="009E4765" w:rsidP="00C04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A71C1" w14:textId="77777777" w:rsidR="00C04A35" w:rsidRDefault="00C04A35">
    <w:pPr>
      <w:pStyle w:val="Header"/>
    </w:pPr>
    <w:r>
      <w:rPr>
        <w:noProof/>
        <w:lang w:val="ro-RO" w:eastAsia="ro-RO"/>
      </w:rPr>
      <w:drawing>
        <wp:anchor distT="0" distB="0" distL="0" distR="0" simplePos="0" relativeHeight="251659264" behindDoc="0" locked="0" layoutInCell="1" allowOverlap="1" wp14:anchorId="4FB079E1" wp14:editId="4040921E">
          <wp:simplePos x="0" y="0"/>
          <wp:positionH relativeFrom="page">
            <wp:posOffset>1188720</wp:posOffset>
          </wp:positionH>
          <wp:positionV relativeFrom="paragraph">
            <wp:posOffset>167005</wp:posOffset>
          </wp:positionV>
          <wp:extent cx="5610313" cy="486727"/>
          <wp:effectExtent l="0" t="0" r="0" b="0"/>
          <wp:wrapTopAndBottom/>
          <wp:docPr id="3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0.jpeg"/>
                  <pic:cNvPicPr/>
                </pic:nvPicPr>
                <pic:blipFill>
                  <a:blip r:embed="rId1" cstate="print"/>
                  <a:stretch>
                    <a:fillRect/>
                  </a:stretch>
                </pic:blipFill>
                <pic:spPr>
                  <a:xfrm>
                    <a:off x="0" y="0"/>
                    <a:ext cx="5610313" cy="4867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C3AF4"/>
    <w:multiLevelType w:val="hybridMultilevel"/>
    <w:tmpl w:val="BFA24F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C7680D"/>
    <w:multiLevelType w:val="hybridMultilevel"/>
    <w:tmpl w:val="FF1C8A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1B2370"/>
    <w:multiLevelType w:val="hybridMultilevel"/>
    <w:tmpl w:val="65F6223E"/>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624E07D1"/>
    <w:multiLevelType w:val="hybridMultilevel"/>
    <w:tmpl w:val="1BFE3B4A"/>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15:restartNumberingAfterBreak="0">
    <w:nsid w:val="7437327F"/>
    <w:multiLevelType w:val="hybridMultilevel"/>
    <w:tmpl w:val="BC9064BA"/>
    <w:lvl w:ilvl="0" w:tplc="AE6033E0">
      <w:numFmt w:val="bullet"/>
      <w:lvlText w:val="-"/>
      <w:lvlJc w:val="left"/>
      <w:pPr>
        <w:ind w:left="580" w:hanging="128"/>
      </w:pPr>
      <w:rPr>
        <w:rFonts w:ascii="Calibri" w:eastAsia="Calibri" w:hAnsi="Calibri" w:cs="Calibri" w:hint="default"/>
        <w:w w:val="100"/>
        <w:sz w:val="24"/>
        <w:szCs w:val="24"/>
        <w:lang w:val="ro-RO" w:eastAsia="en-US" w:bidi="ar-SA"/>
      </w:rPr>
    </w:lvl>
    <w:lvl w:ilvl="1" w:tplc="836E7490">
      <w:numFmt w:val="bullet"/>
      <w:lvlText w:val=""/>
      <w:lvlJc w:val="left"/>
      <w:pPr>
        <w:ind w:left="1300" w:hanging="360"/>
      </w:pPr>
      <w:rPr>
        <w:rFonts w:ascii="Symbol" w:eastAsia="Symbol" w:hAnsi="Symbol" w:cs="Symbol" w:hint="default"/>
        <w:w w:val="100"/>
        <w:sz w:val="20"/>
        <w:szCs w:val="20"/>
        <w:lang w:val="ro-RO" w:eastAsia="en-US" w:bidi="ar-SA"/>
      </w:rPr>
    </w:lvl>
    <w:lvl w:ilvl="2" w:tplc="550E8392">
      <w:numFmt w:val="bullet"/>
      <w:lvlText w:val=""/>
      <w:lvlJc w:val="left"/>
      <w:pPr>
        <w:ind w:left="2009" w:hanging="360"/>
      </w:pPr>
      <w:rPr>
        <w:rFonts w:ascii="Symbol" w:eastAsia="Symbol" w:hAnsi="Symbol" w:cs="Symbol" w:hint="default"/>
        <w:w w:val="100"/>
        <w:sz w:val="20"/>
        <w:szCs w:val="20"/>
        <w:lang w:val="ro-RO" w:eastAsia="en-US" w:bidi="ar-SA"/>
      </w:rPr>
    </w:lvl>
    <w:lvl w:ilvl="3" w:tplc="F028D43A">
      <w:numFmt w:val="bullet"/>
      <w:lvlText w:val="•"/>
      <w:lvlJc w:val="left"/>
      <w:pPr>
        <w:ind w:left="3172" w:hanging="360"/>
      </w:pPr>
      <w:rPr>
        <w:rFonts w:hint="default"/>
        <w:lang w:val="ro-RO" w:eastAsia="en-US" w:bidi="ar-SA"/>
      </w:rPr>
    </w:lvl>
    <w:lvl w:ilvl="4" w:tplc="59CC4DC0">
      <w:numFmt w:val="bullet"/>
      <w:lvlText w:val="•"/>
      <w:lvlJc w:val="left"/>
      <w:pPr>
        <w:ind w:left="4345" w:hanging="360"/>
      </w:pPr>
      <w:rPr>
        <w:rFonts w:hint="default"/>
        <w:lang w:val="ro-RO" w:eastAsia="en-US" w:bidi="ar-SA"/>
      </w:rPr>
    </w:lvl>
    <w:lvl w:ilvl="5" w:tplc="3BFC9136">
      <w:numFmt w:val="bullet"/>
      <w:lvlText w:val="•"/>
      <w:lvlJc w:val="left"/>
      <w:pPr>
        <w:ind w:left="5517" w:hanging="360"/>
      </w:pPr>
      <w:rPr>
        <w:rFonts w:hint="default"/>
        <w:lang w:val="ro-RO" w:eastAsia="en-US" w:bidi="ar-SA"/>
      </w:rPr>
    </w:lvl>
    <w:lvl w:ilvl="6" w:tplc="35404BFC">
      <w:numFmt w:val="bullet"/>
      <w:lvlText w:val="•"/>
      <w:lvlJc w:val="left"/>
      <w:pPr>
        <w:ind w:left="6690" w:hanging="360"/>
      </w:pPr>
      <w:rPr>
        <w:rFonts w:hint="default"/>
        <w:lang w:val="ro-RO" w:eastAsia="en-US" w:bidi="ar-SA"/>
      </w:rPr>
    </w:lvl>
    <w:lvl w:ilvl="7" w:tplc="8AB005EC">
      <w:numFmt w:val="bullet"/>
      <w:lvlText w:val="•"/>
      <w:lvlJc w:val="left"/>
      <w:pPr>
        <w:ind w:left="7862" w:hanging="360"/>
      </w:pPr>
      <w:rPr>
        <w:rFonts w:hint="default"/>
        <w:lang w:val="ro-RO" w:eastAsia="en-US" w:bidi="ar-SA"/>
      </w:rPr>
    </w:lvl>
    <w:lvl w:ilvl="8" w:tplc="AC7C8E64">
      <w:numFmt w:val="bullet"/>
      <w:lvlText w:val="•"/>
      <w:lvlJc w:val="left"/>
      <w:pPr>
        <w:ind w:left="9035" w:hanging="360"/>
      </w:pPr>
      <w:rPr>
        <w:rFonts w:hint="default"/>
        <w:lang w:val="ro-RO" w:eastAsia="en-US" w:bidi="ar-SA"/>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A35"/>
    <w:rsid w:val="000C394A"/>
    <w:rsid w:val="0014403F"/>
    <w:rsid w:val="002101E1"/>
    <w:rsid w:val="00284E17"/>
    <w:rsid w:val="00316B9A"/>
    <w:rsid w:val="00451080"/>
    <w:rsid w:val="0049262A"/>
    <w:rsid w:val="004B3436"/>
    <w:rsid w:val="004F45CE"/>
    <w:rsid w:val="005A072F"/>
    <w:rsid w:val="005A1AE9"/>
    <w:rsid w:val="006176D8"/>
    <w:rsid w:val="00625DB3"/>
    <w:rsid w:val="006431A7"/>
    <w:rsid w:val="00791545"/>
    <w:rsid w:val="007C2C6B"/>
    <w:rsid w:val="0082627E"/>
    <w:rsid w:val="009B7954"/>
    <w:rsid w:val="009E4765"/>
    <w:rsid w:val="00A30DE0"/>
    <w:rsid w:val="00A7661C"/>
    <w:rsid w:val="00A82BD4"/>
    <w:rsid w:val="00AA6884"/>
    <w:rsid w:val="00B21861"/>
    <w:rsid w:val="00BD7E82"/>
    <w:rsid w:val="00BF24E3"/>
    <w:rsid w:val="00C04A35"/>
    <w:rsid w:val="00C92841"/>
    <w:rsid w:val="00E40930"/>
    <w:rsid w:val="00E72A52"/>
    <w:rsid w:val="00F553A8"/>
    <w:rsid w:val="00F63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12E3E"/>
  <w15:chartTrackingRefBased/>
  <w15:docId w15:val="{0135DAB0-CA6E-4818-A740-2D9F10B9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954"/>
    <w:pPr>
      <w:keepNext/>
      <w:jc w:val="right"/>
      <w:outlineLvl w:val="0"/>
    </w:pPr>
    <w:rPr>
      <w:b/>
      <w:lang w:val="en-GB"/>
    </w:rPr>
  </w:style>
  <w:style w:type="paragraph" w:styleId="Heading2">
    <w:name w:val="heading 2"/>
    <w:basedOn w:val="Normal"/>
    <w:next w:val="Normal"/>
    <w:link w:val="Heading2Char"/>
    <w:uiPriority w:val="9"/>
    <w:unhideWhenUsed/>
    <w:qFormat/>
    <w:rsid w:val="009B7954"/>
    <w:pPr>
      <w:keepNext/>
      <w:jc w:val="center"/>
      <w:outlineLvl w:val="1"/>
    </w:pPr>
    <w:rPr>
      <w:b/>
      <w:lang w:val="en-GB"/>
    </w:rPr>
  </w:style>
  <w:style w:type="paragraph" w:styleId="Heading3">
    <w:name w:val="heading 3"/>
    <w:basedOn w:val="Normal"/>
    <w:next w:val="Normal"/>
    <w:link w:val="Heading3Char"/>
    <w:uiPriority w:val="9"/>
    <w:unhideWhenUsed/>
    <w:qFormat/>
    <w:rsid w:val="00791545"/>
    <w:pPr>
      <w:keepNext/>
      <w:jc w:val="both"/>
      <w:outlineLvl w:val="2"/>
    </w:pPr>
    <w:rPr>
      <w:b/>
      <w:sz w:val="24"/>
      <w:szCs w:val="24"/>
      <w:lang w:val="en-GB"/>
    </w:rPr>
  </w:style>
  <w:style w:type="paragraph" w:styleId="Heading4">
    <w:name w:val="heading 4"/>
    <w:basedOn w:val="Normal"/>
    <w:next w:val="Normal"/>
    <w:link w:val="Heading4Char"/>
    <w:uiPriority w:val="9"/>
    <w:unhideWhenUsed/>
    <w:qFormat/>
    <w:rsid w:val="005A072F"/>
    <w:pPr>
      <w:keepNext/>
      <w:jc w:val="center"/>
      <w:outlineLvl w:val="3"/>
    </w:pPr>
    <w:rPr>
      <w:b/>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A35"/>
  </w:style>
  <w:style w:type="paragraph" w:styleId="Footer">
    <w:name w:val="footer"/>
    <w:basedOn w:val="Normal"/>
    <w:link w:val="FooterChar"/>
    <w:uiPriority w:val="99"/>
    <w:unhideWhenUsed/>
    <w:rsid w:val="00C04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A35"/>
  </w:style>
  <w:style w:type="paragraph" w:styleId="Title">
    <w:name w:val="Title"/>
    <w:basedOn w:val="Normal"/>
    <w:next w:val="Normal"/>
    <w:link w:val="TitleChar"/>
    <w:uiPriority w:val="10"/>
    <w:qFormat/>
    <w:rsid w:val="00C04A35"/>
    <w:pPr>
      <w:jc w:val="center"/>
    </w:pPr>
    <w:rPr>
      <w:rFonts w:ascii="Trebuchet MS" w:hAnsi="Trebuchet MS"/>
      <w:b/>
      <w:sz w:val="28"/>
      <w:szCs w:val="28"/>
      <w:lang w:val="en-GB"/>
    </w:rPr>
  </w:style>
  <w:style w:type="character" w:customStyle="1" w:styleId="TitleChar">
    <w:name w:val="Title Char"/>
    <w:basedOn w:val="DefaultParagraphFont"/>
    <w:link w:val="Title"/>
    <w:uiPriority w:val="10"/>
    <w:rsid w:val="00C04A35"/>
    <w:rPr>
      <w:rFonts w:ascii="Trebuchet MS" w:hAnsi="Trebuchet MS"/>
      <w:b/>
      <w:sz w:val="28"/>
      <w:szCs w:val="28"/>
      <w:lang w:val="en-GB"/>
    </w:rPr>
  </w:style>
  <w:style w:type="character" w:customStyle="1" w:styleId="Heading1Char">
    <w:name w:val="Heading 1 Char"/>
    <w:basedOn w:val="DefaultParagraphFont"/>
    <w:link w:val="Heading1"/>
    <w:uiPriority w:val="9"/>
    <w:rsid w:val="009B7954"/>
    <w:rPr>
      <w:b/>
      <w:lang w:val="en-GB"/>
    </w:rPr>
  </w:style>
  <w:style w:type="character" w:customStyle="1" w:styleId="Heading2Char">
    <w:name w:val="Heading 2 Char"/>
    <w:basedOn w:val="DefaultParagraphFont"/>
    <w:link w:val="Heading2"/>
    <w:uiPriority w:val="9"/>
    <w:rsid w:val="009B7954"/>
    <w:rPr>
      <w:b/>
      <w:lang w:val="en-GB"/>
    </w:rPr>
  </w:style>
  <w:style w:type="character" w:customStyle="1" w:styleId="Heading3Char">
    <w:name w:val="Heading 3 Char"/>
    <w:basedOn w:val="DefaultParagraphFont"/>
    <w:link w:val="Heading3"/>
    <w:uiPriority w:val="9"/>
    <w:rsid w:val="00791545"/>
    <w:rPr>
      <w:b/>
      <w:sz w:val="24"/>
      <w:szCs w:val="24"/>
      <w:lang w:val="en-GB"/>
    </w:rPr>
  </w:style>
  <w:style w:type="character" w:customStyle="1" w:styleId="Heading4Char">
    <w:name w:val="Heading 4 Char"/>
    <w:basedOn w:val="DefaultParagraphFont"/>
    <w:link w:val="Heading4"/>
    <w:uiPriority w:val="9"/>
    <w:rsid w:val="005A072F"/>
    <w:rPr>
      <w:b/>
      <w:sz w:val="28"/>
      <w:szCs w:val="28"/>
      <w:lang w:val="en-GB"/>
    </w:rPr>
  </w:style>
  <w:style w:type="paragraph" w:styleId="BodyText">
    <w:name w:val="Body Text"/>
    <w:basedOn w:val="Normal"/>
    <w:link w:val="BodyTextChar"/>
    <w:uiPriority w:val="99"/>
    <w:unhideWhenUsed/>
    <w:rsid w:val="005A072F"/>
    <w:pPr>
      <w:spacing w:line="276" w:lineRule="auto"/>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A072F"/>
    <w:rPr>
      <w:rFonts w:ascii="Times New Roman" w:hAnsi="Times New Roman" w:cs="Times New Roman"/>
      <w:sz w:val="24"/>
      <w:szCs w:val="24"/>
    </w:rPr>
  </w:style>
  <w:style w:type="paragraph" w:styleId="ListParagraph">
    <w:name w:val="List Paragraph"/>
    <w:basedOn w:val="Normal"/>
    <w:uiPriority w:val="34"/>
    <w:qFormat/>
    <w:rsid w:val="005A072F"/>
    <w:pPr>
      <w:ind w:left="720"/>
      <w:contextualSpacing/>
    </w:pPr>
  </w:style>
  <w:style w:type="character" w:styleId="Hyperlink">
    <w:name w:val="Hyperlink"/>
    <w:basedOn w:val="DefaultParagraphFont"/>
    <w:uiPriority w:val="99"/>
    <w:unhideWhenUsed/>
    <w:rsid w:val="00316B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facebook.com/PNRROficial/" TargetMode="External"/><Relationship Id="rId1" Type="http://schemas.openxmlformats.org/officeDocument/2006/relationships/hyperlink" Target="https://mfe.gov.ro/pnr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Pages>
  <Words>386</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Vintage Photo-Booth</dc:creator>
  <cp:keywords/>
  <dc:description/>
  <cp:lastModifiedBy>test bun</cp:lastModifiedBy>
  <cp:revision>9</cp:revision>
  <dcterms:created xsi:type="dcterms:W3CDTF">2022-11-07T14:40:00Z</dcterms:created>
  <dcterms:modified xsi:type="dcterms:W3CDTF">2026-07-28T22:48:00Z</dcterms:modified>
</cp:coreProperties>
</file>