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>****************** (fiktiv)</w:t>
      </w:r>
    </w:p>
    <w:p>
      <w:pPr>
        <w:spacing w:after="240"/>
        <w:jc w:val="center"/>
      </w:pPr>
      <w:r>
        <w:rPr>
          <w:rFonts w:ascii="Calibri" w:cs="Calibri" w:eastAsia="Calibri" w:hAnsi="Calibri"/>
          <w:sz w:val="26"/>
          <w:szCs w:val="26"/>
        </w:rPr>
        <w:t xml:space="preserve">Enhanced Due Diligence (EDD) – Utökad kundkännedom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Ärendenummer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EDD-**********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Datum för granskning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**********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>***********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***********, ********************* (******* 88213)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Godkänd av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**************, ******************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Riskklass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Hög</w:t>
            </w:r>
          </w:p>
        </w:tc>
      </w:tr>
    </w:tbl>
    <w:p>
      <w:pPr>
        <w:pStyle w:val="Heading1"/>
        <w:spacing w:after="120" w:before="240"/>
      </w:pPr>
      <w:r>
        <w:rPr>
          <w:rFonts w:ascii="Calibri" w:cs="Calibri" w:eastAsia="Calibri" w:hAnsi="Calibri"/>
        </w:rPr>
        <w:t xml:space="preserve">1. Sammanfattning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>Denna utökade kundkännedomsgranskning avser ************ ******************** samt dennes bolagsengagemang. Granskningen har initierats till följd av avvikande transaktionsmönster på ******s privatkonto samt kopplingar till nystartat bolag med verksamhet inom kontantintensiv bransch. Samtliga uppgifter i detta dokument är fiktiva och avsedda för test av maskeringsverktyg.</w:t>
      </w:r>
    </w:p>
    <w:p>
      <w:pPr>
        <w:pStyle w:val="Heading1"/>
        <w:spacing w:after="120" w:before="240"/>
      </w:pPr>
      <w:r>
        <w:rPr>
          <w:rFonts w:ascii="Calibri" w:cs="Calibri" w:eastAsia="Calibri" w:hAnsi="Calibri"/>
        </w:rPr>
        <w:t>2. ************* – fysisk person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Fullständigt namn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********************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Tilltalsnamn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Personnummer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***********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Födelsedatum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*************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Folkbokföringsadress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****************************************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Tidigare adress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******************************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>*-****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********************************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Telefon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****************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Passnummer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 (utfärdat **********, **************************)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Medborgarskap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Svenskt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Kundnummer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NB-100234987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Kontonummer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*************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>****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SE45 ******************* 2345</w:t>
            </w:r>
          </w:p>
        </w:tc>
      </w:tr>
    </w:tbl>
    <w:p>
      <w:pPr>
        <w:pStyle w:val="Heading2"/>
        <w:spacing w:after="100" w:before="200"/>
      </w:pPr>
      <w:r>
        <w:rPr>
          <w:rFonts w:ascii="Calibri" w:cs="Calibri" w:eastAsia="Calibri" w:hAnsi="Calibri"/>
        </w:rPr>
        <w:t xml:space="preserve">2.1 Familj och närstående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>****** är gift med ************** (f. ****), personnummer ***********, folkbokförd på samma adress. ******* har två ****. ******** e-postadress ********************************** förekommer som kontaktadress på ett av bolagets konton. ************* ****, ************, är tidigare **** i banken (kundrelation avslutad 2023).</w:t>
      </w:r>
    </w:p>
    <w:p>
      <w:pPr>
        <w:pStyle w:val="Heading1"/>
        <w:spacing w:after="120" w:before="240"/>
      </w:pPr>
      <w:r>
        <w:rPr>
          <w:rFonts w:ascii="Calibri" w:cs="Calibri" w:eastAsia="Calibri" w:hAnsi="Calibri"/>
        </w:rPr>
        <w:t xml:space="preserve">3. Företagsengagemang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Bolagsnamn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*****************************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Organisationsnummer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***********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Säte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Stockholm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Registrerad adress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*********************************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>Bran*** (SNI)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41200 – Byggande av bostadshus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>Verklig ********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******************** (75 %), ************** (25 %)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>*****************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**************, ***********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Företagets e-post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*****************************</w:t>
            </w:r>
          </w:p>
        </w:tc>
      </w:tr>
      <w:tr>
        <w:tc>
          <w:tcPr>
            <w:tcW w:type="dxa" w:w="3200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Företagets bankgiro</w:t>
            </w:r>
          </w:p>
        </w:tc>
        <w:tc>
          <w:tcPr>
            <w:tcW w:type="dxa" w:w="6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>*********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>Bolaget registrerades i februari 2025. Omsättningen uppgick under första verksamhetsåret till ca 8,4 MSEK, vilket väsentligt överstiger prognosen i bolagets kreditansökan (2,1 MSEK). *********** ********* är folkbokförd på ***************************** och har enligt registerutdrag inga tidigare styrelseuppdrag.</w:t>
      </w:r>
    </w:p>
    <w:p>
      <w:pPr>
        <w:pStyle w:val="Heading1"/>
        <w:spacing w:after="120" w:before="240"/>
      </w:pPr>
      <w:r>
        <w:rPr>
          <w:rFonts w:ascii="Calibri" w:cs="Calibri" w:eastAsia="Calibri" w:hAnsi="Calibri"/>
        </w:rPr>
        <w:t xml:space="preserve">4. Iakttagelser och riskindikatorer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Kontantinsättningar om totalt 640 000 SEK under perioden mars–juni 2026, fördelade på 23 tillfällen på olika kontor, samtliga strax under gränsvärdet för förhöjd kontroll.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>Utlandsbetalning om 95 000 EUR till mottagare i Tallinn (mottagarkonto ************************, kontohavare "****************") utan tydlig affärsmässig koppling.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>******* uppgivna årsinkomst (612 000 SEK enligt deklaration 2025) står inte i proportion till transaktionsvolymerna.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>Passnummer ******** uppvisades vid kontorsbesök **********; legitimationen är giltig men bytet från tidigare pass (nr ********) skedde utanför ordinarie giltighetstid.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>Träff i extern databas: en person med namnet "*************", född **********, förekommer i medierapportering om en momsutredning i Estland 2021. Identiteten är inte bekräftad.</w:t>
      </w:r>
    </w:p>
    <w:p>
      <w:pPr>
        <w:pStyle w:val="Heading1"/>
        <w:spacing w:after="120" w:before="240"/>
      </w:pPr>
      <w:r>
        <w:rPr>
          <w:rFonts w:ascii="Calibri" w:cs="Calibri" w:eastAsia="Calibri" w:hAnsi="Calibri"/>
        </w:rPr>
        <w:t xml:space="preserve">5. Genomförda åtgärder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>Skärpt kundkännedom inhämtad via personligt möte ********** på kontoret ***********************.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>****** har inkommit med deklaration, köpekontrakt avseende fastigheten ************************ samt kontoutdrag från extern bank (*************, klearingnr 6789).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>Verklig ******** verifierad mot ********************** **********.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>PEP- och sanktionsscreening genomförd **********: ingen träff.</w:t>
      </w:r>
    </w:p>
    <w:p>
      <w:pPr>
        <w:pStyle w:val="Heading1"/>
        <w:spacing w:after="120" w:before="240"/>
      </w:pPr>
      <w:r>
        <w:rPr>
          <w:rFonts w:ascii="Calibri" w:cs="Calibri" w:eastAsia="Calibri" w:hAnsi="Calibri"/>
        </w:rPr>
        <w:t xml:space="preserve">6. Bedömning och beslut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>******* förklaringar till kontantflödena (försäljning av byggmaterial mot kontant betalning) bedöms som delvis rimliga men är inte fullt ut styrkta med underlag. Riskklassificeringen Hög kvarstår. Ärendet ska följas upp senast **********. Vid fortsatta avvikelser ska rapportering till ************* (*****) övervägas.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Beslut: Kundrelationen bibehålls under skärpt övervakning.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>Stockholm **********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>***********, *********************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>*************************************, dir. *************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808080"/>
          <w:sz w:val="18"/>
          <w:szCs w:val="18"/>
        </w:rPr>
        <w:t xml:space="preserve">OBS: Samtliga personer, bolag, nummer och händelser i detta dokument är påhittade och genererade som syntetiska testdata för utvärdering av maskeringsverktyg.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sz w:val="16"/>
        <w:szCs w:val="16"/>
      </w:rPr>
      <w:t xml:space="preserve">Sida </w:t>
    </w:r>
    <w:r>
      <w:rPr>
        <w:rFonts w:ascii="Calibri" w:cs="Calibri" w:eastAsia="Calibri" w:hAnsi="Calibri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KONFIDENTIELLT – ENDAST FÖR INTERNT BRUK (FIKTIVA TESTDATA)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2026-08-24T07:25:38.239Z</dcterms:created>
  <dcterms:modified xsi:type="dcterms:W3CDTF">2026-08-24T07:25:38.251Z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