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0" w:firstLine="0"/>
        <w:jc w:val="right"/>
        <w:rPr>
          <w:rFonts w:ascii="Cardo" w:cs="Cardo" w:eastAsia="Cardo" w:hAnsi="Card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-190499</wp:posOffset>
            </wp:positionH>
            <wp:positionV relativeFrom="paragraph">
              <wp:posOffset>114300</wp:posOffset>
            </wp:positionV>
            <wp:extent cx="7939088" cy="10262006"/>
            <wp:effectExtent b="0" l="0" r="0" t="0"/>
            <wp:wrapNone/>
            <wp:docPr id="1" name="image2.png"/>
            <a:graphic>
              <a:graphicData uri="http://schemas.openxmlformats.org/drawingml/2006/picture">
                <pic:pic>
                  <pic:nvPicPr>
                    <pic:cNvPr id="0" name="image2.png"/>
                    <pic:cNvPicPr preferRelativeResize="0"/>
                  </pic:nvPicPr>
                  <pic:blipFill>
                    <a:blip r:embed="rId6"/>
                    <a:srcRect b="74" l="0" r="0" t="74"/>
                    <a:stretch>
                      <a:fillRect/>
                    </a:stretch>
                  </pic:blipFill>
                  <pic:spPr>
                    <a:xfrm>
                      <a:off x="0" y="0"/>
                      <a:ext cx="7939088" cy="10262006"/>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rdo" w:cs="Cardo" w:eastAsia="Cardo" w:hAnsi="Cardo"/>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Cardo" w:cs="Cardo" w:eastAsia="Cardo" w:hAnsi="Cardo"/>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0" w:firstLine="0"/>
        <w:jc w:val="right"/>
        <w:rPr>
          <w:rFonts w:ascii="Cardo" w:cs="Cardo" w:eastAsia="Cardo" w:hAnsi="Cardo"/>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0" w:firstLine="0"/>
        <w:jc w:val="right"/>
        <w:rPr>
          <w:rFonts w:ascii="Cardo" w:cs="Cardo" w:eastAsia="Cardo" w:hAnsi="Cardo"/>
        </w:rPr>
      </w:pPr>
      <w:r w:rsidDel="00000000" w:rsidR="00000000" w:rsidRPr="00000000">
        <w:rPr>
          <w:rtl w:val="0"/>
        </w:rPr>
      </w:r>
    </w:p>
    <w:p w:rsidR="00000000" w:rsidDel="00000000" w:rsidP="00000000" w:rsidRDefault="00000000" w:rsidRPr="00000000" w14:paraId="00000006">
      <w:pPr>
        <w:widowControl w:val="0"/>
        <w:spacing w:after="0" w:before="0" w:line="264"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7">
      <w:pPr>
        <w:widowControl w:val="0"/>
        <w:spacing w:after="0" w:before="0" w:line="264"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8">
      <w:pPr>
        <w:widowControl w:val="0"/>
        <w:spacing w:after="0" w:before="0" w:line="264"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9">
      <w:pPr>
        <w:widowControl w:val="0"/>
        <w:spacing w:after="0" w:before="0" w:line="264"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A">
      <w:pPr>
        <w:widowControl w:val="0"/>
        <w:spacing w:after="0" w:before="0" w:line="264"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B">
      <w:pPr>
        <w:widowControl w:val="0"/>
        <w:spacing w:after="0" w:before="0" w:line="264" w:lineRule="auto"/>
        <w:ind w:left="16.959991455078125" w:right="34.945068359375" w:firstLine="0"/>
        <w:jc w:val="right"/>
        <w:rPr>
          <w:rFonts w:ascii="Cardo" w:cs="Cardo" w:eastAsia="Cardo" w:hAnsi="Cardo"/>
          <w:b w:val="1"/>
          <w:bCs w:val="1"/>
          <w:sz w:val="30"/>
          <w:szCs w:val="30"/>
        </w:rPr>
      </w:pPr>
      <w:r w:rsidDel="00000000" w:rsidR="00000000" w:rsidRPr="00000000">
        <w:rPr>
          <w:rFonts w:ascii="Cardo" w:cs="Cardo" w:eastAsia="Cardo" w:hAnsi="Cardo"/>
          <w:b w:val="1"/>
          <w:bCs w:val="1"/>
          <w:sz w:val="30"/>
          <w:szCs w:val="30"/>
          <w:rtl w:val="0"/>
        </w:rPr>
        <w:t xml:space="preserve">Letting Our Future Decide Their Future </w:t>
      </w:r>
      <w:r w:rsidDel="00000000" w:rsidR="00000000" w:rsidRPr="00000000">
        <w:rPr>
          <w:rtl w:val="0"/>
        </w:rPr>
      </w:r>
    </w:p>
    <w:p w:rsidR="00000000" w:rsidDel="00000000" w:rsidP="00000000" w:rsidRDefault="00000000" w:rsidRPr="00000000" w14:paraId="0000000C">
      <w:pPr>
        <w:widowControl w:val="0"/>
        <w:spacing w:after="0" w:before="0" w:line="264" w:lineRule="auto"/>
        <w:ind w:left="16.959991455078125" w:right="34.945068359375" w:firstLine="0"/>
        <w:jc w:val="right"/>
        <w:rPr>
          <w:rFonts w:ascii="Cardo" w:cs="Cardo" w:eastAsia="Cardo" w:hAnsi="Cardo"/>
          <w:sz w:val="30"/>
          <w:szCs w:val="30"/>
        </w:rPr>
      </w:pPr>
      <w:r w:rsidDel="00000000" w:rsidR="00000000" w:rsidRPr="00000000">
        <w:rPr>
          <w:rFonts w:ascii="Cardo" w:cs="Cardo" w:eastAsia="Cardo" w:hAnsi="Cardo"/>
          <w:sz w:val="30"/>
          <w:szCs w:val="30"/>
          <w:rtl w:val="0"/>
        </w:rPr>
        <w:t xml:space="preserve">Nawid Samim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0" w:firstLine="0"/>
        <w:jc w:val="right"/>
        <w:rPr>
          <w:rFonts w:ascii="Cardo" w:cs="Cardo" w:eastAsia="Cardo" w:hAnsi="Cardo"/>
          <w:i w:val="1"/>
          <w:iCs w:val="1"/>
        </w:rPr>
        <w:sectPr>
          <w:footerReference r:id="rId7" w:type="default"/>
          <w:pgSz w:h="16838" w:w="11906" w:orient="portrait"/>
          <w:pgMar w:bottom="2433.6" w:top="0" w:left="0" w:right="806.4000000000001" w:header="1008" w:footer="360"/>
          <w:pgNumType w:start="1"/>
        </w:sectPr>
      </w:pPr>
      <w:r w:rsidDel="00000000" w:rsidR="00000000" w:rsidRPr="00000000">
        <w:rPr>
          <w:rtl w:val="0"/>
        </w:rPr>
      </w:r>
    </w:p>
    <w:p w:rsidR="00000000" w:rsidDel="00000000" w:rsidP="00000000" w:rsidRDefault="00000000" w:rsidRPr="00000000" w14:paraId="0000000E">
      <w:pPr>
        <w:pageBreakBefore w:val="0"/>
        <w:spacing w:after="0" w:before="0" w:line="264" w:lineRule="auto"/>
        <w:rPr>
          <w:rFonts w:ascii="Cardo" w:cs="Cardo" w:eastAsia="Cardo" w:hAnsi="Cardo"/>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sz w:val="24"/>
          <w:szCs w:val="24"/>
        </w:rPr>
      </w:pPr>
      <w:r w:rsidDel="00000000" w:rsidR="00000000" w:rsidRPr="00000000">
        <w:rPr>
          <w:rFonts w:ascii="Cardo" w:cs="Cardo" w:eastAsia="Cardo" w:hAnsi="Cardo"/>
          <w:smallCaps w:val="1"/>
          <w:rtl w:val="0"/>
        </w:rPr>
        <w:t xml:space="preserve">Executive summary</w:t>
      </w:r>
      <w:r w:rsidDel="00000000" w:rsidR="00000000" w:rsidRPr="00000000">
        <w:rPr>
          <w:rtl w:val="0"/>
        </w:rPr>
      </w:r>
    </w:p>
    <w:p w:rsidR="00000000" w:rsidDel="00000000" w:rsidP="00000000" w:rsidRDefault="00000000" w:rsidRPr="00000000" w14:paraId="00000010">
      <w:pPr>
        <w:widowControl w:val="0"/>
        <w:spacing w:after="0" w:before="0" w:line="264" w:lineRule="auto"/>
        <w:ind w:left="3.2000732421875" w:right="16.072998046875" w:firstLine="0"/>
        <w:jc w:val="both"/>
        <w:rPr>
          <w:rFonts w:ascii="Cardo" w:cs="Cardo" w:eastAsia="Cardo" w:hAnsi="Cardo"/>
        </w:rPr>
      </w:pPr>
      <w:r w:rsidDel="00000000" w:rsidR="00000000" w:rsidRPr="00000000">
        <w:rPr>
          <w:rFonts w:ascii="Cardo" w:cs="Cardo" w:eastAsia="Cardo" w:hAnsi="Cardo"/>
          <w:rtl w:val="0"/>
        </w:rPr>
        <w:t xml:space="preserve">Foreign policy decision-making has historically been barricaded behind rooms of adults, but just now, youth are increasingly finding themselves becoming involved. The brief will cover the ways in which youth drive foreign policy decisions and how these same youth can be empowered through three main  </w:t>
      </w:r>
      <w:r w:rsidDel="00000000" w:rsidR="00000000" w:rsidRPr="00000000">
        <w:rPr>
          <w:rFonts w:ascii="Cardo" w:cs="Cardo" w:eastAsia="Cardo" w:hAnsi="Cardo"/>
          <w:rtl w:val="0"/>
        </w:rPr>
        <w:t xml:space="preserve">policy implementations</w:t>
      </w:r>
      <w:r w:rsidDel="00000000" w:rsidR="00000000" w:rsidRPr="00000000">
        <w:rPr>
          <w:rFonts w:ascii="Cardo" w:cs="Cardo" w:eastAsia="Cardo" w:hAnsi="Cardo"/>
          <w:rtl w:val="0"/>
        </w:rPr>
        <w:t xml:space="preserve"> – one, a statutory council; two, enhanced civics education; and three, government-sponsored digital platforms.</w:t>
      </w:r>
    </w:p>
    <w:p w:rsidR="00000000" w:rsidDel="00000000" w:rsidP="00000000" w:rsidRDefault="00000000" w:rsidRPr="00000000" w14:paraId="00000011">
      <w:pPr>
        <w:widowControl w:val="0"/>
        <w:spacing w:after="0" w:before="0" w:line="264" w:lineRule="auto"/>
        <w:ind w:left="3.2000732421875" w:right="16.072998046875" w:firstLine="0"/>
        <w:jc w:val="both"/>
        <w:rPr>
          <w:rFonts w:ascii="Cardo" w:cs="Cardo" w:eastAsia="Cardo" w:hAnsi="Cardo"/>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sz w:val="24"/>
          <w:szCs w:val="24"/>
        </w:rPr>
      </w:pPr>
      <w:r w:rsidDel="00000000" w:rsidR="00000000" w:rsidRPr="00000000">
        <w:rPr>
          <w:rFonts w:ascii="Cardo" w:cs="Cardo" w:eastAsia="Cardo" w:hAnsi="Cardo"/>
          <w:smallCaps w:val="1"/>
          <w:rtl w:val="0"/>
        </w:rPr>
        <w:t xml:space="preserve">Overview</w:t>
      </w:r>
    </w:p>
    <w:p w:rsidR="00000000" w:rsidDel="00000000" w:rsidP="00000000" w:rsidRDefault="00000000" w:rsidRPr="00000000" w14:paraId="00000013">
      <w:pPr>
        <w:widowControl w:val="0"/>
        <w:spacing w:after="0" w:before="0" w:line="264" w:lineRule="auto"/>
        <w:ind w:left="3.600006103515625" w:right="16.495361328125" w:firstLine="6.999969482421875"/>
        <w:jc w:val="both"/>
        <w:rPr>
          <w:rFonts w:ascii="Cardo" w:cs="Cardo" w:eastAsia="Cardo" w:hAnsi="Cardo"/>
        </w:rPr>
      </w:pPr>
      <w:r w:rsidDel="00000000" w:rsidR="00000000" w:rsidRPr="00000000">
        <w:rPr>
          <w:rFonts w:ascii="Cardo" w:cs="Cardo" w:eastAsia="Cardo" w:hAnsi="Cardo"/>
          <w:rtl w:val="0"/>
        </w:rPr>
        <w:t xml:space="preserve">In the United States, youth are becoming an emerging force in shaping the priorities of American foreign policy. Young voices manifest not only through formal political participation but also through informal mechanisms. Social movements, digital activism – new modes of cultural production are what have, just recently, shifted the paradigm of what policymakers view as acceptable or urgent, even on the global scale. So, despite youth having limited representation in the institutions where foreign-policy decisions are made, young people nevertheless drive salience on numerous different topics – climate change, human rights, migration – which then redirects decision-making in relation to foreign policy. Hence, this paper investigates the role of youth influencing U.S. foreign policy across electoral politics, social movements, and institutional engagement, to fully understand how their impact has </w:t>
      </w:r>
      <w:r w:rsidDel="00000000" w:rsidR="00000000" w:rsidRPr="00000000">
        <w:rPr>
          <w:rFonts w:ascii="Cardo" w:cs="Cardo" w:eastAsia="Cardo" w:hAnsi="Cardo"/>
          <w:rtl w:val="0"/>
        </w:rPr>
        <w:t xml:space="preserve">been</w:t>
      </w:r>
      <w:r w:rsidDel="00000000" w:rsidR="00000000" w:rsidRPr="00000000">
        <w:rPr>
          <w:rFonts w:ascii="Cardo" w:cs="Cardo" w:eastAsia="Cardo" w:hAnsi="Cardo"/>
          <w:rtl w:val="0"/>
        </w:rPr>
        <w:t xml:space="preserve"> constructed, how it operates in practice, and how it might be strengthened to produce more democratic and tangible results.</w:t>
      </w:r>
    </w:p>
    <w:p w:rsidR="00000000" w:rsidDel="00000000" w:rsidP="00000000" w:rsidRDefault="00000000" w:rsidRPr="00000000" w14:paraId="00000014">
      <w:pPr>
        <w:widowControl w:val="0"/>
        <w:spacing w:after="0" w:before="0" w:line="264" w:lineRule="auto"/>
        <w:ind w:left="3.600006103515625" w:right="16.495361328125" w:firstLine="6.999969482421875"/>
        <w:jc w:val="both"/>
        <w:rPr>
          <w:rFonts w:ascii="Cardo" w:cs="Cardo" w:eastAsia="Cardo" w:hAnsi="Cardo"/>
          <w:smallCaps w:val="1"/>
        </w:rPr>
      </w:pPr>
      <w:r w:rsidDel="00000000" w:rsidR="00000000" w:rsidRPr="00000000">
        <w:rPr>
          <w:rtl w:val="0"/>
        </w:rPr>
      </w:r>
    </w:p>
    <w:p w:rsidR="00000000" w:rsidDel="00000000" w:rsidP="00000000" w:rsidRDefault="00000000" w:rsidRPr="00000000" w14:paraId="00000015">
      <w:pPr>
        <w:numPr>
          <w:ilvl w:val="0"/>
          <w:numId w:val="1"/>
        </w:numPr>
        <w:spacing w:after="0" w:before="0" w:line="264" w:lineRule="auto"/>
        <w:ind w:left="288"/>
        <w:rPr>
          <w:rFonts w:ascii="Cardo" w:cs="Cardo" w:eastAsia="Cardo" w:hAnsi="Cardo"/>
          <w:sz w:val="24"/>
          <w:szCs w:val="24"/>
        </w:rPr>
      </w:pPr>
      <w:r w:rsidDel="00000000" w:rsidR="00000000" w:rsidRPr="00000000">
        <w:rPr>
          <w:rFonts w:ascii="Cardo" w:cs="Cardo" w:eastAsia="Cardo" w:hAnsi="Cardo"/>
          <w:i w:val="1"/>
          <w:iCs w:val="1"/>
          <w:rtl w:val="0"/>
        </w:rPr>
        <w:t xml:space="preserve">Relevance</w:t>
      </w:r>
    </w:p>
    <w:p w:rsidR="00000000" w:rsidDel="00000000" w:rsidP="00000000" w:rsidRDefault="00000000" w:rsidRPr="00000000" w14:paraId="00000016">
      <w:pPr>
        <w:spacing w:after="0" w:before="0" w:line="264" w:lineRule="auto"/>
        <w:rPr>
          <w:rFonts w:ascii="Cardo" w:cs="Cardo" w:eastAsia="Cardo" w:hAnsi="Cardo"/>
        </w:rPr>
      </w:pPr>
      <w:r w:rsidDel="00000000" w:rsidR="00000000" w:rsidRPr="00000000">
        <w:rPr>
          <w:rFonts w:ascii="Cardo" w:cs="Cardo" w:eastAsia="Cardo" w:hAnsi="Cardo"/>
          <w:rtl w:val="0"/>
        </w:rPr>
        <w:t xml:space="preserve">Youth are relevant to foreign policy decisions because the youth of today will live the longest to deal with the consequences of war, climate, and emerging technologies – yet they remain unrepresented in traditional policy institutions. So, a question of democratic legitimacy emerges: if foreign policy decisions disproportionately affect younger cohorts, then excluding them from decision-making processes undermines the fairness of those future foreign policy decisions. Furthermore, youth attitudes towards international engagement and the use of force diverge from older generations, which means that youth mobilization often disrupts bipartisan foreign policy. So, understanding how youth shape electoral incentives and institutional priorities is essential in explaining contemporary shifts in U.S. foreign policy.</w:t>
      </w:r>
    </w:p>
    <w:p w:rsidR="00000000" w:rsidDel="00000000" w:rsidP="00000000" w:rsidRDefault="00000000" w:rsidRPr="00000000" w14:paraId="00000017">
      <w:pPr>
        <w:spacing w:after="0" w:before="0" w:line="264" w:lineRule="auto"/>
        <w:rPr>
          <w:rFonts w:ascii="Cardo" w:cs="Cardo" w:eastAsia="Cardo" w:hAnsi="Cardo"/>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sz w:val="24"/>
          <w:szCs w:val="24"/>
        </w:rPr>
      </w:pPr>
      <w:r w:rsidDel="00000000" w:rsidR="00000000" w:rsidRPr="00000000">
        <w:rPr>
          <w:rFonts w:ascii="Cardo" w:cs="Cardo" w:eastAsia="Cardo" w:hAnsi="Cardo"/>
          <w:smallCaps w:val="1"/>
          <w:rtl w:val="0"/>
        </w:rPr>
        <w:t xml:space="preserve">History</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288" w:right="0" w:hanging="288"/>
        <w:jc w:val="left"/>
        <w:rPr>
          <w:rFonts w:ascii="Cardo" w:cs="Cardo" w:eastAsia="Cardo" w:hAnsi="Cardo"/>
          <w:sz w:val="24"/>
          <w:szCs w:val="24"/>
        </w:rPr>
      </w:pPr>
      <w:r w:rsidDel="00000000" w:rsidR="00000000" w:rsidRPr="00000000">
        <w:rPr>
          <w:rFonts w:ascii="Cardo" w:cs="Cardo" w:eastAsia="Cardo" w:hAnsi="Cardo"/>
          <w:i w:val="1"/>
          <w:iCs w:val="1"/>
          <w:rtl w:val="0"/>
        </w:rPr>
        <w:t xml:space="preserve">Current Stances</w:t>
      </w:r>
      <w:r w:rsidDel="00000000" w:rsidR="00000000" w:rsidRPr="00000000">
        <w:rPr>
          <w:rtl w:val="0"/>
        </w:rPr>
      </w:r>
    </w:p>
    <w:p w:rsidR="00000000" w:rsidDel="00000000" w:rsidP="00000000" w:rsidRDefault="00000000" w:rsidRPr="00000000" w14:paraId="0000001A">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Youth have traditionally had limited impact within formal United States foreign policy-making institutions (i.e., those associated with the executive branch, diplomatic service and national security community).</w:t>
      </w:r>
      <w:r w:rsidDel="00000000" w:rsidR="00000000" w:rsidRPr="00000000">
        <w:rPr>
          <w:rFonts w:ascii="Cardo" w:cs="Cardo" w:eastAsia="Cardo" w:hAnsi="Cardo"/>
          <w:rtl w:val="0"/>
        </w:rPr>
        <w:t xml:space="preserve"> Historically, these institutions have been characterized by an overwhelming number of aging elites who are predominantly male.</w:t>
      </w:r>
      <w:r w:rsidDel="00000000" w:rsidR="00000000" w:rsidRPr="00000000">
        <w:rPr>
          <w:rFonts w:ascii="Cardo" w:cs="Cardo" w:eastAsia="Cardo" w:hAnsi="Cardo"/>
          <w:rtl w:val="0"/>
        </w:rPr>
        <w:t xml:space="preserve"> Therefore, for most of the twentieth century, youth were frequently viewed as either instrumental in achieving foreign policy objectives (e.g., the drafting of draftees during wartime; the use of youth to promote government viewpoints) or as targets of foreign policy initiatives (e.g., propaganda directed at youth; youth exchange programs) [1]. However, at intervals, youth have engaged in extraordinary levels of protest against various aspects of U.S. foreign policy, which eventually altered its direction. An excellent example of this was the student-led protests and anti-war movement during the 1960s and early 1970s. This anti-Vietnam War movement challenged the legitimacy of the Vietnam War and created widespread disillusionment with U.S. Cold War policies. It demonstrated that sustained opposition from youth can limit the ability </w:t>
      </w:r>
      <w:r w:rsidDel="00000000" w:rsidR="00000000" w:rsidRPr="00000000">
        <w:rPr>
          <w:rFonts w:ascii="Cardo" w:cs="Cardo" w:eastAsia="Cardo" w:hAnsi="Cardo"/>
          <w:rtl w:val="0"/>
        </w:rPr>
        <w:t xml:space="preserve">of the government</w:t>
      </w:r>
      <w:r w:rsidDel="00000000" w:rsidR="00000000" w:rsidRPr="00000000">
        <w:rPr>
          <w:rFonts w:ascii="Cardo" w:cs="Cardo" w:eastAsia="Cardo" w:hAnsi="Cardo"/>
          <w:rtl w:val="0"/>
        </w:rPr>
        <w:t xml:space="preserve"> to conduct foreign military operations domestically [2].</w:t>
      </w:r>
    </w:p>
    <w:p w:rsidR="00000000" w:rsidDel="00000000" w:rsidP="00000000" w:rsidRDefault="00000000" w:rsidRPr="00000000" w14:paraId="0000001B">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Since the end of the Cold War, youth involvement in U.S. foreign policy has evolved and taken less structured and more globalized forms. This is due to globalization and improved communication technology, such as social networking sites, allowing young people in the United States to interact directly with their counterparts worldwide, non-government organizations (NGOs), and international organizations [3]. Youth advocacy groups working on issues related to apartheid, sweatshop labor, debt relief, and global health have increased awareness among American leaders regarding the importance of incorporating humanitarian considerations into U.S. foreign policy decision making processes [4]. While young advocates remain excluded from formal decision-making processes, they have made significant contributions to raising awareness about key issues relevant to U.S. foreign policy. Since the 9/11 terrorist attacks, youth again found themselves at the center of two areas related to U.S. foreign policy: as a group impacted by prolonged warfare in Afghanistan and Iraq and as a target for counter-radicalization and public diplomacy [5]. As a result, over time, U.S. institutions began to expand their youth-oriented diplomacy programs, education exchanges and fellowships. These actions demonstrate that there is growing recognition that young people can serve as active partners in promoting U.S. foreign policy interests rather than being mere recipients.</w:t>
      </w:r>
    </w:p>
    <w:p w:rsidR="00000000" w:rsidDel="00000000" w:rsidP="00000000" w:rsidRDefault="00000000" w:rsidRPr="00000000" w14:paraId="0000001C">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The current rise of social media, digital activism and intersectional movements have also significantly changed the way young people engage with U.S. foreign policy. Today, many young Americans express their views on foreign policy through online-based campaigns focused on specific issues like climate change, racial injustice, immigration and digital rights that increasingly blur the distinction between domestic and international affairs [6]. Many of these campaigns are organized by and/or continue to be led by young people, thus influencing how parties debate major issues, affecting what parties include in their party platforms, and forcing policymakers to begin integrating long-term justifications for why they promote or reject proposed U.S. positions on global governance and security. Thus, today's youth engagement represents an extension of a larger trend of transitioning from being marginalized to contesting influence over U.S. foreign policy decisions and suggests that it took several decades of activism, institutional reformulation, and shifting values among generations before today's youth engagement emerged as an influential force.</w:t>
      </w:r>
    </w:p>
    <w:p w:rsidR="00000000" w:rsidDel="00000000" w:rsidP="00000000" w:rsidRDefault="00000000" w:rsidRPr="00000000" w14:paraId="0000001D">
      <w:pPr>
        <w:widowControl w:val="0"/>
        <w:spacing w:after="0" w:before="0" w:line="264" w:lineRule="auto"/>
        <w:ind w:firstLine="14.799957275390625"/>
        <w:jc w:val="both"/>
        <w:rPr>
          <w:rFonts w:ascii="Cardo" w:cs="Cardo" w:eastAsia="Cardo" w:hAnsi="Cardo"/>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i w:val="0"/>
          <w:iCs w:val="0"/>
          <w:smallCaps w:val="1"/>
          <w:strike w:val="0"/>
          <w:color w:val="000000"/>
          <w:sz w:val="24"/>
          <w:szCs w:val="24"/>
          <w:vertAlign w:val="baseline"/>
        </w:rPr>
      </w:pPr>
      <w:r w:rsidDel="00000000" w:rsidR="00000000" w:rsidRPr="00000000">
        <w:rPr>
          <w:rFonts w:ascii="Cardo" w:cs="Cardo" w:eastAsia="Cardo" w:hAnsi="Cardo"/>
          <w:smallCaps w:val="1"/>
          <w:rtl w:val="0"/>
        </w:rPr>
        <w:t xml:space="preserve">Policy Problem</w:t>
      </w:r>
    </w:p>
    <w:p w:rsidR="00000000" w:rsidDel="00000000" w:rsidP="00000000" w:rsidRDefault="00000000" w:rsidRPr="00000000" w14:paraId="0000001F">
      <w:pPr>
        <w:spacing w:after="0" w:before="0" w:line="264" w:lineRule="auto"/>
        <w:ind w:left="0" w:firstLine="0"/>
        <w:rPr>
          <w:rFonts w:ascii="Cardo" w:cs="Cardo" w:eastAsia="Cardo" w:hAnsi="Cardo"/>
          <w:i w:val="1"/>
          <w:iCs w:val="1"/>
        </w:rPr>
      </w:pPr>
      <w:r w:rsidDel="00000000" w:rsidR="00000000" w:rsidRPr="00000000">
        <w:rPr>
          <w:rFonts w:ascii="Cardo" w:cs="Cardo" w:eastAsia="Cardo" w:hAnsi="Cardo"/>
          <w:i w:val="1"/>
          <w:iCs w:val="1"/>
          <w:rtl w:val="0"/>
        </w:rPr>
        <w:t xml:space="preserve">A. Stakeholders</w:t>
      </w:r>
    </w:p>
    <w:p w:rsidR="00000000" w:rsidDel="00000000" w:rsidP="00000000" w:rsidRDefault="00000000" w:rsidRPr="00000000" w14:paraId="00000020">
      <w:pPr>
        <w:spacing w:after="0" w:before="0" w:line="264" w:lineRule="auto"/>
        <w:rPr>
          <w:rFonts w:ascii="Cardo" w:cs="Cardo" w:eastAsia="Cardo" w:hAnsi="Cardo"/>
        </w:rPr>
      </w:pPr>
      <w:r w:rsidDel="00000000" w:rsidR="00000000" w:rsidRPr="00000000">
        <w:rPr>
          <w:rFonts w:ascii="Cardo" w:cs="Cardo" w:eastAsia="Cardo" w:hAnsi="Cardo"/>
          <w:rtl w:val="0"/>
        </w:rPr>
        <w:t xml:space="preserve">The primary stakeholders – young Americans (ages 16-30) — experience the majority of the effects of government decisions on Climate Treaties, Military Interventions, Trade Agreements and Governance of Emerging Technologies. Although some youth organizations such as Young Professionals in Foreign Policy (YPFP) advocate for the interests of their institutionalized youth membership, they do not possess the authority to formally make decisions [7].</w:t>
      </w:r>
    </w:p>
    <w:p w:rsidR="00000000" w:rsidDel="00000000" w:rsidP="00000000" w:rsidRDefault="00000000" w:rsidRPr="00000000" w14:paraId="00000021">
      <w:pPr>
        <w:spacing w:after="0" w:before="0" w:line="264" w:lineRule="auto"/>
        <w:rPr>
          <w:rFonts w:ascii="Cardo" w:cs="Cardo" w:eastAsia="Cardo" w:hAnsi="Cardo"/>
        </w:rPr>
      </w:pPr>
      <w:r w:rsidDel="00000000" w:rsidR="00000000" w:rsidRPr="00000000">
        <w:rPr>
          <w:rFonts w:ascii="Cardo" w:cs="Cardo" w:eastAsia="Cardo" w:hAnsi="Cardo"/>
          <w:rtl w:val="0"/>
        </w:rPr>
        <w:t xml:space="preserve">Federal foreign policy institutions represent the second level of stakeholders. These include the U.S. State Department, Department of Defense, and foreign policy committees within Congress. The State Department's Office of Global Youth Issues and embassy-based Youth Advisory Councils provide the first examples of federal institutions attempting to involve young people in the development of American foreign policy. Nevertheless, youth voices are not particularly factored into ultimate foreign policy decisions [8].</w:t>
      </w:r>
    </w:p>
    <w:p w:rsidR="00000000" w:rsidDel="00000000" w:rsidP="00000000" w:rsidRDefault="00000000" w:rsidRPr="00000000" w14:paraId="00000022">
      <w:pPr>
        <w:spacing w:after="0" w:before="0" w:line="264" w:lineRule="auto"/>
        <w:rPr>
          <w:rFonts w:ascii="Cardo" w:cs="Cardo" w:eastAsia="Cardo" w:hAnsi="Cardo"/>
        </w:rPr>
      </w:pPr>
      <w:r w:rsidDel="00000000" w:rsidR="00000000" w:rsidRPr="00000000">
        <w:rPr>
          <w:rFonts w:ascii="Cardo" w:cs="Cardo" w:eastAsia="Cardo" w:hAnsi="Cardo"/>
          <w:rtl w:val="0"/>
        </w:rPr>
        <w:t xml:space="preserve">Think tanks, advocacy organizations, and educational institutions are intermediaries which could facilitate youth inclusion. Organizations such as Foreign Policy for America's NextGen initiative seek to highlight diverse young leaders; while universities train the next generations of professional diplomats. Civil society organizations demonstrate how non-governmental actors can create space for youth voices in traditionally exclusionary policy domains [9].</w:t>
      </w:r>
    </w:p>
    <w:p w:rsidR="00000000" w:rsidDel="00000000" w:rsidP="00000000" w:rsidRDefault="00000000" w:rsidRPr="00000000" w14:paraId="00000023">
      <w:pPr>
        <w:widowControl w:val="0"/>
        <w:spacing w:after="0" w:before="0" w:line="264" w:lineRule="auto"/>
        <w:ind w:left="6.60003662109375" w:right="23.232421875" w:firstLine="11.999969482421875"/>
        <w:jc w:val="both"/>
        <w:rPr>
          <w:rFonts w:ascii="Cardo" w:cs="Cardo" w:eastAsia="Cardo" w:hAnsi="Cardo"/>
        </w:rPr>
      </w:pPr>
      <w:r w:rsidDel="00000000" w:rsidR="00000000" w:rsidRPr="00000000">
        <w:rPr>
          <w:rtl w:val="0"/>
        </w:rPr>
      </w:r>
    </w:p>
    <w:p w:rsidR="00000000" w:rsidDel="00000000" w:rsidP="00000000" w:rsidRDefault="00000000" w:rsidRPr="00000000" w14:paraId="00000024">
      <w:pPr>
        <w:spacing w:after="0" w:before="0" w:line="264" w:lineRule="auto"/>
        <w:rPr>
          <w:rFonts w:ascii="Cardo" w:cs="Cardo" w:eastAsia="Cardo" w:hAnsi="Cardo"/>
          <w:i w:val="1"/>
          <w:iCs w:val="1"/>
        </w:rPr>
      </w:pPr>
      <w:r w:rsidDel="00000000" w:rsidR="00000000" w:rsidRPr="00000000">
        <w:rPr>
          <w:rFonts w:ascii="Cardo" w:cs="Cardo" w:eastAsia="Cardo" w:hAnsi="Cardo"/>
          <w:i w:val="1"/>
          <w:iCs w:val="1"/>
          <w:rtl w:val="0"/>
        </w:rPr>
        <w:t xml:space="preserve">B. Risks of Indifference</w:t>
      </w:r>
    </w:p>
    <w:p w:rsidR="00000000" w:rsidDel="00000000" w:rsidP="00000000" w:rsidRDefault="00000000" w:rsidRPr="00000000" w14:paraId="00000025">
      <w:pPr>
        <w:spacing w:after="0" w:before="0" w:line="264" w:lineRule="auto"/>
        <w:rPr>
          <w:rFonts w:ascii="Cardo" w:cs="Cardo" w:eastAsia="Cardo" w:hAnsi="Cardo"/>
          <w:i w:val="1"/>
          <w:iCs w:val="1"/>
        </w:rPr>
      </w:pPr>
      <w:r w:rsidDel="00000000" w:rsidR="00000000" w:rsidRPr="00000000">
        <w:rPr>
          <w:rFonts w:ascii="Cardo" w:cs="Cardo" w:eastAsia="Cardo" w:hAnsi="Cardo"/>
          <w:rtl w:val="0"/>
        </w:rPr>
        <w:t xml:space="preserve">The risk of indifference to a failure of including youth in foreign policy decision-making lies in democratic and strategic policy risks. If foreign policy decisions disproportionately impact younger cohorts with no formal role in decision-making, then the legitimacy of those decisions, in the future, is undermined. For example, policymakers who act without substantial youth involvement underestimate issues that define the 21st century – including climate adaptation, artificial intelligence governance, and cybersecurity [10]. As illustrated through the U.S. wars in Iraq and Afghanistan, which spanned the entire lifetime of Generation Z, foreign policy that fails to connect with those who will experience its consequences results in extended strategic failures [11].</w:t>
      </w:r>
      <w:r w:rsidDel="00000000" w:rsidR="00000000" w:rsidRPr="00000000">
        <w:rPr>
          <w:rtl w:val="0"/>
        </w:rPr>
      </w:r>
    </w:p>
    <w:p w:rsidR="00000000" w:rsidDel="00000000" w:rsidP="00000000" w:rsidRDefault="00000000" w:rsidRPr="00000000" w14:paraId="00000026">
      <w:pPr>
        <w:spacing w:after="0" w:before="0" w:line="264" w:lineRule="auto"/>
        <w:rPr>
          <w:rFonts w:ascii="Cardo" w:cs="Cardo" w:eastAsia="Cardo" w:hAnsi="Cardo"/>
          <w:i w:val="1"/>
          <w:iCs w:val="1"/>
        </w:rPr>
      </w:pPr>
      <w:r w:rsidDel="00000000" w:rsidR="00000000" w:rsidRPr="00000000">
        <w:rPr>
          <w:rFonts w:ascii="Cardo" w:cs="Cardo" w:eastAsia="Cardo" w:hAnsi="Cardo"/>
          <w:i w:val="1"/>
          <w:iCs w:val="1"/>
          <w:rtl w:val="0"/>
        </w:rPr>
        <w:t xml:space="preserve">C. Nonpartisan Reasoning</w:t>
      </w:r>
    </w:p>
    <w:p w:rsidR="00000000" w:rsidDel="00000000" w:rsidP="00000000" w:rsidRDefault="00000000" w:rsidRPr="00000000" w14:paraId="00000027">
      <w:pPr>
        <w:spacing w:after="0" w:before="0" w:line="264" w:lineRule="auto"/>
        <w:rPr>
          <w:rFonts w:ascii="Cardo" w:cs="Cardo" w:eastAsia="Cardo" w:hAnsi="Cardo"/>
        </w:rPr>
      </w:pPr>
      <w:r w:rsidDel="00000000" w:rsidR="00000000" w:rsidRPr="00000000">
        <w:rPr>
          <w:rFonts w:ascii="Cardo" w:cs="Cardo" w:eastAsia="Cardo" w:hAnsi="Cardo"/>
          <w:rtl w:val="0"/>
        </w:rPr>
        <w:t xml:space="preserve">Including youth in foreign policy serves non-partisan interests across a broad band of facets and therefore presents an area of opportunity for bipartisan cooperation. The benefits of such an inclusion include but are not limited to the following:</w:t>
      </w:r>
    </w:p>
    <w:p w:rsidR="00000000" w:rsidDel="00000000" w:rsidP="00000000" w:rsidRDefault="00000000" w:rsidRPr="00000000" w14:paraId="00000028">
      <w:pPr>
        <w:spacing w:after="0" w:before="0" w:line="264" w:lineRule="auto"/>
        <w:rPr>
          <w:rFonts w:ascii="Cardo" w:cs="Cardo" w:eastAsia="Cardo" w:hAnsi="Cardo"/>
        </w:rPr>
      </w:pPr>
      <w:r w:rsidDel="00000000" w:rsidR="00000000" w:rsidRPr="00000000">
        <w:rPr>
          <w:rtl w:val="0"/>
        </w:rPr>
      </w:r>
    </w:p>
    <w:p w:rsidR="00000000" w:rsidDel="00000000" w:rsidP="00000000" w:rsidRDefault="00000000" w:rsidRPr="00000000" w14:paraId="00000029">
      <w:pPr>
        <w:numPr>
          <w:ilvl w:val="0"/>
          <w:numId w:val="5"/>
        </w:numPr>
        <w:spacing w:after="0" w:before="0" w:line="264" w:lineRule="auto"/>
        <w:ind w:left="720" w:hanging="360"/>
        <w:rPr>
          <w:rFonts w:ascii="Cardo" w:cs="Cardo" w:eastAsia="Cardo" w:hAnsi="Cardo"/>
          <w:u w:val="none"/>
        </w:rPr>
      </w:pPr>
      <w:r w:rsidDel="00000000" w:rsidR="00000000" w:rsidRPr="00000000">
        <w:rPr>
          <w:rFonts w:ascii="Cardo" w:cs="Cardo" w:eastAsia="Cardo" w:hAnsi="Cardo"/>
          <w:rtl w:val="0"/>
        </w:rPr>
        <w:t xml:space="preserve">Enhanced policy-making: All Americans benefit equally from enhanced policy efficacy – when youth perspectives guide decisions on climate agreements, artificial intelligence governance, and security obligations, the resulting policies become more implementable. Empirically, a program called the “Global Youth Statement” garnered input from over 30,000 youth around the world on climate policy priorities, and it demonstrated that systemic youth consultation creates actionable and science-based recommendations that have the potential to create stronger policy outcomes [12].</w:t>
      </w:r>
    </w:p>
    <w:p w:rsidR="00000000" w:rsidDel="00000000" w:rsidP="00000000" w:rsidRDefault="00000000" w:rsidRPr="00000000" w14:paraId="0000002A">
      <w:pPr>
        <w:widowControl w:val="0"/>
        <w:spacing w:after="0" w:before="0" w:line="264" w:lineRule="auto"/>
        <w:ind w:left="727.2000122070312" w:right="21.27197265625" w:hanging="361.3999938964844"/>
        <w:jc w:val="both"/>
        <w:rPr>
          <w:rFonts w:ascii="Cardo" w:cs="Cardo" w:eastAsia="Cardo" w:hAnsi="Cardo"/>
        </w:rPr>
      </w:pPr>
      <w:r w:rsidDel="00000000" w:rsidR="00000000" w:rsidRPr="00000000">
        <w:rPr>
          <w:rFonts w:ascii="Cardo" w:cs="Cardo" w:eastAsia="Cardo" w:hAnsi="Cardo"/>
          <w:rtl w:val="0"/>
        </w:rPr>
        <w:t xml:space="preserve">2) Conservative and progressive interests: Both Democrats and Republicans share common goals in terms of restored institutional trust. Disengagement from foreign policy institutions by young Americans undermines democratic accountability and reduces the potential talent pool for future leadership. Both parties benefit from foreign policy institutions that reflect the diversity and vibrancy of American society because diverse perspectives enhance problem solving capabilities and innovation.</w:t>
      </w:r>
    </w:p>
    <w:p w:rsidR="00000000" w:rsidDel="00000000" w:rsidP="00000000" w:rsidRDefault="00000000" w:rsidRPr="00000000" w14:paraId="0000002B">
      <w:pPr>
        <w:widowControl w:val="0"/>
        <w:spacing w:after="0" w:before="0" w:line="264" w:lineRule="auto"/>
        <w:ind w:left="720.5999755859375" w:right="25.257568359375" w:hanging="352.20001220703125"/>
        <w:jc w:val="both"/>
        <w:rPr>
          <w:rFonts w:ascii="Cardo" w:cs="Cardo" w:eastAsia="Cardo" w:hAnsi="Cardo"/>
        </w:rPr>
      </w:pPr>
      <w:r w:rsidDel="00000000" w:rsidR="00000000" w:rsidRPr="00000000">
        <w:rPr>
          <w:rFonts w:ascii="Cardo" w:cs="Cardo" w:eastAsia="Cardo" w:hAnsi="Cardo"/>
          <w:rtl w:val="0"/>
        </w:rPr>
        <w:t xml:space="preserve">3) Competitiveness: In addition to restoring institutional trust and enhancing policy effectiveness, there is a third non-partisan reason why U.S. policymakers should engage youth in foreign policy - namely strategic competitiveness. In today's environment of great power competition, the U.S. cannot afford to overlook half of its population's talents and perspectives. Those countries that effectively integrate youth perspectives into their own foreign policy decision-making - ranging from Denmark's youth advisory councils to EU member states' national youth councils that meet with the European Commission President - enjoy strategic competitive advantages in adaptability and long-term planning [13]. Therefore, America's failure to institutionalize youth participation while competitor nation-states do so constitutes a self-imposed strategic disadvantage.</w:t>
      </w:r>
    </w:p>
    <w:p w:rsidR="00000000" w:rsidDel="00000000" w:rsidP="00000000" w:rsidRDefault="00000000" w:rsidRPr="00000000" w14:paraId="0000002C">
      <w:pPr>
        <w:widowControl w:val="0"/>
        <w:spacing w:after="0" w:before="0" w:line="264" w:lineRule="auto"/>
        <w:ind w:left="720.5999755859375" w:right="25.257568359375" w:hanging="352.20001220703125"/>
        <w:jc w:val="both"/>
        <w:rPr>
          <w:rFonts w:ascii="Cardo" w:cs="Cardo" w:eastAsia="Cardo" w:hAnsi="Cardo"/>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i w:val="0"/>
          <w:iCs w:val="0"/>
          <w:smallCaps w:val="1"/>
          <w:strike w:val="0"/>
          <w:color w:val="000000"/>
          <w:sz w:val="24"/>
          <w:szCs w:val="24"/>
          <w:vertAlign w:val="baseline"/>
        </w:rPr>
      </w:pPr>
      <w:r w:rsidDel="00000000" w:rsidR="00000000" w:rsidRPr="00000000">
        <w:rPr>
          <w:rFonts w:ascii="Cardo" w:cs="Cardo" w:eastAsia="Cardo" w:hAnsi="Cardo"/>
          <w:smallCaps w:val="1"/>
          <w:rtl w:val="0"/>
        </w:rPr>
        <w:t xml:space="preserve">Tried Policy</w:t>
      </w:r>
    </w:p>
    <w:p w:rsidR="00000000" w:rsidDel="00000000" w:rsidP="00000000" w:rsidRDefault="00000000" w:rsidRPr="00000000" w14:paraId="0000002E">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The State Department's Office of Global Youth Issues and embassy-based Youth Advisory Councils are examples of the two most prominent existing U.S. efforts to involve youth perspectives in U.S. foreign policy. Initially designed to empower diverse future leaders through international exchange programs, these initiatives provide forums for youth engagement and have successfully raised awareness on specific issues - especially climate change and digital rights. Nonetheless, these programs suffer from numerous limitations: they do not have formal authority to influence policy decisions; operate under budgetary constraints; and serve primarily as outreach vehicles rather than as consultative entities.</w:t>
      </w:r>
    </w:p>
    <w:p w:rsidR="00000000" w:rsidDel="00000000" w:rsidP="00000000" w:rsidRDefault="00000000" w:rsidRPr="00000000" w14:paraId="0000002F">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Similarly, the youth exchange and fellowship programs run by the State Department's Bureau of Educational and Cultural Affairs attempt to engage youth; however, these programs focus on projecting U.S. soft power abroad rather than generating domestic policy inputs. Although these programs are successful in fostering intercultural dialogue and identifying future leaders, they do not remedy the fundamental democratic deficit created by excluding youth from U.S. foreign policy decision-making processes. Alumni of these programs frequently report disappointment at failing to convert their experiences and perspectives into actual institutional influence upon returning home [14].</w:t>
      </w:r>
    </w:p>
    <w:p w:rsidR="00000000" w:rsidDel="00000000" w:rsidP="00000000" w:rsidRDefault="00000000" w:rsidRPr="00000000" w14:paraId="00000030">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Comparatively speaking, the NATO Youth Advisory Board offers an example of more extensive youth participation: Members of the Board spend ten months participating in activities connected with NATO stakeholders; assisting in drafting public diplomacy initiatives; contributing to key events like the NATO Youth Summit; etc [15]. Nonetheless, this model illustrates several of the same persistent limitations: The Board's activities concentrate on outreach/communication functions rather than on influencing substantive policy development; members serve advisory rather than decision-making roles.</w:t>
      </w:r>
    </w:p>
    <w:p w:rsidR="00000000" w:rsidDel="00000000" w:rsidP="00000000" w:rsidRDefault="00000000" w:rsidRPr="00000000" w14:paraId="00000031">
      <w:pPr>
        <w:widowControl w:val="0"/>
        <w:spacing w:after="0" w:before="0" w:line="264" w:lineRule="auto"/>
        <w:jc w:val="both"/>
        <w:rPr>
          <w:rFonts w:ascii="Cardo" w:cs="Cardo" w:eastAsia="Cardo" w:hAnsi="Cardo"/>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i w:val="0"/>
          <w:iCs w:val="0"/>
          <w:smallCaps w:val="1"/>
          <w:strike w:val="0"/>
          <w:color w:val="000000"/>
          <w:sz w:val="24"/>
          <w:szCs w:val="24"/>
          <w:vertAlign w:val="baseline"/>
        </w:rPr>
      </w:pPr>
      <w:r w:rsidDel="00000000" w:rsidR="00000000" w:rsidRPr="00000000">
        <w:rPr>
          <w:rFonts w:ascii="Cardo" w:cs="Cardo" w:eastAsia="Cardo" w:hAnsi="Cardo"/>
          <w:smallCaps w:val="1"/>
          <w:rtl w:val="0"/>
        </w:rPr>
        <w:t xml:space="preserve">Policy Options</w:t>
      </w:r>
    </w:p>
    <w:p w:rsidR="00000000" w:rsidDel="00000000" w:rsidP="00000000" w:rsidRDefault="00000000" w:rsidRPr="00000000" w14:paraId="00000033">
      <w:pPr>
        <w:spacing w:after="0" w:before="0" w:line="264" w:lineRule="auto"/>
        <w:ind w:left="0" w:firstLine="0"/>
        <w:rPr>
          <w:rFonts w:ascii="Cardo" w:cs="Cardo" w:eastAsia="Cardo" w:hAnsi="Cardo"/>
          <w:b w:val="1"/>
          <w:bCs w:val="1"/>
        </w:rPr>
      </w:pPr>
      <w:r w:rsidDel="00000000" w:rsidR="00000000" w:rsidRPr="00000000">
        <w:rPr>
          <w:rFonts w:ascii="Cardo" w:cs="Cardo" w:eastAsia="Cardo" w:hAnsi="Cardo"/>
          <w:b w:val="1"/>
          <w:bCs w:val="1"/>
          <w:rtl w:val="0"/>
        </w:rPr>
        <w:t xml:space="preserve">Establish a statutory Federal Youth Advisory Council on Foreign Policy</w:t>
      </w:r>
    </w:p>
    <w:p w:rsidR="00000000" w:rsidDel="00000000" w:rsidP="00000000" w:rsidRDefault="00000000" w:rsidRPr="00000000" w14:paraId="00000034">
      <w:pPr>
        <w:spacing w:after="0" w:before="0" w:line="264" w:lineRule="auto"/>
        <w:ind w:left="0" w:firstLine="0"/>
        <w:rPr>
          <w:rFonts w:ascii="Cardo" w:cs="Cardo" w:eastAsia="Cardo" w:hAnsi="Cardo"/>
          <w:b w:val="1"/>
          <w:bCs w:val="1"/>
        </w:rPr>
      </w:pPr>
      <w:r w:rsidDel="00000000" w:rsidR="00000000" w:rsidRPr="00000000">
        <w:rPr>
          <w:rFonts w:ascii="Cardo" w:cs="Cardo" w:eastAsia="Cardo" w:hAnsi="Cardo"/>
          <w:rtl w:val="0"/>
        </w:rPr>
        <w:t xml:space="preserve">To remedy the lack of representation of youth in foreign policy arenas, I recommend  a framework administered jointly by the State Department and Department of Defense with non-voting youth representatives (ages 18-25) that gives much representation to youth opinion. Following successful models in countries like Denmark, the council would provide binding consultative input on foreign policy decisions with longer-term implications – including problems especially relevant to the 21st century like artificial intelligence and climate change. Based on Europe, members would be selected through a competitive application with support from bipartisan social organizations to ensure fair youth representation.</w:t>
      </w:r>
      <w:r w:rsidDel="00000000" w:rsidR="00000000" w:rsidRPr="00000000">
        <w:rPr>
          <w:rtl w:val="0"/>
        </w:rPr>
      </w:r>
    </w:p>
    <w:p w:rsidR="00000000" w:rsidDel="00000000" w:rsidP="00000000" w:rsidRDefault="00000000" w:rsidRPr="00000000" w14:paraId="00000035">
      <w:pPr>
        <w:widowControl w:val="0"/>
        <w:spacing w:after="0" w:before="0" w:line="264" w:lineRule="auto"/>
        <w:ind w:left="0" w:firstLine="0"/>
        <w:rPr>
          <w:rFonts w:ascii="Cardo" w:cs="Cardo" w:eastAsia="Cardo" w:hAnsi="Cardo"/>
          <w:b w:val="1"/>
          <w:bCs w:val="1"/>
        </w:rPr>
      </w:pPr>
      <w:r w:rsidDel="00000000" w:rsidR="00000000" w:rsidRPr="00000000">
        <w:rPr>
          <w:rFonts w:ascii="Cardo" w:cs="Cardo" w:eastAsia="Cardo" w:hAnsi="Cardo"/>
          <w:b w:val="1"/>
          <w:bCs w:val="1"/>
          <w:rtl w:val="0"/>
        </w:rPr>
        <w:t xml:space="preserve">Enhance civics education regarding foreign policy decision-making </w:t>
      </w:r>
    </w:p>
    <w:p w:rsidR="00000000" w:rsidDel="00000000" w:rsidP="00000000" w:rsidRDefault="00000000" w:rsidRPr="00000000" w14:paraId="00000036">
      <w:pPr>
        <w:widowControl w:val="0"/>
        <w:spacing w:after="0" w:before="0" w:line="264" w:lineRule="auto"/>
        <w:ind w:left="0" w:firstLine="0"/>
        <w:rPr>
          <w:rFonts w:ascii="Cardo" w:cs="Cardo" w:eastAsia="Cardo" w:hAnsi="Cardo"/>
        </w:rPr>
      </w:pPr>
      <w:r w:rsidDel="00000000" w:rsidR="00000000" w:rsidRPr="00000000">
        <w:rPr>
          <w:rFonts w:ascii="Cardo" w:cs="Cardo" w:eastAsia="Cardo" w:hAnsi="Cardo"/>
          <w:rtl w:val="0"/>
        </w:rPr>
        <w:t xml:space="preserve">Nevertheless, there does exist, more fundamentally, a lack of pathways to create action among passionate youth. Current civic education rarely addresses how citizens influence foreign policy decisions, contributing to youth disengagement. That is why I propose a civic education program centered around substantive foreign policy components, administered through the Department of Education in partnership with organizations (like the Council on Foreign Relations). </w:t>
      </w:r>
    </w:p>
    <w:p w:rsidR="00000000" w:rsidDel="00000000" w:rsidP="00000000" w:rsidRDefault="00000000" w:rsidRPr="00000000" w14:paraId="00000037">
      <w:pPr>
        <w:widowControl w:val="0"/>
        <w:spacing w:after="0" w:before="0" w:line="264" w:lineRule="auto"/>
        <w:ind w:left="0" w:firstLine="0"/>
        <w:rPr>
          <w:rFonts w:ascii="Cardo" w:cs="Cardo" w:eastAsia="Cardo" w:hAnsi="Cardo"/>
          <w:b w:val="1"/>
          <w:bCs w:val="1"/>
        </w:rPr>
      </w:pPr>
      <w:r w:rsidDel="00000000" w:rsidR="00000000" w:rsidRPr="00000000">
        <w:rPr>
          <w:rFonts w:ascii="Cardo" w:cs="Cardo" w:eastAsia="Cardo" w:hAnsi="Cardo"/>
          <w:rtl w:val="0"/>
        </w:rPr>
        <w:t xml:space="preserve">The program would develop a curriculum integrating media literacy and hands-on policy engagement, such as Model UN-style simulations and opportunities to submit recommendations to actual policymakers. Partnership from think tanks and possible collaboration with universities could pilot curriculum and boost mentorship. Unlike previous approaches that treated youth as targets of outreach initiatives, my proposal would empower young people as active participants in foreign policy discourse.</w:t>
      </w:r>
      <w:r w:rsidDel="00000000" w:rsidR="00000000" w:rsidRPr="00000000">
        <w:rPr>
          <w:rtl w:val="0"/>
        </w:rPr>
      </w:r>
    </w:p>
    <w:p w:rsidR="00000000" w:rsidDel="00000000" w:rsidP="00000000" w:rsidRDefault="00000000" w:rsidRPr="00000000" w14:paraId="00000038">
      <w:pPr>
        <w:widowControl w:val="0"/>
        <w:spacing w:after="0" w:before="0" w:line="264" w:lineRule="auto"/>
        <w:ind w:left="0" w:firstLine="0"/>
        <w:rPr>
          <w:rFonts w:ascii="Cardo" w:cs="Cardo" w:eastAsia="Cardo" w:hAnsi="Cardo"/>
          <w:b w:val="1"/>
          <w:bCs w:val="1"/>
        </w:rPr>
      </w:pPr>
      <w:r w:rsidDel="00000000" w:rsidR="00000000" w:rsidRPr="00000000">
        <w:rPr>
          <w:rFonts w:ascii="Cardo" w:cs="Cardo" w:eastAsia="Cardo" w:hAnsi="Cardo"/>
          <w:b w:val="1"/>
          <w:bCs w:val="1"/>
          <w:rtl w:val="0"/>
        </w:rPr>
        <w:t xml:space="preserve">Create government-sponsored digital platforms </w:t>
      </w:r>
    </w:p>
    <w:p w:rsidR="00000000" w:rsidDel="00000000" w:rsidP="00000000" w:rsidRDefault="00000000" w:rsidRPr="00000000" w14:paraId="00000039">
      <w:pPr>
        <w:widowControl w:val="0"/>
        <w:spacing w:after="0" w:before="0" w:line="264" w:lineRule="auto"/>
        <w:ind w:left="3.600006103515625" w:right="44.400634765625"/>
        <w:rPr>
          <w:rFonts w:ascii="Cardo" w:cs="Cardo" w:eastAsia="Cardo" w:hAnsi="Cardo"/>
        </w:rPr>
      </w:pPr>
      <w:r w:rsidDel="00000000" w:rsidR="00000000" w:rsidRPr="00000000">
        <w:rPr>
          <w:rtl w:val="0"/>
        </w:rPr>
      </w:r>
    </w:p>
    <w:p w:rsidR="00000000" w:rsidDel="00000000" w:rsidP="00000000" w:rsidRDefault="00000000" w:rsidRPr="00000000" w14:paraId="0000003A">
      <w:pPr>
        <w:widowControl w:val="0"/>
        <w:spacing w:after="0" w:before="0" w:line="264" w:lineRule="auto"/>
        <w:ind w:left="0" w:right="44.400634765625" w:firstLine="0"/>
        <w:rPr>
          <w:rFonts w:ascii="Cardo" w:cs="Cardo" w:eastAsia="Cardo" w:hAnsi="Cardo"/>
        </w:rPr>
      </w:pPr>
      <w:r w:rsidDel="00000000" w:rsidR="00000000" w:rsidRPr="00000000">
        <w:rPr>
          <w:rFonts w:ascii="Cardo" w:cs="Cardo" w:eastAsia="Cardo" w:hAnsi="Cardo"/>
          <w:rtl w:val="0"/>
        </w:rPr>
        <w:t xml:space="preserve">One concern is how traditional foreign policy institutions remain geographically concentrated around Washington D.C., which has the potential to systemically exclude youth from communities across the United States – particularly those from low-income communities who have unequal resources.</w:t>
      </w:r>
    </w:p>
    <w:p w:rsidR="00000000" w:rsidDel="00000000" w:rsidP="00000000" w:rsidRDefault="00000000" w:rsidRPr="00000000" w14:paraId="0000003B">
      <w:pPr>
        <w:widowControl w:val="0"/>
        <w:spacing w:after="0" w:before="0" w:line="264" w:lineRule="auto"/>
        <w:ind w:left="0" w:right="44.400634765625" w:firstLine="0"/>
        <w:rPr>
          <w:rFonts w:ascii="Cardo" w:cs="Cardo" w:eastAsia="Cardo" w:hAnsi="Cardo"/>
        </w:rPr>
      </w:pPr>
      <w:r w:rsidDel="00000000" w:rsidR="00000000" w:rsidRPr="00000000">
        <w:rPr>
          <w:rtl w:val="0"/>
        </w:rPr>
      </w:r>
    </w:p>
    <w:p w:rsidR="00000000" w:rsidDel="00000000" w:rsidP="00000000" w:rsidRDefault="00000000" w:rsidRPr="00000000" w14:paraId="0000003C">
      <w:pPr>
        <w:widowControl w:val="0"/>
        <w:spacing w:after="0" w:before="0" w:line="264" w:lineRule="auto"/>
        <w:ind w:left="0" w:right="44.400634765625" w:firstLine="0"/>
        <w:rPr>
          <w:rFonts w:ascii="Cardo" w:cs="Cardo" w:eastAsia="Cardo" w:hAnsi="Cardo"/>
        </w:rPr>
      </w:pPr>
      <w:r w:rsidDel="00000000" w:rsidR="00000000" w:rsidRPr="00000000">
        <w:rPr>
          <w:rFonts w:ascii="Cardo" w:cs="Cardo" w:eastAsia="Cardo" w:hAnsi="Cardo"/>
          <w:rtl w:val="0"/>
        </w:rPr>
        <w:t xml:space="preserve">That is why my last recommendation mandates the development of government-sponsored digital platforms in facilitating youth input on foreign policy decisions. It will be modeled on international examples like the 2025 Global Youth Statement. The State Department would be required to review quarterly reports from these platforms.</w:t>
      </w:r>
    </w:p>
    <w:p w:rsidR="00000000" w:rsidDel="00000000" w:rsidP="00000000" w:rsidRDefault="00000000" w:rsidRPr="00000000" w14:paraId="0000003D">
      <w:pPr>
        <w:widowControl w:val="0"/>
        <w:spacing w:after="0" w:before="0" w:line="264" w:lineRule="auto"/>
        <w:ind w:left="0" w:right="44.400634765625" w:firstLine="0"/>
        <w:rPr>
          <w:rFonts w:ascii="Cardo" w:cs="Cardo" w:eastAsia="Cardo" w:hAnsi="Cardo"/>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288" w:right="0" w:hanging="288"/>
        <w:jc w:val="center"/>
        <w:rPr>
          <w:rFonts w:ascii="Cardo" w:cs="Cardo" w:eastAsia="Cardo" w:hAnsi="Cardo"/>
          <w:smallCaps w:val="1"/>
          <w:sz w:val="24"/>
          <w:szCs w:val="24"/>
        </w:rPr>
      </w:pPr>
      <w:r w:rsidDel="00000000" w:rsidR="00000000" w:rsidRPr="00000000">
        <w:rPr>
          <w:rFonts w:ascii="Cardo" w:cs="Cardo" w:eastAsia="Cardo" w:hAnsi="Cardo"/>
          <w:smallCaps w:val="1"/>
          <w:rtl w:val="0"/>
        </w:rPr>
        <w:t xml:space="preserve">Conclusions</w:t>
      </w:r>
    </w:p>
    <w:p w:rsidR="00000000" w:rsidDel="00000000" w:rsidP="00000000" w:rsidRDefault="00000000" w:rsidRPr="00000000" w14:paraId="0000003F">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This report examines how youth are increasingly involved in U.S. foreign policy through elections, social movements, and evolving institutional pathways despite consistent exclusion from traditional decision-making bodies. The central issue of public concern is a legitimacy gap: young Americans will experience the effects of foreign policy decisions longer than any other group of Americans and yet they have no formal mechanism for participating in the development of those decisions. Relevant stakeholders include: youth themselves; federal institutions responsible for foreign policy; and intermediary organizations capable of promoting inclusion. The costs of ignoring this issue include erosion of democratic legitimacy; strategic myopia relative to issues having significant generational dimensions; and reduced competitiveness for the U.S. compared to other nations that institutionalized youth participation.</w:t>
      </w:r>
    </w:p>
    <w:p w:rsidR="00000000" w:rsidDel="00000000" w:rsidP="00000000" w:rsidRDefault="00000000" w:rsidRPr="00000000" w14:paraId="00000040">
      <w:pPr>
        <w:widowControl w:val="0"/>
        <w:spacing w:after="0" w:before="0" w:line="264" w:lineRule="auto"/>
        <w:jc w:val="both"/>
        <w:rPr>
          <w:rFonts w:ascii="Cardo" w:cs="Cardo" w:eastAsia="Cardo" w:hAnsi="Cardo"/>
        </w:rPr>
      </w:pPr>
      <w:r w:rsidDel="00000000" w:rsidR="00000000" w:rsidRPr="00000000">
        <w:rPr>
          <w:rFonts w:ascii="Cardo" w:cs="Cardo" w:eastAsia="Cardo" w:hAnsi="Cardo"/>
          <w:rtl w:val="0"/>
        </w:rPr>
        <w:t xml:space="preserve">Between the options available above, creating a Federal Youth Advisory Council on Foreign Policy represents the most implementable strategy for achieving maximum impact. This option adapts successful international models to the U.S. institutional landscape while addressing multiple elements of the problem simultaneously; allows implementation to commence with manageable pilot projects; then scale-up nationally. Unlike existing outreach-oriented efforts, this statutory advisory council with binding consultative authority creates meaningful accountability mechanisms. When combined with enhanced civics education aimed at developing youth capability for engaging with foreign policy and creating government-sponsored digital platforms, these  three interconnected paths could fundamentally alter the status quo wherein youth are treated as passive stakeholders in democratic foreign policy decision making, to one where youth are actively engaged in the democratic decision-making process.</w:t>
      </w:r>
    </w:p>
    <w:p w:rsidR="00000000" w:rsidDel="00000000" w:rsidP="00000000" w:rsidRDefault="00000000" w:rsidRPr="00000000" w14:paraId="00000041">
      <w:pPr>
        <w:widowControl w:val="0"/>
        <w:spacing w:after="0" w:before="0" w:line="264" w:lineRule="auto"/>
        <w:jc w:val="both"/>
        <w:rPr>
          <w:rFonts w:ascii="Cardo" w:cs="Cardo" w:eastAsia="Cardo" w:hAnsi="Cardo"/>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89" w:right="0" w:hanging="289"/>
        <w:jc w:val="center"/>
        <w:rPr>
          <w:rFonts w:ascii="Cardo" w:cs="Cardo" w:eastAsia="Cardo" w:hAnsi="Cardo"/>
          <w:i w:val="0"/>
          <w:iCs w:val="0"/>
          <w:smallCaps w:val="0"/>
          <w:strike w:val="0"/>
          <w:color w:val="000000"/>
          <w:u w:val="none"/>
          <w:vertAlign w:val="baseline"/>
        </w:rPr>
      </w:pPr>
      <w:r w:rsidDel="00000000" w:rsidR="00000000" w:rsidRPr="00000000">
        <w:rPr>
          <w:rFonts w:ascii="Cardo" w:cs="Cardo" w:eastAsia="Cardo" w:hAnsi="Cardo"/>
          <w:i w:val="0"/>
          <w:iCs w:val="0"/>
          <w:smallCaps w:val="1"/>
          <w:strike w:val="0"/>
          <w:color w:val="000000"/>
          <w:u w:val="none"/>
          <w:vertAlign w:val="baseline"/>
          <w:rtl w:val="0"/>
        </w:rPr>
        <w:t xml:space="preserve">Acknowledgment</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216"/>
        <w:jc w:val="both"/>
        <w:rPr>
          <w:rFonts w:ascii="Cardo" w:cs="Cardo" w:eastAsia="Cardo" w:hAnsi="Cardo"/>
          <w:i w:val="0"/>
          <w:iCs w:val="0"/>
          <w:smallCaps w:val="0"/>
          <w:strike w:val="0"/>
          <w:color w:val="000000"/>
          <w:u w:val="none"/>
          <w:vertAlign w:val="baseline"/>
        </w:rPr>
      </w:pPr>
      <w:r w:rsidDel="00000000" w:rsidR="00000000" w:rsidRPr="00000000">
        <w:rPr>
          <w:rFonts w:ascii="Cardo" w:cs="Cardo" w:eastAsia="Cardo" w:hAnsi="Cardo"/>
          <w:rtl w:val="0"/>
        </w:rPr>
        <w:t xml:space="preserve">The Institute for Youth in Policy </w:t>
      </w:r>
      <w:r w:rsidDel="00000000" w:rsidR="00000000" w:rsidRPr="00000000">
        <w:rPr>
          <w:rFonts w:ascii="Cardo" w:cs="Cardo" w:eastAsia="Cardo" w:hAnsi="Cardo"/>
          <w:i w:val="0"/>
          <w:iCs w:val="0"/>
          <w:smallCaps w:val="0"/>
          <w:strike w:val="0"/>
          <w:color w:val="000000"/>
          <w:u w:val="none"/>
          <w:vertAlign w:val="baseline"/>
          <w:rtl w:val="0"/>
        </w:rPr>
        <w:t xml:space="preserve">wishes to </w:t>
      </w:r>
      <w:r w:rsidDel="00000000" w:rsidR="00000000" w:rsidRPr="00000000">
        <w:rPr>
          <w:rFonts w:ascii="Cardo" w:cs="Cardo" w:eastAsia="Cardo" w:hAnsi="Cardo"/>
          <w:rtl w:val="0"/>
        </w:rPr>
        <w:t xml:space="preserve">acknowledge Taylor Beljon-Regen, Patrick Pickren, Tiffany Li, Asher Cohen, Paul Kramer, </w:t>
      </w:r>
      <w:r w:rsidDel="00000000" w:rsidR="00000000" w:rsidRPr="00000000">
        <w:rPr>
          <w:rFonts w:ascii="Cardo" w:cs="Cardo" w:eastAsia="Cardo" w:hAnsi="Cardo"/>
          <w:i w:val="0"/>
          <w:iCs w:val="0"/>
          <w:smallCaps w:val="0"/>
          <w:strike w:val="0"/>
          <w:color w:val="000000"/>
          <w:u w:val="none"/>
          <w:vertAlign w:val="baseline"/>
          <w:rtl w:val="0"/>
        </w:rPr>
        <w:t xml:space="preserve">and other contributors for developing and maintaining the</w:t>
      </w:r>
      <w:r w:rsidDel="00000000" w:rsidR="00000000" w:rsidRPr="00000000">
        <w:rPr>
          <w:rFonts w:ascii="Cardo" w:cs="Cardo" w:eastAsia="Cardo" w:hAnsi="Cardo"/>
          <w:rtl w:val="0"/>
        </w:rPr>
        <w:t xml:space="preserve"> Fellowship Program within the Institute</w:t>
      </w:r>
      <w:r w:rsidDel="00000000" w:rsidR="00000000" w:rsidRPr="00000000">
        <w:rPr>
          <w:rFonts w:ascii="Cardo" w:cs="Cardo" w:eastAsia="Cardo" w:hAnsi="Cardo"/>
          <w:i w:val="0"/>
          <w:iCs w:val="0"/>
          <w:smallCaps w:val="0"/>
          <w:strike w:val="0"/>
          <w:color w:val="000000"/>
          <w:u w:val="none"/>
          <w:vertAlign w:val="baseline"/>
          <w:rtl w:val="0"/>
        </w:rPr>
        <w:t xml:space="preserv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89" w:right="0" w:hanging="289"/>
        <w:jc w:val="center"/>
        <w:rPr>
          <w:rFonts w:ascii="Cardo" w:cs="Cardo" w:eastAsia="Cardo" w:hAnsi="Cardo"/>
          <w:smallCaps w:val="1"/>
        </w:rPr>
      </w:pPr>
      <w:r w:rsidDel="00000000" w:rsidR="00000000" w:rsidRPr="00000000">
        <w:rPr>
          <w:rFonts w:ascii="Cardo" w:cs="Cardo" w:eastAsia="Cardo" w:hAnsi="Cardo"/>
          <w:i w:val="0"/>
          <w:iCs w:val="0"/>
          <w:smallCaps w:val="1"/>
          <w:strike w:val="0"/>
          <w:color w:val="000000"/>
          <w:u w:val="none"/>
          <w:vertAlign w:val="baseline"/>
          <w:rtl w:val="0"/>
        </w:rPr>
        <w:t xml:space="preserve">References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89" w:right="0" w:hanging="289"/>
        <w:jc w:val="left"/>
        <w:rPr>
          <w:rFonts w:ascii="Cardo" w:cs="Cardo" w:eastAsia="Cardo" w:hAnsi="Cardo"/>
          <w:smallCaps w:val="1"/>
        </w:rPr>
      </w:pPr>
      <w:r w:rsidDel="00000000" w:rsidR="00000000" w:rsidRPr="00000000">
        <w:rPr>
          <w:rtl w:val="0"/>
        </w:rPr>
      </w:r>
    </w:p>
    <w:p w:rsidR="00000000" w:rsidDel="00000000" w:rsidP="00000000" w:rsidRDefault="00000000" w:rsidRPr="00000000" w14:paraId="00000046">
      <w:pPr>
        <w:numPr>
          <w:ilvl w:val="0"/>
          <w:numId w:val="4"/>
        </w:numPr>
        <w:spacing w:after="0" w:before="0" w:line="264" w:lineRule="auto"/>
        <w:ind w:left="432"/>
        <w:rPr>
          <w:sz w:val="24"/>
          <w:szCs w:val="24"/>
        </w:rPr>
      </w:pPr>
      <w:r w:rsidDel="00000000" w:rsidR="00000000" w:rsidRPr="00000000">
        <w:rPr>
          <w:rtl w:val="0"/>
        </w:rPr>
        <w:t xml:space="preserve">Snow, Nancy. Propaganda, Inc.: Selling America's Culture to the World. Seven Stories Press, 2002. </w:t>
      </w:r>
      <w:hyperlink r:id="rId8">
        <w:r w:rsidDel="00000000" w:rsidR="00000000" w:rsidRPr="00000000">
          <w:rPr>
            <w:color w:val="1155cc"/>
            <w:u w:val="single"/>
            <w:rtl w:val="0"/>
          </w:rPr>
          <w:t xml:space="preserve">https://www.sevenstories.com/books/2534-propaganda-inc</w:t>
        </w:r>
      </w:hyperlink>
      <w:r w:rsidDel="00000000" w:rsidR="00000000" w:rsidRPr="00000000">
        <w:rPr>
          <w:rtl w:val="0"/>
        </w:rPr>
      </w:r>
    </w:p>
    <w:p w:rsidR="00000000" w:rsidDel="00000000" w:rsidP="00000000" w:rsidRDefault="00000000" w:rsidRPr="00000000" w14:paraId="00000047">
      <w:pPr>
        <w:numPr>
          <w:ilvl w:val="0"/>
          <w:numId w:val="4"/>
        </w:numPr>
        <w:shd w:fill="ffffff" w:val="clear"/>
        <w:spacing w:after="0" w:before="0" w:line="264" w:lineRule="auto"/>
        <w:ind w:left="432"/>
        <w:rPr>
          <w:sz w:val="24"/>
          <w:szCs w:val="24"/>
        </w:rPr>
      </w:pPr>
      <w:r w:rsidDel="00000000" w:rsidR="00000000" w:rsidRPr="00000000">
        <w:rPr>
          <w:color w:val="1f1f1f"/>
          <w:rtl w:val="0"/>
        </w:rPr>
        <w:t xml:space="preserve">Heineman, K. J., "Students and the Anti-War Movement." Bill of Rights Institute, accessed May 17, 2026. </w:t>
      </w:r>
      <w:hyperlink r:id="rId9">
        <w:r w:rsidDel="00000000" w:rsidR="00000000" w:rsidRPr="00000000">
          <w:rPr>
            <w:color w:val="0b57d0"/>
            <w:u w:val="single"/>
            <w:rtl w:val="0"/>
          </w:rPr>
          <w:t xml:space="preserve">https://billofrightsinstitute.org/essays/students-and-the-anti-war-movement</w:t>
        </w:r>
      </w:hyperlink>
      <w:r w:rsidDel="00000000" w:rsidR="00000000" w:rsidRPr="00000000">
        <w:rPr>
          <w:rtl w:val="0"/>
        </w:rPr>
      </w:r>
    </w:p>
    <w:p w:rsidR="00000000" w:rsidDel="00000000" w:rsidP="00000000" w:rsidRDefault="00000000" w:rsidRPr="00000000" w14:paraId="00000048">
      <w:pPr>
        <w:numPr>
          <w:ilvl w:val="0"/>
          <w:numId w:val="4"/>
        </w:numPr>
        <w:spacing w:after="0" w:before="0" w:line="264" w:lineRule="auto"/>
        <w:ind w:left="432"/>
        <w:rPr>
          <w:sz w:val="24"/>
          <w:szCs w:val="24"/>
        </w:rPr>
      </w:pPr>
      <w:r w:rsidDel="00000000" w:rsidR="00000000" w:rsidRPr="00000000">
        <w:rPr>
          <w:rtl w:val="0"/>
        </w:rPr>
        <w:t xml:space="preserve">DiploFoundation. "Youth Diplomacy." DiploFoundation, 2022. </w:t>
      </w:r>
      <w:hyperlink r:id="rId10">
        <w:r w:rsidDel="00000000" w:rsidR="00000000" w:rsidRPr="00000000">
          <w:rPr>
            <w:color w:val="1155cc"/>
            <w:u w:val="single"/>
            <w:rtl w:val="0"/>
          </w:rPr>
          <w:t xml:space="preserve">https://www.diplomacy.edu/topics/youth-diplomacy</w:t>
        </w:r>
      </w:hyperlink>
      <w:r w:rsidDel="00000000" w:rsidR="00000000" w:rsidRPr="00000000">
        <w:rPr>
          <w:rtl w:val="0"/>
        </w:rPr>
      </w:r>
    </w:p>
    <w:p w:rsidR="00000000" w:rsidDel="00000000" w:rsidP="00000000" w:rsidRDefault="00000000" w:rsidRPr="00000000" w14:paraId="00000049">
      <w:pPr>
        <w:numPr>
          <w:ilvl w:val="0"/>
          <w:numId w:val="4"/>
        </w:numPr>
        <w:spacing w:after="0" w:before="0" w:line="264" w:lineRule="auto"/>
        <w:ind w:left="432"/>
        <w:rPr>
          <w:sz w:val="24"/>
          <w:szCs w:val="24"/>
        </w:rPr>
      </w:pPr>
      <w:r w:rsidDel="00000000" w:rsidR="00000000" w:rsidRPr="00000000">
        <w:rPr>
          <w:rtl w:val="0"/>
        </w:rPr>
        <w:t xml:space="preserve">United States Department of State. "Cultural Diplomacy: Foreign Policy and the Exchange Programs." In Cultural Diplomacy and the American Experience, Americans for the Arts, accessed May 17, 2026. </w:t>
      </w:r>
      <w:hyperlink r:id="rId11">
        <w:r w:rsidDel="00000000" w:rsidR="00000000" w:rsidRPr="00000000">
          <w:rPr>
            <w:color w:val="1155cc"/>
            <w:u w:val="single"/>
            <w:rtl w:val="0"/>
          </w:rPr>
          <w:t xml:space="preserve">https://www.americansforthearts.org/by-program/reports-and-data/legislation-policy/naappd/cultural-diplomacy-foreign-policy-and-the-exchange-programs</w:t>
        </w:r>
      </w:hyperlink>
      <w:r w:rsidDel="00000000" w:rsidR="00000000" w:rsidRPr="00000000">
        <w:rPr>
          <w:rtl w:val="0"/>
        </w:rPr>
      </w:r>
    </w:p>
    <w:p w:rsidR="00000000" w:rsidDel="00000000" w:rsidP="00000000" w:rsidRDefault="00000000" w:rsidRPr="00000000" w14:paraId="0000004A">
      <w:pPr>
        <w:numPr>
          <w:ilvl w:val="0"/>
          <w:numId w:val="4"/>
        </w:numPr>
        <w:spacing w:after="0" w:before="0" w:line="264" w:lineRule="auto"/>
        <w:ind w:left="432"/>
        <w:rPr>
          <w:sz w:val="24"/>
          <w:szCs w:val="24"/>
        </w:rPr>
      </w:pPr>
      <w:r w:rsidDel="00000000" w:rsidR="00000000" w:rsidRPr="00000000">
        <w:rPr>
          <w:rtl w:val="0"/>
        </w:rPr>
        <w:t xml:space="preserve">Hoffman, Bruce, and Colin P. Clarke. "Preventing Violent Extremism and Social Work: Recent U.S. History and Practice Trends." Social Sciences 10, no. 7 (2021). </w:t>
      </w:r>
      <w:hyperlink r:id="rId12">
        <w:r w:rsidDel="00000000" w:rsidR="00000000" w:rsidRPr="00000000">
          <w:rPr>
            <w:color w:val="1155cc"/>
            <w:u w:val="single"/>
            <w:rtl w:val="0"/>
          </w:rPr>
          <w:t xml:space="preserve">https://pmc.ncbi.nlm.nih.gov/articles/PMC8245664</w:t>
        </w:r>
      </w:hyperlink>
      <w:r w:rsidDel="00000000" w:rsidR="00000000" w:rsidRPr="00000000">
        <w:rPr>
          <w:rtl w:val="0"/>
        </w:rPr>
      </w:r>
    </w:p>
    <w:p w:rsidR="00000000" w:rsidDel="00000000" w:rsidP="00000000" w:rsidRDefault="00000000" w:rsidRPr="00000000" w14:paraId="0000004B">
      <w:pPr>
        <w:numPr>
          <w:ilvl w:val="0"/>
          <w:numId w:val="4"/>
        </w:numPr>
        <w:spacing w:after="0" w:before="0" w:line="264" w:lineRule="auto"/>
        <w:ind w:left="432"/>
        <w:rPr>
          <w:sz w:val="24"/>
          <w:szCs w:val="24"/>
        </w:rPr>
      </w:pPr>
      <w:r w:rsidDel="00000000" w:rsidR="00000000" w:rsidRPr="00000000">
        <w:rPr>
          <w:rtl w:val="0"/>
        </w:rPr>
        <w:t xml:space="preserve">Council on Foreign Relations. "The Promise of Digital Activism—and Its Dangers." Foreign Affairs, March 20, 2022. </w:t>
      </w:r>
      <w:hyperlink r:id="rId13">
        <w:r w:rsidDel="00000000" w:rsidR="00000000" w:rsidRPr="00000000">
          <w:rPr>
            <w:color w:val="1155cc"/>
            <w:u w:val="single"/>
            <w:rtl w:val="0"/>
          </w:rPr>
          <w:t xml:space="preserve">https://www.cfr.org/articles/promise-digital-activism-and-its-dangers</w:t>
        </w:r>
      </w:hyperlink>
      <w:r w:rsidDel="00000000" w:rsidR="00000000" w:rsidRPr="00000000">
        <w:rPr>
          <w:rtl w:val="0"/>
        </w:rPr>
      </w:r>
    </w:p>
    <w:p w:rsidR="00000000" w:rsidDel="00000000" w:rsidP="00000000" w:rsidRDefault="00000000" w:rsidRPr="00000000" w14:paraId="0000004C">
      <w:pPr>
        <w:numPr>
          <w:ilvl w:val="0"/>
          <w:numId w:val="4"/>
        </w:numPr>
        <w:spacing w:after="0" w:before="0" w:line="264" w:lineRule="auto"/>
        <w:ind w:left="432"/>
        <w:rPr>
          <w:sz w:val="24"/>
          <w:szCs w:val="24"/>
        </w:rPr>
      </w:pPr>
      <w:r w:rsidDel="00000000" w:rsidR="00000000" w:rsidRPr="00000000">
        <w:rPr>
          <w:rtl w:val="0"/>
        </w:rPr>
        <w:t xml:space="preserve">Young Professionals in Foreign Policy (YPFP). "About YPFP." Young Professionals in Foreign Policy, accessed May 17, 2026. </w:t>
      </w:r>
      <w:hyperlink r:id="rId14">
        <w:r w:rsidDel="00000000" w:rsidR="00000000" w:rsidRPr="00000000">
          <w:rPr>
            <w:color w:val="1155cc"/>
            <w:u w:val="single"/>
            <w:rtl w:val="0"/>
          </w:rPr>
          <w:t xml:space="preserve">https://www.ypfp.org</w:t>
        </w:r>
      </w:hyperlink>
      <w:r w:rsidDel="00000000" w:rsidR="00000000" w:rsidRPr="00000000">
        <w:rPr>
          <w:rtl w:val="0"/>
        </w:rPr>
      </w:r>
    </w:p>
    <w:p w:rsidR="00000000" w:rsidDel="00000000" w:rsidP="00000000" w:rsidRDefault="00000000" w:rsidRPr="00000000" w14:paraId="0000004D">
      <w:pPr>
        <w:numPr>
          <w:ilvl w:val="0"/>
          <w:numId w:val="4"/>
        </w:numPr>
        <w:spacing w:after="0" w:before="0" w:line="264" w:lineRule="auto"/>
        <w:ind w:left="432"/>
        <w:rPr>
          <w:sz w:val="24"/>
          <w:szCs w:val="24"/>
        </w:rPr>
      </w:pPr>
      <w:r w:rsidDel="00000000" w:rsidR="00000000" w:rsidRPr="00000000">
        <w:rPr>
          <w:rtl w:val="0"/>
        </w:rPr>
        <w:t xml:space="preserve">United States Department of State. "Office of Global Youth Issues." U.S. Department of State, updated November 17, 2024. </w:t>
      </w:r>
      <w:hyperlink r:id="rId15">
        <w:r w:rsidDel="00000000" w:rsidR="00000000" w:rsidRPr="00000000">
          <w:rPr>
            <w:color w:val="1155cc"/>
            <w:u w:val="single"/>
            <w:rtl w:val="0"/>
          </w:rPr>
          <w:t xml:space="preserve">https://2021-2025.state.gov/bureaus-offices/under-secretary-for-public-diplomacy-and-public-affairs/office-of-global-youth-issues</w:t>
        </w:r>
      </w:hyperlink>
      <w:r w:rsidDel="00000000" w:rsidR="00000000" w:rsidRPr="00000000">
        <w:rPr>
          <w:rtl w:val="0"/>
        </w:rPr>
      </w:r>
    </w:p>
    <w:p w:rsidR="00000000" w:rsidDel="00000000" w:rsidP="00000000" w:rsidRDefault="00000000" w:rsidRPr="00000000" w14:paraId="0000004E">
      <w:pPr>
        <w:numPr>
          <w:ilvl w:val="0"/>
          <w:numId w:val="4"/>
        </w:numPr>
        <w:spacing w:after="0" w:before="0" w:line="264" w:lineRule="auto"/>
        <w:ind w:left="432"/>
        <w:rPr>
          <w:sz w:val="24"/>
          <w:szCs w:val="24"/>
        </w:rPr>
      </w:pPr>
      <w:r w:rsidDel="00000000" w:rsidR="00000000" w:rsidRPr="00000000">
        <w:rPr>
          <w:rtl w:val="0"/>
        </w:rPr>
        <w:t xml:space="preserve">Foreign Policy for America. "NextGen Initiative." Foreign Policy for America, March 17, 2026. </w:t>
      </w:r>
      <w:hyperlink r:id="rId16">
        <w:r w:rsidDel="00000000" w:rsidR="00000000" w:rsidRPr="00000000">
          <w:rPr>
            <w:color w:val="1155cc"/>
            <w:u w:val="single"/>
            <w:rtl w:val="0"/>
          </w:rPr>
          <w:t xml:space="preserve">https://www.fp4america.org/nextgen-initiative</w:t>
        </w:r>
      </w:hyperlink>
      <w:r w:rsidDel="00000000" w:rsidR="00000000" w:rsidRPr="00000000">
        <w:rPr>
          <w:rtl w:val="0"/>
        </w:rPr>
      </w:r>
    </w:p>
    <w:p w:rsidR="00000000" w:rsidDel="00000000" w:rsidP="00000000" w:rsidRDefault="00000000" w:rsidRPr="00000000" w14:paraId="0000004F">
      <w:pPr>
        <w:numPr>
          <w:ilvl w:val="0"/>
          <w:numId w:val="4"/>
        </w:numPr>
        <w:spacing w:after="0" w:before="0" w:line="264" w:lineRule="auto"/>
        <w:ind w:left="432"/>
        <w:rPr>
          <w:sz w:val="24"/>
          <w:szCs w:val="24"/>
        </w:rPr>
      </w:pPr>
      <w:r w:rsidDel="00000000" w:rsidR="00000000" w:rsidRPr="00000000">
        <w:rPr>
          <w:rtl w:val="0"/>
        </w:rPr>
        <w:t xml:space="preserve">Kaiser Family Foundation. "Global Health and the Changing U.S. Foreign Policy Agenda." KFF Global Health Policy, accessed May 17, 2026. </w:t>
      </w:r>
      <w:hyperlink r:id="rId17">
        <w:r w:rsidDel="00000000" w:rsidR="00000000" w:rsidRPr="00000000">
          <w:rPr>
            <w:color w:val="1155cc"/>
            <w:u w:val="single"/>
            <w:rtl w:val="0"/>
          </w:rPr>
          <w:t xml:space="preserve">https://www.kff.org/global-health-policy</w:t>
        </w:r>
      </w:hyperlink>
      <w:r w:rsidDel="00000000" w:rsidR="00000000" w:rsidRPr="00000000">
        <w:rPr>
          <w:rtl w:val="0"/>
        </w:rPr>
      </w:r>
    </w:p>
    <w:p w:rsidR="00000000" w:rsidDel="00000000" w:rsidP="00000000" w:rsidRDefault="00000000" w:rsidRPr="00000000" w14:paraId="00000050">
      <w:pPr>
        <w:numPr>
          <w:ilvl w:val="0"/>
          <w:numId w:val="4"/>
        </w:numPr>
        <w:spacing w:after="0" w:before="0" w:line="264" w:lineRule="auto"/>
        <w:ind w:left="432"/>
        <w:rPr>
          <w:sz w:val="24"/>
          <w:szCs w:val="24"/>
        </w:rPr>
      </w:pPr>
      <w:r w:rsidDel="00000000" w:rsidR="00000000" w:rsidRPr="00000000">
        <w:rPr>
          <w:rtl w:val="0"/>
        </w:rPr>
        <w:t xml:space="preserve">Congressional Research Service. "The U.S. Wars in Afghanistan and Iraq: Challenges of Long-Term Engagement." CRS Report, accessed May 17, 2026. </w:t>
      </w:r>
      <w:hyperlink r:id="rId18">
        <w:r w:rsidDel="00000000" w:rsidR="00000000" w:rsidRPr="00000000">
          <w:rPr>
            <w:color w:val="1155cc"/>
            <w:u w:val="single"/>
            <w:rtl w:val="0"/>
          </w:rPr>
          <w:t xml:space="preserve">https://crsreports.congress.go</w:t>
        </w:r>
      </w:hyperlink>
      <w:r w:rsidDel="00000000" w:rsidR="00000000" w:rsidRPr="00000000">
        <w:rPr>
          <w:rtl w:val="0"/>
        </w:rPr>
        <w:t xml:space="preserve">v</w:t>
      </w:r>
      <w:r w:rsidDel="00000000" w:rsidR="00000000" w:rsidRPr="00000000">
        <w:rPr>
          <w:rtl w:val="0"/>
        </w:rPr>
      </w:r>
    </w:p>
    <w:p w:rsidR="00000000" w:rsidDel="00000000" w:rsidP="00000000" w:rsidRDefault="00000000" w:rsidRPr="00000000" w14:paraId="00000051">
      <w:pPr>
        <w:numPr>
          <w:ilvl w:val="0"/>
          <w:numId w:val="4"/>
        </w:numPr>
        <w:spacing w:after="0" w:before="0" w:line="264" w:lineRule="auto"/>
        <w:ind w:left="432"/>
        <w:rPr>
          <w:sz w:val="24"/>
          <w:szCs w:val="24"/>
        </w:rPr>
      </w:pPr>
      <w:r w:rsidDel="00000000" w:rsidR="00000000" w:rsidRPr="00000000">
        <w:rPr>
          <w:rtl w:val="0"/>
        </w:rPr>
        <w:t xml:space="preserve"> Global Center on Adaptation. "Global Youth Call to Action on Adaptation: Youth Priorities for Climate Policy." Global Center on Adaptation, November 11, 2025. </w:t>
      </w:r>
      <w:hyperlink r:id="rId19">
        <w:r w:rsidDel="00000000" w:rsidR="00000000" w:rsidRPr="00000000">
          <w:rPr>
            <w:color w:val="1155cc"/>
            <w:u w:val="single"/>
            <w:rtl w:val="0"/>
          </w:rPr>
          <w:t xml:space="preserve">https://gca.org/news/global-youth-call-to-action-on-adaptation-launched-at-cop30-youth-set-out-10-priorities-for-ndcs-and-naps</w:t>
        </w:r>
      </w:hyperlink>
      <w:r w:rsidDel="00000000" w:rsidR="00000000" w:rsidRPr="00000000">
        <w:rPr>
          <w:rtl w:val="0"/>
        </w:rPr>
      </w:r>
    </w:p>
    <w:p w:rsidR="00000000" w:rsidDel="00000000" w:rsidP="00000000" w:rsidRDefault="00000000" w:rsidRPr="00000000" w14:paraId="00000052">
      <w:pPr>
        <w:numPr>
          <w:ilvl w:val="0"/>
          <w:numId w:val="4"/>
        </w:numPr>
        <w:spacing w:after="0" w:before="0" w:line="264" w:lineRule="auto"/>
        <w:ind w:left="432"/>
        <w:rPr>
          <w:sz w:val="24"/>
          <w:szCs w:val="24"/>
        </w:rPr>
      </w:pPr>
      <w:r w:rsidDel="00000000" w:rsidR="00000000" w:rsidRPr="00000000">
        <w:rPr>
          <w:rtl w:val="0"/>
        </w:rPr>
        <w:t xml:space="preserve">European Commission. "What Is the President's Youth Advisory Board Expected to Deliver?" PULSE – Youth in the EU, February 9, 2026. </w:t>
      </w:r>
      <w:hyperlink r:id="rId20">
        <w:r w:rsidDel="00000000" w:rsidR="00000000" w:rsidRPr="00000000">
          <w:rPr>
            <w:color w:val="1155cc"/>
            <w:u w:val="single"/>
            <w:rtl w:val="0"/>
          </w:rPr>
          <w:t xml:space="preserve">https://www.pulse-z.eu/what-is-the-presidents-youth-advisory-board-expected-to-delive</w:t>
        </w:r>
      </w:hyperlink>
      <w:r w:rsidDel="00000000" w:rsidR="00000000" w:rsidRPr="00000000">
        <w:rPr>
          <w:rtl w:val="0"/>
        </w:rPr>
      </w:r>
    </w:p>
    <w:p w:rsidR="00000000" w:rsidDel="00000000" w:rsidP="00000000" w:rsidRDefault="00000000" w:rsidRPr="00000000" w14:paraId="00000053">
      <w:pPr>
        <w:numPr>
          <w:ilvl w:val="0"/>
          <w:numId w:val="4"/>
        </w:numPr>
        <w:spacing w:after="0" w:before="0" w:line="264" w:lineRule="auto"/>
        <w:ind w:left="432"/>
        <w:rPr>
          <w:sz w:val="24"/>
          <w:szCs w:val="24"/>
        </w:rPr>
      </w:pPr>
      <w:r w:rsidDel="00000000" w:rsidR="00000000" w:rsidRPr="00000000">
        <w:rPr>
          <w:rtl w:val="0"/>
        </w:rPr>
        <w:t xml:space="preserve">United States Department of State, Bureau of Educational and Cultural Affairs. "Youth Exchange Programs." U.S. Department of State, accessed May 17, 2026. </w:t>
      </w:r>
      <w:hyperlink r:id="rId21">
        <w:r w:rsidDel="00000000" w:rsidR="00000000" w:rsidRPr="00000000">
          <w:rPr>
            <w:color w:val="1155cc"/>
            <w:u w:val="single"/>
            <w:rtl w:val="0"/>
          </w:rPr>
          <w:t xml:space="preserve">https://cied.georgetown.edu/programs/youth-ambassadors</w:t>
        </w:r>
      </w:hyperlink>
      <w:r w:rsidDel="00000000" w:rsidR="00000000" w:rsidRPr="00000000">
        <w:rPr>
          <w:rtl w:val="0"/>
        </w:rPr>
      </w:r>
    </w:p>
    <w:p w:rsidR="00000000" w:rsidDel="00000000" w:rsidP="00000000" w:rsidRDefault="00000000" w:rsidRPr="00000000" w14:paraId="00000054">
      <w:pPr>
        <w:numPr>
          <w:ilvl w:val="0"/>
          <w:numId w:val="4"/>
        </w:numPr>
        <w:spacing w:after="0" w:before="0" w:line="264" w:lineRule="auto"/>
        <w:ind w:left="432"/>
        <w:rPr>
          <w:sz w:val="24"/>
          <w:szCs w:val="24"/>
        </w:rPr>
      </w:pPr>
      <w:r w:rsidDel="00000000" w:rsidR="00000000" w:rsidRPr="00000000">
        <w:rPr>
          <w:rtl w:val="0"/>
        </w:rPr>
        <w:t xml:space="preserve">North Atlantic Treaty Organization. "NATO Youth Advisory Board Concludes Successful Mandate at NATO Headquarters." NATO, December 15, 2025. </w:t>
      </w:r>
      <w:hyperlink r:id="rId22">
        <w:r w:rsidDel="00000000" w:rsidR="00000000" w:rsidRPr="00000000">
          <w:rPr>
            <w:color w:val="1155cc"/>
            <w:u w:val="single"/>
            <w:rtl w:val="0"/>
          </w:rPr>
          <w:t xml:space="preserve">https://www.nato.int/en/news-and-events/articles/news/2025/12/16/nato-youth-advisory-board-concludes-successful-mandate-at-nato-headquarters</w:t>
        </w:r>
      </w:hyperlink>
      <w:r w:rsidDel="00000000" w:rsidR="00000000" w:rsidRPr="00000000">
        <w:rPr>
          <w:rtl w:val="0"/>
        </w:rPr>
      </w:r>
    </w:p>
    <w:p w:rsidR="00000000" w:rsidDel="00000000" w:rsidP="00000000" w:rsidRDefault="00000000" w:rsidRPr="00000000" w14:paraId="00000055">
      <w:pPr>
        <w:spacing w:after="0" w:before="0" w:line="264" w:lineRule="auto"/>
        <w:ind w:left="0" w:firstLine="0"/>
        <w:rPr>
          <w:color w:val="1155cc"/>
          <w:u w:val="single"/>
        </w:rPr>
      </w:pPr>
      <w:hyperlink r:id="rId23">
        <w:r w:rsidDel="00000000" w:rsidR="00000000" w:rsidRPr="00000000">
          <w:rPr>
            <w:color w:val="1155cc"/>
            <w:u w:val="single"/>
            <w:rtl w:val="0"/>
          </w:rPr>
          <w:br w:type="textWrapping"/>
        </w:r>
      </w:hyperlink>
      <w:r w:rsidDel="00000000" w:rsidR="00000000" w:rsidRPr="00000000">
        <w:fldChar w:fldCharType="begin"/>
        <w:instrText xml:space="preserve"> HYPERLINK "https://billofrightsinstitute.org/essays/students-and-the-anti-war-movement" </w:instrText>
        <w:fldChar w:fldCharType="separate"/>
      </w:r>
      <w:r w:rsidDel="00000000" w:rsidR="00000000" w:rsidRPr="00000000">
        <w:rPr>
          <w:rtl w:val="0"/>
        </w:rPr>
      </w:r>
    </w:p>
    <w:p w:rsidR="00000000" w:rsidDel="00000000" w:rsidP="00000000" w:rsidRDefault="00000000" w:rsidRPr="00000000" w14:paraId="00000056">
      <w:pPr>
        <w:spacing w:after="0" w:before="0" w:line="264" w:lineRule="auto"/>
        <w:ind w:left="0" w:firstLine="0"/>
        <w:rPr>
          <w:color w:val="1155cc"/>
          <w:u w:val="single"/>
        </w:rPr>
      </w:pPr>
      <w:r w:rsidDel="00000000" w:rsidR="00000000" w:rsidRPr="00000000">
        <w:rPr>
          <w:color w:val="1155cc"/>
          <w:u w:val="single"/>
          <w:rtl w:val="0"/>
        </w:rPr>
        <w:br w:type="textWrapping"/>
      </w:r>
      <w:r w:rsidDel="00000000" w:rsidR="00000000" w:rsidRPr="00000000">
        <w:fldChar w:fldCharType="end"/>
      </w:r>
      <w:hyperlink r:id="rId24">
        <w:r w:rsidDel="00000000" w:rsidR="00000000" w:rsidRPr="00000000">
          <w:rPr>
            <w:color w:val="1155cc"/>
            <w:u w:val="single"/>
            <w:rtl w:val="0"/>
          </w:rPr>
          <w:br w:type="textWrapping"/>
          <w:br w:type="textWrapping"/>
        </w:r>
      </w:hyperlink>
      <w:r w:rsidDel="00000000" w:rsidR="00000000" w:rsidRPr="00000000">
        <w:fldChar w:fldCharType="begin"/>
        <w:instrText xml:space="preserve"> HYPERLINK "https://www.americansforthearts.org/by-program/reports-and-data/legislation-policy/naappd/cultural-diplomacy-foreign-policy-and-the-exchange-programs" </w:instrText>
        <w:fldChar w:fldCharType="separate"/>
      </w:r>
      <w:r w:rsidDel="00000000" w:rsidR="00000000" w:rsidRPr="00000000">
        <w:rPr>
          <w:rtl w:val="0"/>
        </w:rPr>
      </w:r>
    </w:p>
    <w:p w:rsidR="00000000" w:rsidDel="00000000" w:rsidP="00000000" w:rsidRDefault="00000000" w:rsidRPr="00000000" w14:paraId="00000057">
      <w:pPr>
        <w:spacing w:after="0" w:before="0" w:line="264" w:lineRule="auto"/>
        <w:ind w:left="720" w:firstLine="0"/>
        <w:rPr>
          <w:color w:val="1155cc"/>
          <w:u w:val="single"/>
        </w:rPr>
      </w:pPr>
      <w:r w:rsidDel="00000000" w:rsidR="00000000" w:rsidRPr="00000000">
        <w:rPr>
          <w:color w:val="1155cc"/>
          <w:u w:val="single"/>
          <w:rtl w:val="0"/>
        </w:rPr>
        <w:br w:type="textWrapping"/>
        <w:br w:type="textWrapping"/>
      </w:r>
      <w:r w:rsidDel="00000000" w:rsidR="00000000" w:rsidRPr="00000000">
        <w:fldChar w:fldCharType="end"/>
      </w:r>
      <w:r w:rsidDel="00000000" w:rsidR="00000000" w:rsidRPr="00000000">
        <w:fldChar w:fldCharType="begin"/>
        <w:instrText xml:space="preserve"> HYPERLINK "https://pmc.ncbi.nlm.nih.gov/articles/PMC8245664" </w:instrText>
        <w:fldChar w:fldCharType="separate"/>
      </w:r>
      <w:r w:rsidDel="00000000" w:rsidR="00000000" w:rsidRPr="00000000">
        <w:rPr>
          <w:rtl w:val="0"/>
        </w:rPr>
      </w:r>
    </w:p>
    <w:p w:rsidR="00000000" w:rsidDel="00000000" w:rsidP="00000000" w:rsidRDefault="00000000" w:rsidRPr="00000000" w14:paraId="00000058">
      <w:pPr>
        <w:spacing w:after="0" w:before="0" w:line="264" w:lineRule="auto"/>
        <w:ind w:left="720" w:firstLine="0"/>
        <w:rPr>
          <w:color w:val="1155cc"/>
          <w:u w:val="single"/>
        </w:rPr>
      </w:pPr>
      <w:r w:rsidDel="00000000" w:rsidR="00000000" w:rsidRPr="00000000">
        <w:rPr>
          <w:color w:val="1155cc"/>
          <w:u w:val="single"/>
          <w:rtl w:val="0"/>
        </w:rPr>
        <w:br w:type="textWrapping"/>
      </w:r>
      <w:r w:rsidDel="00000000" w:rsidR="00000000" w:rsidRPr="00000000">
        <w:fldChar w:fldCharType="end"/>
      </w:r>
      <w:r w:rsidDel="00000000" w:rsidR="00000000" w:rsidRPr="00000000">
        <w:fldChar w:fldCharType="begin"/>
        <w:instrText xml:space="preserve"> HYPERLINK "https://www.ypfp.org/" </w:instrText>
        <w:fldChar w:fldCharType="separate"/>
      </w:r>
      <w:r w:rsidDel="00000000" w:rsidR="00000000" w:rsidRPr="00000000">
        <w:rPr>
          <w:rtl w:val="0"/>
        </w:rPr>
      </w:r>
    </w:p>
    <w:p w:rsidR="00000000" w:rsidDel="00000000" w:rsidP="00000000" w:rsidRDefault="00000000" w:rsidRPr="00000000" w14:paraId="00000059">
      <w:pPr>
        <w:spacing w:after="0" w:before="0" w:line="264" w:lineRule="auto"/>
        <w:ind w:left="720" w:firstLine="0"/>
        <w:rPr>
          <w:color w:val="1155cc"/>
          <w:u w:val="single"/>
        </w:rPr>
      </w:pPr>
      <w:r w:rsidDel="00000000" w:rsidR="00000000" w:rsidRPr="00000000">
        <w:rPr>
          <w:color w:val="1155cc"/>
          <w:u w:val="single"/>
          <w:rtl w:val="0"/>
        </w:rPr>
        <w:br w:type="textWrapping"/>
        <w:br w:type="textWrapping"/>
      </w:r>
      <w:r w:rsidDel="00000000" w:rsidR="00000000" w:rsidRPr="00000000">
        <w:fldChar w:fldCharType="end"/>
      </w:r>
      <w:hyperlink r:id="rId25">
        <w:r w:rsidDel="00000000" w:rsidR="00000000" w:rsidRPr="00000000">
          <w:rPr>
            <w:color w:val="1155cc"/>
            <w:u w:val="single"/>
            <w:rtl w:val="0"/>
          </w:rPr>
          <w:br w:type="textWrapping"/>
          <w:br w:type="textWrapping"/>
        </w:r>
      </w:hyperlink>
      <w:r w:rsidDel="00000000" w:rsidR="00000000" w:rsidRPr="00000000">
        <w:fldChar w:fldCharType="begin"/>
        <w:instrText xml:space="preserve"> HYPERLINK "https://www.fp4america.org/nextgen-initiative" </w:instrText>
        <w:fldChar w:fldCharType="separate"/>
      </w:r>
      <w:r w:rsidDel="00000000" w:rsidR="00000000" w:rsidRPr="00000000">
        <w:rPr>
          <w:rtl w:val="0"/>
        </w:rPr>
      </w:r>
    </w:p>
    <w:p w:rsidR="00000000" w:rsidDel="00000000" w:rsidP="00000000" w:rsidRDefault="00000000" w:rsidRPr="00000000" w14:paraId="0000005A">
      <w:pPr>
        <w:spacing w:after="0" w:before="0" w:line="264" w:lineRule="auto"/>
        <w:ind w:left="720" w:firstLine="0"/>
        <w:rPr>
          <w:color w:val="1155cc"/>
          <w:u w:val="single"/>
        </w:rPr>
      </w:pPr>
      <w:r w:rsidDel="00000000" w:rsidR="00000000" w:rsidRPr="00000000">
        <w:fldChar w:fldCharType="end"/>
      </w:r>
      <w:r w:rsidDel="00000000" w:rsidR="00000000" w:rsidRPr="00000000">
        <w:fldChar w:fldCharType="begin"/>
        <w:instrText xml:space="preserve"> HYPERLINK "https://www.kff.org/global-health-policy" </w:instrText>
        <w:fldChar w:fldCharType="separate"/>
      </w:r>
      <w:r w:rsidDel="00000000" w:rsidR="00000000" w:rsidRPr="00000000">
        <w:rPr>
          <w:rtl w:val="0"/>
        </w:rPr>
      </w:r>
    </w:p>
    <w:p w:rsidR="00000000" w:rsidDel="00000000" w:rsidP="00000000" w:rsidRDefault="00000000" w:rsidRPr="00000000" w14:paraId="0000005B">
      <w:pPr>
        <w:spacing w:after="0" w:before="0" w:line="264" w:lineRule="auto"/>
        <w:ind w:left="720" w:firstLine="0"/>
        <w:rPr>
          <w:color w:val="1155cc"/>
          <w:u w:val="single"/>
        </w:rPr>
      </w:pPr>
      <w:r w:rsidDel="00000000" w:rsidR="00000000" w:rsidRPr="00000000">
        <w:rPr>
          <w:color w:val="1155cc"/>
          <w:u w:val="single"/>
          <w:rtl w:val="0"/>
        </w:rPr>
        <w:br w:type="textWrapping"/>
        <w:br w:type="textWrapping"/>
      </w:r>
      <w:r w:rsidDel="00000000" w:rsidR="00000000" w:rsidRPr="00000000">
        <w:fldChar w:fldCharType="end"/>
      </w:r>
      <w:r w:rsidDel="00000000" w:rsidR="00000000" w:rsidRPr="00000000">
        <w:fldChar w:fldCharType="begin"/>
        <w:instrText xml:space="preserve"> HYPERLINK "https://crsreports.congress.gov/" </w:instrText>
        <w:fldChar w:fldCharType="separate"/>
      </w:r>
      <w:r w:rsidDel="00000000" w:rsidR="00000000" w:rsidRPr="00000000">
        <w:rPr>
          <w:rtl w:val="0"/>
        </w:rPr>
      </w:r>
    </w:p>
    <w:p w:rsidR="00000000" w:rsidDel="00000000" w:rsidP="00000000" w:rsidRDefault="00000000" w:rsidRPr="00000000" w14:paraId="0000005C">
      <w:pPr>
        <w:spacing w:after="0" w:before="0" w:line="264" w:lineRule="auto"/>
        <w:ind w:left="720" w:firstLine="0"/>
        <w:rPr>
          <w:color w:val="1155cc"/>
          <w:u w:val="single"/>
        </w:rPr>
      </w:pPr>
      <w:r w:rsidDel="00000000" w:rsidR="00000000" w:rsidRPr="00000000">
        <w:rPr>
          <w:color w:val="1155cc"/>
          <w:u w:val="single"/>
          <w:rtl w:val="0"/>
        </w:rPr>
        <w:br w:type="textWrapping"/>
        <w:br w:type="textWrapping"/>
      </w:r>
      <w:r w:rsidDel="00000000" w:rsidR="00000000" w:rsidRPr="00000000">
        <w:fldChar w:fldCharType="end"/>
      </w:r>
      <w:r w:rsidDel="00000000" w:rsidR="00000000" w:rsidRPr="00000000">
        <w:fldChar w:fldCharType="begin"/>
        <w:instrText xml:space="preserve"> HYPERLINK "https://gca.org/news/global-youth-call-to-action-on-adaptation-launched-at-cop30-youth-set-out-10-priorities-for-ndcs-and-naps" </w:instrText>
        <w:fldChar w:fldCharType="separate"/>
      </w:r>
      <w:r w:rsidDel="00000000" w:rsidR="00000000" w:rsidRPr="00000000">
        <w:rPr>
          <w:rtl w:val="0"/>
        </w:rPr>
      </w:r>
    </w:p>
    <w:p w:rsidR="00000000" w:rsidDel="00000000" w:rsidP="00000000" w:rsidRDefault="00000000" w:rsidRPr="00000000" w14:paraId="0000005D">
      <w:pPr>
        <w:spacing w:after="0" w:before="0" w:line="264" w:lineRule="auto"/>
        <w:ind w:left="0" w:firstLine="0"/>
        <w:rPr/>
        <w:sectPr>
          <w:headerReference r:id="rId26" w:type="default"/>
          <w:type w:val="continuous"/>
          <w:pgSz w:h="16838" w:w="11906" w:orient="portrait"/>
          <w:pgMar w:bottom="2085" w:top="1077" w:left="720" w:right="811" w:header="1008" w:footer="709"/>
          <w:cols w:equalWidth="0" w:num="2">
            <w:col w:space="238" w:w="5068.24"/>
            <w:col w:space="0" w:w="5068.24"/>
          </w:cols>
        </w:sectPr>
      </w:pPr>
      <w:r w:rsidDel="00000000" w:rsidR="00000000" w:rsidRPr="00000000">
        <w:fldChar w:fldCharType="end"/>
      </w:r>
      <w:r w:rsidDel="00000000" w:rsidR="00000000" w:rsidRPr="00000000">
        <w:rPr>
          <w:rtl w:val="0"/>
        </w:rPr>
      </w:r>
    </w:p>
    <w:p w:rsidR="00000000" w:rsidDel="00000000" w:rsidP="00000000" w:rsidRDefault="00000000" w:rsidRPr="00000000" w14:paraId="0000005E">
      <w:pPr>
        <w:spacing w:after="0" w:before="0" w:line="264" w:lineRule="auto"/>
        <w:rPr>
          <w:vertAlign w:val="baseline"/>
        </w:rPr>
      </w:pPr>
      <w:r w:rsidDel="00000000" w:rsidR="00000000" w:rsidRPr="00000000">
        <w:rPr>
          <w:rtl w:val="0"/>
        </w:rPr>
      </w:r>
    </w:p>
    <w:sectPr>
      <w:type w:val="continuous"/>
      <w:pgSz w:h="16838" w:w="11906" w:orient="portrait"/>
      <w:pgMar w:bottom="2438" w:top="1077" w:left="0" w:right="811" w:header="1008" w:footer="709"/>
      <w:cols w:equalWidth="0" w:num="2">
        <w:col w:space="238" w:w="5428.5"/>
        <w:col w:space="0" w:w="5428.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jc w:val="right"/>
      <w:rPr>
        <w:rFonts w:ascii="Cardo" w:cs="Cardo" w:eastAsia="Cardo" w:hAnsi="Cardo"/>
      </w:rPr>
    </w:pPr>
    <w:r w:rsidDel="00000000" w:rsidR="00000000" w:rsidRPr="00000000">
      <w:rPr>
        <w:rFonts w:ascii="Cardo" w:cs="Cardo" w:eastAsia="Cardo" w:hAnsi="Cardo"/>
        <w:rtl w:val="0"/>
      </w:rPr>
      <w:t xml:space="preserve">© 2023 Institute for Youth in Policy - </w:t>
    </w:r>
    <w:r w:rsidDel="00000000" w:rsidR="00000000" w:rsidRPr="00000000">
      <w:rPr>
        <w:rFonts w:ascii="Cardo" w:cs="Cardo" w:eastAsia="Cardo" w:hAnsi="Cardo"/>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drawing>
        <wp:inline distB="114300" distT="114300" distL="114300" distR="114300">
          <wp:extent cx="6286500" cy="762000"/>
          <wp:effectExtent b="0" l="0" r="0" t="0"/>
          <wp:docPr id="2" name="image1.png"/>
          <a:graphic>
            <a:graphicData uri="http://schemas.openxmlformats.org/drawingml/2006/picture">
              <pic:pic>
                <pic:nvPicPr>
                  <pic:cNvPr id="0" name="image1.png"/>
                  <pic:cNvPicPr preferRelativeResize="0"/>
                </pic:nvPicPr>
                <pic:blipFill>
                  <a:blip r:embed="rId1"/>
                  <a:srcRect b="87291" l="4624" r="0" t="3768"/>
                  <a:stretch>
                    <a:fillRect/>
                  </a:stretch>
                </pic:blipFill>
                <pic:spPr>
                  <a:xfrm>
                    <a:off x="0" y="0"/>
                    <a:ext cx="6286500" cy="762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288" w:hanging="288"/>
      </w:pPr>
      <w:rPr>
        <w:rFonts w:ascii="Times New Roman" w:cs="Times New Roman" w:eastAsia="Times New Roman" w:hAnsi="Times New Roman"/>
        <w:b w:val="0"/>
        <w:bCs w:val="0"/>
        <w:i w:val="1"/>
        <w:iCs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upperLetter"/>
      <w:lvlText w:val="%1."/>
      <w:lvlJc w:val="left"/>
      <w:pPr>
        <w:ind w:left="288" w:hanging="288"/>
      </w:pPr>
      <w:rPr>
        <w:rFonts w:ascii="Times New Roman" w:cs="Times New Roman" w:eastAsia="Times New Roman" w:hAnsi="Times New Roman"/>
        <w:b w:val="0"/>
        <w:bCs w:val="0"/>
        <w:i w:val="1"/>
        <w:iCs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upperRoman"/>
      <w:lvlText w:val="%1."/>
      <w:lvlJc w:val="left"/>
      <w:pPr>
        <w:ind w:left="288" w:hanging="288"/>
      </w:pPr>
      <w:rPr>
        <w:rFonts w:ascii="Times New Roman" w:cs="Times New Roman" w:eastAsia="Times New Roman" w:hAnsi="Times New Roman"/>
        <w:b w:val="0"/>
        <w:bCs w:val="0"/>
        <w:i w:val="0"/>
        <w:iCs w:val="0"/>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decimal"/>
      <w:lvlText w:val="[%1]"/>
      <w:lvlJc w:val="left"/>
      <w:pPr>
        <w:ind w:left="432" w:hanging="432"/>
      </w:pPr>
      <w:rPr>
        <w:sz w:val="18"/>
        <w:szCs w:val="18"/>
      </w:rPr>
    </w:lvl>
    <w:lvl w:ilvl="1">
      <w:start w:val="1"/>
      <w:numFmt w:val="decimal"/>
      <w:lvlText w:val="%1.%2)"/>
      <w:lvlJc w:val="left"/>
      <w:pPr>
        <w:ind w:left="936" w:hanging="720"/>
      </w:pPr>
      <w:rPr/>
    </w:lvl>
    <w:lvl w:ilvl="2">
      <w:start w:val="1"/>
      <w:numFmt w:val="decimal"/>
      <w:lvlText w:val="%3)"/>
      <w:lvlJc w:val="left"/>
      <w:pPr>
        <w:ind w:left="360" w:hanging="360"/>
      </w:pPr>
      <w:rPr/>
    </w:lvl>
    <w:lvl w:ilvl="3">
      <w:start w:val="1"/>
      <w:numFmt w:val="decimal"/>
      <w:lvlText w:val="%1.%2)%3.%4."/>
      <w:lvlJc w:val="left"/>
      <w:pPr>
        <w:ind w:left="1296" w:hanging="1080"/>
      </w:pPr>
      <w:rPr/>
    </w:lvl>
    <w:lvl w:ilvl="4">
      <w:start w:val="1"/>
      <w:numFmt w:val="decimal"/>
      <w:lvlText w:val="%1.%2)%3.%4.%5."/>
      <w:lvlJc w:val="left"/>
      <w:pPr>
        <w:ind w:left="1296" w:hanging="1080"/>
      </w:pPr>
      <w:rPr/>
    </w:lvl>
    <w:lvl w:ilvl="5">
      <w:start w:val="1"/>
      <w:numFmt w:val="decimal"/>
      <w:lvlText w:val="%1.%2)%3.%4.%5.%6."/>
      <w:lvlJc w:val="left"/>
      <w:pPr>
        <w:ind w:left="1656" w:hanging="1440"/>
      </w:pPr>
      <w:rPr/>
    </w:lvl>
    <w:lvl w:ilvl="6">
      <w:start w:val="1"/>
      <w:numFmt w:val="decimal"/>
      <w:lvlText w:val="%1.%2)%3.%4.%5.%6.%7."/>
      <w:lvlJc w:val="left"/>
      <w:pPr>
        <w:ind w:left="1656" w:hanging="1440"/>
      </w:pPr>
      <w:rPr/>
    </w:lvl>
    <w:lvl w:ilvl="7">
      <w:start w:val="1"/>
      <w:numFmt w:val="decimal"/>
      <w:lvlText w:val="%1.%2)%3.%4.%5.%6.%7.%8."/>
      <w:lvlJc w:val="left"/>
      <w:pPr>
        <w:ind w:left="2016" w:hanging="1800"/>
      </w:pPr>
      <w:rPr/>
    </w:lvl>
    <w:lvl w:ilvl="8">
      <w:start w:val="1"/>
      <w:numFmt w:val="decimal"/>
      <w:lvlText w:val="%1.%2)%3.%4.%5.%6.%7.%8.%9."/>
      <w:lvlJc w:val="left"/>
      <w:pPr>
        <w:ind w:left="2016" w:hanging="180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pageBreakBefore w:val="0"/>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pageBreakBefore w:val="0"/>
      <w:spacing w:after="60" w:before="240" w:lineRule="auto"/>
      <w:ind w:left="360" w:hanging="360"/>
    </w:pPr>
    <w:rPr>
      <w:rFonts w:ascii="Arial" w:cs="Arial" w:eastAsia="Arial" w:hAnsi="Arial"/>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ulse-z.eu/what-is-the-presidents-youth-advisory-board-expected-to-deliver" TargetMode="External"/><Relationship Id="rId22" Type="http://schemas.openxmlformats.org/officeDocument/2006/relationships/hyperlink" Target="https://www.nato.int/en/news-and-events/articles/news/2025/12/16/nato-youth-advisory-board-concludes-successful-mandate-at-nato-headquarters" TargetMode="External"/><Relationship Id="rId21" Type="http://schemas.openxmlformats.org/officeDocument/2006/relationships/hyperlink" Target="https://cied.georgetown.edu/programs/youth-ambassadors" TargetMode="External"/><Relationship Id="rId24" Type="http://schemas.openxmlformats.org/officeDocument/2006/relationships/hyperlink" Target="https://www.diplomacy.edu/topics/youth-diplomacy" TargetMode="External"/><Relationship Id="rId23" Type="http://schemas.openxmlformats.org/officeDocument/2006/relationships/hyperlink" Target="https://www.sevenstories.com/books/2534-propaganda-in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llofrightsinstitute.org/essays/students-and-the-anti-war-movement" TargetMode="External"/><Relationship Id="rId26" Type="http://schemas.openxmlformats.org/officeDocument/2006/relationships/header" Target="header1.xml"/><Relationship Id="rId25" Type="http://schemas.openxmlformats.org/officeDocument/2006/relationships/hyperlink" Target="https://2021-2025.state.gov/bureaus-offices/under-secretary-for-public-diplomacy-and-public-affairs/office-of-global-youth-issues"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hyperlink" Target="https://www.sevenstories.com/books/2534-propaganda-inc" TargetMode="External"/><Relationship Id="rId11" Type="http://schemas.openxmlformats.org/officeDocument/2006/relationships/hyperlink" Target="https://www.americansforthearts.org/by-program/reports-and-data/legislation-policy/naappd/cultural-diplomacy-foreign-policy-and-the-exchange-programs" TargetMode="External"/><Relationship Id="rId10" Type="http://schemas.openxmlformats.org/officeDocument/2006/relationships/hyperlink" Target="https://www.diplomacy.edu/topics/youth-diplomacy" TargetMode="External"/><Relationship Id="rId13" Type="http://schemas.openxmlformats.org/officeDocument/2006/relationships/hyperlink" Target="https://www.cfr.org/articles/promise-digital-activism-and-its-dangers" TargetMode="External"/><Relationship Id="rId12" Type="http://schemas.openxmlformats.org/officeDocument/2006/relationships/hyperlink" Target="https://pmc.ncbi.nlm.nih.gov/articles/PMC8245664" TargetMode="External"/><Relationship Id="rId15" Type="http://schemas.openxmlformats.org/officeDocument/2006/relationships/hyperlink" Target="https://2021-2025.state.gov/bureaus-offices/under-secretary-for-public-diplomacy-and-public-affairs/office-of-global-youth-issues" TargetMode="External"/><Relationship Id="rId14" Type="http://schemas.openxmlformats.org/officeDocument/2006/relationships/hyperlink" Target="https://www.ypfp.org/" TargetMode="External"/><Relationship Id="rId17" Type="http://schemas.openxmlformats.org/officeDocument/2006/relationships/hyperlink" Target="https://www.kff.org/global-health-policy" TargetMode="External"/><Relationship Id="rId16" Type="http://schemas.openxmlformats.org/officeDocument/2006/relationships/hyperlink" Target="https://www.fp4america.org/nextgen-initiative" TargetMode="External"/><Relationship Id="rId19" Type="http://schemas.openxmlformats.org/officeDocument/2006/relationships/hyperlink" Target="https://gca.org/news/global-youth-call-to-action-on-adaptation-launched-at-cop30-youth-set-out-10-priorities-for-ndcs-and-naps" TargetMode="External"/><Relationship Id="rId18" Type="http://schemas.openxmlformats.org/officeDocument/2006/relationships/hyperlink" Target="https://crsreports.congress.go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