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Clara’s Crisis (Income Cap State - Miller Trust)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Clara lives in an income cap state and receives $3,100/month in income, putting her over the Medicaid income cap of $2,829/month in her state. She has under $2,000 in assets. What tool should be used to help her qualify?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