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7. Carl and Diane (Spousal Income Transfer)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Carl is in a nursing home and has monthly income of $2,500. Diane, his wife, has only $800/month in Social Security. Their state’s MMMNA is $2,465. How is income handled between them?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