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14. Samantha – Widowed, With an Annuity</w:t>
        <w:br w:type="textWrapping"/>
      </w:r>
      <w:r w:rsidDel="00000000" w:rsidR="00000000" w:rsidRPr="00000000">
        <w:rPr>
          <w:rtl w:val="0"/>
        </w:rPr>
        <w:t xml:space="preserve"> Samantha, age 80, is widowed and entering a nursing home. She has: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$2,200/month income from Social Security and a pension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$100,000 irrevocable annuity purchased 2 years ago with equal monthly payments for 5 years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$5,000 in checking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Evaluate the Medicaid treatment of her annuity and income eligibility.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