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15. William &amp; Rose – IRA Confusion</w:t>
        <w:br w:type="textWrapping"/>
      </w:r>
      <w:r w:rsidDel="00000000" w:rsidR="00000000" w:rsidRPr="00000000">
        <w:rPr>
          <w:rtl w:val="0"/>
        </w:rPr>
        <w:t xml:space="preserve"> William is entering care; Rose remains at home. They have: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$120,000 in William's IRA (he is taking RMDs)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$50,000 in savings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house worth $275,000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$2,500/month income for William; $1,100 for Rose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is the IRA treated? What’s their CSRA situation? Can they keep the house?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