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20. Nancy – The Non-Exempt Trust</w:t>
        <w:br w:type="textWrapping"/>
      </w:r>
      <w:r w:rsidDel="00000000" w:rsidR="00000000" w:rsidRPr="00000000">
        <w:rPr>
          <w:rtl w:val="0"/>
        </w:rPr>
        <w:t xml:space="preserve"> Nancy set up a trust 4 years ago that says she “cannot access principal after entering a nursing home.” The trust holds $100,000 in stocks. She also has: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$1,500/month income</w:t>
        <w:br w:type="textWrapping"/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$3,000 in checking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 car and a prepaid funeral plan</w:t>
        <w:br w:type="textWrapping"/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Is the trust protected? What makes it problematic?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