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23. Arthur – RMDs and Income Attribution</w:t>
        <w:br w:type="textWrapping"/>
      </w:r>
      <w:r w:rsidDel="00000000" w:rsidR="00000000" w:rsidRPr="00000000">
        <w:rPr>
          <w:rtl w:val="0"/>
        </w:rPr>
        <w:t xml:space="preserve"> Arthur, single, needs care. He has: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$1,000/month from Social Security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$400/month from a pension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$600/month RMD from his IRA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$5,000 in checking and $70,000 in the IRA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is income calculated? Does the IRA count as income or an asset?  What planning can be done?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