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26. Myra – The Promissory Note Mistake</w:t>
        <w:br w:type="textWrapping"/>
      </w:r>
      <w:r w:rsidDel="00000000" w:rsidR="00000000" w:rsidRPr="00000000">
        <w:rPr>
          <w:rtl w:val="0"/>
        </w:rPr>
        <w:t xml:space="preserve"> Myra gave $50,000 to her daughter and “loaned” her $40,000 more via a napkin agreement. Medicaid application was filed the next month. She has $3,000 in the bank.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is this viewed? What could have been done differently?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