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27. Stan – The Spousal Refusal Dilemma</w:t>
        <w:br w:type="textWrapping"/>
      </w:r>
      <w:r w:rsidDel="00000000" w:rsidR="00000000" w:rsidRPr="00000000">
        <w:rPr>
          <w:rtl w:val="0"/>
        </w:rPr>
        <w:t xml:space="preserve"> Stan enters care. His wife Judy refuses to spend any of their $300,000 in savings. They live in a state that hasn’t yet recognized spousal refusal. Judy is willing to sign a spousal refusal form.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Can Stan still qualify? What will Medicaid do next? What are the risks?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