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35. Darlene &amp; Harry – Houseboat and Life Insurance Tangle</w:t>
        <w:br w:type="textWrapping"/>
      </w:r>
      <w:r w:rsidDel="00000000" w:rsidR="00000000" w:rsidRPr="00000000">
        <w:rPr>
          <w:rtl w:val="0"/>
        </w:rPr>
        <w:t xml:space="preserve"> Harry is entering care. Darlene stays at home. Their assets: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Primary home worth $600,000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houseboat used part-time, worth $90,000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Two cars: 2022 SUV ($35,000) and 2015 hatchback ($9,000)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Two life insurance policies: Harry has a whole life ($5,000 cash value, with $7500 death benefit); Darlene has a term policy worth $25,000.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is countable? What planning would you recommend?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