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mqz7e46r6ixg" w:id="0"/>
      <w:bookmarkEnd w:id="0"/>
      <w:r w:rsidDel="00000000" w:rsidR="00000000" w:rsidRPr="00000000">
        <w:rPr>
          <w:b w:val="1"/>
          <w:color w:val="000000"/>
          <w:sz w:val="26"/>
          <w:szCs w:val="26"/>
          <w:rtl w:val="0"/>
        </w:rPr>
        <w:t xml:space="preserve">42. The Case of Alan &amp; Denise – Love and Long-Term Care</w:t>
      </w:r>
    </w:p>
    <w:p w:rsidR="00000000" w:rsidDel="00000000" w:rsidP="00000000" w:rsidRDefault="00000000" w:rsidRPr="00000000" w14:paraId="00000002">
      <w:pPr>
        <w:spacing w:after="240" w:before="240" w:lineRule="auto"/>
        <w:rPr/>
      </w:pPr>
      <w:r w:rsidDel="00000000" w:rsidR="00000000" w:rsidRPr="00000000">
        <w:rPr>
          <w:b w:val="1"/>
          <w:rtl w:val="0"/>
        </w:rPr>
        <w:t xml:space="preserve">Background:</w:t>
        <w:br w:type="textWrapping"/>
      </w:r>
      <w:r w:rsidDel="00000000" w:rsidR="00000000" w:rsidRPr="00000000">
        <w:rPr>
          <w:rtl w:val="0"/>
        </w:rPr>
        <w:t xml:space="preserve"> Alan (84) and Denise (80) married five years ago after both were widowed. It’s a second marriage for each, and they each have adult children from their previous marriages. Alan has three children; Denise has two. They kept all finances separate “to avoid complications.”</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Combined Assets:</w:t>
      </w:r>
    </w:p>
    <w:p w:rsidR="00000000" w:rsidDel="00000000" w:rsidP="00000000" w:rsidRDefault="00000000" w:rsidRPr="00000000" w14:paraId="00000004">
      <w:pPr>
        <w:numPr>
          <w:ilvl w:val="0"/>
          <w:numId w:val="2"/>
        </w:numPr>
        <w:spacing w:after="0" w:afterAutospacing="0" w:before="240" w:lineRule="auto"/>
        <w:ind w:left="720" w:hanging="360"/>
      </w:pPr>
      <w:r w:rsidDel="00000000" w:rsidR="00000000" w:rsidRPr="00000000">
        <w:rPr>
          <w:b w:val="1"/>
          <w:rtl w:val="0"/>
        </w:rPr>
        <w:t xml:space="preserve">Alan:</w:t>
        <w:br w:type="textWrapping"/>
      </w:r>
    </w:p>
    <w:p w:rsidR="00000000" w:rsidDel="00000000" w:rsidP="00000000" w:rsidRDefault="00000000" w:rsidRPr="00000000" w14:paraId="00000005">
      <w:pPr>
        <w:numPr>
          <w:ilvl w:val="1"/>
          <w:numId w:val="2"/>
        </w:numPr>
        <w:spacing w:after="0" w:afterAutospacing="0" w:before="0" w:beforeAutospacing="0" w:lineRule="auto"/>
        <w:ind w:left="1440" w:hanging="360"/>
      </w:pPr>
      <w:r w:rsidDel="00000000" w:rsidR="00000000" w:rsidRPr="00000000">
        <w:rPr>
          <w:rtl w:val="0"/>
        </w:rPr>
        <w:t xml:space="preserve">Brokerage: $600,000</w:t>
        <w:br w:type="textWrapping"/>
      </w:r>
    </w:p>
    <w:p w:rsidR="00000000" w:rsidDel="00000000" w:rsidP="00000000" w:rsidRDefault="00000000" w:rsidRPr="00000000" w14:paraId="00000006">
      <w:pPr>
        <w:numPr>
          <w:ilvl w:val="1"/>
          <w:numId w:val="2"/>
        </w:numPr>
        <w:spacing w:after="0" w:afterAutospacing="0" w:before="0" w:beforeAutospacing="0" w:lineRule="auto"/>
        <w:ind w:left="1440" w:hanging="360"/>
      </w:pPr>
      <w:r w:rsidDel="00000000" w:rsidR="00000000" w:rsidRPr="00000000">
        <w:rPr>
          <w:rtl w:val="0"/>
        </w:rPr>
        <w:t xml:space="preserve">IRA: $300,000 (RMDs being taken)</w:t>
        <w:br w:type="textWrapping"/>
      </w:r>
    </w:p>
    <w:p w:rsidR="00000000" w:rsidDel="00000000" w:rsidP="00000000" w:rsidRDefault="00000000" w:rsidRPr="00000000" w14:paraId="00000007">
      <w:pPr>
        <w:numPr>
          <w:ilvl w:val="1"/>
          <w:numId w:val="2"/>
        </w:numPr>
        <w:spacing w:after="0" w:afterAutospacing="0" w:before="0" w:beforeAutospacing="0" w:lineRule="auto"/>
        <w:ind w:left="1440" w:hanging="360"/>
      </w:pPr>
      <w:r w:rsidDel="00000000" w:rsidR="00000000" w:rsidRPr="00000000">
        <w:rPr>
          <w:rtl w:val="0"/>
        </w:rPr>
        <w:t xml:space="preserve">2022 SUV worth $35,000</w:t>
        <w:br w:type="textWrapping"/>
      </w:r>
    </w:p>
    <w:p w:rsidR="00000000" w:rsidDel="00000000" w:rsidP="00000000" w:rsidRDefault="00000000" w:rsidRPr="00000000" w14:paraId="00000008">
      <w:pPr>
        <w:numPr>
          <w:ilvl w:val="1"/>
          <w:numId w:val="2"/>
        </w:numPr>
        <w:spacing w:after="0" w:afterAutospacing="0" w:before="0" w:beforeAutospacing="0" w:lineRule="auto"/>
        <w:ind w:left="1440" w:hanging="360"/>
      </w:pPr>
      <w:r w:rsidDel="00000000" w:rsidR="00000000" w:rsidRPr="00000000">
        <w:rPr>
          <w:rtl w:val="0"/>
        </w:rPr>
        <w:t xml:space="preserve">No real estate (sold home before marrying)</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Denise:</w:t>
        <w:br w:type="textWrapping"/>
      </w:r>
    </w:p>
    <w:p w:rsidR="00000000" w:rsidDel="00000000" w:rsidP="00000000" w:rsidRDefault="00000000" w:rsidRPr="00000000" w14:paraId="0000000A">
      <w:pPr>
        <w:numPr>
          <w:ilvl w:val="1"/>
          <w:numId w:val="2"/>
        </w:numPr>
        <w:spacing w:after="0" w:afterAutospacing="0" w:before="0" w:beforeAutospacing="0" w:lineRule="auto"/>
        <w:ind w:left="1440" w:hanging="360"/>
      </w:pPr>
      <w:r w:rsidDel="00000000" w:rsidR="00000000" w:rsidRPr="00000000">
        <w:rPr>
          <w:rtl w:val="0"/>
        </w:rPr>
        <w:t xml:space="preserve">Primary residence (titled solely in her name): $850,000</w:t>
        <w:br w:type="textWrapping"/>
      </w:r>
    </w:p>
    <w:p w:rsidR="00000000" w:rsidDel="00000000" w:rsidP="00000000" w:rsidRDefault="00000000" w:rsidRPr="00000000" w14:paraId="0000000B">
      <w:pPr>
        <w:numPr>
          <w:ilvl w:val="1"/>
          <w:numId w:val="2"/>
        </w:numPr>
        <w:spacing w:after="0" w:afterAutospacing="0" w:before="0" w:beforeAutospacing="0" w:lineRule="auto"/>
        <w:ind w:left="1440" w:hanging="360"/>
      </w:pPr>
      <w:r w:rsidDel="00000000" w:rsidR="00000000" w:rsidRPr="00000000">
        <w:rPr>
          <w:rtl w:val="0"/>
        </w:rPr>
        <w:t xml:space="preserve">CD: $150,000</w:t>
        <w:br w:type="textWrapping"/>
      </w:r>
    </w:p>
    <w:p w:rsidR="00000000" w:rsidDel="00000000" w:rsidP="00000000" w:rsidRDefault="00000000" w:rsidRPr="00000000" w14:paraId="0000000C">
      <w:pPr>
        <w:numPr>
          <w:ilvl w:val="1"/>
          <w:numId w:val="2"/>
        </w:numPr>
        <w:spacing w:after="0" w:afterAutospacing="0" w:before="0" w:beforeAutospacing="0" w:lineRule="auto"/>
        <w:ind w:left="1440" w:hanging="360"/>
      </w:pPr>
      <w:r w:rsidDel="00000000" w:rsidR="00000000" w:rsidRPr="00000000">
        <w:rPr>
          <w:rtl w:val="0"/>
        </w:rPr>
        <w:t xml:space="preserve">Checking: $25,000</w:t>
        <w:br w:type="textWrapping"/>
      </w:r>
    </w:p>
    <w:p w:rsidR="00000000" w:rsidDel="00000000" w:rsidP="00000000" w:rsidRDefault="00000000" w:rsidRPr="00000000" w14:paraId="0000000D">
      <w:pPr>
        <w:numPr>
          <w:ilvl w:val="1"/>
          <w:numId w:val="2"/>
        </w:numPr>
        <w:spacing w:after="240" w:before="0" w:beforeAutospacing="0" w:lineRule="auto"/>
        <w:ind w:left="1440" w:hanging="360"/>
      </w:pPr>
      <w:r w:rsidDel="00000000" w:rsidR="00000000" w:rsidRPr="00000000">
        <w:rPr>
          <w:rtl w:val="0"/>
        </w:rPr>
        <w:t xml:space="preserve">Life insurance: $100,000 term (on her life)</w:t>
        <w:br w:type="textWrapping"/>
      </w:r>
    </w:p>
    <w:p w:rsidR="00000000" w:rsidDel="00000000" w:rsidP="00000000" w:rsidRDefault="00000000" w:rsidRPr="00000000" w14:paraId="0000000E">
      <w:pPr>
        <w:spacing w:after="240" w:before="240" w:lineRule="auto"/>
        <w:rPr>
          <w:b w:val="1"/>
        </w:rPr>
      </w:pPr>
      <w:r w:rsidDel="00000000" w:rsidR="00000000" w:rsidRPr="00000000">
        <w:rPr>
          <w:rtl w:val="0"/>
        </w:rPr>
        <w:t xml:space="preserve">They both have durable powers of attorney and updated wills leaving their respective assets to their own children. Denise is still active; Alan is declining quickly and may soon need nursing home care. They now meet with an Elder Law attorney about </w:t>
      </w:r>
      <w:r w:rsidDel="00000000" w:rsidR="00000000" w:rsidRPr="00000000">
        <w:rPr>
          <w:b w:val="1"/>
          <w:rtl w:val="0"/>
        </w:rPr>
        <w:t xml:space="preserve">Medicaid eligibility and protecting their respective estates.</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i w:val="1"/>
          <w:color w:val="000000"/>
          <w:sz w:val="26"/>
          <w:szCs w:val="26"/>
        </w:rPr>
      </w:pPr>
      <w:bookmarkStart w:colFirst="0" w:colLast="0" w:name="_v2khyzs9cdh1" w:id="1"/>
      <w:bookmarkEnd w:id="1"/>
      <w:r w:rsidDel="00000000" w:rsidR="00000000" w:rsidRPr="00000000">
        <w:rPr>
          <w:b w:val="1"/>
          <w:color w:val="000000"/>
          <w:sz w:val="26"/>
          <w:szCs w:val="26"/>
          <w:rtl w:val="0"/>
        </w:rPr>
        <w:t xml:space="preserve">Part A – </w:t>
      </w:r>
      <w:r w:rsidDel="00000000" w:rsidR="00000000" w:rsidRPr="00000000">
        <w:rPr>
          <w:b w:val="1"/>
          <w:i w:val="1"/>
          <w:color w:val="000000"/>
          <w:sz w:val="26"/>
          <w:szCs w:val="26"/>
          <w:rtl w:val="0"/>
        </w:rPr>
        <w:t xml:space="preserve">The Cooperative Family</w:t>
      </w:r>
    </w:p>
    <w:p w:rsidR="00000000" w:rsidDel="00000000" w:rsidP="00000000" w:rsidRDefault="00000000" w:rsidRPr="00000000" w14:paraId="00000011">
      <w:pPr>
        <w:spacing w:after="240" w:before="240" w:lineRule="auto"/>
        <w:rPr/>
      </w:pPr>
      <w:r w:rsidDel="00000000" w:rsidR="00000000" w:rsidRPr="00000000">
        <w:rPr>
          <w:rtl w:val="0"/>
        </w:rPr>
        <w:t xml:space="preserve">All five children are cordial and respectful of Alan and Denise's wishes. They understand Medicaid will treat their finances as combined, but they’re open to strategies like a Medicaid-compliant annuity or spend-down that preserve assets fairly. The children even ask about a </w:t>
      </w:r>
      <w:r w:rsidDel="00000000" w:rsidR="00000000" w:rsidRPr="00000000">
        <w:rPr>
          <w:b w:val="1"/>
          <w:rtl w:val="0"/>
        </w:rPr>
        <w:t xml:space="preserve">testamentary special needs trust</w:t>
      </w:r>
      <w:r w:rsidDel="00000000" w:rsidR="00000000" w:rsidRPr="00000000">
        <w:rPr>
          <w:rtl w:val="0"/>
        </w:rPr>
        <w:t xml:space="preserve"> for Alan in case Denise dies first, and vice versa.</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Training Focus:</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rtl w:val="0"/>
        </w:rPr>
        <w:t xml:space="preserve">How does Medicaid treat “separate” assets in a marriage?</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What planning options are available to protect each spouse’s estate for their own children?</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How can a </w:t>
      </w:r>
      <w:r w:rsidDel="00000000" w:rsidR="00000000" w:rsidRPr="00000000">
        <w:rPr>
          <w:b w:val="1"/>
          <w:rtl w:val="0"/>
        </w:rPr>
        <w:t xml:space="preserve">testamentary SNT</w:t>
      </w:r>
      <w:r w:rsidDel="00000000" w:rsidR="00000000" w:rsidRPr="00000000">
        <w:rPr>
          <w:rtl w:val="0"/>
        </w:rPr>
        <w:t xml:space="preserve"> or proper trust-based estate plan help?</w:t>
        <w:br w:type="textWrapping"/>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rtl w:val="0"/>
        </w:rPr>
        <w:t xml:space="preserve">Is </w:t>
      </w:r>
      <w:r w:rsidDel="00000000" w:rsidR="00000000" w:rsidRPr="00000000">
        <w:rPr>
          <w:b w:val="1"/>
          <w:rtl w:val="0"/>
        </w:rPr>
        <w:t xml:space="preserve">spousal refusal</w:t>
      </w:r>
      <w:r w:rsidDel="00000000" w:rsidR="00000000" w:rsidRPr="00000000">
        <w:rPr>
          <w:rtl w:val="0"/>
        </w:rPr>
        <w:t xml:space="preserve"> worth considering depending on the state?</w:t>
        <w:br w:type="textWrapping"/>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i w:val="1"/>
          <w:color w:val="000000"/>
          <w:sz w:val="26"/>
          <w:szCs w:val="26"/>
        </w:rPr>
      </w:pPr>
      <w:bookmarkStart w:colFirst="0" w:colLast="0" w:name="_62x3zukca0fc" w:id="2"/>
      <w:bookmarkEnd w:id="2"/>
      <w:r w:rsidDel="00000000" w:rsidR="00000000" w:rsidRPr="00000000">
        <w:rPr>
          <w:b w:val="1"/>
          <w:color w:val="000000"/>
          <w:sz w:val="26"/>
          <w:szCs w:val="26"/>
          <w:rtl w:val="0"/>
        </w:rPr>
        <w:t xml:space="preserve">Part B – </w:t>
      </w:r>
      <w:r w:rsidDel="00000000" w:rsidR="00000000" w:rsidRPr="00000000">
        <w:rPr>
          <w:b w:val="1"/>
          <w:i w:val="1"/>
          <w:color w:val="000000"/>
          <w:sz w:val="26"/>
          <w:szCs w:val="26"/>
          <w:rtl w:val="0"/>
        </w:rPr>
        <w:t xml:space="preserve">The Suspicious Family</w:t>
      </w:r>
    </w:p>
    <w:p w:rsidR="00000000" w:rsidDel="00000000" w:rsidP="00000000" w:rsidRDefault="00000000" w:rsidRPr="00000000" w14:paraId="00000019">
      <w:pPr>
        <w:spacing w:after="240" w:before="240" w:lineRule="auto"/>
        <w:rPr/>
      </w:pPr>
      <w:r w:rsidDel="00000000" w:rsidR="00000000" w:rsidRPr="00000000">
        <w:rPr>
          <w:rtl w:val="0"/>
        </w:rPr>
        <w:t xml:space="preserve">Alan’s children believe Denise and her children are trying to “take over everything.” Denise’s children are equally wary. There is no trust among the step-siblings, and both sides push to “lock in” their parent's assets. One of Alan’s sons wants him to gift the brokerage account now. Denise’s daughter insists Denise remove Alan from her will and retitle the house into a trust.</w:t>
      </w:r>
    </w:p>
    <w:p w:rsidR="00000000" w:rsidDel="00000000" w:rsidP="00000000" w:rsidRDefault="00000000" w:rsidRPr="00000000" w14:paraId="0000001A">
      <w:pPr>
        <w:spacing w:after="240" w:before="240" w:lineRule="auto"/>
        <w:rPr>
          <w:b w:val="1"/>
        </w:rPr>
      </w:pPr>
      <w:r w:rsidDel="00000000" w:rsidR="00000000" w:rsidRPr="00000000">
        <w:rPr>
          <w:b w:val="1"/>
          <w:rtl w:val="0"/>
        </w:rPr>
        <w:t xml:space="preserve">Training Focus:</w:t>
      </w:r>
    </w:p>
    <w:p w:rsidR="00000000" w:rsidDel="00000000" w:rsidP="00000000" w:rsidRDefault="00000000" w:rsidRPr="00000000" w14:paraId="0000001B">
      <w:pPr>
        <w:numPr>
          <w:ilvl w:val="0"/>
          <w:numId w:val="3"/>
        </w:numPr>
        <w:spacing w:after="0" w:afterAutospacing="0" w:before="240" w:lineRule="auto"/>
        <w:ind w:left="720" w:hanging="360"/>
      </w:pPr>
      <w:r w:rsidDel="00000000" w:rsidR="00000000" w:rsidRPr="00000000">
        <w:rPr>
          <w:rtl w:val="0"/>
        </w:rPr>
        <w:t xml:space="preserve">How does family conflict complicate Medicaid planning and estate protection?</w:t>
        <w:br w:type="textWrapping"/>
      </w:r>
    </w:p>
    <w:p w:rsidR="00000000" w:rsidDel="00000000" w:rsidP="00000000" w:rsidRDefault="00000000" w:rsidRPr="00000000" w14:paraId="0000001C">
      <w:pPr>
        <w:numPr>
          <w:ilvl w:val="0"/>
          <w:numId w:val="3"/>
        </w:numPr>
        <w:spacing w:after="0" w:afterAutospacing="0" w:before="0" w:beforeAutospacing="0" w:lineRule="auto"/>
        <w:ind w:left="720" w:hanging="360"/>
      </w:pPr>
      <w:r w:rsidDel="00000000" w:rsidR="00000000" w:rsidRPr="00000000">
        <w:rPr>
          <w:rtl w:val="0"/>
        </w:rPr>
        <w:t xml:space="preserve">What risks arise if Alan or Denise gift assets now?</w:t>
        <w:br w:type="textWrapping"/>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rtl w:val="0"/>
        </w:rPr>
        <w:t xml:space="preserve">How does joint financial responsibility under Medicaid impact both families’ inheritance goals?</w:t>
        <w:br w:type="textWrapping"/>
      </w:r>
    </w:p>
    <w:p w:rsidR="00000000" w:rsidDel="00000000" w:rsidP="00000000" w:rsidRDefault="00000000" w:rsidRPr="00000000" w14:paraId="0000001E">
      <w:pPr>
        <w:numPr>
          <w:ilvl w:val="0"/>
          <w:numId w:val="3"/>
        </w:numPr>
        <w:spacing w:after="240" w:before="0" w:beforeAutospacing="0" w:lineRule="auto"/>
        <w:ind w:left="720" w:hanging="360"/>
      </w:pPr>
      <w:r w:rsidDel="00000000" w:rsidR="00000000" w:rsidRPr="00000000">
        <w:rPr>
          <w:rtl w:val="0"/>
        </w:rPr>
        <w:t xml:space="preserve">What legal protections should be in place to avoid accusations of undue influence or exploitation?</w:t>
        <w:br w:type="textWrapping"/>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