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ajvmycoxrra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Late Small Gift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Roger (90) gave his granddaughter $10,000 for a car six months ago.</w:t>
        <w:br w:type="textWrapping"/>
        <w:t xml:space="preserve"> He now has: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$1,500 in checking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$1,200/month Social Security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other assets</w:t>
        <w:br w:type="textWrapping"/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He needs nursing home care immediately.</w:t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What is your advice?</w:t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if the granddaughter is disabled?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