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y069yox8esf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The Reverse Mortgage Payoff Question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Elaine (81) is moving to a nursing home. She has: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home has a reverse mortgage balance of $150,000.  Zillow says it’s worth $250,000 and the county records say it’s worth $172,000.  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$5,000 in checking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200" w:lineRule="auto"/>
        <w:ind w:left="720" w:hanging="360"/>
      </w:pPr>
      <w:r w:rsidDel="00000000" w:rsidR="00000000" w:rsidRPr="00000000">
        <w:rPr>
          <w:rtl w:val="0"/>
        </w:rPr>
        <w:t xml:space="preserve">$1,600/month Social Security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200" w:lineRule="auto"/>
        <w:ind w:left="720" w:hanging="360"/>
      </w:pPr>
      <w:r w:rsidDel="00000000" w:rsidR="00000000" w:rsidRPr="00000000">
        <w:rPr>
          <w:rtl w:val="0"/>
        </w:rPr>
        <w:t xml:space="preserve">Her doctor has said she “might” get to go back home but it would be at least 6 months if she ever did get back home.</w:t>
        <w:br w:type="textWrapping"/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Her family asks: “Can Medicaid help pay off the reverse mortgage?” The kids would really like to keep the home since it was their grandparent’s home also. 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What is your advice?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