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Disabled Child Receives Parent’s Home</w:t>
        <w:br w:type="textWrapping"/>
      </w:r>
      <w:r w:rsidDel="00000000" w:rsidR="00000000" w:rsidRPr="00000000">
        <w:rPr>
          <w:rtl w:val="0"/>
        </w:rPr>
        <w:t xml:space="preserve"> Medicaid applicant is single and has an adult daughter receiving SSDI who lives in the parent’s home. The daughter would like to live there but is not sure she can afford all of the expenses by herself.  Mom has about $175,000 in various accounts.  She also has 2 other children who did not come to the meeting with the disabled daughter.</w:t>
      </w:r>
    </w:p>
    <w:p w:rsidR="00000000" w:rsidDel="00000000" w:rsidP="00000000" w:rsidRDefault="00000000" w:rsidRPr="00000000" w14:paraId="00000002">
      <w:pPr>
        <w:numPr>
          <w:ilvl w:val="0"/>
          <w:numId w:val="1"/>
        </w:numPr>
        <w:spacing w:after="240" w:before="240" w:lineRule="auto"/>
        <w:ind w:left="720" w:hanging="360"/>
      </w:pPr>
      <w:r w:rsidDel="00000000" w:rsidR="00000000" w:rsidRPr="00000000">
        <w:rPr>
          <w:rtl w:val="0"/>
        </w:rPr>
        <w:t xml:space="preserve">What is your advice?</w:t>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