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Two-Generation Protection Challenge</w:t>
        <w:br w:type="textWrapping"/>
      </w:r>
      <w:r w:rsidDel="00000000" w:rsidR="00000000" w:rsidRPr="00000000">
        <w:rPr>
          <w:rtl w:val="0"/>
        </w:rPr>
        <w:t xml:space="preserve">A client comes in with failing health but no need for care immediately.</w:t>
      </w:r>
      <w:r w:rsidDel="00000000" w:rsidR="00000000" w:rsidRPr="00000000">
        <w:rPr>
          <w:rtl w:val="0"/>
        </w:rPr>
        <w:t xml:space="preserve"> She brings in her Last Will and Testament which leaves assets outright for a disabled child. That disabled child is also a Medicaid recipient.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advice?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