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Nephew as Live-In Caregiver</w:t>
        <w:br w:type="textWrapping"/>
      </w:r>
      <w:r w:rsidDel="00000000" w:rsidR="00000000" w:rsidRPr="00000000">
        <w:rPr>
          <w:rtl w:val="0"/>
        </w:rPr>
        <w:t xml:space="preserve"> Applicant’s nephew moved into his aunt and uncle’s house three years ago to care for them and has truly kept them out of the nursing home for more than two of those years.  They have $500,000 in various investments with a small portion in qualified accounts.  They have no children and this nephew is the beneficiary of their entire estate.</w:t>
      </w:r>
    </w:p>
    <w:p w:rsidR="00000000" w:rsidDel="00000000" w:rsidP="00000000" w:rsidRDefault="00000000" w:rsidRPr="00000000" w14:paraId="00000002">
      <w:pPr>
        <w:numPr>
          <w:ilvl w:val="0"/>
          <w:numId w:val="1"/>
        </w:numPr>
        <w:spacing w:after="240" w:before="240" w:lineRule="auto"/>
        <w:ind w:left="720" w:hanging="360"/>
      </w:pPr>
      <w:r w:rsidDel="00000000" w:rsidR="00000000" w:rsidRPr="00000000">
        <w:rPr>
          <w:rtl w:val="0"/>
        </w:rPr>
        <w:t xml:space="preserve">What do you offer them?</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