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Jointly Owned Vacation Home with a Disabled Sibling</w:t>
        <w:br w:type="textWrapping"/>
      </w:r>
      <w:r w:rsidDel="00000000" w:rsidR="00000000" w:rsidRPr="00000000">
        <w:rPr>
          <w:rtl w:val="0"/>
        </w:rPr>
        <w:t xml:space="preserve"> Applicant co-owns a lake cabin with a brother who has a documented disability. Applicant wants to transfer their share to the brother.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can we do?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