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tpoe2h4alm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Spousal Refusal with Aggressive Enforcement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Husband is in a nursing home, wife is healthy and living at home. They live in a state that </w:t>
      </w:r>
      <w:r w:rsidDel="00000000" w:rsidR="00000000" w:rsidRPr="00000000">
        <w:rPr>
          <w:b w:val="1"/>
          <w:rtl w:val="0"/>
        </w:rPr>
        <w:t xml:space="preserve">allows spousal refusal</w:t>
      </w:r>
      <w:r w:rsidDel="00000000" w:rsidR="00000000" w:rsidRPr="00000000">
        <w:rPr>
          <w:rtl w:val="0"/>
        </w:rPr>
        <w:t xml:space="preserve"> but is </w:t>
      </w:r>
      <w:r w:rsidDel="00000000" w:rsidR="00000000" w:rsidRPr="00000000">
        <w:rPr>
          <w:b w:val="1"/>
          <w:rtl w:val="0"/>
        </w:rPr>
        <w:t xml:space="preserve">known for aggressively suing</w:t>
      </w:r>
      <w:r w:rsidDel="00000000" w:rsidR="00000000" w:rsidRPr="00000000">
        <w:rPr>
          <w:rtl w:val="0"/>
        </w:rPr>
        <w:t xml:space="preserve"> the refusing spouse afterward.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Wife’s attorney files spousal refusal; Medicaid approves husband’s eligibility.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Three months later, the state attorney general’s office sends a demand letter for </w:t>
      </w:r>
      <w:r w:rsidDel="00000000" w:rsidR="00000000" w:rsidRPr="00000000">
        <w:rPr>
          <w:b w:val="1"/>
          <w:rtl w:val="0"/>
        </w:rPr>
        <w:t xml:space="preserve">$180,000</w:t>
      </w:r>
      <w:r w:rsidDel="00000000" w:rsidR="00000000" w:rsidRPr="00000000">
        <w:rPr>
          <w:rtl w:val="0"/>
        </w:rPr>
        <w:t xml:space="preserve"> in “spousal contribution.”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Wife has about $400,000 in liquid assets plus the home.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are the risks and likely outcomes in this enforcement state?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should the wife’s attorney have prepared her for this possibility before filing?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Was there a better solution?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