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mfg5u2y1z8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Elective Share Surprise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Husband is in a nursing home on Medicaid. His community spouse (wife) dies suddenly, leaving </w:t>
      </w:r>
      <w:r w:rsidDel="00000000" w:rsidR="00000000" w:rsidRPr="00000000">
        <w:rPr>
          <w:b w:val="1"/>
          <w:rtl w:val="0"/>
        </w:rPr>
        <w:t xml:space="preserve">her entire $600,000 estate to her two children from a prior marriage</w:t>
      </w:r>
      <w:r w:rsidDel="00000000" w:rsidR="00000000" w:rsidRPr="00000000">
        <w:rPr>
          <w:rtl w:val="0"/>
        </w:rPr>
        <w:t xml:space="preserve">, nothing to her husband.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Medicaid learns of her death and the estate plan.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has a statute allowing a </w:t>
      </w:r>
      <w:r w:rsidDel="00000000" w:rsidR="00000000" w:rsidRPr="00000000">
        <w:rPr>
          <w:b w:val="1"/>
          <w:rtl w:val="0"/>
        </w:rPr>
        <w:t xml:space="preserve">Medicaid spouse to claim an elective share</w:t>
      </w:r>
      <w:r w:rsidDel="00000000" w:rsidR="00000000" w:rsidRPr="00000000">
        <w:rPr>
          <w:rtl w:val="0"/>
        </w:rPr>
        <w:t xml:space="preserve"> of the deceased spouse’s estate.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 Medicaid compel the institutionalized husband (or his guardian) to file for the elective share?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should the wife’s estate plan have been structured to avoid this risk?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