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qw8ee9pijx1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The Pre‑Planning Trust With Bad Titling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Ten years ago, a properly drafted irrevocable Medicaid trust was set up for a couple.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trust says it cannot be amended and has no right of principal to the grantor.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However, the home title was </w:t>
      </w:r>
      <w:r w:rsidDel="00000000" w:rsidR="00000000" w:rsidRPr="00000000">
        <w:rPr>
          <w:b w:val="1"/>
          <w:rtl w:val="0"/>
        </w:rPr>
        <w:t xml:space="preserve">never transferred into the trust</w:t>
      </w:r>
      <w:r w:rsidDel="00000000" w:rsidR="00000000" w:rsidRPr="00000000">
        <w:rPr>
          <w:rtl w:val="0"/>
        </w:rPr>
        <w:t xml:space="preserve">.  Actually, nothing was ever titled into the name of the trust.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Now, the husband is in a nursing home and the wife is applying for Medicaid as the community spouse.  The Medicaid office asked for “any trust to which you are a beneficiary” and they supplied the trust.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The Medicaid office has called back and asked for the assets in the trust and a not saying “Failure to supply this information with result in denial of the application”.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Questions: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is your advice?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