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wy782i3y5na2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Ethics and Risk Management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1tjz7v2ojqu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Managing Legal Risks: Avoiding Common Pitfalls &amp; Ensuring Compliance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mxh3fte1i0t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Understanding Risk Management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Definition:</w:t>
      </w:r>
      <w:r w:rsidDel="00000000" w:rsidR="00000000" w:rsidRPr="00000000">
        <w:rPr>
          <w:rtl w:val="0"/>
        </w:rPr>
        <w:t xml:space="preserve"> Identifying, assessing, and minimizing potential legal and ethical risks to protect your practice and clients.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Maintain compliance with ethical standards and state regulations, safeguard your practice from liabilities, and ensure client protection.</w:t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yxz2bn8z706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Why Ethics &amp; Risk Management Are Critical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Protect Your Reputation:</w:t>
      </w:r>
      <w:r w:rsidDel="00000000" w:rsidR="00000000" w:rsidRPr="00000000">
        <w:rPr>
          <w:rtl w:val="0"/>
        </w:rPr>
        <w:t xml:space="preserve"> Avoid ethical complaints and malpractice claims.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Ensure Compliance:</w:t>
      </w:r>
      <w:r w:rsidDel="00000000" w:rsidR="00000000" w:rsidRPr="00000000">
        <w:rPr>
          <w:rtl w:val="0"/>
        </w:rPr>
        <w:t xml:space="preserve"> Adherence to regulatory standards reduces risk exposure.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Enhance Client Trust:</w:t>
      </w:r>
      <w:r w:rsidDel="00000000" w:rsidR="00000000" w:rsidRPr="00000000">
        <w:rPr>
          <w:rtl w:val="0"/>
        </w:rPr>
        <w:t xml:space="preserve"> Demonstrate professionalism and reliability, strengthening client relationships.</w:t>
        <w:br w:type="textWrapping"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e72wfm12qm5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Common Legal Pitfalls in Elder Law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Inadequate Communication:</w:t>
      </w:r>
      <w:r w:rsidDel="00000000" w:rsidR="00000000" w:rsidRPr="00000000">
        <w:rPr>
          <w:rtl w:val="0"/>
        </w:rPr>
        <w:t xml:space="preserve"> Failing to keep clients informed or document interactions properly.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Conflicts of Interest:</w:t>
      </w:r>
      <w:r w:rsidDel="00000000" w:rsidR="00000000" w:rsidRPr="00000000">
        <w:rPr>
          <w:rtl w:val="0"/>
        </w:rPr>
        <w:t xml:space="preserve"> Not properly identifying or managing conflicting client interests, especially within families.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Improper Fee Practices:</w:t>
      </w:r>
      <w:r w:rsidDel="00000000" w:rsidR="00000000" w:rsidRPr="00000000">
        <w:rPr>
          <w:rtl w:val="0"/>
        </w:rPr>
        <w:t xml:space="preserve"> Unclear fee agreements, billing errors, or inappropriate handling of client funds.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Competency &amp; Scope of Practice Issues:</w:t>
      </w:r>
      <w:r w:rsidDel="00000000" w:rsidR="00000000" w:rsidRPr="00000000">
        <w:rPr>
          <w:rtl w:val="0"/>
        </w:rPr>
        <w:t xml:space="preserve"> Accepting cases without sufficient expertise or resources.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Data Security &amp; Confidentiality Breaches:</w:t>
      </w:r>
      <w:r w:rsidDel="00000000" w:rsidR="00000000" w:rsidRPr="00000000">
        <w:rPr>
          <w:rtl w:val="0"/>
        </w:rPr>
        <w:t xml:space="preserve"> Insufficient safeguards for client confidentiality and sensitive information.</w:t>
        <w:br w:type="textWrapping"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bmdmbicr0de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Strategies to Effectively Manage Legal Risks</w:t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yqzdbylsk4rj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Rigorous Documentation Practices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Document client meetings, communications, decisions, and advice systematically.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Clearly document client instructions, expectations, and consent.</w:t>
        <w:br w:type="textWrapping"/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o7ahbp9xecfc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Clear &amp; Transparent Client Agreements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Use comprehensive, easy-to-understand engagement letters clearly defining scope, fees, and responsibilities.</w:t>
        <w:br w:type="textWrapping"/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lh36q11jomm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Regular Ethical &amp; Regulatory Training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Attend ongoing ethics and compliance education to stay current with evolving standards and regulations.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Train your entire staff on confidentiality, ethics, and risk management protocols.</w:t>
        <w:br w:type="textWrapping"/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4ne68awzi4d7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Conflict of Interest Checks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Establish a robust internal process for identifying and resolving potential conflicts of interest at intake and regularly thereafter.</w:t>
        <w:br w:type="textWrapping"/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w6f0gs14rru3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Implementing Technology &amp; Security Measures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Invest in secure technology solutions to protect client data and confidential information.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Regularly assess and update cybersecurity protocols.</w:t>
        <w:br w:type="textWrapping"/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po3dbl7bdbn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Risk Management Quick Reference</w:t>
      </w:r>
    </w:p>
    <w:tbl>
      <w:tblPr>
        <w:tblStyle w:val="Table1"/>
        <w:tblW w:w="80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10"/>
        <w:gridCol w:w="5555"/>
        <w:tblGridChange w:id="0">
          <w:tblGrid>
            <w:gridCol w:w="2510"/>
            <w:gridCol w:w="555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Risk 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Proactive Measures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Client Communications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Standardize documentation and follow-up procedures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Conflicts of Interest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Systematic intake screening &amp; periodic reviews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Fee Handling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Detailed, clear engagement letters &amp; transparent billing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Competency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Regular professional education &amp; peer consultation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Data Protection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Up-to-date cybersecurity systems and training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tdgdprkdb98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Ethical Red Flags to Watch For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Frequent client misunderstandings or complaints.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Cases outside your area of expertise or resources.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Clients resistant to documentation or transparency.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Requests for practices bordering ethical boundaries.</w:t>
        <w:br w:type="textWrapping"/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kp0sil4crlu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Action Steps for Transformation Weekend Attendees: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Review current practice procedures for ethical compliance.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Schedule regular ethics training for you and your staff.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Immediately implement conflict-check protocols.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Evaluate current documentation and client-agreement forms for clarity and completeness.</w:t>
        <w:br w:type="textWrapping"/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