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p6mz3uridv75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Time Management &amp; Work-Life Balance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pc3bmf91gck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Prioritizing Tasks for Maximum Impact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cyltscak7uk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Why Prioritize?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Effective prioritization ensures that you focus on tasks with the greatest impact on your practice and personal life.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Prioritizing helps prevent burnout and promotes work-life balance, increasing your long-term productivity and satisfaction.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gmr6qag6jcv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Identify Your High-Impact Activities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Focus your energy primarily on tasks that directly affect: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Revenue Generation:</w:t>
      </w:r>
      <w:r w:rsidDel="00000000" w:rsidR="00000000" w:rsidRPr="00000000">
        <w:rPr>
          <w:rtl w:val="0"/>
        </w:rPr>
        <w:t xml:space="preserve"> Client consultations, service development, marketing activities.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Client Experience:</w:t>
      </w:r>
      <w:r w:rsidDel="00000000" w:rsidR="00000000" w:rsidRPr="00000000">
        <w:rPr>
          <w:rtl w:val="0"/>
        </w:rPr>
        <w:t xml:space="preserve"> Quality interactions, case planning, follow-up services.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Strategic Growth:</w:t>
      </w:r>
      <w:r w:rsidDel="00000000" w:rsidR="00000000" w:rsidRPr="00000000">
        <w:rPr>
          <w:rtl w:val="0"/>
        </w:rPr>
        <w:t xml:space="preserve"> Business development activities, networking, training your team.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alekur8xge7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Todds’ Rule: You should only be doing what only you can do!!!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cg1arni4w2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uswzv9xg59z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Using the Eisenhower Matrix to Prioritize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4.8748083801738"/>
        <w:gridCol w:w="2716.6479305058765"/>
        <w:gridCol w:w="2860.1328564128767"/>
        <w:gridCol w:w="1798.3444047010732"/>
        <w:tblGridChange w:id="0">
          <w:tblGrid>
            <w:gridCol w:w="1984.8748083801738"/>
            <w:gridCol w:w="2716.6479305058765"/>
            <w:gridCol w:w="2860.1328564128767"/>
            <w:gridCol w:w="1798.3444047010732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Quadrant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Example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1: Urgent &amp; Important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Critical activities requiring immediate attention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Urgent client issue, legal deadlines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 immediately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2: Not Urgent but Important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Strategic tasks impacting future growth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Business planning, marketing strategies, staff training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Schedule &amp; prioritize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3: Urgent but Not Important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Distractions or interruptions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Unplanned meetings, emails, non-essential calls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Delegate or limit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4: Not Urgent &amp; Not Important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Low-value activities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Social media browsing, excessive admin tasks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Reduce or eliminate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1x8as8cu5h7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Strategies for Prioritizing High-Impact Tasks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"Top 3" Tasks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Start each day by listing the three most important tasks that will significantly move your business forward.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Time Blocking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Dedicate uninterrupted blocks of time to high-value tasks and protect these from disruptions.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80/20 Rule (Pareto Principle)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Recognize the 20% of activities that drive 80% of your results and invest maximum effort there.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Limit Multitasking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Focus completely on one task at a time to increase efficiency and quality of outcomes.</w:t>
        <w:br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dnpxit8nwn0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mleunkzh0ss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Work-Life Balance Tips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Set clear boundaries (e.g., firm start/end times for your workday).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 time for personal activities, self-care, and rest.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Delegate effectively to trusted team members to free up personal time.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Regularly reflect on what activities can be simplified, automated, or eliminated entirely.</w:t>
        <w:br w:type="textWrapping"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jauqsannoar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Action Steps for Transformation Weekend Attendees: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the Eisenhower Matrix to categorize your typical daily tasks.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your daily/weekly top 3 high-impact activities.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 blocks of uninterrupted time for strategic work.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Commit to at least one new practice that supports work-life balance.</w:t>
        <w:br w:type="textWrapping"/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