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9180" w14:textId="77777777" w:rsidR="002E36A5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mdyvdkc210n8" w:colFirst="0" w:colLast="0"/>
      <w:bookmarkEnd w:id="0"/>
      <w:r>
        <w:rPr>
          <w:b/>
          <w:sz w:val="46"/>
          <w:szCs w:val="46"/>
        </w:rPr>
        <w:t>Client Relationship Management (CRM)</w:t>
      </w:r>
    </w:p>
    <w:p w14:paraId="04289905" w14:textId="77777777" w:rsidR="002E36A5" w:rsidRDefault="00000000">
      <w:pPr>
        <w:pStyle w:val="Heading2"/>
        <w:keepNext w:val="0"/>
        <w:keepLines w:val="0"/>
        <w:spacing w:after="80"/>
        <w:rPr>
          <w:b/>
          <w:i/>
          <w:sz w:val="34"/>
          <w:szCs w:val="34"/>
        </w:rPr>
      </w:pPr>
      <w:bookmarkStart w:id="1" w:name="_ul8fg72vxvzn" w:colFirst="0" w:colLast="0"/>
      <w:bookmarkEnd w:id="1"/>
      <w:r>
        <w:rPr>
          <w:b/>
          <w:i/>
          <w:sz w:val="34"/>
          <w:szCs w:val="34"/>
        </w:rPr>
        <w:t>Building Strong Client Relationships in Elder Law</w:t>
      </w:r>
    </w:p>
    <w:p w14:paraId="24830D2A" w14:textId="77777777" w:rsidR="002E36A5" w:rsidRDefault="00000000">
      <w:pPr>
        <w:spacing w:before="240" w:after="240"/>
      </w:pPr>
      <w:r>
        <w:rPr>
          <w:b/>
        </w:rPr>
        <w:t>Purpose:</w:t>
      </w:r>
      <w:r>
        <w:rPr>
          <w:b/>
        </w:rPr>
        <w:br/>
      </w:r>
      <w:r>
        <w:t xml:space="preserve"> Enable Elder Law Attorneys to build deep, lasting relationships with their clients through effective communication and ongoing client care, maximizing client satisfaction and referrals.</w:t>
      </w:r>
    </w:p>
    <w:p w14:paraId="529CCE83" w14:textId="77777777" w:rsidR="002E36A5" w:rsidRDefault="00F42C83">
      <w:r>
        <w:rPr>
          <w:noProof/>
        </w:rPr>
        <w:pict w14:anchorId="1F1449A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4AB51A7" w14:textId="365012DA" w:rsidR="002E36A5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y9yl2bf24js0" w:colFirst="0" w:colLast="0"/>
      <w:bookmarkEnd w:id="2"/>
      <w:r>
        <w:rPr>
          <w:b/>
          <w:sz w:val="34"/>
          <w:szCs w:val="34"/>
        </w:rPr>
        <w:t>1. Why CRM Matters for Elder Law Attorneys</w:t>
      </w:r>
    </w:p>
    <w:p w14:paraId="1B685A3F" w14:textId="77777777" w:rsidR="002E36A5" w:rsidRDefault="00000000">
      <w:pPr>
        <w:spacing w:before="240" w:after="240"/>
      </w:pPr>
      <w:r>
        <w:t>Strong client relationships:</w:t>
      </w:r>
    </w:p>
    <w:p w14:paraId="0D5AEFEB" w14:textId="77777777" w:rsidR="002E36A5" w:rsidRDefault="00000000">
      <w:pPr>
        <w:numPr>
          <w:ilvl w:val="0"/>
          <w:numId w:val="14"/>
        </w:numPr>
        <w:spacing w:before="240"/>
      </w:pPr>
      <w:r>
        <w:t>Create loyal, lifelong clients.</w:t>
      </w:r>
      <w:r>
        <w:br/>
      </w:r>
    </w:p>
    <w:p w14:paraId="74B2B35B" w14:textId="77777777" w:rsidR="002E36A5" w:rsidRDefault="00000000">
      <w:pPr>
        <w:numPr>
          <w:ilvl w:val="0"/>
          <w:numId w:val="14"/>
        </w:numPr>
      </w:pPr>
      <w:r>
        <w:t>Increase client satisfaction and retention.</w:t>
      </w:r>
      <w:r>
        <w:br/>
      </w:r>
    </w:p>
    <w:p w14:paraId="0697919D" w14:textId="77777777" w:rsidR="002E36A5" w:rsidRDefault="00000000">
      <w:pPr>
        <w:numPr>
          <w:ilvl w:val="0"/>
          <w:numId w:val="14"/>
        </w:numPr>
      </w:pPr>
      <w:r>
        <w:t>Generate consistent referrals.</w:t>
      </w:r>
      <w:r>
        <w:br/>
      </w:r>
    </w:p>
    <w:p w14:paraId="7FB9E88E" w14:textId="77777777" w:rsidR="002E36A5" w:rsidRDefault="00000000">
      <w:pPr>
        <w:numPr>
          <w:ilvl w:val="0"/>
          <w:numId w:val="14"/>
        </w:numPr>
        <w:spacing w:after="240"/>
      </w:pPr>
      <w:r>
        <w:t>Differentiate your practice from competitors.</w:t>
      </w:r>
      <w:r>
        <w:br/>
      </w:r>
    </w:p>
    <w:p w14:paraId="1A1B9C74" w14:textId="77777777" w:rsidR="002E36A5" w:rsidRDefault="00F42C83">
      <w:r>
        <w:rPr>
          <w:noProof/>
        </w:rPr>
        <w:pict w14:anchorId="03D4AD7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04DD433" w14:textId="38EFF8EE" w:rsidR="002E36A5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zasu5g4f2fll" w:colFirst="0" w:colLast="0"/>
      <w:bookmarkEnd w:id="3"/>
      <w:r>
        <w:rPr>
          <w:rFonts w:ascii="Arial Unicode MS" w:eastAsia="Arial Unicode MS" w:hAnsi="Arial Unicode MS" w:cs="Arial Unicode MS"/>
          <w:b/>
          <w:sz w:val="34"/>
          <w:szCs w:val="34"/>
        </w:rPr>
        <w:t>2. Effective Communication Strategies</w:t>
      </w:r>
    </w:p>
    <w:p w14:paraId="34D27C00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mz3h3sjgfmvb" w:colFirst="0" w:colLast="0"/>
      <w:bookmarkEnd w:id="4"/>
      <w:r>
        <w:rPr>
          <w:b/>
          <w:color w:val="000000"/>
          <w:sz w:val="26"/>
          <w:szCs w:val="26"/>
        </w:rPr>
        <w:t>Clear &amp; Compassionate Language</w:t>
      </w:r>
    </w:p>
    <w:p w14:paraId="09EBCCD1" w14:textId="77777777" w:rsidR="002E36A5" w:rsidRDefault="00000000">
      <w:pPr>
        <w:numPr>
          <w:ilvl w:val="0"/>
          <w:numId w:val="10"/>
        </w:numPr>
        <w:spacing w:before="240"/>
      </w:pPr>
      <w:r>
        <w:t>Avoid legal jargon—use everyday language.</w:t>
      </w:r>
      <w:r>
        <w:br/>
      </w:r>
    </w:p>
    <w:p w14:paraId="361D25F9" w14:textId="77777777" w:rsidR="002E36A5" w:rsidRDefault="00000000">
      <w:pPr>
        <w:numPr>
          <w:ilvl w:val="0"/>
          <w:numId w:val="10"/>
        </w:numPr>
        <w:spacing w:after="240"/>
      </w:pPr>
      <w:r>
        <w:t>Be empathetic; elder law involves emotional and personal family situations.</w:t>
      </w:r>
      <w:r>
        <w:br/>
      </w:r>
    </w:p>
    <w:p w14:paraId="17469634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73b6b7z0ezsf" w:colFirst="0" w:colLast="0"/>
      <w:bookmarkEnd w:id="5"/>
      <w:r>
        <w:rPr>
          <w:b/>
          <w:color w:val="000000"/>
          <w:sz w:val="26"/>
          <w:szCs w:val="26"/>
        </w:rPr>
        <w:t>Active Listening</w:t>
      </w:r>
    </w:p>
    <w:p w14:paraId="09FD0D14" w14:textId="77777777" w:rsidR="002E36A5" w:rsidRDefault="00000000">
      <w:pPr>
        <w:numPr>
          <w:ilvl w:val="0"/>
          <w:numId w:val="1"/>
        </w:numPr>
        <w:spacing w:before="240"/>
      </w:pPr>
      <w:r>
        <w:t>Encourage clients to share their story openly.</w:t>
      </w:r>
      <w:r>
        <w:br/>
      </w:r>
    </w:p>
    <w:p w14:paraId="4BEB76FB" w14:textId="77777777" w:rsidR="002E36A5" w:rsidRDefault="00000000">
      <w:pPr>
        <w:numPr>
          <w:ilvl w:val="0"/>
          <w:numId w:val="1"/>
        </w:numPr>
      </w:pPr>
      <w:r>
        <w:lastRenderedPageBreak/>
        <w:t>Listen for underlying concerns, not just legal needs.</w:t>
      </w:r>
      <w:r>
        <w:br/>
      </w:r>
    </w:p>
    <w:p w14:paraId="2340564C" w14:textId="77777777" w:rsidR="002E36A5" w:rsidRDefault="00000000">
      <w:pPr>
        <w:numPr>
          <w:ilvl w:val="0"/>
          <w:numId w:val="1"/>
        </w:numPr>
        <w:spacing w:after="240"/>
      </w:pPr>
      <w:r>
        <w:t>Repeat key points back to clients to confirm understanding.</w:t>
      </w:r>
      <w:r>
        <w:br/>
      </w:r>
    </w:p>
    <w:p w14:paraId="763B76A6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336cnw8b7f1e" w:colFirst="0" w:colLast="0"/>
      <w:bookmarkEnd w:id="6"/>
      <w:r>
        <w:rPr>
          <w:b/>
          <w:color w:val="000000"/>
          <w:sz w:val="26"/>
          <w:szCs w:val="26"/>
        </w:rPr>
        <w:t>Consistent Follow-Up</w:t>
      </w:r>
    </w:p>
    <w:p w14:paraId="6243C4B9" w14:textId="77777777" w:rsidR="002E36A5" w:rsidRDefault="00000000">
      <w:pPr>
        <w:numPr>
          <w:ilvl w:val="0"/>
          <w:numId w:val="15"/>
        </w:numPr>
        <w:spacing w:before="240"/>
      </w:pPr>
      <w:r>
        <w:t>Always respond promptly to calls or emails.</w:t>
      </w:r>
      <w:r>
        <w:br/>
      </w:r>
    </w:p>
    <w:p w14:paraId="5CDEE82A" w14:textId="77777777" w:rsidR="002E36A5" w:rsidRDefault="00000000">
      <w:pPr>
        <w:numPr>
          <w:ilvl w:val="0"/>
          <w:numId w:val="15"/>
        </w:numPr>
        <w:spacing w:after="240"/>
      </w:pPr>
      <w:r>
        <w:t>Regularly update clients about their case or planning status.</w:t>
      </w:r>
      <w:r>
        <w:br/>
      </w:r>
    </w:p>
    <w:p w14:paraId="6E7D6FDE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uh8734v0knxg" w:colFirst="0" w:colLast="0"/>
      <w:bookmarkEnd w:id="7"/>
      <w:r>
        <w:rPr>
          <w:b/>
          <w:color w:val="000000"/>
          <w:sz w:val="26"/>
          <w:szCs w:val="26"/>
        </w:rPr>
        <w:t>Proactive Communication</w:t>
      </w:r>
    </w:p>
    <w:p w14:paraId="5D3984F8" w14:textId="77777777" w:rsidR="002E36A5" w:rsidRDefault="00000000">
      <w:pPr>
        <w:numPr>
          <w:ilvl w:val="0"/>
          <w:numId w:val="4"/>
        </w:numPr>
        <w:spacing w:before="240"/>
      </w:pPr>
      <w:r>
        <w:t>Anticipate common client questions and address them proactively.</w:t>
      </w:r>
      <w:r>
        <w:br/>
      </w:r>
    </w:p>
    <w:p w14:paraId="02AEF889" w14:textId="77777777" w:rsidR="002E36A5" w:rsidRDefault="00000000">
      <w:pPr>
        <w:numPr>
          <w:ilvl w:val="0"/>
          <w:numId w:val="4"/>
        </w:numPr>
        <w:spacing w:after="240"/>
      </w:pPr>
      <w:r>
        <w:t>Regular check-ins (every 6-12 months) to stay ahead of life or legal changes.</w:t>
      </w:r>
      <w:r>
        <w:br/>
      </w:r>
    </w:p>
    <w:p w14:paraId="0D815C77" w14:textId="77777777" w:rsidR="002E36A5" w:rsidRDefault="00F42C83">
      <w:r>
        <w:rPr>
          <w:noProof/>
        </w:rPr>
        <w:pict w14:anchorId="348F301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C4F9A8" w14:textId="692DA417" w:rsidR="002E36A5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" w:name="_t1nop6r17hq6" w:colFirst="0" w:colLast="0"/>
      <w:bookmarkEnd w:id="8"/>
      <w:r>
        <w:rPr>
          <w:rFonts w:ascii="Arial Unicode MS" w:eastAsia="Arial Unicode MS" w:hAnsi="Arial Unicode MS" w:cs="Arial Unicode MS"/>
          <w:b/>
          <w:sz w:val="34"/>
          <w:szCs w:val="34"/>
        </w:rPr>
        <w:t>3. Maintaining Long-Term Relationships</w:t>
      </w:r>
    </w:p>
    <w:p w14:paraId="3DAA63E5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dz8vajtmrkqp" w:colFirst="0" w:colLast="0"/>
      <w:bookmarkEnd w:id="9"/>
      <w:r>
        <w:rPr>
          <w:b/>
          <w:color w:val="000000"/>
          <w:sz w:val="26"/>
          <w:szCs w:val="26"/>
        </w:rPr>
        <w:t>Client Care Programs</w:t>
      </w:r>
    </w:p>
    <w:p w14:paraId="4CC71511" w14:textId="77777777" w:rsidR="002E36A5" w:rsidRDefault="00000000">
      <w:pPr>
        <w:numPr>
          <w:ilvl w:val="0"/>
          <w:numId w:val="13"/>
        </w:numPr>
        <w:spacing w:before="240"/>
      </w:pPr>
      <w:r>
        <w:t>Offer structured maintenance plans (annual reviews, ongoing plan updates).</w:t>
      </w:r>
      <w:r>
        <w:br/>
      </w:r>
    </w:p>
    <w:p w14:paraId="0C8014F4" w14:textId="77777777" w:rsidR="002E36A5" w:rsidRDefault="00000000">
      <w:pPr>
        <w:numPr>
          <w:ilvl w:val="0"/>
          <w:numId w:val="13"/>
        </w:numPr>
        <w:spacing w:after="240"/>
      </w:pPr>
      <w:r>
        <w:t>Charge flat annual fees to encourage ongoing engagement without hourly billing worries.</w:t>
      </w:r>
      <w:r>
        <w:br/>
      </w:r>
    </w:p>
    <w:p w14:paraId="28B09E12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yovhqhwgkxib" w:colFirst="0" w:colLast="0"/>
      <w:bookmarkEnd w:id="10"/>
      <w:r>
        <w:rPr>
          <w:b/>
          <w:color w:val="000000"/>
          <w:sz w:val="26"/>
          <w:szCs w:val="26"/>
        </w:rPr>
        <w:t>Regular Check-ins</w:t>
      </w:r>
    </w:p>
    <w:p w14:paraId="1AACF2AE" w14:textId="77777777" w:rsidR="002E36A5" w:rsidRDefault="00000000">
      <w:pPr>
        <w:numPr>
          <w:ilvl w:val="0"/>
          <w:numId w:val="6"/>
        </w:numPr>
        <w:spacing w:before="240"/>
      </w:pPr>
      <w:r>
        <w:t>Schedule regular calls or emails to maintain contact.</w:t>
      </w:r>
      <w:r>
        <w:br/>
      </w:r>
    </w:p>
    <w:p w14:paraId="77E6C464" w14:textId="77777777" w:rsidR="002E36A5" w:rsidRDefault="00000000">
      <w:pPr>
        <w:numPr>
          <w:ilvl w:val="0"/>
          <w:numId w:val="6"/>
        </w:numPr>
        <w:spacing w:after="240"/>
      </w:pPr>
      <w:r>
        <w:t>Check-ins show you care beyond initial planning.</w:t>
      </w:r>
      <w:r>
        <w:br/>
      </w:r>
    </w:p>
    <w:p w14:paraId="6B091F98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5iddif23e1lg" w:colFirst="0" w:colLast="0"/>
      <w:bookmarkEnd w:id="11"/>
      <w:r>
        <w:rPr>
          <w:b/>
          <w:color w:val="000000"/>
          <w:sz w:val="26"/>
          <w:szCs w:val="26"/>
        </w:rPr>
        <w:t>Educational Touchpoints</w:t>
      </w:r>
    </w:p>
    <w:p w14:paraId="580E0061" w14:textId="77777777" w:rsidR="002E36A5" w:rsidRDefault="00000000">
      <w:pPr>
        <w:numPr>
          <w:ilvl w:val="0"/>
          <w:numId w:val="7"/>
        </w:numPr>
        <w:spacing w:before="240"/>
      </w:pPr>
      <w:r>
        <w:t>Monthly newsletters or educational updates.</w:t>
      </w:r>
      <w:r>
        <w:br/>
      </w:r>
    </w:p>
    <w:p w14:paraId="2C317450" w14:textId="77777777" w:rsidR="002E36A5" w:rsidRDefault="00000000">
      <w:pPr>
        <w:numPr>
          <w:ilvl w:val="0"/>
          <w:numId w:val="7"/>
        </w:numPr>
        <w:spacing w:after="240"/>
      </w:pPr>
      <w:r>
        <w:t>Invite clients to attend workshops or webinars regularly.</w:t>
      </w:r>
      <w:r>
        <w:br/>
      </w:r>
    </w:p>
    <w:p w14:paraId="61F03E6D" w14:textId="16FCFA33" w:rsidR="002E36A5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2" w:name="_poz61z3d7zzz" w:colFirst="0" w:colLast="0"/>
      <w:bookmarkEnd w:id="12"/>
      <w:r>
        <w:rPr>
          <w:rFonts w:ascii="Arial Unicode MS" w:eastAsia="Arial Unicode MS" w:hAnsi="Arial Unicode MS" w:cs="Arial Unicode MS"/>
          <w:b/>
          <w:sz w:val="34"/>
          <w:szCs w:val="34"/>
        </w:rPr>
        <w:lastRenderedPageBreak/>
        <w:t>4. Personalizing Client Experiences</w:t>
      </w:r>
    </w:p>
    <w:p w14:paraId="5897D9A1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9ubpbv7dbw0o" w:colFirst="0" w:colLast="0"/>
      <w:bookmarkEnd w:id="13"/>
      <w:r>
        <w:rPr>
          <w:b/>
          <w:color w:val="000000"/>
          <w:sz w:val="26"/>
          <w:szCs w:val="26"/>
        </w:rPr>
        <w:t>Detailed Client Notes</w:t>
      </w:r>
    </w:p>
    <w:p w14:paraId="5484CB48" w14:textId="77777777" w:rsidR="002E36A5" w:rsidRDefault="00000000">
      <w:pPr>
        <w:numPr>
          <w:ilvl w:val="0"/>
          <w:numId w:val="8"/>
        </w:numPr>
        <w:spacing w:before="240"/>
      </w:pPr>
      <w:r>
        <w:t>Document personal client details (family names, important life events).</w:t>
      </w:r>
      <w:r>
        <w:br/>
      </w:r>
    </w:p>
    <w:p w14:paraId="0577622D" w14:textId="77777777" w:rsidR="002E36A5" w:rsidRDefault="00000000">
      <w:pPr>
        <w:numPr>
          <w:ilvl w:val="0"/>
          <w:numId w:val="8"/>
        </w:numPr>
        <w:spacing w:after="240"/>
      </w:pPr>
      <w:r>
        <w:t>Use notes to personalize future conversations.</w:t>
      </w:r>
      <w:r>
        <w:br/>
      </w:r>
    </w:p>
    <w:p w14:paraId="4FFE03BB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g27sfrecy75y" w:colFirst="0" w:colLast="0"/>
      <w:bookmarkEnd w:id="14"/>
      <w:r>
        <w:rPr>
          <w:b/>
          <w:color w:val="000000"/>
          <w:sz w:val="26"/>
          <w:szCs w:val="26"/>
        </w:rPr>
        <w:t>Recognition of Client Milestones</w:t>
      </w:r>
    </w:p>
    <w:p w14:paraId="5EE1FD4A" w14:textId="77777777" w:rsidR="002E36A5" w:rsidRDefault="00000000">
      <w:pPr>
        <w:numPr>
          <w:ilvl w:val="0"/>
          <w:numId w:val="3"/>
        </w:numPr>
        <w:spacing w:before="240" w:after="240"/>
      </w:pPr>
      <w:r>
        <w:t>Send cards or personalized messages for birthdays, anniversaries, or milestones.</w:t>
      </w:r>
      <w:r>
        <w:br/>
      </w:r>
    </w:p>
    <w:p w14:paraId="1EBEF05A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3lx875cu65xc" w:colFirst="0" w:colLast="0"/>
      <w:bookmarkEnd w:id="15"/>
      <w:r>
        <w:rPr>
          <w:b/>
          <w:color w:val="000000"/>
          <w:sz w:val="26"/>
          <w:szCs w:val="26"/>
        </w:rPr>
        <w:t>Custom Communication</w:t>
      </w:r>
    </w:p>
    <w:p w14:paraId="1E1778D3" w14:textId="77777777" w:rsidR="002E36A5" w:rsidRDefault="00000000">
      <w:pPr>
        <w:numPr>
          <w:ilvl w:val="0"/>
          <w:numId w:val="2"/>
        </w:numPr>
        <w:spacing w:before="240" w:after="240"/>
      </w:pPr>
      <w:r>
        <w:t>Tailor messaging to each client segment (seniors, caregivers, adult children).</w:t>
      </w:r>
      <w:r>
        <w:br/>
      </w:r>
    </w:p>
    <w:p w14:paraId="0582FF1D" w14:textId="77777777" w:rsidR="002E36A5" w:rsidRDefault="00F42C83">
      <w:r>
        <w:rPr>
          <w:noProof/>
        </w:rPr>
        <w:pict w14:anchorId="748536F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D81A174" w14:textId="021722F7" w:rsidR="002E36A5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6" w:name="_dpkqyf9kxznr" w:colFirst="0" w:colLast="0"/>
      <w:bookmarkEnd w:id="16"/>
      <w:r>
        <w:rPr>
          <w:rFonts w:ascii="Arial Unicode MS" w:eastAsia="Arial Unicode MS" w:hAnsi="Arial Unicode MS" w:cs="Arial Unicode MS"/>
          <w:b/>
          <w:sz w:val="34"/>
          <w:szCs w:val="34"/>
        </w:rPr>
        <w:t>5. Technology &amp; CRM Tools</w:t>
      </w:r>
    </w:p>
    <w:p w14:paraId="411B8F2C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2vfkfj984uxz" w:colFirst="0" w:colLast="0"/>
      <w:bookmarkEnd w:id="17"/>
      <w:r>
        <w:rPr>
          <w:b/>
          <w:color w:val="000000"/>
          <w:sz w:val="26"/>
          <w:szCs w:val="26"/>
        </w:rPr>
        <w:t>Use a Robust CRM Software</w:t>
      </w:r>
    </w:p>
    <w:p w14:paraId="59504F05" w14:textId="77777777" w:rsidR="002E36A5" w:rsidRDefault="00000000">
      <w:pPr>
        <w:numPr>
          <w:ilvl w:val="0"/>
          <w:numId w:val="5"/>
        </w:numPr>
        <w:spacing w:before="240"/>
      </w:pPr>
      <w:r>
        <w:rPr>
          <w:b/>
        </w:rPr>
        <w:t>Recommended tools:</w:t>
      </w:r>
      <w:r>
        <w:t xml:space="preserve"> </w:t>
      </w:r>
      <w:proofErr w:type="spellStart"/>
      <w:r>
        <w:t>Lawmatics</w:t>
      </w:r>
      <w:proofErr w:type="spellEnd"/>
      <w:r>
        <w:t xml:space="preserve">, Clio Grow, HubSpot, </w:t>
      </w:r>
      <w:proofErr w:type="spellStart"/>
      <w:r>
        <w:t>Wealthbox</w:t>
      </w:r>
      <w:proofErr w:type="spellEnd"/>
      <w:r>
        <w:t>, or Salesforce.</w:t>
      </w:r>
      <w:r>
        <w:br/>
      </w:r>
    </w:p>
    <w:p w14:paraId="78F449F4" w14:textId="77777777" w:rsidR="002E36A5" w:rsidRDefault="00000000">
      <w:pPr>
        <w:numPr>
          <w:ilvl w:val="0"/>
          <w:numId w:val="5"/>
        </w:numPr>
      </w:pPr>
      <w:r>
        <w:t>Store and organize client information.</w:t>
      </w:r>
      <w:r>
        <w:br/>
      </w:r>
    </w:p>
    <w:p w14:paraId="4EC61F5C" w14:textId="77777777" w:rsidR="002E36A5" w:rsidRDefault="00000000">
      <w:pPr>
        <w:numPr>
          <w:ilvl w:val="0"/>
          <w:numId w:val="5"/>
        </w:numPr>
        <w:spacing w:after="240"/>
      </w:pPr>
      <w:r>
        <w:t>Automate communications (e.g., birthday greetings, annual review reminders).</w:t>
      </w:r>
      <w:r>
        <w:br/>
      </w:r>
    </w:p>
    <w:p w14:paraId="21ADE0B8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8" w:name="_dezrq2gk37f7" w:colFirst="0" w:colLast="0"/>
      <w:bookmarkEnd w:id="18"/>
      <w:r>
        <w:rPr>
          <w:b/>
          <w:color w:val="000000"/>
          <w:sz w:val="26"/>
          <w:szCs w:val="26"/>
        </w:rPr>
        <w:t>Analytics &amp; Reporting</w:t>
      </w:r>
    </w:p>
    <w:p w14:paraId="2692B395" w14:textId="77777777" w:rsidR="002E36A5" w:rsidRDefault="00000000">
      <w:pPr>
        <w:numPr>
          <w:ilvl w:val="0"/>
          <w:numId w:val="11"/>
        </w:numPr>
        <w:spacing w:before="240"/>
      </w:pPr>
      <w:r>
        <w:t>Track client communication preferences.</w:t>
      </w:r>
      <w:r>
        <w:br/>
      </w:r>
    </w:p>
    <w:p w14:paraId="65003291" w14:textId="77777777" w:rsidR="002E36A5" w:rsidRDefault="00000000">
      <w:pPr>
        <w:numPr>
          <w:ilvl w:val="0"/>
          <w:numId w:val="11"/>
        </w:numPr>
        <w:spacing w:after="240"/>
      </w:pPr>
      <w:r>
        <w:t>Analyze client engagement to improve satisfaction and retention.</w:t>
      </w:r>
      <w:r>
        <w:br/>
      </w:r>
    </w:p>
    <w:p w14:paraId="53A0E3E7" w14:textId="77777777" w:rsidR="002E36A5" w:rsidRDefault="00F42C83">
      <w:r>
        <w:rPr>
          <w:noProof/>
        </w:rPr>
        <w:pict w14:anchorId="27073D3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E53FF17" w14:textId="4CA50631" w:rsidR="002E36A5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9" w:name="_js5twc32ff0g" w:colFirst="0" w:colLast="0"/>
      <w:bookmarkEnd w:id="19"/>
      <w:r>
        <w:rPr>
          <w:rFonts w:ascii="Arial Unicode MS" w:eastAsia="Arial Unicode MS" w:hAnsi="Arial Unicode MS" w:cs="Arial Unicode MS"/>
          <w:b/>
          <w:sz w:val="34"/>
          <w:szCs w:val="34"/>
        </w:rPr>
        <w:lastRenderedPageBreak/>
        <w:t>6. Handling Difficult Conversations &amp; Situations</w:t>
      </w:r>
    </w:p>
    <w:p w14:paraId="576DFDF4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0" w:name="_52hl1xsylw0" w:colFirst="0" w:colLast="0"/>
      <w:bookmarkEnd w:id="20"/>
      <w:r>
        <w:rPr>
          <w:b/>
          <w:color w:val="000000"/>
          <w:sz w:val="26"/>
          <w:szCs w:val="26"/>
        </w:rPr>
        <w:t>Show Empathy &amp; Patience</w:t>
      </w:r>
    </w:p>
    <w:p w14:paraId="31B4695C" w14:textId="77777777" w:rsidR="002E36A5" w:rsidRDefault="00000000">
      <w:pPr>
        <w:numPr>
          <w:ilvl w:val="0"/>
          <w:numId w:val="9"/>
        </w:numPr>
        <w:spacing w:before="240"/>
      </w:pPr>
      <w:r>
        <w:t>Elder law often involves emotional, sensitive situations.</w:t>
      </w:r>
      <w:r>
        <w:br/>
      </w:r>
    </w:p>
    <w:p w14:paraId="713AC197" w14:textId="77777777" w:rsidR="002E36A5" w:rsidRDefault="00000000">
      <w:pPr>
        <w:numPr>
          <w:ilvl w:val="0"/>
          <w:numId w:val="9"/>
        </w:numPr>
        <w:spacing w:after="240"/>
      </w:pPr>
      <w:r>
        <w:t>Approach difficult conversations with empathy, understanding, and patience.</w:t>
      </w:r>
      <w:r>
        <w:br/>
      </w:r>
    </w:p>
    <w:p w14:paraId="7621AF85" w14:textId="77777777" w:rsidR="002E36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1" w:name="_wz7dn3k5y92u" w:colFirst="0" w:colLast="0"/>
      <w:bookmarkEnd w:id="21"/>
      <w:r>
        <w:rPr>
          <w:b/>
          <w:color w:val="000000"/>
          <w:sz w:val="26"/>
          <w:szCs w:val="26"/>
        </w:rPr>
        <w:t>Resolve Complaints Quickly &amp; Professionally</w:t>
      </w:r>
    </w:p>
    <w:p w14:paraId="0557704A" w14:textId="77777777" w:rsidR="002E36A5" w:rsidRDefault="00000000">
      <w:pPr>
        <w:numPr>
          <w:ilvl w:val="0"/>
          <w:numId w:val="12"/>
        </w:numPr>
        <w:spacing w:before="240"/>
      </w:pPr>
      <w:r>
        <w:t>Address concerns immediately and offer clear solutions.</w:t>
      </w:r>
      <w:r>
        <w:br/>
      </w:r>
    </w:p>
    <w:p w14:paraId="067B7AD0" w14:textId="77777777" w:rsidR="002E36A5" w:rsidRDefault="00000000">
      <w:pPr>
        <w:numPr>
          <w:ilvl w:val="0"/>
          <w:numId w:val="12"/>
        </w:numPr>
        <w:spacing w:after="240"/>
      </w:pPr>
      <w:r>
        <w:t>Use issues as opportunities to reinforce your commitment to client satisfaction.</w:t>
      </w:r>
      <w:r>
        <w:br/>
      </w:r>
    </w:p>
    <w:p w14:paraId="4A232C51" w14:textId="77777777" w:rsidR="002E36A5" w:rsidRDefault="00F42C83">
      <w:r>
        <w:rPr>
          <w:noProof/>
        </w:rPr>
        <w:pict w14:anchorId="17C2F2B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680674" w14:textId="71EB62F0" w:rsidR="002E36A5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2" w:name="_hrg8gd6c7rin" w:colFirst="0" w:colLast="0"/>
      <w:bookmarkEnd w:id="22"/>
      <w:r>
        <w:rPr>
          <w:b/>
          <w:sz w:val="34"/>
          <w:szCs w:val="34"/>
        </w:rPr>
        <w:t>Action Steps for Building Stronger Relationships Immediately:</w:t>
      </w:r>
    </w:p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61"/>
        <w:gridCol w:w="2799"/>
      </w:tblGrid>
      <w:tr w:rsidR="002E36A5" w14:paraId="44755D9D" w14:textId="77777777">
        <w:trPr>
          <w:trHeight w:val="78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609D" w14:textId="77777777" w:rsidR="002E36A5" w:rsidRDefault="00000000">
            <w:pPr>
              <w:jc w:val="center"/>
            </w:pPr>
            <w:r>
              <w:rPr>
                <w:b/>
              </w:rPr>
              <w:t>Action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4405" w14:textId="77777777" w:rsidR="002E36A5" w:rsidRDefault="00000000">
            <w:pPr>
              <w:jc w:val="center"/>
            </w:pPr>
            <w:r>
              <w:rPr>
                <w:b/>
              </w:rPr>
              <w:t>Implementation Timeline</w:t>
            </w:r>
          </w:p>
        </w:tc>
      </w:tr>
      <w:tr w:rsidR="002E36A5" w14:paraId="7119BB11" w14:textId="77777777">
        <w:trPr>
          <w:trHeight w:val="5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3C28" w14:textId="77777777" w:rsidR="002E36A5" w:rsidRDefault="00000000">
            <w:r>
              <w:t>Implement a structured client-care program (annual review plans)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A87E" w14:textId="77777777" w:rsidR="002E36A5" w:rsidRDefault="00000000">
            <w:r>
              <w:t>Within 30 days</w:t>
            </w:r>
          </w:p>
        </w:tc>
      </w:tr>
      <w:tr w:rsidR="002E36A5" w14:paraId="4AEBFE8E" w14:textId="77777777">
        <w:trPr>
          <w:trHeight w:val="5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7E74" w14:textId="77777777" w:rsidR="002E36A5" w:rsidRDefault="00000000">
            <w:r>
              <w:t>Begin sending a monthly client newsletter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E49C" w14:textId="77777777" w:rsidR="002E36A5" w:rsidRDefault="00000000">
            <w:r>
              <w:t>Within 30 days</w:t>
            </w:r>
          </w:p>
        </w:tc>
      </w:tr>
      <w:tr w:rsidR="002E36A5" w14:paraId="520B1D67" w14:textId="77777777">
        <w:trPr>
          <w:trHeight w:val="5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5BCF" w14:textId="77777777" w:rsidR="002E36A5" w:rsidRDefault="00000000">
            <w:r>
              <w:t>Schedule regular check-in calls/emails with existing clients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0651" w14:textId="77777777" w:rsidR="002E36A5" w:rsidRDefault="00000000">
            <w:r>
              <w:t>Immediately</w:t>
            </w:r>
          </w:p>
        </w:tc>
      </w:tr>
      <w:tr w:rsidR="002E36A5" w14:paraId="21183E6B" w14:textId="77777777">
        <w:trPr>
          <w:trHeight w:val="78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D94E" w14:textId="77777777" w:rsidR="002E36A5" w:rsidRDefault="00000000">
            <w:r>
              <w:t>Select and implement CRM software (</w:t>
            </w:r>
            <w:proofErr w:type="spellStart"/>
            <w:r>
              <w:t>Lawmatics</w:t>
            </w:r>
            <w:proofErr w:type="spellEnd"/>
            <w:r>
              <w:t>, Clio Grow, etc.)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337D" w14:textId="77777777" w:rsidR="002E36A5" w:rsidRDefault="00000000">
            <w:r>
              <w:t>Within 60 days</w:t>
            </w:r>
          </w:p>
        </w:tc>
      </w:tr>
      <w:tr w:rsidR="002E36A5" w14:paraId="7A66A54F" w14:textId="77777777">
        <w:trPr>
          <w:trHeight w:val="5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59F3" w14:textId="77777777" w:rsidR="002E36A5" w:rsidRDefault="00000000">
            <w:r>
              <w:t>Train staff on proactive communication and active listening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A9944" w14:textId="77777777" w:rsidR="002E36A5" w:rsidRDefault="00000000">
            <w:r>
              <w:t>Within 30 days</w:t>
            </w:r>
          </w:p>
        </w:tc>
      </w:tr>
    </w:tbl>
    <w:p w14:paraId="4EE0BF36" w14:textId="77777777" w:rsidR="002E36A5" w:rsidRDefault="002E36A5"/>
    <w:sectPr w:rsidR="002E36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023"/>
    <w:multiLevelType w:val="multilevel"/>
    <w:tmpl w:val="C1660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F13B40"/>
    <w:multiLevelType w:val="multilevel"/>
    <w:tmpl w:val="B0F42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9A724A"/>
    <w:multiLevelType w:val="multilevel"/>
    <w:tmpl w:val="83804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3E1D05"/>
    <w:multiLevelType w:val="multilevel"/>
    <w:tmpl w:val="0478E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8247CD"/>
    <w:multiLevelType w:val="multilevel"/>
    <w:tmpl w:val="A4FE1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7E3301"/>
    <w:multiLevelType w:val="multilevel"/>
    <w:tmpl w:val="E35E3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4F1258"/>
    <w:multiLevelType w:val="multilevel"/>
    <w:tmpl w:val="F1503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C0610D"/>
    <w:multiLevelType w:val="multilevel"/>
    <w:tmpl w:val="F1E8F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565F41"/>
    <w:multiLevelType w:val="multilevel"/>
    <w:tmpl w:val="F086E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431E36"/>
    <w:multiLevelType w:val="multilevel"/>
    <w:tmpl w:val="789C9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EE922F8"/>
    <w:multiLevelType w:val="multilevel"/>
    <w:tmpl w:val="74A08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5473ED6"/>
    <w:multiLevelType w:val="multilevel"/>
    <w:tmpl w:val="CBDC3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9C0734A"/>
    <w:multiLevelType w:val="multilevel"/>
    <w:tmpl w:val="38929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B43419"/>
    <w:multiLevelType w:val="multilevel"/>
    <w:tmpl w:val="B09E4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CFE7C21"/>
    <w:multiLevelType w:val="multilevel"/>
    <w:tmpl w:val="B79A1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1908020">
    <w:abstractNumId w:val="7"/>
  </w:num>
  <w:num w:numId="2" w16cid:durableId="1006132272">
    <w:abstractNumId w:val="9"/>
  </w:num>
  <w:num w:numId="3" w16cid:durableId="623001785">
    <w:abstractNumId w:val="10"/>
  </w:num>
  <w:num w:numId="4" w16cid:durableId="525172485">
    <w:abstractNumId w:val="5"/>
  </w:num>
  <w:num w:numId="5" w16cid:durableId="1753311134">
    <w:abstractNumId w:val="3"/>
  </w:num>
  <w:num w:numId="6" w16cid:durableId="1383334496">
    <w:abstractNumId w:val="12"/>
  </w:num>
  <w:num w:numId="7" w16cid:durableId="394663003">
    <w:abstractNumId w:val="13"/>
  </w:num>
  <w:num w:numId="8" w16cid:durableId="1243755972">
    <w:abstractNumId w:val="8"/>
  </w:num>
  <w:num w:numId="9" w16cid:durableId="382364493">
    <w:abstractNumId w:val="2"/>
  </w:num>
  <w:num w:numId="10" w16cid:durableId="106507175">
    <w:abstractNumId w:val="4"/>
  </w:num>
  <w:num w:numId="11" w16cid:durableId="860047406">
    <w:abstractNumId w:val="6"/>
  </w:num>
  <w:num w:numId="12" w16cid:durableId="2080133374">
    <w:abstractNumId w:val="11"/>
  </w:num>
  <w:num w:numId="13" w16cid:durableId="307056921">
    <w:abstractNumId w:val="1"/>
  </w:num>
  <w:num w:numId="14" w16cid:durableId="825318378">
    <w:abstractNumId w:val="0"/>
  </w:num>
  <w:num w:numId="15" w16cid:durableId="2027903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6A5"/>
    <w:rsid w:val="002E36A5"/>
    <w:rsid w:val="00633086"/>
    <w:rsid w:val="00F2421C"/>
    <w:rsid w:val="00F4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7EB4"/>
  <w15:docId w15:val="{0133F173-1BD9-2B45-BB80-9FC0ACF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Whatley</cp:lastModifiedBy>
  <cp:revision>2</cp:revision>
  <dcterms:created xsi:type="dcterms:W3CDTF">2025-08-03T17:39:00Z</dcterms:created>
  <dcterms:modified xsi:type="dcterms:W3CDTF">2025-08-03T17:40:00Z</dcterms:modified>
</cp:coreProperties>
</file>