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D69BD6" w14:textId="1DC3D84A" w:rsidR="00CA4ADF" w:rsidRDefault="00CA4ADF" w:rsidP="00CA4ADF">
      <w:pPr>
        <w:pStyle w:val="Heading1"/>
        <w:jc w:val="center"/>
        <w:rPr>
          <w:rFonts w:asciiTheme="minorHAnsi" w:eastAsia="Times New Roman" w:hAnsiTheme="minorHAnsi" w:cs="Times New Roman"/>
          <w:b/>
          <w:bCs/>
          <w:color w:val="auto"/>
          <w:kern w:val="36"/>
          <w:sz w:val="24"/>
          <w:szCs w:val="24"/>
          <w:lang w:eastAsia="en-GB"/>
          <w14:ligatures w14:val="none"/>
        </w:rPr>
      </w:pPr>
      <w:r>
        <w:rPr>
          <w:rFonts w:asciiTheme="minorHAnsi" w:eastAsia="Times New Roman" w:hAnsiTheme="minorHAnsi" w:cs="Times New Roman"/>
          <w:b/>
          <w:bCs/>
          <w:color w:val="auto"/>
          <w:kern w:val="36"/>
          <w:sz w:val="24"/>
          <w:szCs w:val="24"/>
          <w:lang w:eastAsia="en-GB"/>
          <w14:ligatures w14:val="none"/>
        </w:rPr>
        <w:t xml:space="preserve">HS2060 </w:t>
      </w:r>
      <w:r w:rsidRPr="009A14F3">
        <w:rPr>
          <w:rFonts w:asciiTheme="minorHAnsi" w:eastAsia="Times New Roman" w:hAnsiTheme="minorHAnsi" w:cs="Times New Roman"/>
          <w:b/>
          <w:bCs/>
          <w:color w:val="auto"/>
          <w:kern w:val="36"/>
          <w:sz w:val="24"/>
          <w:szCs w:val="24"/>
          <w:lang w:eastAsia="en-GB"/>
          <w14:ligatures w14:val="none"/>
        </w:rPr>
        <w:t>Telling Stories: Narrative and Community-Building in the Ancient, Medieval, and Early Modern World</w:t>
      </w:r>
    </w:p>
    <w:p w14:paraId="32138F0F" w14:textId="3E045893" w:rsidR="00CA4ADF" w:rsidRPr="00CA4ADF" w:rsidRDefault="00CA4ADF" w:rsidP="00CA4ADF">
      <w:pPr>
        <w:jc w:val="center"/>
        <w:rPr>
          <w:lang w:eastAsia="en-GB"/>
        </w:rPr>
      </w:pPr>
      <w:r>
        <w:rPr>
          <w:lang w:eastAsia="en-GB"/>
        </w:rPr>
        <w:t xml:space="preserve">Staff contact details  </w:t>
      </w:r>
      <w:r w:rsidR="00301544">
        <w:rPr>
          <w:lang w:eastAsia="en-GB"/>
        </w:rPr>
        <w:t>and summary of reading and writing (for additional details, see Moodle)</w:t>
      </w:r>
      <w:r>
        <w:rPr>
          <w:lang w:eastAsia="en-GB"/>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83"/>
        <w:gridCol w:w="4939"/>
      </w:tblGrid>
      <w:tr w:rsidR="00CA4ADF" w14:paraId="73E324D6" w14:textId="77777777" w:rsidTr="0045103B">
        <w:trPr>
          <w:tblHeader/>
          <w:tblCellSpacing w:w="15" w:type="dxa"/>
        </w:trPr>
        <w:tc>
          <w:tcPr>
            <w:tcW w:w="0" w:type="auto"/>
            <w:vAlign w:val="center"/>
            <w:hideMark/>
          </w:tcPr>
          <w:p w14:paraId="4CAB8FAC" w14:textId="3F4A5419" w:rsidR="00CA4ADF" w:rsidRDefault="00CA4ADF" w:rsidP="003C39A5">
            <w:pPr>
              <w:spacing w:after="40" w:line="240" w:lineRule="auto"/>
              <w:ind w:left="360"/>
              <w:rPr>
                <w:b/>
                <w:bCs/>
              </w:rPr>
            </w:pPr>
            <w:r>
              <w:rPr>
                <w:b/>
                <w:bCs/>
              </w:rPr>
              <w:t xml:space="preserve">Alexis Artaud de La </w:t>
            </w:r>
            <w:proofErr w:type="spellStart"/>
            <w:r>
              <w:rPr>
                <w:b/>
                <w:bCs/>
              </w:rPr>
              <w:t>Ferrière</w:t>
            </w:r>
            <w:proofErr w:type="spellEnd"/>
            <w:r>
              <w:rPr>
                <w:b/>
                <w:bCs/>
              </w:rPr>
              <w:br/>
            </w:r>
            <w:r w:rsidR="003C39A5">
              <w:t xml:space="preserve">         </w:t>
            </w:r>
            <w:r>
              <w:t xml:space="preserve">Office hours: </w:t>
            </w:r>
          </w:p>
          <w:p w14:paraId="6CB3A17C" w14:textId="77777777" w:rsidR="00CA4ADF" w:rsidRDefault="00CA4ADF" w:rsidP="00CA4ADF">
            <w:pPr>
              <w:numPr>
                <w:ilvl w:val="0"/>
                <w:numId w:val="1"/>
              </w:numPr>
              <w:spacing w:after="40" w:line="240" w:lineRule="auto"/>
              <w:ind w:left="1080"/>
              <w:rPr>
                <w:b/>
                <w:bCs/>
              </w:rPr>
            </w:pPr>
            <w:r>
              <w:t>Monday, 11-12 (in person)</w:t>
            </w:r>
          </w:p>
          <w:p w14:paraId="4246F062" w14:textId="77777777" w:rsidR="00CA4ADF" w:rsidRDefault="00CA4ADF" w:rsidP="00CA4ADF">
            <w:pPr>
              <w:numPr>
                <w:ilvl w:val="0"/>
                <w:numId w:val="1"/>
              </w:numPr>
              <w:spacing w:after="40" w:line="240" w:lineRule="auto"/>
              <w:ind w:left="1080"/>
              <w:rPr>
                <w:b/>
                <w:bCs/>
              </w:rPr>
            </w:pPr>
            <w:r>
              <w:t>Tuesday, 10-11 (online - see below for instructions)</w:t>
            </w:r>
          </w:p>
          <w:p w14:paraId="3680AD74" w14:textId="6943D54A" w:rsidR="00CA4ADF" w:rsidRDefault="00CA4ADF" w:rsidP="00CA4ADF">
            <w:pPr>
              <w:spacing w:after="40" w:line="240" w:lineRule="auto"/>
              <w:ind w:left="360"/>
              <w:rPr>
                <w:b/>
                <w:bCs/>
              </w:rPr>
            </w:pPr>
          </w:p>
        </w:tc>
        <w:tc>
          <w:tcPr>
            <w:tcW w:w="0" w:type="auto"/>
            <w:vAlign w:val="center"/>
            <w:hideMark/>
          </w:tcPr>
          <w:p w14:paraId="4E1B6517" w14:textId="3FAC9C20" w:rsidR="00CA4ADF" w:rsidRPr="003C39A5" w:rsidRDefault="00CA4ADF" w:rsidP="003C39A5">
            <w:pPr>
              <w:pStyle w:val="NormalWeb"/>
              <w:spacing w:before="0" w:beforeAutospacing="0" w:after="40" w:afterAutospacing="0"/>
              <w:rPr>
                <w:rFonts w:asciiTheme="minorHAnsi" w:hAnsiTheme="minorHAnsi"/>
                <w:b/>
                <w:bCs/>
              </w:rPr>
            </w:pPr>
            <w:r>
              <w:rPr>
                <w:rFonts w:asciiTheme="minorHAnsi" w:hAnsiTheme="minorHAnsi"/>
                <w:b/>
                <w:bCs/>
              </w:rPr>
              <w:t xml:space="preserve">    </w:t>
            </w:r>
            <w:r w:rsidRPr="00CA4ADF">
              <w:rPr>
                <w:rFonts w:asciiTheme="minorHAnsi" w:hAnsiTheme="minorHAnsi"/>
                <w:b/>
                <w:bCs/>
              </w:rPr>
              <w:t>Kate Cooper</w:t>
            </w:r>
            <w:r>
              <w:rPr>
                <w:b/>
                <w:bCs/>
              </w:rPr>
              <w:br/>
            </w:r>
            <w:r>
              <w:t xml:space="preserve">    Office hours: </w:t>
            </w:r>
          </w:p>
          <w:p w14:paraId="0C02025F" w14:textId="77777777" w:rsidR="00CA4ADF" w:rsidRDefault="00CA4ADF" w:rsidP="00CA4ADF">
            <w:pPr>
              <w:numPr>
                <w:ilvl w:val="0"/>
                <w:numId w:val="2"/>
              </w:numPr>
              <w:spacing w:after="40" w:line="240" w:lineRule="auto"/>
              <w:rPr>
                <w:b/>
                <w:bCs/>
              </w:rPr>
            </w:pPr>
            <w:r>
              <w:t>Monday, 11-12 (in person)</w:t>
            </w:r>
          </w:p>
          <w:p w14:paraId="44219B60" w14:textId="77777777" w:rsidR="00CA4ADF" w:rsidRDefault="00CA4ADF" w:rsidP="00CA4ADF">
            <w:pPr>
              <w:numPr>
                <w:ilvl w:val="0"/>
                <w:numId w:val="2"/>
              </w:numPr>
              <w:spacing w:after="40" w:line="240" w:lineRule="auto"/>
              <w:rPr>
                <w:b/>
                <w:bCs/>
              </w:rPr>
            </w:pPr>
            <w:r>
              <w:t xml:space="preserve">Wednesday, 12-1 (online - see below for instructions).   </w:t>
            </w:r>
          </w:p>
          <w:p w14:paraId="585299CD" w14:textId="50E520D6" w:rsidR="00CA4ADF" w:rsidRDefault="00CA4ADF" w:rsidP="00CA4ADF">
            <w:pPr>
              <w:spacing w:after="40" w:line="240" w:lineRule="auto"/>
              <w:rPr>
                <w:b/>
                <w:bCs/>
              </w:rPr>
            </w:pPr>
          </w:p>
        </w:tc>
      </w:tr>
    </w:tbl>
    <w:p w14:paraId="2C33CF7A" w14:textId="6068EDA5" w:rsidR="00CA4ADF" w:rsidRPr="00CA4ADF" w:rsidRDefault="00CA4ADF" w:rsidP="00CA4ADF">
      <w:pPr>
        <w:pStyle w:val="NormalWeb"/>
        <w:spacing w:before="0" w:beforeAutospacing="0" w:after="80" w:afterAutospacing="0"/>
        <w:rPr>
          <w:rFonts w:asciiTheme="minorHAnsi" w:hAnsiTheme="minorHAnsi"/>
          <w:i/>
          <w:iCs/>
        </w:rPr>
      </w:pPr>
      <w:r w:rsidRPr="00CA4ADF">
        <w:rPr>
          <w:rFonts w:asciiTheme="minorHAnsi" w:hAnsiTheme="minorHAnsi"/>
          <w:i/>
          <w:iCs/>
        </w:rPr>
        <w:t>Please come find us in our office hours! Both of us have in-person office hours directly after the Monday lecture, and an additional online hour later in the week.</w:t>
      </w:r>
    </w:p>
    <w:p w14:paraId="7A023D7C" w14:textId="77777777" w:rsidR="00CE15A9" w:rsidRPr="00CE15A9" w:rsidRDefault="00CE15A9" w:rsidP="00CA4ADF">
      <w:pPr>
        <w:pStyle w:val="NormalWeb"/>
        <w:spacing w:before="0" w:beforeAutospacing="0" w:after="80" w:afterAutospacing="0"/>
        <w:jc w:val="both"/>
        <w:rPr>
          <w:rFonts w:asciiTheme="minorHAnsi" w:hAnsiTheme="minorHAnsi"/>
          <w:sz w:val="10"/>
          <w:szCs w:val="10"/>
        </w:rPr>
      </w:pPr>
    </w:p>
    <w:p w14:paraId="44A2D0C1" w14:textId="10F09EA1" w:rsidR="00CA4ADF" w:rsidRPr="00CA4ADF" w:rsidRDefault="00CA4ADF" w:rsidP="00CA4ADF">
      <w:pPr>
        <w:pStyle w:val="NormalWeb"/>
        <w:spacing w:before="0" w:beforeAutospacing="0" w:after="80" w:afterAutospacing="0"/>
        <w:jc w:val="both"/>
        <w:rPr>
          <w:rFonts w:asciiTheme="minorHAnsi" w:hAnsiTheme="minorHAnsi"/>
        </w:rPr>
      </w:pPr>
      <w:r w:rsidRPr="00CA4ADF">
        <w:rPr>
          <w:rFonts w:asciiTheme="minorHAnsi" w:hAnsiTheme="minorHAnsi"/>
        </w:rPr>
        <w:t xml:space="preserve">We all know societies use cultural tools to establish and broadcast shared values, but how do they go about it? In 'Telling Stories' we will explore how different societies across human history have used shared myths and narratives to create cohesion, and to serve as a space for staging debates about identities and values. Who decides what it means to be a good person? What strategies can </w:t>
      </w:r>
      <w:proofErr w:type="gramStart"/>
      <w:r w:rsidRPr="00CA4ADF">
        <w:rPr>
          <w:rFonts w:asciiTheme="minorHAnsi" w:hAnsiTheme="minorHAnsi"/>
        </w:rPr>
        <w:t>groups</w:t>
      </w:r>
      <w:proofErr w:type="gramEnd"/>
      <w:r w:rsidRPr="00CA4ADF">
        <w:rPr>
          <w:rFonts w:asciiTheme="minorHAnsi" w:hAnsiTheme="minorHAnsi"/>
        </w:rPr>
        <w:t xml:space="preserve"> and individuals use to engineer a shift in shared values?</w:t>
      </w:r>
    </w:p>
    <w:p w14:paraId="155C9289" w14:textId="77777777" w:rsidR="00CA4ADF" w:rsidRDefault="00CA4ADF" w:rsidP="00CA4ADF">
      <w:pPr>
        <w:pStyle w:val="NormalWeb"/>
        <w:spacing w:before="0" w:beforeAutospacing="0" w:after="80" w:afterAutospacing="0"/>
        <w:jc w:val="both"/>
        <w:rPr>
          <w:rFonts w:asciiTheme="minorHAnsi" w:hAnsiTheme="minorHAnsi"/>
        </w:rPr>
      </w:pPr>
      <w:r w:rsidRPr="00CA4ADF">
        <w:rPr>
          <w:rFonts w:asciiTheme="minorHAnsi" w:hAnsiTheme="minorHAnsi"/>
        </w:rPr>
        <w:t>Our texts are drawn from the Greek, Roman, Christian, Buddhist, and Islamic traditions, beginning with early epic and ending with the Enlightenment. The module will introduce scholarly debates about the historical context of each of its texts, and it will also give us an opportunity to talk about the legacy these influential texts have left to the modern world.</w:t>
      </w:r>
    </w:p>
    <w:p w14:paraId="63D80888" w14:textId="77777777" w:rsidR="008E3E6C" w:rsidRPr="008E3E6C" w:rsidRDefault="008E3E6C" w:rsidP="008E3E6C">
      <w:pPr>
        <w:pStyle w:val="NormalWeb"/>
        <w:spacing w:before="0" w:beforeAutospacing="0" w:after="80" w:afterAutospacing="0"/>
        <w:rPr>
          <w:rFonts w:asciiTheme="minorHAnsi" w:hAnsiTheme="minorHAnsi"/>
        </w:rPr>
      </w:pPr>
      <w:r w:rsidRPr="008E3E6C">
        <w:rPr>
          <w:rFonts w:asciiTheme="minorHAnsi" w:hAnsiTheme="minorHAnsi"/>
        </w:rPr>
        <w:t xml:space="preserve">Your </w:t>
      </w:r>
      <w:r w:rsidRPr="008E3E6C">
        <w:rPr>
          <w:rStyle w:val="Strong"/>
          <w:rFonts w:asciiTheme="minorHAnsi" w:eastAsiaTheme="majorEastAsia" w:hAnsiTheme="minorHAnsi"/>
        </w:rPr>
        <w:t xml:space="preserve">written work </w:t>
      </w:r>
      <w:r w:rsidRPr="008E3E6C">
        <w:rPr>
          <w:rFonts w:asciiTheme="minorHAnsi" w:hAnsiTheme="minorHAnsi"/>
        </w:rPr>
        <w:t>for this module will happen in four parts.</w:t>
      </w:r>
    </w:p>
    <w:p w14:paraId="71CC3B38" w14:textId="77777777" w:rsidR="008E3E6C" w:rsidRPr="008E3E6C" w:rsidRDefault="008E3E6C" w:rsidP="008E3E6C">
      <w:pPr>
        <w:pStyle w:val="NormalWeb"/>
        <w:spacing w:before="0" w:beforeAutospacing="0" w:after="80" w:afterAutospacing="0"/>
        <w:rPr>
          <w:rFonts w:asciiTheme="minorHAnsi" w:hAnsiTheme="minorHAnsi"/>
        </w:rPr>
      </w:pPr>
      <w:r w:rsidRPr="008E3E6C">
        <w:rPr>
          <w:rFonts w:asciiTheme="minorHAnsi" w:hAnsiTheme="minorHAnsi"/>
        </w:rPr>
        <w:t xml:space="preserve">1. Every week, we will have a short </w:t>
      </w:r>
      <w:r w:rsidRPr="008E3E6C">
        <w:rPr>
          <w:rStyle w:val="Strong"/>
          <w:rFonts w:asciiTheme="minorHAnsi" w:eastAsiaTheme="majorEastAsia" w:hAnsiTheme="minorHAnsi"/>
        </w:rPr>
        <w:t>in-class writing exercise.</w:t>
      </w:r>
      <w:r w:rsidRPr="008E3E6C">
        <w:rPr>
          <w:rFonts w:asciiTheme="minorHAnsi" w:hAnsiTheme="minorHAnsi"/>
        </w:rPr>
        <w:t xml:space="preserve"> This will help you to build your skill in making the link between </w:t>
      </w:r>
      <w:r w:rsidRPr="008E3E6C">
        <w:rPr>
          <w:rStyle w:val="Strong"/>
          <w:rFonts w:asciiTheme="minorHAnsi" w:eastAsiaTheme="majorEastAsia" w:hAnsiTheme="minorHAnsi"/>
        </w:rPr>
        <w:t>close analysis of the texts</w:t>
      </w:r>
      <w:r w:rsidRPr="008E3E6C">
        <w:rPr>
          <w:rFonts w:asciiTheme="minorHAnsi" w:hAnsiTheme="minorHAnsi"/>
        </w:rPr>
        <w:t xml:space="preserve"> we are reading together and the </w:t>
      </w:r>
      <w:r w:rsidRPr="008E3E6C">
        <w:rPr>
          <w:rStyle w:val="Strong"/>
          <w:rFonts w:asciiTheme="minorHAnsi" w:eastAsiaTheme="majorEastAsia" w:hAnsiTheme="minorHAnsi"/>
        </w:rPr>
        <w:t>wider questions about ideas and ideals</w:t>
      </w:r>
      <w:r w:rsidRPr="008E3E6C">
        <w:rPr>
          <w:rFonts w:asciiTheme="minorHAnsi" w:hAnsiTheme="minorHAnsi"/>
        </w:rPr>
        <w:t xml:space="preserve"> that form the theme of this module.</w:t>
      </w:r>
    </w:p>
    <w:p w14:paraId="4308D02D" w14:textId="16D18479" w:rsidR="008E3E6C" w:rsidRPr="008E3E6C" w:rsidRDefault="008E3E6C" w:rsidP="008E3E6C">
      <w:pPr>
        <w:pStyle w:val="NormalWeb"/>
        <w:spacing w:before="0" w:beforeAutospacing="0" w:after="80" w:afterAutospacing="0"/>
        <w:rPr>
          <w:rFonts w:asciiTheme="minorHAnsi" w:hAnsiTheme="minorHAnsi"/>
        </w:rPr>
      </w:pPr>
      <w:r w:rsidRPr="008E3E6C">
        <w:rPr>
          <w:rFonts w:asciiTheme="minorHAnsi" w:hAnsiTheme="minorHAnsi"/>
        </w:rPr>
        <w:t xml:space="preserve">2. [Due </w:t>
      </w:r>
      <w:r w:rsidRPr="008E3E6C">
        <w:rPr>
          <w:rStyle w:val="Strong"/>
          <w:rFonts w:asciiTheme="minorHAnsi" w:eastAsiaTheme="majorEastAsia" w:hAnsiTheme="minorHAnsi"/>
          <w:u w:val="single"/>
        </w:rPr>
        <w:t>Wednesday 13 November</w:t>
      </w:r>
      <w:r w:rsidRPr="008E3E6C">
        <w:rPr>
          <w:rFonts w:asciiTheme="minorHAnsi" w:hAnsiTheme="minorHAnsi"/>
        </w:rPr>
        <w:t xml:space="preserve">] - You will write a </w:t>
      </w:r>
      <w:r w:rsidRPr="008E3E6C">
        <w:rPr>
          <w:rStyle w:val="Strong"/>
          <w:rFonts w:asciiTheme="minorHAnsi" w:eastAsiaTheme="majorEastAsia" w:hAnsiTheme="minorHAnsi"/>
        </w:rPr>
        <w:t>2,000-word essay</w:t>
      </w:r>
      <w:r w:rsidRPr="008E3E6C">
        <w:rPr>
          <w:rFonts w:asciiTheme="minorHAnsi" w:hAnsiTheme="minorHAnsi"/>
        </w:rPr>
        <w:t xml:space="preserve">, which will count for 50% of your mark. (Detailed </w:t>
      </w:r>
      <w:r>
        <w:rPr>
          <w:rFonts w:asciiTheme="minorHAnsi" w:hAnsiTheme="minorHAnsi"/>
        </w:rPr>
        <w:t>i</w:t>
      </w:r>
      <w:r w:rsidRPr="008E3E6C">
        <w:rPr>
          <w:rFonts w:asciiTheme="minorHAnsi" w:hAnsiTheme="minorHAnsi"/>
        </w:rPr>
        <w:t xml:space="preserve">nstructions </w:t>
      </w:r>
      <w:r>
        <w:rPr>
          <w:rFonts w:asciiTheme="minorHAnsi" w:hAnsiTheme="minorHAnsi"/>
        </w:rPr>
        <w:t>at the end of this document</w:t>
      </w:r>
      <w:r w:rsidRPr="008E3E6C">
        <w:rPr>
          <w:rFonts w:asciiTheme="minorHAnsi" w:hAnsiTheme="minorHAnsi"/>
        </w:rPr>
        <w:t>).</w:t>
      </w:r>
    </w:p>
    <w:p w14:paraId="44271980" w14:textId="7ED3D8A4" w:rsidR="008E3E6C" w:rsidRPr="008E3E6C" w:rsidRDefault="008E3E6C" w:rsidP="008E3E6C">
      <w:pPr>
        <w:pStyle w:val="NormalWeb"/>
        <w:spacing w:before="0" w:beforeAutospacing="0" w:after="80" w:afterAutospacing="0"/>
        <w:rPr>
          <w:rFonts w:asciiTheme="minorHAnsi" w:hAnsiTheme="minorHAnsi"/>
        </w:rPr>
      </w:pPr>
      <w:r w:rsidRPr="008E3E6C">
        <w:rPr>
          <w:rFonts w:asciiTheme="minorHAnsi" w:hAnsiTheme="minorHAnsi"/>
        </w:rPr>
        <w:t xml:space="preserve">3. [Due </w:t>
      </w:r>
      <w:r w:rsidRPr="008E3E6C">
        <w:rPr>
          <w:rStyle w:val="Strong"/>
          <w:rFonts w:asciiTheme="minorHAnsi" w:eastAsiaTheme="majorEastAsia" w:hAnsiTheme="minorHAnsi"/>
          <w:u w:val="single"/>
        </w:rPr>
        <w:t>Wednesday 4 December</w:t>
      </w:r>
      <w:r w:rsidRPr="008E3E6C">
        <w:rPr>
          <w:rFonts w:asciiTheme="minorHAnsi" w:hAnsiTheme="minorHAnsi"/>
        </w:rPr>
        <w:t>]</w:t>
      </w:r>
      <w:r w:rsidRPr="008E3E6C">
        <w:rPr>
          <w:rStyle w:val="Strong"/>
          <w:rFonts w:asciiTheme="minorHAnsi" w:eastAsiaTheme="majorEastAsia" w:hAnsiTheme="minorHAnsi"/>
        </w:rPr>
        <w:t xml:space="preserve"> </w:t>
      </w:r>
      <w:r w:rsidRPr="008E3E6C">
        <w:rPr>
          <w:rFonts w:asciiTheme="minorHAnsi" w:hAnsiTheme="minorHAnsi"/>
        </w:rPr>
        <w:t xml:space="preserve">In the second half of the term, you will write (a) a short draft </w:t>
      </w:r>
      <w:r w:rsidRPr="008E3E6C">
        <w:rPr>
          <w:rStyle w:val="Strong"/>
          <w:rFonts w:asciiTheme="minorHAnsi" w:eastAsiaTheme="majorEastAsia" w:hAnsiTheme="minorHAnsi"/>
        </w:rPr>
        <w:t>source analysis</w:t>
      </w:r>
      <w:r w:rsidRPr="008E3E6C">
        <w:rPr>
          <w:rFonts w:asciiTheme="minorHAnsi" w:hAnsiTheme="minorHAnsi"/>
        </w:rPr>
        <w:t xml:space="preserve"> for one of the texts we are studying and submit it for feedback (b) you will offer written </w:t>
      </w:r>
      <w:r w:rsidRPr="008E3E6C">
        <w:rPr>
          <w:rStyle w:val="Strong"/>
          <w:rFonts w:asciiTheme="minorHAnsi" w:eastAsiaTheme="majorEastAsia" w:hAnsiTheme="minorHAnsi"/>
        </w:rPr>
        <w:t xml:space="preserve">peer feedback </w:t>
      </w:r>
      <w:r w:rsidRPr="008E3E6C">
        <w:rPr>
          <w:rFonts w:asciiTheme="minorHAnsi" w:hAnsiTheme="minorHAnsi"/>
        </w:rPr>
        <w:t>on a draft submitted by one of your peers and this will be discussed in class on Monday 9 December.</w:t>
      </w:r>
    </w:p>
    <w:p w14:paraId="2B0A2475" w14:textId="250E233C" w:rsidR="008E3E6C" w:rsidRPr="008E3E6C" w:rsidRDefault="008E3E6C" w:rsidP="008E3E6C">
      <w:pPr>
        <w:pStyle w:val="NormalWeb"/>
        <w:spacing w:before="0" w:beforeAutospacing="0" w:after="80" w:afterAutospacing="0"/>
        <w:rPr>
          <w:rFonts w:asciiTheme="minorHAnsi" w:hAnsiTheme="minorHAnsi"/>
        </w:rPr>
      </w:pPr>
      <w:r w:rsidRPr="008E3E6C">
        <w:rPr>
          <w:rFonts w:asciiTheme="minorHAnsi" w:hAnsiTheme="minorHAnsi"/>
        </w:rPr>
        <w:t xml:space="preserve">4. [Due </w:t>
      </w:r>
      <w:r w:rsidRPr="008E3E6C">
        <w:rPr>
          <w:rStyle w:val="Strong"/>
          <w:rFonts w:asciiTheme="minorHAnsi" w:eastAsiaTheme="majorEastAsia" w:hAnsiTheme="minorHAnsi"/>
          <w:u w:val="single"/>
        </w:rPr>
        <w:t>Friday 17 January</w:t>
      </w:r>
      <w:r w:rsidRPr="008E3E6C">
        <w:rPr>
          <w:rFonts w:asciiTheme="minorHAnsi" w:hAnsiTheme="minorHAnsi"/>
        </w:rPr>
        <w:t xml:space="preserve">] You will write a </w:t>
      </w:r>
      <w:r w:rsidRPr="008E3E6C">
        <w:rPr>
          <w:rStyle w:val="Strong"/>
          <w:rFonts w:asciiTheme="minorHAnsi" w:eastAsiaTheme="majorEastAsia" w:hAnsiTheme="minorHAnsi"/>
        </w:rPr>
        <w:t>2,000-word source analysis and reflection portfolio</w:t>
      </w:r>
      <w:r w:rsidRPr="008E3E6C">
        <w:rPr>
          <w:rFonts w:asciiTheme="minorHAnsi" w:hAnsiTheme="minorHAnsi"/>
        </w:rPr>
        <w:t>, which will count for 50% of your mark. This portfolio will include</w:t>
      </w:r>
      <w:r w:rsidRPr="008E3E6C">
        <w:rPr>
          <w:rStyle w:val="Strong"/>
          <w:rFonts w:asciiTheme="minorHAnsi" w:eastAsiaTheme="majorEastAsia" w:hAnsiTheme="minorHAnsi"/>
        </w:rPr>
        <w:t xml:space="preserve"> (a) </w:t>
      </w:r>
      <w:r w:rsidRPr="008E3E6C">
        <w:rPr>
          <w:rFonts w:asciiTheme="minorHAnsi" w:hAnsiTheme="minorHAnsi"/>
        </w:rPr>
        <w:t xml:space="preserve">your </w:t>
      </w:r>
      <w:r w:rsidRPr="008E3E6C">
        <w:rPr>
          <w:rStyle w:val="Strong"/>
          <w:rFonts w:asciiTheme="minorHAnsi" w:eastAsiaTheme="majorEastAsia" w:hAnsiTheme="minorHAnsi"/>
        </w:rPr>
        <w:t>revised</w:t>
      </w:r>
      <w:r w:rsidRPr="008E3E6C">
        <w:rPr>
          <w:rStyle w:val="Emphasis"/>
          <w:rFonts w:asciiTheme="minorHAnsi" w:eastAsiaTheme="majorEastAsia" w:hAnsiTheme="minorHAnsi"/>
          <w:b/>
          <w:bCs/>
        </w:rPr>
        <w:t xml:space="preserve"> </w:t>
      </w:r>
      <w:r w:rsidRPr="008E3E6C">
        <w:rPr>
          <w:rStyle w:val="Strong"/>
          <w:rFonts w:asciiTheme="minorHAnsi" w:eastAsiaTheme="majorEastAsia" w:hAnsiTheme="minorHAnsi"/>
        </w:rPr>
        <w:t>source analysis</w:t>
      </w:r>
      <w:r w:rsidRPr="008E3E6C">
        <w:rPr>
          <w:rStyle w:val="Emphasis"/>
          <w:rFonts w:asciiTheme="minorHAnsi" w:eastAsiaTheme="majorEastAsia" w:hAnsiTheme="minorHAnsi"/>
        </w:rPr>
        <w:t>,</w:t>
      </w:r>
      <w:r w:rsidRPr="008E3E6C">
        <w:rPr>
          <w:rStyle w:val="Strong"/>
          <w:rFonts w:asciiTheme="minorHAnsi" w:eastAsiaTheme="majorEastAsia" w:hAnsiTheme="minorHAnsi"/>
          <w:i/>
          <w:iCs/>
        </w:rPr>
        <w:t xml:space="preserve"> </w:t>
      </w:r>
      <w:r w:rsidRPr="008E3E6C">
        <w:rPr>
          <w:rStyle w:val="Strong"/>
          <w:rFonts w:asciiTheme="minorHAnsi" w:eastAsiaTheme="majorEastAsia" w:hAnsiTheme="minorHAnsi"/>
        </w:rPr>
        <w:t xml:space="preserve">(b) </w:t>
      </w:r>
      <w:r w:rsidRPr="008E3E6C">
        <w:rPr>
          <w:rFonts w:asciiTheme="minorHAnsi" w:hAnsiTheme="minorHAnsi"/>
        </w:rPr>
        <w:t xml:space="preserve">a short reflection on the </w:t>
      </w:r>
      <w:r w:rsidRPr="008E3E6C">
        <w:rPr>
          <w:rStyle w:val="Strong"/>
          <w:rFonts w:asciiTheme="minorHAnsi" w:eastAsiaTheme="majorEastAsia" w:hAnsiTheme="minorHAnsi"/>
        </w:rPr>
        <w:t xml:space="preserve">peer feedback </w:t>
      </w:r>
      <w:r w:rsidRPr="008E3E6C">
        <w:rPr>
          <w:rFonts w:asciiTheme="minorHAnsi" w:hAnsiTheme="minorHAnsi"/>
        </w:rPr>
        <w:t>exercise, and</w:t>
      </w:r>
      <w:r w:rsidRPr="008E3E6C">
        <w:rPr>
          <w:rStyle w:val="Strong"/>
          <w:rFonts w:asciiTheme="minorHAnsi" w:eastAsiaTheme="majorEastAsia" w:hAnsiTheme="minorHAnsi"/>
        </w:rPr>
        <w:t xml:space="preserve"> (c)</w:t>
      </w:r>
      <w:r w:rsidRPr="008E3E6C">
        <w:rPr>
          <w:rStyle w:val="Emphasis"/>
          <w:rFonts w:asciiTheme="minorHAnsi" w:eastAsiaTheme="majorEastAsia" w:hAnsiTheme="minorHAnsi"/>
          <w:b/>
          <w:bCs/>
        </w:rPr>
        <w:t xml:space="preserve"> </w:t>
      </w:r>
      <w:r w:rsidRPr="008E3E6C">
        <w:rPr>
          <w:rFonts w:asciiTheme="minorHAnsi" w:hAnsiTheme="minorHAnsi"/>
        </w:rPr>
        <w:t xml:space="preserve">short reflections on </w:t>
      </w:r>
      <w:r w:rsidRPr="008E3E6C">
        <w:rPr>
          <w:rStyle w:val="Strong"/>
          <w:rFonts w:asciiTheme="minorHAnsi" w:eastAsiaTheme="majorEastAsia" w:hAnsiTheme="minorHAnsi"/>
        </w:rPr>
        <w:t>four additional sources</w:t>
      </w:r>
      <w:r w:rsidRPr="008E3E6C">
        <w:rPr>
          <w:rFonts w:asciiTheme="minorHAnsi" w:hAnsiTheme="minorHAnsi"/>
        </w:rPr>
        <w:t xml:space="preserve">. </w:t>
      </w:r>
      <w:r>
        <w:rPr>
          <w:rFonts w:asciiTheme="minorHAnsi" w:hAnsiTheme="minorHAnsi"/>
        </w:rPr>
        <w:t>(</w:t>
      </w:r>
      <w:r w:rsidRPr="008E3E6C">
        <w:rPr>
          <w:rFonts w:asciiTheme="minorHAnsi" w:hAnsiTheme="minorHAnsi"/>
        </w:rPr>
        <w:t xml:space="preserve">Detailed </w:t>
      </w:r>
      <w:r>
        <w:rPr>
          <w:rFonts w:asciiTheme="minorHAnsi" w:hAnsiTheme="minorHAnsi"/>
        </w:rPr>
        <w:t>i</w:t>
      </w:r>
      <w:r w:rsidRPr="008E3E6C">
        <w:rPr>
          <w:rFonts w:asciiTheme="minorHAnsi" w:hAnsiTheme="minorHAnsi"/>
        </w:rPr>
        <w:t xml:space="preserve">nstructions </w:t>
      </w:r>
      <w:r>
        <w:rPr>
          <w:rFonts w:asciiTheme="minorHAnsi" w:hAnsiTheme="minorHAnsi"/>
        </w:rPr>
        <w:t>at the end of this document</w:t>
      </w:r>
      <w:r w:rsidRPr="008E3E6C">
        <w:rPr>
          <w:rFonts w:asciiTheme="minorHAnsi" w:hAnsiTheme="minorHAnsi"/>
        </w:rPr>
        <w:t>).</w:t>
      </w:r>
    </w:p>
    <w:p w14:paraId="36679335" w14:textId="77777777" w:rsidR="008E3E6C" w:rsidRPr="00CE15A9" w:rsidRDefault="008E3E6C" w:rsidP="00CA4ADF">
      <w:pPr>
        <w:pStyle w:val="NormalWeb"/>
        <w:spacing w:before="0" w:beforeAutospacing="0" w:after="80" w:afterAutospacing="0"/>
        <w:jc w:val="both"/>
        <w:rPr>
          <w:rFonts w:asciiTheme="minorHAnsi" w:hAnsiTheme="minorHAnsi"/>
          <w:sz w:val="10"/>
          <w:szCs w:val="10"/>
        </w:rPr>
      </w:pPr>
    </w:p>
    <w:p w14:paraId="621E2576" w14:textId="60A28D18" w:rsidR="008E3E6C" w:rsidRPr="008E3E6C" w:rsidRDefault="008E3E6C" w:rsidP="00CA4ADF">
      <w:pPr>
        <w:pStyle w:val="NormalWeb"/>
        <w:spacing w:before="0" w:beforeAutospacing="0" w:after="80" w:afterAutospacing="0"/>
        <w:jc w:val="both"/>
        <w:rPr>
          <w:rFonts w:asciiTheme="minorHAnsi" w:hAnsiTheme="minorHAnsi"/>
        </w:rPr>
      </w:pPr>
      <w:r w:rsidRPr="008E3E6C">
        <w:rPr>
          <w:rFonts w:asciiTheme="minorHAnsi" w:hAnsiTheme="minorHAnsi"/>
        </w:rPr>
        <w:t>Weekly Readings</w:t>
      </w:r>
    </w:p>
    <w:tbl>
      <w:tblPr>
        <w:tblStyle w:val="TableGrid"/>
        <w:tblW w:w="9781" w:type="dxa"/>
        <w:tblInd w:w="-5" w:type="dxa"/>
        <w:tblLook w:val="04A0" w:firstRow="1" w:lastRow="0" w:firstColumn="1" w:lastColumn="0" w:noHBand="0" w:noVBand="1"/>
      </w:tblPr>
      <w:tblGrid>
        <w:gridCol w:w="1134"/>
        <w:gridCol w:w="2977"/>
        <w:gridCol w:w="5670"/>
      </w:tblGrid>
      <w:tr w:rsidR="0087557E" w:rsidRPr="008E3E6C" w14:paraId="0A96EA54" w14:textId="77777777" w:rsidTr="0087557E">
        <w:tc>
          <w:tcPr>
            <w:tcW w:w="1134" w:type="dxa"/>
          </w:tcPr>
          <w:p w14:paraId="7397630C" w14:textId="77777777" w:rsidR="0087557E" w:rsidRPr="008E3E6C" w:rsidRDefault="0087557E" w:rsidP="0045103B">
            <w:pPr>
              <w:rPr>
                <w:sz w:val="22"/>
                <w:szCs w:val="22"/>
              </w:rPr>
            </w:pPr>
          </w:p>
        </w:tc>
        <w:tc>
          <w:tcPr>
            <w:tcW w:w="2977" w:type="dxa"/>
          </w:tcPr>
          <w:p w14:paraId="11BFBEC5" w14:textId="69004461" w:rsidR="0087557E" w:rsidRPr="008E3E6C" w:rsidRDefault="0087557E" w:rsidP="0045103B">
            <w:pPr>
              <w:rPr>
                <w:rFonts w:eastAsia="Times New Roman" w:cstheme="minorHAnsi"/>
                <w:sz w:val="22"/>
                <w:szCs w:val="22"/>
                <w:lang w:val="en-US" w:eastAsia="en-GB"/>
              </w:rPr>
            </w:pPr>
            <w:r w:rsidRPr="008E3E6C">
              <w:rPr>
                <w:rFonts w:eastAsia="Times New Roman" w:cstheme="minorHAnsi"/>
                <w:sz w:val="22"/>
                <w:szCs w:val="22"/>
                <w:lang w:val="en-US" w:eastAsia="en-GB"/>
              </w:rPr>
              <w:t>Primary Source</w:t>
            </w:r>
          </w:p>
        </w:tc>
        <w:tc>
          <w:tcPr>
            <w:tcW w:w="5670" w:type="dxa"/>
          </w:tcPr>
          <w:p w14:paraId="04064557" w14:textId="350A2EDB" w:rsidR="0087557E" w:rsidRPr="008E3E6C" w:rsidRDefault="0087557E" w:rsidP="0045103B">
            <w:pPr>
              <w:rPr>
                <w:sz w:val="22"/>
                <w:szCs w:val="22"/>
              </w:rPr>
            </w:pPr>
            <w:r w:rsidRPr="008E3E6C">
              <w:rPr>
                <w:sz w:val="22"/>
                <w:szCs w:val="22"/>
              </w:rPr>
              <w:t xml:space="preserve">Complementary </w:t>
            </w:r>
            <w:r>
              <w:rPr>
                <w:sz w:val="22"/>
                <w:szCs w:val="22"/>
              </w:rPr>
              <w:t>Reading</w:t>
            </w:r>
          </w:p>
        </w:tc>
      </w:tr>
      <w:tr w:rsidR="0087557E" w:rsidRPr="008E3E6C" w14:paraId="05ABE762" w14:textId="77777777" w:rsidTr="0087557E">
        <w:tc>
          <w:tcPr>
            <w:tcW w:w="1134" w:type="dxa"/>
          </w:tcPr>
          <w:p w14:paraId="27B411F1" w14:textId="77777777" w:rsidR="0087557E" w:rsidRPr="008E3E6C" w:rsidRDefault="0087557E" w:rsidP="00CE15A9">
            <w:pPr>
              <w:rPr>
                <w:sz w:val="22"/>
                <w:szCs w:val="22"/>
              </w:rPr>
            </w:pPr>
            <w:r w:rsidRPr="008E3E6C">
              <w:rPr>
                <w:sz w:val="22"/>
                <w:szCs w:val="22"/>
              </w:rPr>
              <w:t>Week 1 – 30 Sept</w:t>
            </w:r>
          </w:p>
        </w:tc>
        <w:tc>
          <w:tcPr>
            <w:tcW w:w="2977" w:type="dxa"/>
          </w:tcPr>
          <w:p w14:paraId="422114CE" w14:textId="77E3A163" w:rsidR="0087557E" w:rsidRPr="008E3E6C" w:rsidRDefault="0087557E" w:rsidP="00CE15A9">
            <w:pPr>
              <w:rPr>
                <w:sz w:val="22"/>
                <w:szCs w:val="22"/>
              </w:rPr>
            </w:pPr>
            <w:r w:rsidRPr="008E3E6C">
              <w:rPr>
                <w:sz w:val="22"/>
                <w:szCs w:val="22"/>
              </w:rPr>
              <w:t xml:space="preserve">None </w:t>
            </w:r>
            <w:r>
              <w:rPr>
                <w:sz w:val="22"/>
                <w:szCs w:val="22"/>
              </w:rPr>
              <w:t>this</w:t>
            </w:r>
            <w:r w:rsidRPr="008E3E6C">
              <w:rPr>
                <w:sz w:val="22"/>
                <w:szCs w:val="22"/>
              </w:rPr>
              <w:t xml:space="preserve"> week</w:t>
            </w:r>
          </w:p>
        </w:tc>
        <w:tc>
          <w:tcPr>
            <w:tcW w:w="5670" w:type="dxa"/>
          </w:tcPr>
          <w:p w14:paraId="61B6628A" w14:textId="52691B14" w:rsidR="0087557E" w:rsidRPr="00910133" w:rsidRDefault="0087557E" w:rsidP="00910133">
            <w:pPr>
              <w:rPr>
                <w:b/>
                <w:bCs/>
                <w:sz w:val="22"/>
                <w:szCs w:val="22"/>
              </w:rPr>
            </w:pPr>
            <w:r w:rsidRPr="00910133">
              <w:rPr>
                <w:b/>
                <w:bCs/>
                <w:sz w:val="22"/>
                <w:szCs w:val="22"/>
              </w:rPr>
              <w:t>Secondary Reading:</w:t>
            </w:r>
          </w:p>
          <w:p w14:paraId="4BA9DD1B" w14:textId="0FE866A4" w:rsidR="0087557E" w:rsidRPr="00910133" w:rsidRDefault="0087557E" w:rsidP="00910133">
            <w:pPr>
              <w:pStyle w:val="ListParagraph"/>
              <w:numPr>
                <w:ilvl w:val="0"/>
                <w:numId w:val="4"/>
              </w:numPr>
              <w:rPr>
                <w:sz w:val="22"/>
                <w:szCs w:val="22"/>
              </w:rPr>
            </w:pPr>
            <w:r w:rsidRPr="00CE15A9">
              <w:rPr>
                <w:rFonts w:eastAsia="Times New Roman" w:cstheme="minorHAnsi"/>
                <w:sz w:val="22"/>
                <w:szCs w:val="22"/>
                <w:lang w:val="en-US" w:eastAsia="en-GB"/>
              </w:rPr>
              <w:t xml:space="preserve">Jonathan Gottschall, ‘Hell is Story-Friendly’, Chapter 3 of </w:t>
            </w:r>
            <w:r w:rsidRPr="00CE15A9">
              <w:rPr>
                <w:rFonts w:eastAsia="Times New Roman" w:cstheme="minorHAnsi"/>
                <w:i/>
                <w:iCs/>
                <w:sz w:val="22"/>
                <w:szCs w:val="22"/>
                <w:lang w:val="en-US" w:eastAsia="en-GB"/>
              </w:rPr>
              <w:t>The Storytelling Animal: How Stories Make Us Human</w:t>
            </w:r>
            <w:r w:rsidRPr="00CE15A9">
              <w:rPr>
                <w:rFonts w:eastAsia="Times New Roman" w:cstheme="minorHAnsi"/>
                <w:sz w:val="22"/>
                <w:szCs w:val="22"/>
                <w:lang w:val="en-US" w:eastAsia="en-GB"/>
              </w:rPr>
              <w:t xml:space="preserve"> (Boston: Mariner Books, 2013) </w:t>
            </w:r>
          </w:p>
          <w:p w14:paraId="0A27FCE7" w14:textId="29DE2E7B" w:rsidR="0087557E" w:rsidRPr="00910133" w:rsidRDefault="0087557E" w:rsidP="00910133">
            <w:pPr>
              <w:pStyle w:val="ListParagraph"/>
              <w:numPr>
                <w:ilvl w:val="0"/>
                <w:numId w:val="4"/>
              </w:numPr>
              <w:rPr>
                <w:sz w:val="22"/>
                <w:szCs w:val="22"/>
              </w:rPr>
            </w:pPr>
            <w:r w:rsidRPr="00910133">
              <w:rPr>
                <w:rFonts w:cstheme="minorHAnsi"/>
                <w:color w:val="000000" w:themeColor="text1"/>
                <w:sz w:val="22"/>
                <w:szCs w:val="22"/>
              </w:rPr>
              <w:t xml:space="preserve">Raymond Firth, ‘The Plasticity of Myth: Cases from Tikopia’, in Alan </w:t>
            </w:r>
            <w:proofErr w:type="spellStart"/>
            <w:r w:rsidRPr="00910133">
              <w:rPr>
                <w:rFonts w:cstheme="minorHAnsi"/>
                <w:color w:val="000000" w:themeColor="text1"/>
                <w:sz w:val="22"/>
                <w:szCs w:val="22"/>
              </w:rPr>
              <w:t>Dundes</w:t>
            </w:r>
            <w:proofErr w:type="spellEnd"/>
            <w:r w:rsidRPr="00910133">
              <w:rPr>
                <w:rFonts w:cstheme="minorHAnsi"/>
                <w:color w:val="000000" w:themeColor="text1"/>
                <w:sz w:val="22"/>
                <w:szCs w:val="22"/>
              </w:rPr>
              <w:t xml:space="preserve"> (ed.), </w:t>
            </w:r>
            <w:r w:rsidRPr="00910133">
              <w:rPr>
                <w:rFonts w:cstheme="minorHAnsi"/>
                <w:i/>
                <w:iCs/>
                <w:color w:val="000000" w:themeColor="text1"/>
                <w:sz w:val="22"/>
                <w:szCs w:val="22"/>
              </w:rPr>
              <w:t>Sacred Narrative: Readings in the Theory of Myth</w:t>
            </w:r>
            <w:r w:rsidRPr="00910133">
              <w:rPr>
                <w:rFonts w:cstheme="minorHAnsi"/>
                <w:color w:val="000000" w:themeColor="text1"/>
                <w:sz w:val="22"/>
                <w:szCs w:val="22"/>
              </w:rPr>
              <w:t xml:space="preserve"> (Berkeley: University of California Press, 1984), 207-16.</w:t>
            </w:r>
          </w:p>
        </w:tc>
      </w:tr>
      <w:tr w:rsidR="0087557E" w:rsidRPr="008E3E6C" w14:paraId="229E569F" w14:textId="77777777" w:rsidTr="0087557E">
        <w:tc>
          <w:tcPr>
            <w:tcW w:w="1134" w:type="dxa"/>
          </w:tcPr>
          <w:p w14:paraId="2ED84397" w14:textId="77777777" w:rsidR="0087557E" w:rsidRPr="008E3E6C" w:rsidRDefault="0087557E" w:rsidP="00CE15A9">
            <w:pPr>
              <w:rPr>
                <w:sz w:val="22"/>
                <w:szCs w:val="22"/>
              </w:rPr>
            </w:pPr>
            <w:r w:rsidRPr="008E3E6C">
              <w:rPr>
                <w:sz w:val="22"/>
                <w:szCs w:val="22"/>
              </w:rPr>
              <w:t>Week 2 – 7 Oct</w:t>
            </w:r>
          </w:p>
        </w:tc>
        <w:tc>
          <w:tcPr>
            <w:tcW w:w="2977" w:type="dxa"/>
          </w:tcPr>
          <w:p w14:paraId="39A5B90B" w14:textId="77777777" w:rsidR="0087557E" w:rsidRPr="008E3E6C" w:rsidRDefault="0087557E" w:rsidP="00CE15A9">
            <w:pPr>
              <w:rPr>
                <w:i/>
                <w:iCs/>
                <w:sz w:val="22"/>
                <w:szCs w:val="22"/>
              </w:rPr>
            </w:pPr>
            <w:r w:rsidRPr="008E3E6C">
              <w:rPr>
                <w:i/>
                <w:iCs/>
                <w:sz w:val="22"/>
                <w:szCs w:val="22"/>
              </w:rPr>
              <w:t xml:space="preserve">The Iliad, </w:t>
            </w:r>
            <w:r w:rsidRPr="00CE15A9">
              <w:rPr>
                <w:sz w:val="22"/>
                <w:szCs w:val="22"/>
              </w:rPr>
              <w:t>Book 19 (tr. Wilson)</w:t>
            </w:r>
          </w:p>
        </w:tc>
        <w:tc>
          <w:tcPr>
            <w:tcW w:w="5670" w:type="dxa"/>
          </w:tcPr>
          <w:p w14:paraId="6DC31744" w14:textId="0AE2D57A" w:rsidR="0087557E" w:rsidRPr="00910133" w:rsidRDefault="0087557E" w:rsidP="00910133">
            <w:pPr>
              <w:rPr>
                <w:b/>
                <w:bCs/>
                <w:sz w:val="22"/>
                <w:szCs w:val="22"/>
              </w:rPr>
            </w:pPr>
            <w:r>
              <w:rPr>
                <w:b/>
                <w:bCs/>
                <w:sz w:val="22"/>
                <w:szCs w:val="22"/>
              </w:rPr>
              <w:t>Complementary sources</w:t>
            </w:r>
            <w:r w:rsidRPr="00910133">
              <w:rPr>
                <w:b/>
                <w:bCs/>
                <w:sz w:val="22"/>
                <w:szCs w:val="22"/>
              </w:rPr>
              <w:t>:</w:t>
            </w:r>
          </w:p>
          <w:p w14:paraId="25B8B5E3" w14:textId="3F2446F6" w:rsidR="0087557E" w:rsidRPr="008E3E6C" w:rsidRDefault="0087557E" w:rsidP="00CE15A9">
            <w:pPr>
              <w:pStyle w:val="ListParagraph"/>
              <w:numPr>
                <w:ilvl w:val="0"/>
                <w:numId w:val="3"/>
              </w:numPr>
              <w:rPr>
                <w:sz w:val="22"/>
                <w:szCs w:val="22"/>
              </w:rPr>
            </w:pPr>
            <w:r w:rsidRPr="008E3E6C">
              <w:rPr>
                <w:sz w:val="22"/>
                <w:szCs w:val="22"/>
              </w:rPr>
              <w:t xml:space="preserve">Madeline Miller, </w:t>
            </w:r>
            <w:r w:rsidRPr="008E3E6C">
              <w:rPr>
                <w:rStyle w:val="Emphasis"/>
                <w:sz w:val="22"/>
                <w:szCs w:val="22"/>
              </w:rPr>
              <w:t>The Song of Achilles</w:t>
            </w:r>
            <w:r w:rsidRPr="008E3E6C">
              <w:rPr>
                <w:sz w:val="22"/>
                <w:szCs w:val="22"/>
              </w:rPr>
              <w:t xml:space="preserve"> (extract: Chapter 24)</w:t>
            </w:r>
          </w:p>
          <w:p w14:paraId="17B25471" w14:textId="77777777" w:rsidR="0087557E" w:rsidRDefault="0087557E" w:rsidP="00CE15A9">
            <w:pPr>
              <w:pStyle w:val="ListParagraph"/>
              <w:numPr>
                <w:ilvl w:val="0"/>
                <w:numId w:val="3"/>
              </w:numPr>
              <w:rPr>
                <w:sz w:val="22"/>
                <w:szCs w:val="22"/>
              </w:rPr>
            </w:pPr>
            <w:r w:rsidRPr="008E3E6C">
              <w:rPr>
                <w:sz w:val="22"/>
                <w:szCs w:val="22"/>
              </w:rPr>
              <w:lastRenderedPageBreak/>
              <w:t xml:space="preserve">Pat Barker, </w:t>
            </w:r>
            <w:r w:rsidRPr="008E3E6C">
              <w:rPr>
                <w:rStyle w:val="Emphasis"/>
                <w:sz w:val="22"/>
                <w:szCs w:val="22"/>
              </w:rPr>
              <w:t>The Silence of the Girls</w:t>
            </w:r>
            <w:r w:rsidRPr="008E3E6C">
              <w:rPr>
                <w:sz w:val="22"/>
                <w:szCs w:val="22"/>
              </w:rPr>
              <w:t xml:space="preserve"> (extract: Briseis in captivity, pp. 18-41)</w:t>
            </w:r>
          </w:p>
          <w:p w14:paraId="6D442726" w14:textId="77777777" w:rsidR="0087557E" w:rsidRPr="00910133" w:rsidRDefault="0087557E" w:rsidP="00910133">
            <w:pPr>
              <w:rPr>
                <w:b/>
                <w:bCs/>
                <w:sz w:val="22"/>
                <w:szCs w:val="22"/>
              </w:rPr>
            </w:pPr>
            <w:r w:rsidRPr="00910133">
              <w:rPr>
                <w:b/>
                <w:bCs/>
                <w:sz w:val="22"/>
                <w:szCs w:val="22"/>
              </w:rPr>
              <w:t>Secondary Reading:</w:t>
            </w:r>
          </w:p>
          <w:p w14:paraId="3A26859B" w14:textId="6A9EBDE9" w:rsidR="0087557E" w:rsidRPr="00910133" w:rsidRDefault="0087557E" w:rsidP="00910133">
            <w:pPr>
              <w:rPr>
                <w:sz w:val="22"/>
                <w:szCs w:val="22"/>
              </w:rPr>
            </w:pPr>
            <w:r>
              <w:rPr>
                <w:rFonts w:cstheme="minorHAnsi"/>
                <w:color w:val="000000" w:themeColor="text1"/>
                <w:sz w:val="22"/>
                <w:szCs w:val="22"/>
              </w:rPr>
              <w:t xml:space="preserve">Sarah Iles Johnston, </w:t>
            </w:r>
            <w:r>
              <w:rPr>
                <w:rFonts w:cstheme="minorHAnsi"/>
                <w:i/>
                <w:iCs/>
                <w:color w:val="000000" w:themeColor="text1"/>
                <w:sz w:val="22"/>
                <w:szCs w:val="22"/>
              </w:rPr>
              <w:t>The Story of Myth</w:t>
            </w:r>
            <w:r>
              <w:rPr>
                <w:rFonts w:cstheme="minorHAnsi"/>
                <w:color w:val="000000" w:themeColor="text1"/>
                <w:sz w:val="22"/>
                <w:szCs w:val="22"/>
              </w:rPr>
              <w:t xml:space="preserve"> (Cambridge, MA: Harvard University Press, 2018)</w:t>
            </w:r>
          </w:p>
        </w:tc>
      </w:tr>
      <w:tr w:rsidR="0087557E" w:rsidRPr="008E3E6C" w14:paraId="2A854EEC" w14:textId="77777777" w:rsidTr="0087557E">
        <w:tc>
          <w:tcPr>
            <w:tcW w:w="1134" w:type="dxa"/>
          </w:tcPr>
          <w:p w14:paraId="2F6DD2BA" w14:textId="77777777" w:rsidR="0087557E" w:rsidRPr="008E3E6C" w:rsidRDefault="0087557E" w:rsidP="00CE15A9">
            <w:pPr>
              <w:rPr>
                <w:sz w:val="22"/>
                <w:szCs w:val="22"/>
              </w:rPr>
            </w:pPr>
            <w:r w:rsidRPr="008E3E6C">
              <w:rPr>
                <w:sz w:val="22"/>
                <w:szCs w:val="22"/>
              </w:rPr>
              <w:lastRenderedPageBreak/>
              <w:t>Week 3 – 14 Oct</w:t>
            </w:r>
          </w:p>
        </w:tc>
        <w:tc>
          <w:tcPr>
            <w:tcW w:w="2977" w:type="dxa"/>
          </w:tcPr>
          <w:p w14:paraId="2339EF8E" w14:textId="77777777" w:rsidR="0087557E" w:rsidRPr="00CE15A9" w:rsidRDefault="0087557E" w:rsidP="00CE15A9">
            <w:pPr>
              <w:rPr>
                <w:i/>
                <w:iCs/>
                <w:sz w:val="22"/>
                <w:szCs w:val="22"/>
              </w:rPr>
            </w:pPr>
            <w:r w:rsidRPr="00CE15A9">
              <w:rPr>
                <w:rFonts w:eastAsia="Times New Roman" w:cstheme="minorHAnsi"/>
                <w:i/>
                <w:iCs/>
                <w:color w:val="000000" w:themeColor="text1"/>
                <w:sz w:val="22"/>
                <w:szCs w:val="22"/>
                <w:lang w:val="en-US" w:eastAsia="en-GB"/>
              </w:rPr>
              <w:t>The Book of Job</w:t>
            </w:r>
            <w:r w:rsidRPr="00CE15A9">
              <w:rPr>
                <w:rFonts w:eastAsia="Times New Roman" w:cstheme="minorHAnsi"/>
                <w:i/>
                <w:iCs/>
                <w:color w:val="000000" w:themeColor="text1"/>
                <w:sz w:val="22"/>
                <w:szCs w:val="22"/>
                <w:lang w:eastAsia="en-GB"/>
              </w:rPr>
              <w:t> </w:t>
            </w:r>
          </w:p>
        </w:tc>
        <w:tc>
          <w:tcPr>
            <w:tcW w:w="5670" w:type="dxa"/>
            <w:shd w:val="clear" w:color="auto" w:fill="auto"/>
          </w:tcPr>
          <w:p w14:paraId="29756933" w14:textId="77777777" w:rsidR="0087557E" w:rsidRPr="00910133" w:rsidRDefault="0087557E" w:rsidP="00910133">
            <w:pPr>
              <w:rPr>
                <w:b/>
                <w:bCs/>
                <w:sz w:val="22"/>
                <w:szCs w:val="22"/>
              </w:rPr>
            </w:pPr>
            <w:r w:rsidRPr="00910133">
              <w:rPr>
                <w:b/>
                <w:bCs/>
                <w:sz w:val="22"/>
                <w:szCs w:val="22"/>
              </w:rPr>
              <w:t>Secondary Reading:</w:t>
            </w:r>
          </w:p>
          <w:p w14:paraId="00A7E718" w14:textId="5D35CEE4" w:rsidR="0087557E" w:rsidRPr="008E3E6C" w:rsidRDefault="0087557E" w:rsidP="00CE15A9">
            <w:pPr>
              <w:rPr>
                <w:sz w:val="22"/>
                <w:szCs w:val="22"/>
              </w:rPr>
            </w:pPr>
            <w:r w:rsidRPr="008E3E6C">
              <w:rPr>
                <w:rFonts w:eastAsia="Times New Roman" w:cstheme="minorHAnsi"/>
                <w:color w:val="000000" w:themeColor="text1"/>
                <w:sz w:val="22"/>
                <w:szCs w:val="22"/>
                <w:lang w:val="en-US" w:eastAsia="en-GB"/>
              </w:rPr>
              <w:t xml:space="preserve">Robert Alter, </w:t>
            </w:r>
            <w:r w:rsidRPr="008E3E6C">
              <w:rPr>
                <w:rFonts w:eastAsia="Times New Roman" w:cstheme="minorHAnsi"/>
                <w:i/>
                <w:iCs/>
                <w:color w:val="000000" w:themeColor="text1"/>
                <w:sz w:val="22"/>
                <w:szCs w:val="22"/>
                <w:lang w:val="en-US" w:eastAsia="en-GB"/>
              </w:rPr>
              <w:t>The Art of Biblical Poetry</w:t>
            </w:r>
            <w:r w:rsidRPr="008E3E6C">
              <w:rPr>
                <w:rFonts w:eastAsia="Times New Roman" w:cstheme="minorHAnsi"/>
                <w:color w:val="000000" w:themeColor="text1"/>
                <w:sz w:val="22"/>
                <w:szCs w:val="22"/>
                <w:lang w:val="en-US" w:eastAsia="en-GB"/>
              </w:rPr>
              <w:t>, Chapter 4: ‘Truth and Poetry in the Book of Job’, pp. 105-38.</w:t>
            </w:r>
          </w:p>
        </w:tc>
      </w:tr>
      <w:tr w:rsidR="0087557E" w:rsidRPr="008E3E6C" w14:paraId="0F52A9BA" w14:textId="77777777" w:rsidTr="0087557E">
        <w:tc>
          <w:tcPr>
            <w:tcW w:w="1134" w:type="dxa"/>
          </w:tcPr>
          <w:p w14:paraId="57317119" w14:textId="77777777" w:rsidR="0087557E" w:rsidRPr="008E3E6C" w:rsidRDefault="0087557E" w:rsidP="00CE15A9">
            <w:pPr>
              <w:rPr>
                <w:sz w:val="22"/>
                <w:szCs w:val="22"/>
              </w:rPr>
            </w:pPr>
            <w:r w:rsidRPr="008E3E6C">
              <w:rPr>
                <w:sz w:val="22"/>
                <w:szCs w:val="22"/>
              </w:rPr>
              <w:t>Week 4 – 21 Oct</w:t>
            </w:r>
          </w:p>
        </w:tc>
        <w:tc>
          <w:tcPr>
            <w:tcW w:w="2977" w:type="dxa"/>
          </w:tcPr>
          <w:p w14:paraId="306A0DD7" w14:textId="33F6E1B9" w:rsidR="0087557E" w:rsidRPr="00CE15A9" w:rsidRDefault="0087557E" w:rsidP="00CE15A9">
            <w:pPr>
              <w:rPr>
                <w:sz w:val="22"/>
                <w:szCs w:val="22"/>
              </w:rPr>
            </w:pPr>
            <w:r w:rsidRPr="00CE15A9">
              <w:rPr>
                <w:sz w:val="22"/>
                <w:szCs w:val="22"/>
              </w:rPr>
              <w:t>The (Great) Birth Story of </w:t>
            </w:r>
            <w:proofErr w:type="spellStart"/>
            <w:r w:rsidRPr="00CE15A9">
              <w:rPr>
                <w:sz w:val="22"/>
                <w:szCs w:val="22"/>
              </w:rPr>
              <w:t>Nārada</w:t>
            </w:r>
            <w:proofErr w:type="spellEnd"/>
            <w:r w:rsidRPr="00CE15A9">
              <w:rPr>
                <w:sz w:val="22"/>
                <w:szCs w:val="22"/>
              </w:rPr>
              <w:t xml:space="preserve"> (</w:t>
            </w:r>
            <w:proofErr w:type="spellStart"/>
            <w:r w:rsidRPr="00CE15A9">
              <w:rPr>
                <w:sz w:val="22"/>
                <w:szCs w:val="22"/>
              </w:rPr>
              <w:t>Kassapa</w:t>
            </w:r>
            <w:proofErr w:type="spellEnd"/>
            <w:r w:rsidRPr="00CE15A9">
              <w:rPr>
                <w:sz w:val="22"/>
                <w:szCs w:val="22"/>
              </w:rPr>
              <w:t xml:space="preserve">), in Naomi Appleton and Sarah Shaw (trans.) </w:t>
            </w:r>
            <w:r w:rsidRPr="00CE15A9">
              <w:rPr>
                <w:rStyle w:val="Emphasis"/>
                <w:sz w:val="22"/>
                <w:szCs w:val="22"/>
              </w:rPr>
              <w:t>The Ten Great Birth Stories of the Buddha</w:t>
            </w:r>
            <w:r w:rsidRPr="00CE15A9">
              <w:rPr>
                <w:sz w:val="22"/>
                <w:szCs w:val="22"/>
              </w:rPr>
              <w:t xml:space="preserve"> (Silkworm, 2015), </w:t>
            </w:r>
            <w:proofErr w:type="spellStart"/>
            <w:r w:rsidRPr="00CE15A9">
              <w:rPr>
                <w:sz w:val="22"/>
                <w:szCs w:val="22"/>
              </w:rPr>
              <w:t>ch.</w:t>
            </w:r>
            <w:proofErr w:type="spellEnd"/>
            <w:r w:rsidRPr="00CE15A9">
              <w:rPr>
                <w:sz w:val="22"/>
                <w:szCs w:val="22"/>
              </w:rPr>
              <w:t xml:space="preserve"> 8 [pp. 423-453].  </w:t>
            </w:r>
          </w:p>
        </w:tc>
        <w:tc>
          <w:tcPr>
            <w:tcW w:w="5670" w:type="dxa"/>
          </w:tcPr>
          <w:p w14:paraId="7EFA1968" w14:textId="5BAD9421" w:rsidR="0087557E" w:rsidRPr="00910133" w:rsidRDefault="0087557E" w:rsidP="00910133">
            <w:pPr>
              <w:rPr>
                <w:b/>
                <w:bCs/>
                <w:sz w:val="22"/>
                <w:szCs w:val="22"/>
              </w:rPr>
            </w:pPr>
            <w:r>
              <w:rPr>
                <w:b/>
                <w:bCs/>
                <w:sz w:val="22"/>
                <w:szCs w:val="22"/>
              </w:rPr>
              <w:t>Complementary source</w:t>
            </w:r>
            <w:r w:rsidRPr="00910133">
              <w:rPr>
                <w:b/>
                <w:bCs/>
                <w:sz w:val="22"/>
                <w:szCs w:val="22"/>
              </w:rPr>
              <w:t>:</w:t>
            </w:r>
          </w:p>
          <w:p w14:paraId="7A7BB875" w14:textId="77777777" w:rsidR="0087557E" w:rsidRDefault="0087557E" w:rsidP="00CE15A9">
            <w:pPr>
              <w:rPr>
                <w:sz w:val="22"/>
                <w:szCs w:val="22"/>
              </w:rPr>
            </w:pPr>
            <w:r>
              <w:rPr>
                <w:sz w:val="22"/>
                <w:szCs w:val="22"/>
              </w:rPr>
              <w:t xml:space="preserve">‘Awakening’ from </w:t>
            </w:r>
            <w:r w:rsidRPr="008E3E6C">
              <w:rPr>
                <w:sz w:val="22"/>
                <w:szCs w:val="22"/>
              </w:rPr>
              <w:t xml:space="preserve">Herman Hesse, </w:t>
            </w:r>
            <w:r w:rsidRPr="008E3E6C">
              <w:rPr>
                <w:i/>
                <w:iCs/>
                <w:sz w:val="22"/>
                <w:szCs w:val="22"/>
              </w:rPr>
              <w:t xml:space="preserve">Siddhartha </w:t>
            </w:r>
            <w:r w:rsidRPr="008E3E6C">
              <w:rPr>
                <w:sz w:val="22"/>
                <w:szCs w:val="22"/>
              </w:rPr>
              <w:t>(</w:t>
            </w:r>
            <w:r>
              <w:rPr>
                <w:sz w:val="22"/>
                <w:szCs w:val="22"/>
              </w:rPr>
              <w:t>Project Gutenberg</w:t>
            </w:r>
            <w:r w:rsidRPr="008E3E6C">
              <w:rPr>
                <w:sz w:val="22"/>
                <w:szCs w:val="22"/>
              </w:rPr>
              <w:t>)</w:t>
            </w:r>
          </w:p>
          <w:p w14:paraId="7760534A" w14:textId="77777777" w:rsidR="0087557E" w:rsidRPr="00910133" w:rsidRDefault="0087557E" w:rsidP="00910133">
            <w:pPr>
              <w:rPr>
                <w:b/>
                <w:bCs/>
                <w:sz w:val="22"/>
                <w:szCs w:val="22"/>
              </w:rPr>
            </w:pPr>
            <w:r w:rsidRPr="00910133">
              <w:rPr>
                <w:b/>
                <w:bCs/>
                <w:sz w:val="22"/>
                <w:szCs w:val="22"/>
              </w:rPr>
              <w:t>Secondary Reading:</w:t>
            </w:r>
          </w:p>
          <w:p w14:paraId="6FA1CA6B" w14:textId="597252B6" w:rsidR="0087557E" w:rsidRPr="008E3E6C" w:rsidRDefault="0087557E" w:rsidP="00CE15A9">
            <w:pPr>
              <w:rPr>
                <w:sz w:val="22"/>
                <w:szCs w:val="22"/>
              </w:rPr>
            </w:pPr>
            <w:r w:rsidRPr="008E3E6C">
              <w:rPr>
                <w:rFonts w:eastAsia="Times New Roman" w:cstheme="minorHAnsi"/>
                <w:color w:val="000000" w:themeColor="text1"/>
                <w:sz w:val="22"/>
                <w:szCs w:val="22"/>
                <w:lang w:eastAsia="en-GB"/>
              </w:rPr>
              <w:t xml:space="preserve">Sarah Shaw, ‘The Implied Listener: The Jatakas and Bardic World Literature’, in Ken </w:t>
            </w:r>
            <w:proofErr w:type="spellStart"/>
            <w:r w:rsidRPr="008E3E6C">
              <w:rPr>
                <w:rFonts w:eastAsia="Times New Roman" w:cstheme="minorHAnsi"/>
                <w:color w:val="000000" w:themeColor="text1"/>
                <w:sz w:val="22"/>
                <w:szCs w:val="22"/>
                <w:lang w:eastAsia="en-GB"/>
              </w:rPr>
              <w:t>Seigneuirie</w:t>
            </w:r>
            <w:proofErr w:type="spellEnd"/>
            <w:r w:rsidRPr="008E3E6C">
              <w:rPr>
                <w:rFonts w:eastAsia="Times New Roman" w:cstheme="minorHAnsi"/>
                <w:color w:val="000000" w:themeColor="text1"/>
                <w:sz w:val="22"/>
                <w:szCs w:val="22"/>
                <w:lang w:eastAsia="en-GB"/>
              </w:rPr>
              <w:t xml:space="preserve">, ed., </w:t>
            </w:r>
            <w:r w:rsidRPr="008E3E6C">
              <w:rPr>
                <w:rFonts w:eastAsia="Times New Roman" w:cstheme="minorHAnsi"/>
                <w:i/>
                <w:iCs/>
                <w:color w:val="000000" w:themeColor="text1"/>
                <w:sz w:val="22"/>
                <w:szCs w:val="22"/>
                <w:lang w:eastAsia="en-GB"/>
              </w:rPr>
              <w:t xml:space="preserve">A Companion to World Literature, vol 2: 601 CE to 1450 </w:t>
            </w:r>
            <w:r w:rsidRPr="008E3E6C">
              <w:rPr>
                <w:rFonts w:eastAsia="Times New Roman" w:cstheme="minorHAnsi"/>
                <w:color w:val="000000" w:themeColor="text1"/>
                <w:sz w:val="22"/>
                <w:szCs w:val="22"/>
                <w:lang w:eastAsia="en-GB"/>
              </w:rPr>
              <w:t>(Oxford: Wiley, 2019) 1–12.</w:t>
            </w:r>
          </w:p>
        </w:tc>
      </w:tr>
      <w:tr w:rsidR="0087557E" w:rsidRPr="008E3E6C" w14:paraId="54157398" w14:textId="77777777" w:rsidTr="0087557E">
        <w:tc>
          <w:tcPr>
            <w:tcW w:w="1134" w:type="dxa"/>
          </w:tcPr>
          <w:p w14:paraId="7145F0C6" w14:textId="77777777" w:rsidR="0087557E" w:rsidRPr="008E3E6C" w:rsidRDefault="0087557E" w:rsidP="00CE15A9">
            <w:pPr>
              <w:rPr>
                <w:sz w:val="22"/>
                <w:szCs w:val="22"/>
              </w:rPr>
            </w:pPr>
            <w:r w:rsidRPr="008E3E6C">
              <w:rPr>
                <w:sz w:val="22"/>
                <w:szCs w:val="22"/>
              </w:rPr>
              <w:t>Week 5 – 28 Oct</w:t>
            </w:r>
          </w:p>
        </w:tc>
        <w:tc>
          <w:tcPr>
            <w:tcW w:w="2977" w:type="dxa"/>
          </w:tcPr>
          <w:p w14:paraId="2332E294" w14:textId="77777777" w:rsidR="0087557E" w:rsidRPr="008E3E6C" w:rsidRDefault="0087557E" w:rsidP="00CE15A9">
            <w:pPr>
              <w:spacing w:afterLines="60" w:after="144"/>
              <w:textAlignment w:val="baseline"/>
              <w:rPr>
                <w:rFonts w:eastAsia="Times New Roman" w:cstheme="minorHAnsi"/>
                <w:color w:val="000000" w:themeColor="text1"/>
                <w:sz w:val="22"/>
                <w:szCs w:val="22"/>
                <w:lang w:eastAsia="en-GB"/>
              </w:rPr>
            </w:pPr>
            <w:r w:rsidRPr="008E3E6C">
              <w:rPr>
                <w:rFonts w:eastAsia="Times New Roman" w:cstheme="minorHAnsi"/>
                <w:i/>
                <w:iCs/>
                <w:color w:val="000000" w:themeColor="text1"/>
                <w:sz w:val="22"/>
                <w:szCs w:val="22"/>
                <w:lang w:val="en-US" w:eastAsia="en-GB"/>
              </w:rPr>
              <w:t>The Gospel of Luke</w:t>
            </w:r>
            <w:r w:rsidRPr="008E3E6C">
              <w:rPr>
                <w:rFonts w:eastAsia="Times New Roman" w:cstheme="minorHAnsi"/>
                <w:color w:val="000000" w:themeColor="text1"/>
                <w:sz w:val="22"/>
                <w:szCs w:val="22"/>
                <w:lang w:eastAsia="en-GB"/>
              </w:rPr>
              <w:t> </w:t>
            </w:r>
          </w:p>
        </w:tc>
        <w:tc>
          <w:tcPr>
            <w:tcW w:w="5670" w:type="dxa"/>
            <w:shd w:val="clear" w:color="auto" w:fill="auto"/>
          </w:tcPr>
          <w:p w14:paraId="722B0AF9" w14:textId="163CFA8E" w:rsidR="0087557E" w:rsidRPr="00B80298" w:rsidRDefault="0087557E" w:rsidP="00CE15A9">
            <w:pPr>
              <w:rPr>
                <w:sz w:val="22"/>
                <w:szCs w:val="22"/>
              </w:rPr>
            </w:pPr>
            <w:r w:rsidRPr="00B80298">
              <w:rPr>
                <w:i/>
                <w:iCs/>
                <w:sz w:val="22"/>
                <w:szCs w:val="22"/>
              </w:rPr>
              <w:t>The Gospel of Thomas</w:t>
            </w:r>
            <w:r w:rsidRPr="00B80298">
              <w:rPr>
                <w:sz w:val="22"/>
                <w:szCs w:val="22"/>
              </w:rPr>
              <w:t>, in</w:t>
            </w:r>
            <w:r w:rsidRPr="00B80298">
              <w:rPr>
                <w:i/>
                <w:iCs/>
                <w:sz w:val="22"/>
                <w:szCs w:val="22"/>
              </w:rPr>
              <w:t xml:space="preserve"> </w:t>
            </w:r>
            <w:r w:rsidRPr="00B80298">
              <w:rPr>
                <w:sz w:val="22"/>
                <w:szCs w:val="22"/>
              </w:rPr>
              <w:t xml:space="preserve">Coptic Gnostic Library Project, eds., </w:t>
            </w:r>
            <w:r w:rsidRPr="00B80298">
              <w:rPr>
                <w:i/>
                <w:iCs/>
                <w:sz w:val="22"/>
                <w:szCs w:val="22"/>
              </w:rPr>
              <w:t xml:space="preserve">The Nag Hammadi Library in English </w:t>
            </w:r>
            <w:r w:rsidRPr="00B80298">
              <w:rPr>
                <w:sz w:val="22"/>
                <w:szCs w:val="22"/>
              </w:rPr>
              <w:t xml:space="preserve">(San Francisco: Harper &amp; Row, 1988) </w:t>
            </w:r>
          </w:p>
        </w:tc>
      </w:tr>
      <w:tr w:rsidR="0087557E" w:rsidRPr="008E3E6C" w14:paraId="73F561A5" w14:textId="77777777" w:rsidTr="0087557E">
        <w:trPr>
          <w:gridAfter w:val="2"/>
          <w:wAfter w:w="8647" w:type="dxa"/>
        </w:trPr>
        <w:tc>
          <w:tcPr>
            <w:tcW w:w="1134" w:type="dxa"/>
          </w:tcPr>
          <w:p w14:paraId="56005E77" w14:textId="160341C6" w:rsidR="0087557E" w:rsidRPr="008E3E6C" w:rsidRDefault="0087557E" w:rsidP="00CE15A9">
            <w:pPr>
              <w:rPr>
                <w:sz w:val="22"/>
                <w:szCs w:val="22"/>
              </w:rPr>
            </w:pPr>
            <w:r w:rsidRPr="008E3E6C">
              <w:rPr>
                <w:sz w:val="22"/>
                <w:szCs w:val="22"/>
              </w:rPr>
              <w:t xml:space="preserve">Week 6 </w:t>
            </w:r>
          </w:p>
        </w:tc>
      </w:tr>
      <w:tr w:rsidR="0087557E" w:rsidRPr="008E3E6C" w14:paraId="2BDCF7BD" w14:textId="77777777" w:rsidTr="0087557E">
        <w:tc>
          <w:tcPr>
            <w:tcW w:w="1134" w:type="dxa"/>
          </w:tcPr>
          <w:p w14:paraId="27AFE1F1" w14:textId="77777777" w:rsidR="0087557E" w:rsidRPr="008E3E6C" w:rsidRDefault="0087557E" w:rsidP="00CE15A9">
            <w:pPr>
              <w:rPr>
                <w:sz w:val="22"/>
                <w:szCs w:val="22"/>
              </w:rPr>
            </w:pPr>
            <w:r w:rsidRPr="008E3E6C">
              <w:rPr>
                <w:sz w:val="22"/>
                <w:szCs w:val="22"/>
              </w:rPr>
              <w:t>Week 7 – 11 Nov</w:t>
            </w:r>
          </w:p>
        </w:tc>
        <w:tc>
          <w:tcPr>
            <w:tcW w:w="2977" w:type="dxa"/>
          </w:tcPr>
          <w:p w14:paraId="217B9CB7" w14:textId="77777777" w:rsidR="0087557E" w:rsidRPr="008E3E6C" w:rsidRDefault="0087557E" w:rsidP="00CE15A9">
            <w:pPr>
              <w:rPr>
                <w:sz w:val="22"/>
                <w:szCs w:val="22"/>
              </w:rPr>
            </w:pPr>
            <w:r w:rsidRPr="008E3E6C">
              <w:rPr>
                <w:rFonts w:eastAsia="Times New Roman" w:cstheme="minorHAnsi"/>
                <w:color w:val="000000" w:themeColor="text1"/>
                <w:sz w:val="22"/>
                <w:szCs w:val="22"/>
                <w:lang w:val="en-US" w:eastAsia="en-GB"/>
              </w:rPr>
              <w:t xml:space="preserve">Augustine, </w:t>
            </w:r>
            <w:r w:rsidRPr="008E3E6C">
              <w:rPr>
                <w:rFonts w:eastAsia="Times New Roman" w:cstheme="minorHAnsi"/>
                <w:i/>
                <w:iCs/>
                <w:color w:val="000000" w:themeColor="text1"/>
                <w:sz w:val="22"/>
                <w:szCs w:val="22"/>
                <w:lang w:val="en-US" w:eastAsia="en-GB"/>
              </w:rPr>
              <w:t>Confessions</w:t>
            </w:r>
            <w:r w:rsidRPr="008E3E6C">
              <w:rPr>
                <w:rFonts w:eastAsia="Times New Roman" w:cstheme="minorHAnsi"/>
                <w:color w:val="000000" w:themeColor="text1"/>
                <w:sz w:val="22"/>
                <w:szCs w:val="22"/>
                <w:lang w:val="en-US" w:eastAsia="en-GB"/>
              </w:rPr>
              <w:t xml:space="preserve"> (Book 9, the ‘Life of Monnica’)</w:t>
            </w:r>
            <w:r w:rsidRPr="008E3E6C">
              <w:rPr>
                <w:rFonts w:eastAsia="Times New Roman" w:cstheme="minorHAnsi"/>
                <w:color w:val="000000" w:themeColor="text1"/>
                <w:sz w:val="22"/>
                <w:szCs w:val="22"/>
                <w:lang w:eastAsia="en-GB"/>
              </w:rPr>
              <w:t> </w:t>
            </w:r>
          </w:p>
        </w:tc>
        <w:tc>
          <w:tcPr>
            <w:tcW w:w="5670" w:type="dxa"/>
          </w:tcPr>
          <w:p w14:paraId="13F705A5" w14:textId="77777777" w:rsidR="0087557E" w:rsidRPr="00910133" w:rsidRDefault="0087557E" w:rsidP="00910133">
            <w:pPr>
              <w:rPr>
                <w:b/>
                <w:bCs/>
                <w:sz w:val="22"/>
                <w:szCs w:val="22"/>
              </w:rPr>
            </w:pPr>
            <w:r>
              <w:rPr>
                <w:b/>
                <w:bCs/>
                <w:sz w:val="22"/>
                <w:szCs w:val="22"/>
              </w:rPr>
              <w:t>Complementary source</w:t>
            </w:r>
            <w:r w:rsidRPr="00910133">
              <w:rPr>
                <w:b/>
                <w:bCs/>
                <w:sz w:val="22"/>
                <w:szCs w:val="22"/>
              </w:rPr>
              <w:t>:</w:t>
            </w:r>
          </w:p>
          <w:p w14:paraId="1E37DADF" w14:textId="77777777" w:rsidR="0087557E" w:rsidRPr="008E3E6C" w:rsidRDefault="0087557E" w:rsidP="00CE15A9">
            <w:pPr>
              <w:spacing w:afterLines="60" w:after="144"/>
              <w:textAlignment w:val="baseline"/>
              <w:rPr>
                <w:rFonts w:eastAsia="Times New Roman" w:cstheme="minorHAnsi"/>
                <w:i/>
                <w:iCs/>
                <w:color w:val="000000" w:themeColor="text1"/>
                <w:sz w:val="22"/>
                <w:szCs w:val="22"/>
                <w:lang w:eastAsia="en-GB"/>
              </w:rPr>
            </w:pPr>
            <w:r w:rsidRPr="008E3E6C">
              <w:rPr>
                <w:rFonts w:eastAsia="Times New Roman" w:cstheme="minorHAnsi"/>
                <w:i/>
                <w:iCs/>
                <w:color w:val="000000" w:themeColor="text1"/>
                <w:sz w:val="22"/>
                <w:szCs w:val="22"/>
                <w:lang w:val="en-US" w:eastAsia="en-GB"/>
              </w:rPr>
              <w:t xml:space="preserve">The Life of Antony </w:t>
            </w:r>
            <w:r w:rsidRPr="008E3E6C">
              <w:rPr>
                <w:rFonts w:eastAsia="Times New Roman" w:cstheme="minorHAnsi"/>
                <w:color w:val="000000" w:themeColor="text1"/>
                <w:sz w:val="22"/>
                <w:szCs w:val="22"/>
                <w:lang w:val="en-US" w:eastAsia="en-GB"/>
              </w:rPr>
              <w:t>(chapters 1-15)</w:t>
            </w:r>
          </w:p>
          <w:p w14:paraId="5FD44DF0" w14:textId="77777777" w:rsidR="0087557E" w:rsidRPr="008E3E6C" w:rsidRDefault="0087557E" w:rsidP="00CE15A9">
            <w:pPr>
              <w:rPr>
                <w:sz w:val="22"/>
                <w:szCs w:val="22"/>
              </w:rPr>
            </w:pPr>
          </w:p>
        </w:tc>
      </w:tr>
      <w:tr w:rsidR="0087557E" w:rsidRPr="008E3E6C" w14:paraId="6BE2C1E7" w14:textId="77777777" w:rsidTr="0087557E">
        <w:tc>
          <w:tcPr>
            <w:tcW w:w="1134" w:type="dxa"/>
          </w:tcPr>
          <w:p w14:paraId="5718CF39" w14:textId="77777777" w:rsidR="0087557E" w:rsidRPr="008E3E6C" w:rsidRDefault="0087557E" w:rsidP="00CE15A9">
            <w:pPr>
              <w:rPr>
                <w:sz w:val="22"/>
                <w:szCs w:val="22"/>
              </w:rPr>
            </w:pPr>
            <w:r w:rsidRPr="008E3E6C">
              <w:rPr>
                <w:sz w:val="22"/>
                <w:szCs w:val="22"/>
              </w:rPr>
              <w:t>Week 8 – 18 Nov</w:t>
            </w:r>
          </w:p>
        </w:tc>
        <w:tc>
          <w:tcPr>
            <w:tcW w:w="2977" w:type="dxa"/>
            <w:shd w:val="clear" w:color="auto" w:fill="auto"/>
          </w:tcPr>
          <w:p w14:paraId="4B2B7895" w14:textId="4F55D103" w:rsidR="0087557E" w:rsidRDefault="0087557E" w:rsidP="00B80298">
            <w:pPr>
              <w:pStyle w:val="NormalWeb"/>
              <w:spacing w:before="0" w:beforeAutospacing="0" w:after="0" w:afterAutospacing="0"/>
              <w:rPr>
                <w:rFonts w:asciiTheme="minorHAnsi" w:hAnsiTheme="minorHAnsi"/>
                <w:sz w:val="22"/>
                <w:szCs w:val="22"/>
              </w:rPr>
            </w:pPr>
            <w:r>
              <w:rPr>
                <w:rFonts w:asciiTheme="minorHAnsi" w:hAnsiTheme="minorHAnsi"/>
                <w:sz w:val="22"/>
                <w:szCs w:val="22"/>
              </w:rPr>
              <w:t>E</w:t>
            </w:r>
            <w:r w:rsidRPr="00B80298">
              <w:rPr>
                <w:rFonts w:asciiTheme="minorHAnsi" w:hAnsiTheme="minorHAnsi"/>
                <w:sz w:val="22"/>
                <w:szCs w:val="22"/>
              </w:rPr>
              <w:t xml:space="preserve">xtracts on Noah from </w:t>
            </w:r>
            <w:r w:rsidRPr="00B80298">
              <w:rPr>
                <w:rStyle w:val="Emphasis"/>
                <w:rFonts w:asciiTheme="minorHAnsi" w:eastAsiaTheme="majorEastAsia" w:hAnsiTheme="minorHAnsi"/>
                <w:sz w:val="22"/>
                <w:szCs w:val="22"/>
              </w:rPr>
              <w:t>The Qur’an</w:t>
            </w:r>
            <w:r>
              <w:rPr>
                <w:rStyle w:val="Emphasis"/>
                <w:rFonts w:asciiTheme="minorHAnsi" w:eastAsiaTheme="majorEastAsia" w:hAnsiTheme="minorHAnsi"/>
                <w:sz w:val="22"/>
                <w:szCs w:val="22"/>
              </w:rPr>
              <w:t xml:space="preserve"> </w:t>
            </w:r>
            <w:r w:rsidRPr="00B80298">
              <w:rPr>
                <w:rStyle w:val="Emphasis"/>
                <w:rFonts w:asciiTheme="minorHAnsi" w:eastAsiaTheme="majorEastAsia" w:hAnsiTheme="minorHAnsi"/>
                <w:sz w:val="22"/>
                <w:szCs w:val="22"/>
              </w:rPr>
              <w:t>(Interpreted),</w:t>
            </w:r>
            <w:r w:rsidRPr="00B80298">
              <w:rPr>
                <w:rFonts w:asciiTheme="minorHAnsi" w:hAnsiTheme="minorHAnsi"/>
                <w:sz w:val="22"/>
                <w:szCs w:val="22"/>
              </w:rPr>
              <w:t> </w:t>
            </w:r>
          </w:p>
          <w:p w14:paraId="06F5FB0F" w14:textId="327D1033" w:rsidR="0087557E" w:rsidRDefault="0087557E" w:rsidP="00B80298">
            <w:pPr>
              <w:pStyle w:val="NormalWeb"/>
              <w:spacing w:before="0" w:beforeAutospacing="0" w:after="0" w:afterAutospacing="0"/>
              <w:rPr>
                <w:rFonts w:asciiTheme="minorHAnsi" w:hAnsiTheme="minorHAnsi"/>
                <w:sz w:val="22"/>
                <w:szCs w:val="22"/>
              </w:rPr>
            </w:pPr>
            <w:r>
              <w:rPr>
                <w:rFonts w:asciiTheme="minorHAnsi" w:hAnsiTheme="minorHAnsi"/>
                <w:sz w:val="22"/>
                <w:szCs w:val="22"/>
              </w:rPr>
              <w:t>t</w:t>
            </w:r>
            <w:r w:rsidRPr="00B80298">
              <w:rPr>
                <w:rFonts w:asciiTheme="minorHAnsi" w:hAnsiTheme="minorHAnsi"/>
                <w:sz w:val="22"/>
                <w:szCs w:val="22"/>
              </w:rPr>
              <w:t xml:space="preserve">rans. A.J. </w:t>
            </w:r>
            <w:proofErr w:type="spellStart"/>
            <w:r w:rsidRPr="00B80298">
              <w:rPr>
                <w:rFonts w:asciiTheme="minorHAnsi" w:hAnsiTheme="minorHAnsi"/>
                <w:sz w:val="22"/>
                <w:szCs w:val="22"/>
              </w:rPr>
              <w:t>Arberry</w:t>
            </w:r>
            <w:proofErr w:type="spellEnd"/>
            <w:r w:rsidRPr="00B80298">
              <w:rPr>
                <w:rFonts w:asciiTheme="minorHAnsi" w:hAnsiTheme="minorHAnsi"/>
                <w:sz w:val="22"/>
                <w:szCs w:val="22"/>
              </w:rPr>
              <w:t xml:space="preserve"> </w:t>
            </w:r>
          </w:p>
          <w:p w14:paraId="692A849F" w14:textId="73470775" w:rsidR="0087557E" w:rsidRPr="00B80298" w:rsidRDefault="0087557E" w:rsidP="00B80298">
            <w:pPr>
              <w:pStyle w:val="NormalWeb"/>
              <w:numPr>
                <w:ilvl w:val="0"/>
                <w:numId w:val="5"/>
              </w:numPr>
              <w:spacing w:before="0" w:beforeAutospacing="0" w:after="0" w:afterAutospacing="0"/>
              <w:rPr>
                <w:rFonts w:asciiTheme="minorHAnsi" w:hAnsiTheme="minorHAnsi"/>
                <w:sz w:val="22"/>
                <w:szCs w:val="22"/>
              </w:rPr>
            </w:pPr>
            <w:r w:rsidRPr="00B80298">
              <w:rPr>
                <w:rFonts w:asciiTheme="minorHAnsi" w:hAnsiTheme="minorHAnsi"/>
                <w:sz w:val="22"/>
                <w:szCs w:val="22"/>
              </w:rPr>
              <w:t>Surah 7 (The Battlements), 59</w:t>
            </w:r>
            <w:r w:rsidRPr="00B80298">
              <w:rPr>
                <w:rFonts w:asciiTheme="minorHAnsi" w:hAnsiTheme="minorHAnsi"/>
                <w:sz w:val="22"/>
                <w:szCs w:val="22"/>
              </w:rPr>
              <w:noBreakHyphen/>
              <w:t>61 </w:t>
            </w:r>
          </w:p>
          <w:p w14:paraId="1F2EAA98" w14:textId="77777777" w:rsidR="0087557E" w:rsidRPr="00B80298" w:rsidRDefault="0087557E" w:rsidP="00B80298">
            <w:pPr>
              <w:numPr>
                <w:ilvl w:val="0"/>
                <w:numId w:val="5"/>
              </w:numPr>
              <w:rPr>
                <w:sz w:val="22"/>
                <w:szCs w:val="22"/>
              </w:rPr>
            </w:pPr>
            <w:r w:rsidRPr="00B80298">
              <w:rPr>
                <w:sz w:val="22"/>
                <w:szCs w:val="22"/>
              </w:rPr>
              <w:t>Surah 11 (Hood), 25</w:t>
            </w:r>
            <w:r w:rsidRPr="00B80298">
              <w:rPr>
                <w:sz w:val="22"/>
                <w:szCs w:val="22"/>
              </w:rPr>
              <w:noBreakHyphen/>
              <w:t>48 </w:t>
            </w:r>
          </w:p>
          <w:p w14:paraId="5C535319" w14:textId="77777777" w:rsidR="0087557E" w:rsidRPr="00B80298" w:rsidRDefault="0087557E" w:rsidP="00B80298">
            <w:pPr>
              <w:numPr>
                <w:ilvl w:val="0"/>
                <w:numId w:val="5"/>
              </w:numPr>
              <w:rPr>
                <w:sz w:val="22"/>
                <w:szCs w:val="22"/>
              </w:rPr>
            </w:pPr>
            <w:r w:rsidRPr="00B80298">
              <w:rPr>
                <w:sz w:val="22"/>
                <w:szCs w:val="22"/>
              </w:rPr>
              <w:t>Surah 23 (The Believers), 23</w:t>
            </w:r>
            <w:r w:rsidRPr="00B80298">
              <w:rPr>
                <w:sz w:val="22"/>
                <w:szCs w:val="22"/>
              </w:rPr>
              <w:noBreakHyphen/>
              <w:t>30</w:t>
            </w:r>
          </w:p>
          <w:p w14:paraId="42ADCBCD" w14:textId="345CD1D9" w:rsidR="0087557E" w:rsidRPr="00B80298" w:rsidRDefault="0087557E" w:rsidP="00CE15A9">
            <w:pPr>
              <w:numPr>
                <w:ilvl w:val="0"/>
                <w:numId w:val="5"/>
              </w:numPr>
              <w:rPr>
                <w:sz w:val="22"/>
                <w:szCs w:val="22"/>
              </w:rPr>
            </w:pPr>
            <w:r w:rsidRPr="00B80298">
              <w:rPr>
                <w:sz w:val="22"/>
                <w:szCs w:val="22"/>
              </w:rPr>
              <w:t>Surah 71 (Noah)</w:t>
            </w:r>
          </w:p>
        </w:tc>
        <w:tc>
          <w:tcPr>
            <w:tcW w:w="5670" w:type="dxa"/>
            <w:shd w:val="clear" w:color="auto" w:fill="auto"/>
          </w:tcPr>
          <w:p w14:paraId="1FF0DFF5" w14:textId="1CFB0910" w:rsidR="0087557E" w:rsidRPr="00910133" w:rsidRDefault="0087557E" w:rsidP="00CE15A9">
            <w:pPr>
              <w:rPr>
                <w:b/>
                <w:bCs/>
                <w:sz w:val="22"/>
                <w:szCs w:val="22"/>
              </w:rPr>
            </w:pPr>
            <w:r>
              <w:rPr>
                <w:b/>
                <w:bCs/>
                <w:sz w:val="22"/>
                <w:szCs w:val="22"/>
              </w:rPr>
              <w:t>Complementary source</w:t>
            </w:r>
            <w:r w:rsidRPr="00910133">
              <w:rPr>
                <w:b/>
                <w:bCs/>
                <w:sz w:val="22"/>
                <w:szCs w:val="22"/>
              </w:rPr>
              <w:t>:</w:t>
            </w:r>
          </w:p>
          <w:p w14:paraId="15502D9D" w14:textId="77777777" w:rsidR="0087557E" w:rsidRDefault="0087557E" w:rsidP="00CE15A9">
            <w:pPr>
              <w:rPr>
                <w:sz w:val="22"/>
                <w:szCs w:val="22"/>
              </w:rPr>
            </w:pPr>
            <w:r w:rsidRPr="00B80298">
              <w:rPr>
                <w:sz w:val="22"/>
                <w:szCs w:val="22"/>
              </w:rPr>
              <w:t>T</w:t>
            </w:r>
            <w:r>
              <w:rPr>
                <w:sz w:val="22"/>
                <w:szCs w:val="22"/>
              </w:rPr>
              <w:t>h</w:t>
            </w:r>
            <w:r w:rsidRPr="00B80298">
              <w:rPr>
                <w:sz w:val="22"/>
                <w:szCs w:val="22"/>
              </w:rPr>
              <w:t>e Events That Took Place in Noah's Time</w:t>
            </w:r>
            <w:r>
              <w:rPr>
                <w:sz w:val="22"/>
                <w:szCs w:val="22"/>
              </w:rPr>
              <w:t>’</w:t>
            </w:r>
            <w:r w:rsidRPr="00B80298">
              <w:rPr>
                <w:sz w:val="22"/>
                <w:szCs w:val="22"/>
              </w:rPr>
              <w:t xml:space="preserve">, </w:t>
            </w:r>
            <w:r w:rsidRPr="00B80298">
              <w:rPr>
                <w:rStyle w:val="Emphasis"/>
                <w:sz w:val="22"/>
                <w:szCs w:val="22"/>
              </w:rPr>
              <w:t>The History of al-</w:t>
            </w:r>
            <w:proofErr w:type="spellStart"/>
            <w:r w:rsidRPr="00B80298">
              <w:rPr>
                <w:rStyle w:val="Emphasis"/>
                <w:rFonts w:ascii="Calibri" w:hAnsi="Calibri" w:cs="Calibri"/>
                <w:sz w:val="22"/>
                <w:szCs w:val="22"/>
              </w:rPr>
              <w:t>Ṭ</w:t>
            </w:r>
            <w:r w:rsidRPr="00B80298">
              <w:rPr>
                <w:rStyle w:val="Emphasis"/>
                <w:sz w:val="22"/>
                <w:szCs w:val="22"/>
              </w:rPr>
              <w:t>abarī</w:t>
            </w:r>
            <w:proofErr w:type="spellEnd"/>
            <w:r w:rsidRPr="00B80298">
              <w:rPr>
                <w:rStyle w:val="Emphasis"/>
                <w:sz w:val="22"/>
                <w:szCs w:val="22"/>
              </w:rPr>
              <w:t>,</w:t>
            </w:r>
            <w:r w:rsidRPr="00B80298">
              <w:rPr>
                <w:sz w:val="22"/>
                <w:szCs w:val="22"/>
              </w:rPr>
              <w:t xml:space="preserve"> trans. F. Rosenthal. New York: SUNY Press, 1989: pp. 354-370.</w:t>
            </w:r>
          </w:p>
          <w:p w14:paraId="3FF2922A" w14:textId="77777777" w:rsidR="0087557E" w:rsidRPr="00910133" w:rsidRDefault="0087557E" w:rsidP="00910133">
            <w:pPr>
              <w:rPr>
                <w:b/>
                <w:bCs/>
                <w:sz w:val="22"/>
                <w:szCs w:val="22"/>
              </w:rPr>
            </w:pPr>
            <w:r w:rsidRPr="00910133">
              <w:rPr>
                <w:b/>
                <w:bCs/>
                <w:sz w:val="22"/>
                <w:szCs w:val="22"/>
              </w:rPr>
              <w:t>Secondary Reading:</w:t>
            </w:r>
          </w:p>
          <w:p w14:paraId="7EFBA3B2" w14:textId="77777777" w:rsidR="0087557E" w:rsidRPr="00B80298" w:rsidRDefault="0087557E" w:rsidP="00910133">
            <w:pPr>
              <w:rPr>
                <w:sz w:val="22"/>
                <w:szCs w:val="22"/>
              </w:rPr>
            </w:pPr>
            <w:r w:rsidRPr="00B80298">
              <w:rPr>
                <w:sz w:val="22"/>
                <w:szCs w:val="22"/>
              </w:rPr>
              <w:t xml:space="preserve">'The Keeper of the Keys: Muhammad in Mecca', Chapter 2 of Reza Aslan, </w:t>
            </w:r>
            <w:r w:rsidRPr="00B80298">
              <w:rPr>
                <w:rStyle w:val="Emphasis"/>
                <w:sz w:val="22"/>
                <w:szCs w:val="22"/>
              </w:rPr>
              <w:t>No God but God: The Origins, Evolution, and Future of Islam</w:t>
            </w:r>
            <w:r w:rsidRPr="00B80298">
              <w:rPr>
                <w:sz w:val="22"/>
                <w:szCs w:val="22"/>
              </w:rPr>
              <w:t xml:space="preserve"> (London: Arrow Books, 2011)</w:t>
            </w:r>
          </w:p>
          <w:p w14:paraId="20703F7B" w14:textId="72541D31" w:rsidR="0087557E" w:rsidRPr="00B80298" w:rsidRDefault="0087557E" w:rsidP="00CE15A9">
            <w:pPr>
              <w:rPr>
                <w:sz w:val="22"/>
                <w:szCs w:val="22"/>
              </w:rPr>
            </w:pPr>
          </w:p>
        </w:tc>
      </w:tr>
      <w:tr w:rsidR="0087557E" w:rsidRPr="008E3E6C" w14:paraId="66902CAF" w14:textId="77777777" w:rsidTr="0087557E">
        <w:tc>
          <w:tcPr>
            <w:tcW w:w="1134" w:type="dxa"/>
          </w:tcPr>
          <w:p w14:paraId="7535A756" w14:textId="77777777" w:rsidR="0087557E" w:rsidRPr="008E3E6C" w:rsidRDefault="0087557E" w:rsidP="00CE15A9">
            <w:pPr>
              <w:rPr>
                <w:sz w:val="22"/>
                <w:szCs w:val="22"/>
              </w:rPr>
            </w:pPr>
            <w:r w:rsidRPr="008E3E6C">
              <w:rPr>
                <w:sz w:val="22"/>
                <w:szCs w:val="22"/>
              </w:rPr>
              <w:t>Week 9 – 25 Nov</w:t>
            </w:r>
          </w:p>
        </w:tc>
        <w:tc>
          <w:tcPr>
            <w:tcW w:w="2977" w:type="dxa"/>
          </w:tcPr>
          <w:p w14:paraId="26618827" w14:textId="6D6F4782" w:rsidR="0087557E" w:rsidRPr="00B80298" w:rsidRDefault="0087557E" w:rsidP="00CE15A9">
            <w:pPr>
              <w:rPr>
                <w:sz w:val="22"/>
                <w:szCs w:val="22"/>
              </w:rPr>
            </w:pPr>
            <w:r w:rsidRPr="00B80298">
              <w:rPr>
                <w:sz w:val="22"/>
                <w:szCs w:val="22"/>
              </w:rPr>
              <w:t xml:space="preserve">Chapter 8, 'Women Writers of the Late Fourteenth Century - Seeking Models', in Elizabeth </w:t>
            </w:r>
            <w:proofErr w:type="spellStart"/>
            <w:r w:rsidRPr="00B80298">
              <w:rPr>
                <w:sz w:val="22"/>
                <w:szCs w:val="22"/>
              </w:rPr>
              <w:t>Alvida</w:t>
            </w:r>
            <w:proofErr w:type="spellEnd"/>
            <w:r w:rsidRPr="00B80298">
              <w:rPr>
                <w:sz w:val="22"/>
                <w:szCs w:val="22"/>
              </w:rPr>
              <w:t xml:space="preserve"> Petroff (ed.), </w:t>
            </w:r>
            <w:r w:rsidRPr="00B80298">
              <w:rPr>
                <w:rStyle w:val="Emphasis"/>
                <w:sz w:val="22"/>
                <w:szCs w:val="22"/>
              </w:rPr>
              <w:t xml:space="preserve">Medieval Women's Visionary Literature </w:t>
            </w:r>
            <w:r w:rsidRPr="00B80298">
              <w:rPr>
                <w:sz w:val="22"/>
                <w:szCs w:val="22"/>
              </w:rPr>
              <w:t>(Oxford: Oxford University Press, 1986)</w:t>
            </w:r>
          </w:p>
        </w:tc>
        <w:tc>
          <w:tcPr>
            <w:tcW w:w="5670" w:type="dxa"/>
            <w:shd w:val="clear" w:color="auto" w:fill="auto"/>
          </w:tcPr>
          <w:p w14:paraId="06B10807" w14:textId="77777777" w:rsidR="0087557E" w:rsidRPr="008E3E6C" w:rsidRDefault="0087557E" w:rsidP="00CE15A9">
            <w:pPr>
              <w:rPr>
                <w:sz w:val="22"/>
                <w:szCs w:val="22"/>
              </w:rPr>
            </w:pPr>
          </w:p>
        </w:tc>
      </w:tr>
      <w:tr w:rsidR="0087557E" w:rsidRPr="008E3E6C" w14:paraId="02FB4027" w14:textId="77777777" w:rsidTr="0087557E">
        <w:tc>
          <w:tcPr>
            <w:tcW w:w="1134" w:type="dxa"/>
          </w:tcPr>
          <w:p w14:paraId="440F1CFA" w14:textId="77777777" w:rsidR="0087557E" w:rsidRPr="00737C0C" w:rsidRDefault="0087557E" w:rsidP="00CE15A9">
            <w:pPr>
              <w:rPr>
                <w:sz w:val="22"/>
                <w:szCs w:val="22"/>
              </w:rPr>
            </w:pPr>
            <w:r w:rsidRPr="00737C0C">
              <w:rPr>
                <w:sz w:val="22"/>
                <w:szCs w:val="22"/>
              </w:rPr>
              <w:t>Week 10 – 2 Dec</w:t>
            </w:r>
          </w:p>
        </w:tc>
        <w:tc>
          <w:tcPr>
            <w:tcW w:w="2977" w:type="dxa"/>
          </w:tcPr>
          <w:p w14:paraId="6DE7C74F" w14:textId="5DFB15F8" w:rsidR="0087557E" w:rsidRPr="00737C0C" w:rsidRDefault="0087557E" w:rsidP="00CE15A9">
            <w:pPr>
              <w:rPr>
                <w:sz w:val="22"/>
                <w:szCs w:val="22"/>
              </w:rPr>
            </w:pPr>
            <w:r w:rsidRPr="00737C0C">
              <w:rPr>
                <w:sz w:val="22"/>
                <w:szCs w:val="22"/>
              </w:rPr>
              <w:t xml:space="preserve">Charles de </w:t>
            </w:r>
            <w:proofErr w:type="spellStart"/>
            <w:r w:rsidRPr="00737C0C">
              <w:rPr>
                <w:sz w:val="22"/>
                <w:szCs w:val="22"/>
              </w:rPr>
              <w:t>Secondat</w:t>
            </w:r>
            <w:proofErr w:type="spellEnd"/>
            <w:r w:rsidRPr="00737C0C">
              <w:rPr>
                <w:sz w:val="22"/>
                <w:szCs w:val="22"/>
              </w:rPr>
              <w:t xml:space="preserve">, Baron de Montesquieu, Letters 29-38, in </w:t>
            </w:r>
            <w:r w:rsidRPr="00737C0C">
              <w:rPr>
                <w:rStyle w:val="Emphasis"/>
                <w:sz w:val="22"/>
                <w:szCs w:val="22"/>
              </w:rPr>
              <w:t>Persian Letters</w:t>
            </w:r>
            <w:r w:rsidRPr="00737C0C">
              <w:rPr>
                <w:sz w:val="22"/>
                <w:szCs w:val="22"/>
              </w:rPr>
              <w:t>, tr. C. J Betts (Harmondsworth: Penguin, 1973)</w:t>
            </w:r>
          </w:p>
        </w:tc>
        <w:tc>
          <w:tcPr>
            <w:tcW w:w="5670" w:type="dxa"/>
          </w:tcPr>
          <w:p w14:paraId="35A1A4D0" w14:textId="17A5CFB9" w:rsidR="0087557E" w:rsidRPr="00910133" w:rsidRDefault="0087557E" w:rsidP="00910133">
            <w:pPr>
              <w:rPr>
                <w:b/>
                <w:bCs/>
                <w:sz w:val="22"/>
                <w:szCs w:val="22"/>
              </w:rPr>
            </w:pPr>
            <w:r>
              <w:rPr>
                <w:b/>
                <w:bCs/>
                <w:sz w:val="22"/>
                <w:szCs w:val="22"/>
              </w:rPr>
              <w:t>Complementary source</w:t>
            </w:r>
            <w:r w:rsidRPr="00910133">
              <w:rPr>
                <w:b/>
                <w:bCs/>
                <w:sz w:val="22"/>
                <w:szCs w:val="22"/>
              </w:rPr>
              <w:t>:</w:t>
            </w:r>
          </w:p>
          <w:p w14:paraId="2421C4B6" w14:textId="5814EBA9" w:rsidR="0087557E" w:rsidRDefault="0087557E" w:rsidP="00CE15A9">
            <w:pPr>
              <w:spacing w:afterLines="60" w:after="144"/>
              <w:textAlignment w:val="baseline"/>
              <w:rPr>
                <w:rFonts w:eastAsia="Times New Roman" w:cstheme="minorHAnsi"/>
                <w:b/>
                <w:bCs/>
                <w:color w:val="000000" w:themeColor="text1"/>
                <w:sz w:val="22"/>
                <w:szCs w:val="22"/>
                <w:lang w:val="en-US" w:eastAsia="en-GB"/>
              </w:rPr>
            </w:pPr>
            <w:r w:rsidRPr="00737C0C">
              <w:rPr>
                <w:rFonts w:cs="AppleSystemUIFont"/>
                <w:sz w:val="22"/>
                <w:szCs w:val="22"/>
              </w:rPr>
              <w:t>Bernard Picart and Jean-Frederic Bernard,</w:t>
            </w:r>
            <w:r w:rsidRPr="00737C0C">
              <w:rPr>
                <w:sz w:val="22"/>
                <w:szCs w:val="22"/>
              </w:rPr>
              <w:t xml:space="preserve"> 'A General Notion of Christianity', extract from</w:t>
            </w:r>
            <w:r w:rsidRPr="00737C0C">
              <w:rPr>
                <w:rFonts w:cs="AppleSystemUIFont"/>
                <w:sz w:val="22"/>
                <w:szCs w:val="22"/>
              </w:rPr>
              <w:t xml:space="preserve"> </w:t>
            </w:r>
            <w:r w:rsidRPr="00737C0C">
              <w:rPr>
                <w:rStyle w:val="HTMLCite"/>
                <w:sz w:val="22"/>
                <w:szCs w:val="22"/>
              </w:rPr>
              <w:t xml:space="preserve">The Religious Ceremonies and Customs of the Several Nations of the Known World Vol. I: Containing the Ceremonies of the Jews </w:t>
            </w:r>
            <w:r w:rsidRPr="00737C0C">
              <w:rPr>
                <w:sz w:val="22"/>
                <w:szCs w:val="22"/>
              </w:rPr>
              <w:t xml:space="preserve">(London: Wentworth Press, </w:t>
            </w:r>
            <w:proofErr w:type="spellStart"/>
            <w:r w:rsidRPr="00737C0C">
              <w:rPr>
                <w:sz w:val="22"/>
                <w:szCs w:val="22"/>
              </w:rPr>
              <w:t>repr</w:t>
            </w:r>
            <w:proofErr w:type="spellEnd"/>
            <w:r w:rsidRPr="00737C0C">
              <w:rPr>
                <w:sz w:val="22"/>
                <w:szCs w:val="22"/>
              </w:rPr>
              <w:t>. 2019)</w:t>
            </w:r>
            <w:r w:rsidRPr="00737C0C">
              <w:rPr>
                <w:rFonts w:cs="AppleSystemUIFont"/>
                <w:i/>
                <w:iCs/>
                <w:sz w:val="22"/>
                <w:szCs w:val="22"/>
              </w:rPr>
              <w:t xml:space="preserve">[original </w:t>
            </w:r>
            <w:r w:rsidRPr="00737C0C">
              <w:rPr>
                <w:rFonts w:cs="AppleSystemUIFont"/>
                <w:sz w:val="22"/>
                <w:szCs w:val="22"/>
              </w:rPr>
              <w:t>1723</w:t>
            </w:r>
            <w:r w:rsidRPr="00737C0C">
              <w:rPr>
                <w:rFonts w:eastAsia="Times New Roman" w:cstheme="minorHAnsi"/>
                <w:color w:val="000000" w:themeColor="text1"/>
                <w:sz w:val="22"/>
                <w:szCs w:val="22"/>
                <w:lang w:eastAsia="en-GB"/>
              </w:rPr>
              <w:t>]</w:t>
            </w:r>
            <w:r w:rsidRPr="00737C0C">
              <w:rPr>
                <w:rFonts w:eastAsia="Times New Roman" w:cstheme="minorHAnsi"/>
                <w:b/>
                <w:bCs/>
                <w:color w:val="000000" w:themeColor="text1"/>
                <w:sz w:val="22"/>
                <w:szCs w:val="22"/>
                <w:lang w:val="en-US" w:eastAsia="en-GB"/>
              </w:rPr>
              <w:t xml:space="preserve"> </w:t>
            </w:r>
          </w:p>
          <w:p w14:paraId="200E9A26" w14:textId="77777777" w:rsidR="0087557E" w:rsidRPr="00910133" w:rsidRDefault="0087557E" w:rsidP="00910133">
            <w:pPr>
              <w:rPr>
                <w:b/>
                <w:bCs/>
                <w:sz w:val="22"/>
                <w:szCs w:val="22"/>
              </w:rPr>
            </w:pPr>
            <w:r w:rsidRPr="00910133">
              <w:rPr>
                <w:b/>
                <w:bCs/>
                <w:sz w:val="22"/>
                <w:szCs w:val="22"/>
              </w:rPr>
              <w:t>Secondary Reading:</w:t>
            </w:r>
          </w:p>
          <w:p w14:paraId="6FD60D5E" w14:textId="16B0A51E" w:rsidR="0087557E" w:rsidRPr="00737C0C" w:rsidRDefault="0087557E" w:rsidP="00CE15A9">
            <w:pPr>
              <w:spacing w:afterLines="60" w:after="144"/>
              <w:textAlignment w:val="baseline"/>
              <w:rPr>
                <w:rFonts w:eastAsia="Times New Roman" w:cstheme="minorHAnsi"/>
                <w:color w:val="000000" w:themeColor="text1"/>
                <w:sz w:val="22"/>
                <w:szCs w:val="22"/>
                <w:lang w:eastAsia="en-GB"/>
              </w:rPr>
            </w:pPr>
            <w:r w:rsidRPr="00737C0C">
              <w:rPr>
                <w:sz w:val="22"/>
                <w:szCs w:val="22"/>
              </w:rPr>
              <w:t>Chapter 8, 'Cutting Roman Catholicism Down to Size', in Lynn Hunt, </w:t>
            </w:r>
            <w:r w:rsidRPr="00737C0C">
              <w:rPr>
                <w:rStyle w:val="HTMLCite"/>
                <w:sz w:val="22"/>
                <w:szCs w:val="22"/>
              </w:rPr>
              <w:t>The Book That Changed Europe: Picart and Bernard's Religious Ceremonies of the World</w:t>
            </w:r>
          </w:p>
        </w:tc>
      </w:tr>
      <w:tr w:rsidR="0087557E" w:rsidRPr="008E3E6C" w14:paraId="4E5A35A6" w14:textId="77777777" w:rsidTr="0087557E">
        <w:tc>
          <w:tcPr>
            <w:tcW w:w="1134" w:type="dxa"/>
          </w:tcPr>
          <w:p w14:paraId="7BD8CF50" w14:textId="77777777" w:rsidR="0087557E" w:rsidRPr="008E3E6C" w:rsidRDefault="0087557E" w:rsidP="00CE15A9">
            <w:pPr>
              <w:rPr>
                <w:sz w:val="22"/>
                <w:szCs w:val="22"/>
              </w:rPr>
            </w:pPr>
            <w:r w:rsidRPr="008E3E6C">
              <w:rPr>
                <w:sz w:val="22"/>
                <w:szCs w:val="22"/>
              </w:rPr>
              <w:t>Week 11 – 9 Dec</w:t>
            </w:r>
          </w:p>
        </w:tc>
        <w:tc>
          <w:tcPr>
            <w:tcW w:w="2977" w:type="dxa"/>
          </w:tcPr>
          <w:p w14:paraId="47963B46" w14:textId="77777777" w:rsidR="0087557E" w:rsidRPr="008E3E6C" w:rsidRDefault="0087557E" w:rsidP="00CE15A9">
            <w:pPr>
              <w:rPr>
                <w:sz w:val="22"/>
                <w:szCs w:val="22"/>
              </w:rPr>
            </w:pPr>
            <w:r w:rsidRPr="008E3E6C">
              <w:rPr>
                <w:sz w:val="22"/>
                <w:szCs w:val="22"/>
              </w:rPr>
              <w:t>No reading</w:t>
            </w:r>
          </w:p>
        </w:tc>
        <w:tc>
          <w:tcPr>
            <w:tcW w:w="5670" w:type="dxa"/>
          </w:tcPr>
          <w:p w14:paraId="696CD181" w14:textId="77777777" w:rsidR="0087557E" w:rsidRPr="008E3E6C" w:rsidRDefault="0087557E" w:rsidP="00CE15A9">
            <w:pPr>
              <w:rPr>
                <w:sz w:val="22"/>
                <w:szCs w:val="22"/>
              </w:rPr>
            </w:pPr>
          </w:p>
        </w:tc>
      </w:tr>
    </w:tbl>
    <w:p w14:paraId="77EF0587" w14:textId="77777777" w:rsidR="008E3E6C" w:rsidRPr="008E3E6C" w:rsidRDefault="008E3E6C" w:rsidP="00CA4ADF">
      <w:pPr>
        <w:pStyle w:val="NormalWeb"/>
        <w:spacing w:before="0" w:beforeAutospacing="0" w:after="80" w:afterAutospacing="0"/>
        <w:jc w:val="both"/>
        <w:rPr>
          <w:rFonts w:asciiTheme="minorHAnsi" w:hAnsiTheme="minorHAnsi"/>
          <w:sz w:val="22"/>
          <w:szCs w:val="22"/>
        </w:rPr>
      </w:pPr>
    </w:p>
    <w:p w14:paraId="68E05433" w14:textId="5E20F1BC" w:rsidR="00D2010B" w:rsidRPr="00D2010B" w:rsidRDefault="00D2010B" w:rsidP="00D2010B">
      <w:pPr>
        <w:spacing w:afterLines="80" w:after="192"/>
        <w:jc w:val="center"/>
        <w:rPr>
          <w:rFonts w:cstheme="majorHAnsi"/>
          <w:b/>
          <w:bCs/>
          <w:color w:val="000000" w:themeColor="text1"/>
          <w:sz w:val="22"/>
          <w:szCs w:val="22"/>
        </w:rPr>
      </w:pPr>
      <w:r>
        <w:rPr>
          <w:rFonts w:cstheme="majorHAnsi"/>
          <w:b/>
          <w:bCs/>
          <w:color w:val="000000" w:themeColor="text1"/>
          <w:sz w:val="22"/>
          <w:szCs w:val="22"/>
        </w:rPr>
        <w:t xml:space="preserve">Appendix A: </w:t>
      </w:r>
      <w:r w:rsidRPr="00D2010B">
        <w:rPr>
          <w:rFonts w:cstheme="majorHAnsi"/>
          <w:b/>
          <w:bCs/>
          <w:color w:val="000000" w:themeColor="text1"/>
          <w:sz w:val="22"/>
          <w:szCs w:val="22"/>
        </w:rPr>
        <w:t>HS2060 Telling Stories</w:t>
      </w:r>
      <w:r>
        <w:rPr>
          <w:rFonts w:cstheme="majorHAnsi"/>
          <w:b/>
          <w:bCs/>
          <w:color w:val="000000" w:themeColor="text1"/>
          <w:sz w:val="22"/>
          <w:szCs w:val="22"/>
        </w:rPr>
        <w:t xml:space="preserve"> -</w:t>
      </w:r>
      <w:r w:rsidRPr="00D2010B">
        <w:rPr>
          <w:rFonts w:cstheme="majorHAnsi"/>
          <w:b/>
          <w:bCs/>
          <w:color w:val="000000" w:themeColor="text1"/>
          <w:sz w:val="22"/>
          <w:szCs w:val="22"/>
        </w:rPr>
        <w:t xml:space="preserve"> Essay Questions</w:t>
      </w:r>
    </w:p>
    <w:p w14:paraId="010B2909" w14:textId="77777777" w:rsidR="00D2010B" w:rsidRPr="00D2010B" w:rsidRDefault="00D2010B" w:rsidP="00D2010B">
      <w:pPr>
        <w:pStyle w:val="Heading5"/>
        <w:spacing w:before="0" w:afterLines="80" w:after="192"/>
        <w:rPr>
          <w:rFonts w:cstheme="majorHAnsi"/>
          <w:color w:val="000000" w:themeColor="text1"/>
          <w:sz w:val="22"/>
          <w:szCs w:val="22"/>
        </w:rPr>
      </w:pPr>
      <w:r w:rsidRPr="00D2010B">
        <w:rPr>
          <w:rFonts w:cstheme="majorHAnsi"/>
          <w:color w:val="000000" w:themeColor="text1"/>
          <w:sz w:val="22"/>
          <w:szCs w:val="22"/>
        </w:rPr>
        <w:lastRenderedPageBreak/>
        <w:t>Your essay (maximum 2,000-words; word limit includes footnotes but not bibliography) is due on Wednesday 13 November at 12 noon.</w:t>
      </w:r>
    </w:p>
    <w:p w14:paraId="2431DF17" w14:textId="77777777" w:rsidR="00D2010B" w:rsidRPr="00D2010B" w:rsidRDefault="00D2010B" w:rsidP="00D2010B">
      <w:pPr>
        <w:pStyle w:val="Heading5"/>
        <w:spacing w:before="0" w:afterLines="80" w:after="192"/>
        <w:rPr>
          <w:rFonts w:cstheme="majorHAnsi"/>
          <w:b/>
          <w:bCs/>
          <w:color w:val="000000" w:themeColor="text1"/>
          <w:sz w:val="22"/>
          <w:szCs w:val="22"/>
        </w:rPr>
      </w:pPr>
      <w:r w:rsidRPr="00D2010B">
        <w:rPr>
          <w:rFonts w:cstheme="majorHAnsi"/>
          <w:color w:val="000000" w:themeColor="text1"/>
          <w:sz w:val="22"/>
          <w:szCs w:val="22"/>
        </w:rPr>
        <w:t>For each question, please make sure to support your argument with careful analysis of specific passages from your chosen source. (Note: for modern re-</w:t>
      </w:r>
      <w:proofErr w:type="spellStart"/>
      <w:r w:rsidRPr="00D2010B">
        <w:rPr>
          <w:rFonts w:cstheme="majorHAnsi"/>
          <w:color w:val="000000" w:themeColor="text1"/>
          <w:sz w:val="22"/>
          <w:szCs w:val="22"/>
        </w:rPr>
        <w:t>tellings</w:t>
      </w:r>
      <w:proofErr w:type="spellEnd"/>
      <w:r w:rsidRPr="00D2010B">
        <w:rPr>
          <w:rFonts w:cstheme="majorHAnsi"/>
          <w:color w:val="000000" w:themeColor="text1"/>
          <w:sz w:val="22"/>
          <w:szCs w:val="22"/>
        </w:rPr>
        <w:t>, we will expect you to base your understanding on the whole source, not just the passages assigned.)</w:t>
      </w:r>
    </w:p>
    <w:p w14:paraId="76896B90" w14:textId="30E69622" w:rsidR="00D2010B" w:rsidRPr="00D2010B" w:rsidRDefault="00D2010B" w:rsidP="00D2010B">
      <w:pPr>
        <w:rPr>
          <w:color w:val="000000" w:themeColor="text1"/>
          <w:sz w:val="22"/>
          <w:szCs w:val="22"/>
          <w:u w:val="single"/>
        </w:rPr>
      </w:pPr>
      <w:r w:rsidRPr="00D2010B">
        <w:rPr>
          <w:rFonts w:cstheme="majorHAnsi"/>
          <w:color w:val="000000" w:themeColor="text1"/>
          <w:sz w:val="22"/>
          <w:szCs w:val="22"/>
        </w:rPr>
        <w:t xml:space="preserve">Footnote and referencing form </w:t>
      </w:r>
      <w:proofErr w:type="gramStart"/>
      <w:r w:rsidRPr="00D2010B">
        <w:rPr>
          <w:rFonts w:cstheme="majorHAnsi"/>
          <w:color w:val="000000" w:themeColor="text1"/>
          <w:sz w:val="22"/>
          <w:szCs w:val="22"/>
        </w:rPr>
        <w:t>follows</w:t>
      </w:r>
      <w:proofErr w:type="gramEnd"/>
      <w:r w:rsidRPr="00D2010B">
        <w:rPr>
          <w:rFonts w:cstheme="majorHAnsi"/>
          <w:color w:val="000000" w:themeColor="text1"/>
          <w:sz w:val="22"/>
          <w:szCs w:val="22"/>
        </w:rPr>
        <w:t xml:space="preserve"> the MHRA Style Guide (link below). Other useful info: </w:t>
      </w:r>
      <w:hyperlink r:id="rId5" w:tgtFrame="_blank" w:tooltip="https://intranet.royalholloway.ac.uk/students/study/student-handbook/student-handbook-202122/undergraduate-student-handbook-202122.aspx" w:history="1">
        <w:r w:rsidRPr="00D2010B">
          <w:rPr>
            <w:rStyle w:val="Hyperlink"/>
            <w:color w:val="000000" w:themeColor="text1"/>
            <w:sz w:val="22"/>
            <w:szCs w:val="22"/>
          </w:rPr>
          <w:t>History UG Handbook</w:t>
        </w:r>
      </w:hyperlink>
      <w:r w:rsidRPr="00D2010B">
        <w:rPr>
          <w:color w:val="000000" w:themeColor="text1"/>
          <w:sz w:val="22"/>
          <w:szCs w:val="22"/>
        </w:rPr>
        <w:t xml:space="preserve"> | </w:t>
      </w:r>
      <w:hyperlink r:id="rId6" w:tgtFrame="_blank" w:tooltip="https://world.hey.com/kate.cooper/post-9b119da8" w:history="1">
        <w:r w:rsidRPr="00D2010B">
          <w:rPr>
            <w:rStyle w:val="Hyperlink"/>
            <w:color w:val="000000" w:themeColor="text1"/>
            <w:sz w:val="22"/>
            <w:szCs w:val="22"/>
          </w:rPr>
          <w:t>History Marking Criteria</w:t>
        </w:r>
      </w:hyperlink>
      <w:r w:rsidRPr="00D2010B">
        <w:rPr>
          <w:color w:val="000000" w:themeColor="text1"/>
          <w:sz w:val="22"/>
          <w:szCs w:val="22"/>
        </w:rPr>
        <w:t xml:space="preserve"> | </w:t>
      </w:r>
      <w:hyperlink r:id="rId7" w:history="1">
        <w:r w:rsidRPr="00D2010B">
          <w:rPr>
            <w:rStyle w:val="Hyperlink"/>
            <w:color w:val="000000" w:themeColor="text1"/>
            <w:sz w:val="22"/>
            <w:szCs w:val="22"/>
          </w:rPr>
          <w:t>How to request an extension</w:t>
        </w:r>
      </w:hyperlink>
      <w:r w:rsidRPr="00D2010B">
        <w:rPr>
          <w:color w:val="000000" w:themeColor="text1"/>
          <w:sz w:val="22"/>
          <w:szCs w:val="22"/>
        </w:rPr>
        <w:t xml:space="preserve"> | </w:t>
      </w:r>
      <w:hyperlink r:id="rId8" w:tgtFrame="_blank" w:tooltip="http://www.mhra.org.uk/style/" w:history="1">
        <w:r w:rsidRPr="00D2010B">
          <w:rPr>
            <w:rStyle w:val="Hyperlink"/>
            <w:color w:val="000000" w:themeColor="text1"/>
            <w:sz w:val="22"/>
            <w:szCs w:val="22"/>
          </w:rPr>
          <w:t>MHRA style guide</w:t>
        </w:r>
      </w:hyperlink>
    </w:p>
    <w:tbl>
      <w:tblPr>
        <w:tblW w:w="0" w:type="auto"/>
        <w:tblCellMar>
          <w:top w:w="15" w:type="dxa"/>
          <w:left w:w="15" w:type="dxa"/>
          <w:bottom w:w="15" w:type="dxa"/>
          <w:right w:w="15" w:type="dxa"/>
        </w:tblCellMar>
        <w:tblLook w:val="04A0" w:firstRow="1" w:lastRow="0" w:firstColumn="1" w:lastColumn="0" w:noHBand="0" w:noVBand="1"/>
      </w:tblPr>
      <w:tblGrid>
        <w:gridCol w:w="1408"/>
        <w:gridCol w:w="8080"/>
      </w:tblGrid>
      <w:tr w:rsidR="00D2010B" w:rsidRPr="00D2010B" w14:paraId="2AC25A0F" w14:textId="77777777" w:rsidTr="00D2010B">
        <w:tc>
          <w:tcPr>
            <w:tcW w:w="14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F065FE" w14:textId="77777777" w:rsidR="00D2010B" w:rsidRPr="00D2010B" w:rsidRDefault="00D2010B" w:rsidP="0045103B">
            <w:pPr>
              <w:spacing w:afterLines="80" w:after="192"/>
              <w:jc w:val="center"/>
              <w:rPr>
                <w:rFonts w:cstheme="majorHAnsi"/>
                <w:color w:val="000000" w:themeColor="text1"/>
                <w:sz w:val="22"/>
                <w:szCs w:val="22"/>
              </w:rPr>
            </w:pPr>
            <w:r w:rsidRPr="00D2010B">
              <w:rPr>
                <w:rFonts w:cstheme="majorHAnsi"/>
                <w:b/>
                <w:bCs/>
                <w:color w:val="000000" w:themeColor="text1"/>
                <w:sz w:val="22"/>
                <w:szCs w:val="22"/>
              </w:rPr>
              <w:t>Question 1.</w:t>
            </w:r>
          </w:p>
        </w:tc>
        <w:tc>
          <w:tcPr>
            <w:tcW w:w="8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858814" w14:textId="77777777" w:rsidR="00D2010B" w:rsidRPr="00D2010B" w:rsidRDefault="00D2010B" w:rsidP="00D2010B">
            <w:pPr>
              <w:autoSpaceDE w:val="0"/>
              <w:autoSpaceDN w:val="0"/>
              <w:adjustRightInd w:val="0"/>
              <w:spacing w:after="0"/>
              <w:rPr>
                <w:rFonts w:cstheme="majorHAnsi"/>
                <w:color w:val="000000" w:themeColor="text1"/>
                <w:sz w:val="22"/>
                <w:szCs w:val="22"/>
              </w:rPr>
            </w:pPr>
            <w:r w:rsidRPr="00D2010B">
              <w:rPr>
                <w:rFonts w:cstheme="majorHAnsi"/>
                <w:color w:val="000000" w:themeColor="text1"/>
                <w:sz w:val="22"/>
                <w:szCs w:val="22"/>
              </w:rPr>
              <w:t>‘The point of view through which a story is told establishes the framework through which we interpret the narrative.’ Choose one modern re-telling of the</w:t>
            </w:r>
            <w:r w:rsidRPr="00D2010B">
              <w:rPr>
                <w:rFonts w:cstheme="majorHAnsi"/>
                <w:i/>
                <w:iCs/>
                <w:color w:val="000000" w:themeColor="text1"/>
                <w:sz w:val="22"/>
                <w:szCs w:val="22"/>
              </w:rPr>
              <w:t xml:space="preserve"> Iliad </w:t>
            </w:r>
            <w:r w:rsidRPr="00D2010B">
              <w:rPr>
                <w:rFonts w:cstheme="majorHAnsi"/>
                <w:color w:val="000000" w:themeColor="text1"/>
                <w:sz w:val="22"/>
                <w:szCs w:val="22"/>
              </w:rPr>
              <w:t>and analyse how its focus on a chosen protagonist is used to convey the writer’s distinctive assessment of the ethics of early Greek warriors. Comparison to other modern retellings is welcome but not required.</w:t>
            </w:r>
          </w:p>
        </w:tc>
      </w:tr>
      <w:tr w:rsidR="00D2010B" w:rsidRPr="00D2010B" w14:paraId="265AECCD" w14:textId="77777777" w:rsidTr="00D2010B">
        <w:tc>
          <w:tcPr>
            <w:tcW w:w="14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D05AF69" w14:textId="77777777" w:rsidR="00D2010B" w:rsidRPr="00D2010B" w:rsidRDefault="00D2010B" w:rsidP="0045103B">
            <w:pPr>
              <w:spacing w:afterLines="80" w:after="192"/>
              <w:jc w:val="center"/>
              <w:rPr>
                <w:rFonts w:cstheme="majorHAnsi"/>
                <w:b/>
                <w:bCs/>
                <w:color w:val="000000" w:themeColor="text1"/>
                <w:sz w:val="22"/>
                <w:szCs w:val="22"/>
              </w:rPr>
            </w:pPr>
            <w:r w:rsidRPr="00D2010B">
              <w:rPr>
                <w:rFonts w:cstheme="majorHAnsi"/>
                <w:b/>
                <w:bCs/>
                <w:color w:val="000000" w:themeColor="text1"/>
                <w:sz w:val="22"/>
                <w:szCs w:val="22"/>
              </w:rPr>
              <w:t>Question 2.</w:t>
            </w:r>
          </w:p>
        </w:tc>
        <w:tc>
          <w:tcPr>
            <w:tcW w:w="8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E2757AA" w14:textId="77777777" w:rsidR="00D2010B" w:rsidRPr="00D2010B" w:rsidRDefault="00D2010B" w:rsidP="00D2010B">
            <w:pPr>
              <w:autoSpaceDE w:val="0"/>
              <w:autoSpaceDN w:val="0"/>
              <w:adjustRightInd w:val="0"/>
              <w:spacing w:after="0"/>
              <w:rPr>
                <w:rFonts w:cstheme="majorHAnsi"/>
                <w:color w:val="000000" w:themeColor="text1"/>
                <w:sz w:val="22"/>
                <w:szCs w:val="22"/>
              </w:rPr>
            </w:pPr>
            <w:r w:rsidRPr="00D2010B">
              <w:rPr>
                <w:rFonts w:cstheme="majorHAnsi"/>
                <w:color w:val="000000" w:themeColor="text1"/>
                <w:sz w:val="22"/>
                <w:szCs w:val="22"/>
              </w:rPr>
              <w:t xml:space="preserve">How should Parry and Lord’s argument that ‘Homer’ was not a single writer influence our understanding of the </w:t>
            </w:r>
            <w:r w:rsidRPr="00D2010B">
              <w:rPr>
                <w:rFonts w:cstheme="majorHAnsi"/>
                <w:i/>
                <w:iCs/>
                <w:color w:val="000000" w:themeColor="text1"/>
                <w:sz w:val="22"/>
                <w:szCs w:val="22"/>
              </w:rPr>
              <w:t>Iliad</w:t>
            </w:r>
            <w:r w:rsidRPr="00D2010B">
              <w:rPr>
                <w:rFonts w:cstheme="majorHAnsi"/>
                <w:color w:val="000000" w:themeColor="text1"/>
                <w:sz w:val="22"/>
                <w:szCs w:val="22"/>
              </w:rPr>
              <w:t xml:space="preserve">?  </w:t>
            </w:r>
          </w:p>
        </w:tc>
      </w:tr>
      <w:tr w:rsidR="00D2010B" w:rsidRPr="00D2010B" w14:paraId="254EE7B9" w14:textId="77777777" w:rsidTr="00D2010B">
        <w:trPr>
          <w:trHeight w:val="306"/>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3B385D" w14:textId="77777777" w:rsidR="00D2010B" w:rsidRPr="00D2010B" w:rsidRDefault="00D2010B" w:rsidP="0045103B">
            <w:pPr>
              <w:spacing w:afterLines="80" w:after="192"/>
              <w:jc w:val="center"/>
              <w:rPr>
                <w:rFonts w:cstheme="majorHAnsi"/>
                <w:color w:val="000000" w:themeColor="text1"/>
                <w:sz w:val="22"/>
                <w:szCs w:val="22"/>
              </w:rPr>
            </w:pPr>
            <w:r w:rsidRPr="00D2010B">
              <w:rPr>
                <w:rFonts w:cstheme="majorHAnsi"/>
                <w:b/>
                <w:bCs/>
                <w:color w:val="000000" w:themeColor="text1"/>
                <w:sz w:val="22"/>
                <w:szCs w:val="22"/>
              </w:rPr>
              <w:t>Question 3.</w:t>
            </w:r>
          </w:p>
        </w:tc>
        <w:tc>
          <w:tcPr>
            <w:tcW w:w="8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EDEAA1" w14:textId="77777777" w:rsidR="00D2010B" w:rsidRPr="00D2010B" w:rsidRDefault="00D2010B" w:rsidP="00D2010B">
            <w:pPr>
              <w:spacing w:after="0"/>
              <w:rPr>
                <w:rFonts w:cstheme="majorHAnsi"/>
                <w:color w:val="000000" w:themeColor="text1"/>
                <w:sz w:val="22"/>
                <w:szCs w:val="22"/>
              </w:rPr>
            </w:pPr>
            <w:r w:rsidRPr="00D2010B">
              <w:rPr>
                <w:rFonts w:cstheme="majorHAnsi"/>
                <w:color w:val="000000" w:themeColor="text1"/>
                <w:sz w:val="22"/>
                <w:szCs w:val="22"/>
              </w:rPr>
              <w:t xml:space="preserve">Compare and contrast the different views of suffering in the </w:t>
            </w:r>
            <w:r w:rsidRPr="00D2010B">
              <w:rPr>
                <w:rFonts w:cstheme="majorHAnsi"/>
                <w:i/>
                <w:iCs/>
                <w:color w:val="000000" w:themeColor="text1"/>
                <w:sz w:val="22"/>
                <w:szCs w:val="22"/>
              </w:rPr>
              <w:t>Book of Job.</w:t>
            </w:r>
          </w:p>
        </w:tc>
      </w:tr>
      <w:tr w:rsidR="00D2010B" w:rsidRPr="00D2010B" w14:paraId="241BA17B" w14:textId="77777777" w:rsidTr="00D2010B">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1C77C0" w14:textId="77777777" w:rsidR="00D2010B" w:rsidRPr="00D2010B" w:rsidRDefault="00D2010B" w:rsidP="0045103B">
            <w:pPr>
              <w:spacing w:afterLines="80" w:after="192"/>
              <w:jc w:val="center"/>
              <w:rPr>
                <w:rFonts w:cstheme="majorHAnsi"/>
                <w:color w:val="000000" w:themeColor="text1"/>
                <w:sz w:val="22"/>
                <w:szCs w:val="22"/>
              </w:rPr>
            </w:pPr>
            <w:r w:rsidRPr="00D2010B">
              <w:rPr>
                <w:rFonts w:cstheme="majorHAnsi"/>
                <w:b/>
                <w:bCs/>
                <w:color w:val="000000" w:themeColor="text1"/>
                <w:sz w:val="22"/>
                <w:szCs w:val="22"/>
              </w:rPr>
              <w:t>Question 4.</w:t>
            </w:r>
          </w:p>
        </w:tc>
        <w:tc>
          <w:tcPr>
            <w:tcW w:w="8080" w:type="dxa"/>
            <w:tcBorders>
              <w:top w:val="nil"/>
              <w:left w:val="nil"/>
              <w:bottom w:val="single" w:sz="8" w:space="0" w:color="auto"/>
              <w:right w:val="single" w:sz="8" w:space="0" w:color="auto"/>
            </w:tcBorders>
            <w:tcMar>
              <w:top w:w="0" w:type="dxa"/>
              <w:left w:w="108" w:type="dxa"/>
              <w:bottom w:w="0" w:type="dxa"/>
              <w:right w:w="108" w:type="dxa"/>
            </w:tcMar>
            <w:vAlign w:val="center"/>
          </w:tcPr>
          <w:p w14:paraId="622AEEE5" w14:textId="77777777" w:rsidR="00D2010B" w:rsidRPr="00D2010B" w:rsidRDefault="00D2010B" w:rsidP="00D2010B">
            <w:pPr>
              <w:spacing w:after="0"/>
              <w:rPr>
                <w:rFonts w:cstheme="majorHAnsi"/>
                <w:color w:val="000000" w:themeColor="text1"/>
                <w:sz w:val="22"/>
                <w:szCs w:val="22"/>
              </w:rPr>
            </w:pPr>
            <w:r w:rsidRPr="00D2010B">
              <w:rPr>
                <w:rFonts w:cstheme="majorHAnsi"/>
                <w:color w:val="000000" w:themeColor="text1"/>
                <w:sz w:val="22"/>
                <w:szCs w:val="22"/>
              </w:rPr>
              <w:t xml:space="preserve">What difficulties do you think the editor of the </w:t>
            </w:r>
            <w:r w:rsidRPr="00D2010B">
              <w:rPr>
                <w:rFonts w:cstheme="majorHAnsi"/>
                <w:i/>
                <w:iCs/>
                <w:color w:val="000000" w:themeColor="text1"/>
                <w:sz w:val="22"/>
                <w:szCs w:val="22"/>
              </w:rPr>
              <w:t xml:space="preserve">Book of Job </w:t>
            </w:r>
            <w:r w:rsidRPr="00D2010B">
              <w:rPr>
                <w:rFonts w:cstheme="majorHAnsi"/>
                <w:color w:val="000000" w:themeColor="text1"/>
                <w:sz w:val="22"/>
                <w:szCs w:val="22"/>
              </w:rPr>
              <w:t>encountered in constructing a narrative from the dialogues, speeches, and songs on which it is based, and how did the revision change the meaning of the text?</w:t>
            </w:r>
          </w:p>
        </w:tc>
      </w:tr>
      <w:tr w:rsidR="00D2010B" w:rsidRPr="00D2010B" w14:paraId="4DE781F9" w14:textId="77777777" w:rsidTr="00D2010B">
        <w:tc>
          <w:tcPr>
            <w:tcW w:w="140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530EC0CD" w14:textId="77777777" w:rsidR="00D2010B" w:rsidRPr="00D2010B" w:rsidRDefault="00D2010B" w:rsidP="0045103B">
            <w:pPr>
              <w:spacing w:afterLines="80" w:after="192"/>
              <w:jc w:val="center"/>
              <w:rPr>
                <w:rFonts w:cstheme="majorHAnsi"/>
                <w:color w:val="000000" w:themeColor="text1"/>
                <w:sz w:val="22"/>
                <w:szCs w:val="22"/>
              </w:rPr>
            </w:pPr>
            <w:r w:rsidRPr="00D2010B">
              <w:rPr>
                <w:rFonts w:cstheme="majorHAnsi"/>
                <w:b/>
                <w:bCs/>
                <w:color w:val="000000" w:themeColor="text1"/>
                <w:sz w:val="22"/>
                <w:szCs w:val="22"/>
              </w:rPr>
              <w:t>Question 5.</w:t>
            </w:r>
          </w:p>
        </w:tc>
        <w:tc>
          <w:tcPr>
            <w:tcW w:w="8080" w:type="dxa"/>
            <w:tcBorders>
              <w:top w:val="nil"/>
              <w:left w:val="nil"/>
              <w:bottom w:val="single" w:sz="8" w:space="0" w:color="auto"/>
              <w:right w:val="single" w:sz="8" w:space="0" w:color="auto"/>
            </w:tcBorders>
            <w:tcMar>
              <w:top w:w="0" w:type="dxa"/>
              <w:left w:w="108" w:type="dxa"/>
              <w:bottom w:w="0" w:type="dxa"/>
              <w:right w:w="108" w:type="dxa"/>
            </w:tcMar>
            <w:vAlign w:val="center"/>
          </w:tcPr>
          <w:p w14:paraId="78075F7F" w14:textId="77777777" w:rsidR="00D2010B" w:rsidRPr="00D2010B" w:rsidRDefault="00D2010B" w:rsidP="00D2010B">
            <w:pPr>
              <w:spacing w:after="0"/>
              <w:rPr>
                <w:rFonts w:cstheme="majorHAnsi"/>
                <w:color w:val="000000" w:themeColor="text1"/>
                <w:sz w:val="22"/>
                <w:szCs w:val="22"/>
              </w:rPr>
            </w:pPr>
            <w:r w:rsidRPr="00D2010B">
              <w:rPr>
                <w:rFonts w:cstheme="majorHAnsi"/>
                <w:color w:val="000000" w:themeColor="text1"/>
                <w:sz w:val="22"/>
                <w:szCs w:val="22"/>
              </w:rPr>
              <w:t xml:space="preserve">‘How is subjective introspection and interiority portrayed in Hesse’s </w:t>
            </w:r>
            <w:proofErr w:type="spellStart"/>
            <w:r w:rsidRPr="00D2010B">
              <w:rPr>
                <w:rFonts w:cstheme="majorHAnsi"/>
                <w:i/>
                <w:iCs/>
                <w:color w:val="000000" w:themeColor="text1"/>
                <w:sz w:val="22"/>
                <w:szCs w:val="22"/>
              </w:rPr>
              <w:t>Siddartha</w:t>
            </w:r>
            <w:proofErr w:type="spellEnd"/>
            <w:r w:rsidRPr="00D2010B">
              <w:rPr>
                <w:rFonts w:cstheme="majorHAnsi"/>
                <w:i/>
                <w:iCs/>
                <w:color w:val="000000" w:themeColor="text1"/>
                <w:sz w:val="22"/>
                <w:szCs w:val="22"/>
              </w:rPr>
              <w:t xml:space="preserve"> </w:t>
            </w:r>
            <w:r w:rsidRPr="00D2010B">
              <w:rPr>
                <w:rFonts w:cstheme="majorHAnsi"/>
                <w:color w:val="000000" w:themeColor="text1"/>
                <w:sz w:val="22"/>
                <w:szCs w:val="22"/>
              </w:rPr>
              <w:t xml:space="preserve">in a way that is absent from the </w:t>
            </w:r>
            <w:r w:rsidRPr="00D2010B">
              <w:rPr>
                <w:rFonts w:cstheme="majorHAnsi"/>
                <w:i/>
                <w:iCs/>
                <w:color w:val="000000" w:themeColor="text1"/>
                <w:sz w:val="22"/>
                <w:szCs w:val="22"/>
              </w:rPr>
              <w:t xml:space="preserve">Birth Story of </w:t>
            </w:r>
            <w:proofErr w:type="spellStart"/>
            <w:r w:rsidRPr="00D2010B">
              <w:rPr>
                <w:rFonts w:cstheme="majorHAnsi"/>
                <w:i/>
                <w:iCs/>
                <w:color w:val="000000" w:themeColor="text1"/>
                <w:sz w:val="22"/>
                <w:szCs w:val="22"/>
              </w:rPr>
              <w:t>Nārada</w:t>
            </w:r>
            <w:proofErr w:type="spellEnd"/>
            <w:r w:rsidRPr="00D2010B">
              <w:rPr>
                <w:rFonts w:cstheme="majorHAnsi"/>
                <w:color w:val="000000" w:themeColor="text1"/>
                <w:sz w:val="22"/>
                <w:szCs w:val="22"/>
              </w:rPr>
              <w:t xml:space="preserve">? Why does Hesse focus the narrative </w:t>
            </w:r>
            <w:proofErr w:type="gramStart"/>
            <w:r w:rsidRPr="00D2010B">
              <w:rPr>
                <w:rFonts w:cstheme="majorHAnsi"/>
                <w:color w:val="000000" w:themeColor="text1"/>
                <w:sz w:val="22"/>
                <w:szCs w:val="22"/>
              </w:rPr>
              <w:t>in</w:t>
            </w:r>
            <w:proofErr w:type="gramEnd"/>
            <w:r w:rsidRPr="00D2010B">
              <w:rPr>
                <w:rFonts w:cstheme="majorHAnsi"/>
                <w:color w:val="000000" w:themeColor="text1"/>
                <w:sz w:val="22"/>
                <w:szCs w:val="22"/>
              </w:rPr>
              <w:t xml:space="preserve"> the way that he does?</w:t>
            </w:r>
          </w:p>
        </w:tc>
      </w:tr>
      <w:tr w:rsidR="00D2010B" w:rsidRPr="00D2010B" w14:paraId="6D8D96BC" w14:textId="77777777" w:rsidTr="00D2010B">
        <w:tc>
          <w:tcPr>
            <w:tcW w:w="140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45720A98" w14:textId="77777777" w:rsidR="00D2010B" w:rsidRPr="00D2010B" w:rsidRDefault="00D2010B" w:rsidP="0045103B">
            <w:pPr>
              <w:spacing w:afterLines="80" w:after="192"/>
              <w:jc w:val="center"/>
              <w:rPr>
                <w:rFonts w:cstheme="majorHAnsi"/>
                <w:b/>
                <w:bCs/>
                <w:color w:val="000000" w:themeColor="text1"/>
                <w:sz w:val="22"/>
                <w:szCs w:val="22"/>
              </w:rPr>
            </w:pPr>
            <w:r w:rsidRPr="00D2010B">
              <w:rPr>
                <w:rFonts w:cstheme="majorHAnsi"/>
                <w:b/>
                <w:bCs/>
                <w:color w:val="000000" w:themeColor="text1"/>
                <w:sz w:val="22"/>
                <w:szCs w:val="22"/>
              </w:rPr>
              <w:t>Question 6.</w:t>
            </w:r>
          </w:p>
        </w:tc>
        <w:tc>
          <w:tcPr>
            <w:tcW w:w="8080" w:type="dxa"/>
            <w:tcBorders>
              <w:top w:val="nil"/>
              <w:left w:val="nil"/>
              <w:bottom w:val="single" w:sz="8" w:space="0" w:color="auto"/>
              <w:right w:val="single" w:sz="8" w:space="0" w:color="auto"/>
            </w:tcBorders>
            <w:tcMar>
              <w:top w:w="0" w:type="dxa"/>
              <w:left w:w="108" w:type="dxa"/>
              <w:bottom w:w="0" w:type="dxa"/>
              <w:right w:w="108" w:type="dxa"/>
            </w:tcMar>
            <w:vAlign w:val="center"/>
          </w:tcPr>
          <w:p w14:paraId="430D3A97" w14:textId="77777777" w:rsidR="00D2010B" w:rsidRPr="00D2010B" w:rsidRDefault="00D2010B" w:rsidP="00D2010B">
            <w:pPr>
              <w:spacing w:after="0"/>
              <w:rPr>
                <w:rFonts w:cstheme="majorHAnsi"/>
                <w:color w:val="000000" w:themeColor="text1"/>
                <w:sz w:val="22"/>
                <w:szCs w:val="22"/>
              </w:rPr>
            </w:pPr>
            <w:r w:rsidRPr="00D2010B">
              <w:rPr>
                <w:rFonts w:cstheme="majorHAnsi"/>
                <w:color w:val="000000" w:themeColor="text1"/>
                <w:sz w:val="22"/>
                <w:szCs w:val="22"/>
              </w:rPr>
              <w:t>Whilst the Gospel of Luke is written as narrative biography, the Gospel of Thomas is a collection of wisdom sayings attributed to Jesus. How do these two forms support the alternative views of the importance of the life and teachings of Jesus? </w:t>
            </w:r>
          </w:p>
        </w:tc>
      </w:tr>
      <w:tr w:rsidR="00D2010B" w:rsidRPr="00D2010B" w14:paraId="18840653" w14:textId="77777777" w:rsidTr="00D2010B">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BDC8901" w14:textId="77777777" w:rsidR="00D2010B" w:rsidRPr="00D2010B" w:rsidRDefault="00D2010B" w:rsidP="0045103B">
            <w:pPr>
              <w:spacing w:afterLines="80" w:after="192"/>
              <w:jc w:val="center"/>
              <w:rPr>
                <w:rFonts w:cstheme="majorHAnsi"/>
                <w:b/>
                <w:bCs/>
                <w:color w:val="000000" w:themeColor="text1"/>
                <w:sz w:val="22"/>
                <w:szCs w:val="22"/>
              </w:rPr>
            </w:pPr>
            <w:r w:rsidRPr="00D2010B">
              <w:rPr>
                <w:rFonts w:cstheme="majorHAnsi"/>
                <w:b/>
                <w:bCs/>
                <w:color w:val="000000" w:themeColor="text1"/>
                <w:sz w:val="22"/>
                <w:szCs w:val="22"/>
              </w:rPr>
              <w:t>Question 7.</w:t>
            </w:r>
          </w:p>
        </w:tc>
        <w:tc>
          <w:tcPr>
            <w:tcW w:w="8080" w:type="dxa"/>
            <w:tcBorders>
              <w:top w:val="nil"/>
              <w:left w:val="nil"/>
              <w:bottom w:val="single" w:sz="8" w:space="0" w:color="auto"/>
              <w:right w:val="single" w:sz="8" w:space="0" w:color="auto"/>
            </w:tcBorders>
            <w:tcMar>
              <w:top w:w="0" w:type="dxa"/>
              <w:left w:w="108" w:type="dxa"/>
              <w:bottom w:w="0" w:type="dxa"/>
              <w:right w:w="108" w:type="dxa"/>
            </w:tcMar>
            <w:vAlign w:val="center"/>
          </w:tcPr>
          <w:p w14:paraId="0680DBFC" w14:textId="77777777" w:rsidR="00D2010B" w:rsidRPr="00D2010B" w:rsidRDefault="00D2010B" w:rsidP="00D2010B">
            <w:pPr>
              <w:spacing w:after="0"/>
              <w:rPr>
                <w:rFonts w:cstheme="majorHAnsi"/>
                <w:color w:val="000000" w:themeColor="text1"/>
                <w:sz w:val="22"/>
                <w:szCs w:val="22"/>
              </w:rPr>
            </w:pPr>
            <w:r w:rsidRPr="00D2010B">
              <w:rPr>
                <w:rFonts w:cstheme="majorHAnsi"/>
                <w:color w:val="000000" w:themeColor="text1"/>
                <w:sz w:val="22"/>
                <w:szCs w:val="22"/>
              </w:rPr>
              <w:t>Whilst the Gospel of Luke emphasises the problem of evil and repentance, the Gospel of Thomas emphasises the problem of ignorance. How does the treatment of ignorance and knowledge in Thomas compare with that in the Birth Story of Narada? </w:t>
            </w:r>
          </w:p>
        </w:tc>
      </w:tr>
      <w:tr w:rsidR="00D2010B" w:rsidRPr="00D2010B" w14:paraId="41994A87" w14:textId="77777777" w:rsidTr="00D2010B">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36556" w14:textId="77777777" w:rsidR="00D2010B" w:rsidRPr="00D2010B" w:rsidRDefault="00D2010B" w:rsidP="0045103B">
            <w:pPr>
              <w:spacing w:afterLines="80" w:after="192"/>
              <w:jc w:val="center"/>
              <w:rPr>
                <w:rFonts w:cstheme="majorHAnsi"/>
                <w:color w:val="000000" w:themeColor="text1"/>
                <w:sz w:val="22"/>
                <w:szCs w:val="22"/>
              </w:rPr>
            </w:pPr>
            <w:r w:rsidRPr="00D2010B">
              <w:rPr>
                <w:rFonts w:cstheme="majorHAnsi"/>
                <w:b/>
                <w:bCs/>
                <w:color w:val="000000" w:themeColor="text1"/>
                <w:sz w:val="22"/>
                <w:szCs w:val="22"/>
              </w:rPr>
              <w:t>Question 8.</w:t>
            </w:r>
          </w:p>
        </w:tc>
        <w:tc>
          <w:tcPr>
            <w:tcW w:w="8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835D25" w14:textId="77777777" w:rsidR="00D2010B" w:rsidRPr="00D2010B" w:rsidRDefault="00D2010B" w:rsidP="00D2010B">
            <w:pPr>
              <w:spacing w:after="0"/>
              <w:rPr>
                <w:rFonts w:cstheme="majorHAnsi"/>
                <w:color w:val="000000" w:themeColor="text1"/>
                <w:sz w:val="22"/>
                <w:szCs w:val="22"/>
              </w:rPr>
            </w:pPr>
            <w:r w:rsidRPr="00D2010B">
              <w:rPr>
                <w:rFonts w:cstheme="majorHAnsi"/>
                <w:color w:val="000000" w:themeColor="text1"/>
                <w:sz w:val="22"/>
                <w:szCs w:val="22"/>
              </w:rPr>
              <w:t>'Stories have a life of their own.' Choose a historical narrative, story, or ‘fabula’ which has been re-told or re-purposed for a new audience and analyse how the different versions of the story respond to the different needs of different audiences.</w:t>
            </w:r>
          </w:p>
        </w:tc>
      </w:tr>
      <w:tr w:rsidR="00D2010B" w:rsidRPr="00D2010B" w14:paraId="2B0D7F73" w14:textId="77777777" w:rsidTr="00D2010B">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CD0113" w14:textId="77777777" w:rsidR="00D2010B" w:rsidRPr="00D2010B" w:rsidRDefault="00D2010B" w:rsidP="0045103B">
            <w:pPr>
              <w:spacing w:afterLines="80" w:after="192"/>
              <w:jc w:val="center"/>
              <w:rPr>
                <w:rFonts w:cstheme="majorHAnsi"/>
                <w:b/>
                <w:bCs/>
                <w:color w:val="000000" w:themeColor="text1"/>
                <w:sz w:val="22"/>
                <w:szCs w:val="22"/>
              </w:rPr>
            </w:pPr>
            <w:r w:rsidRPr="00D2010B">
              <w:rPr>
                <w:rFonts w:cstheme="majorHAnsi"/>
                <w:b/>
                <w:bCs/>
                <w:color w:val="000000" w:themeColor="text1"/>
                <w:sz w:val="22"/>
                <w:szCs w:val="22"/>
              </w:rPr>
              <w:t>Question 9.</w:t>
            </w:r>
          </w:p>
        </w:tc>
        <w:tc>
          <w:tcPr>
            <w:tcW w:w="8080" w:type="dxa"/>
            <w:tcBorders>
              <w:top w:val="nil"/>
              <w:left w:val="nil"/>
              <w:bottom w:val="single" w:sz="8" w:space="0" w:color="auto"/>
              <w:right w:val="single" w:sz="8" w:space="0" w:color="auto"/>
            </w:tcBorders>
            <w:tcMar>
              <w:top w:w="0" w:type="dxa"/>
              <w:left w:w="108" w:type="dxa"/>
              <w:bottom w:w="0" w:type="dxa"/>
              <w:right w:w="108" w:type="dxa"/>
            </w:tcMar>
            <w:vAlign w:val="center"/>
          </w:tcPr>
          <w:p w14:paraId="43AEFC2F" w14:textId="77777777" w:rsidR="00D2010B" w:rsidRPr="00D2010B" w:rsidRDefault="00D2010B" w:rsidP="00D2010B">
            <w:pPr>
              <w:spacing w:after="0"/>
              <w:rPr>
                <w:rFonts w:cstheme="majorHAnsi"/>
                <w:color w:val="000000" w:themeColor="text1"/>
                <w:sz w:val="22"/>
                <w:szCs w:val="22"/>
              </w:rPr>
            </w:pPr>
            <w:r w:rsidRPr="00D2010B">
              <w:rPr>
                <w:rFonts w:cstheme="majorHAnsi"/>
                <w:color w:val="000000" w:themeColor="text1"/>
                <w:sz w:val="22"/>
                <w:szCs w:val="22"/>
              </w:rPr>
              <w:t>Analyse a modern re-telling of an ancient narrative to explore how it proposes an alternative worldview and value system. Comparison of more than one retelling is welcome but not required.</w:t>
            </w:r>
          </w:p>
        </w:tc>
      </w:tr>
    </w:tbl>
    <w:p w14:paraId="7AE0DC97" w14:textId="77777777" w:rsidR="00CA4ADF" w:rsidRPr="00D2010B" w:rsidRDefault="00CA4ADF" w:rsidP="00CA4ADF">
      <w:pPr>
        <w:rPr>
          <w:color w:val="000000" w:themeColor="text1"/>
          <w:sz w:val="22"/>
          <w:szCs w:val="22"/>
          <w:lang w:eastAsia="en-GB"/>
        </w:rPr>
      </w:pPr>
    </w:p>
    <w:p w14:paraId="7942B475" w14:textId="39262F7F" w:rsidR="00D2010B" w:rsidRPr="00D2010B" w:rsidRDefault="00D2010B" w:rsidP="00D2010B">
      <w:pPr>
        <w:rPr>
          <w:b/>
          <w:bCs/>
          <w:sz w:val="22"/>
          <w:szCs w:val="22"/>
        </w:rPr>
      </w:pPr>
      <w:r>
        <w:rPr>
          <w:color w:val="000000" w:themeColor="text1"/>
          <w:sz w:val="22"/>
          <w:szCs w:val="22"/>
        </w:rPr>
        <w:t xml:space="preserve">Appendix B: </w:t>
      </w:r>
      <w:r w:rsidRPr="00706CD6">
        <w:rPr>
          <w:b/>
          <w:bCs/>
          <w:sz w:val="22"/>
          <w:szCs w:val="22"/>
        </w:rPr>
        <w:t>HS2060 Telling Stories: Source Analysis and Reflection Portfolio</w:t>
      </w:r>
    </w:p>
    <w:p w14:paraId="0F11F7A6" w14:textId="77777777" w:rsidR="00D2010B" w:rsidRPr="00706CD6" w:rsidRDefault="00D2010B" w:rsidP="00D2010B">
      <w:pPr>
        <w:rPr>
          <w:sz w:val="22"/>
          <w:szCs w:val="22"/>
        </w:rPr>
      </w:pPr>
      <w:r w:rsidRPr="00706CD6">
        <w:rPr>
          <w:sz w:val="22"/>
          <w:szCs w:val="22"/>
        </w:rPr>
        <w:t>This assignment involves three steps.</w:t>
      </w:r>
    </w:p>
    <w:p w14:paraId="3F565A9F" w14:textId="77777777" w:rsidR="00D2010B" w:rsidRPr="00706CD6" w:rsidRDefault="00D2010B" w:rsidP="00D2010B">
      <w:pPr>
        <w:pStyle w:val="ListParagraph"/>
        <w:numPr>
          <w:ilvl w:val="0"/>
          <w:numId w:val="6"/>
        </w:numPr>
        <w:spacing w:after="0" w:line="240" w:lineRule="auto"/>
        <w:rPr>
          <w:sz w:val="22"/>
          <w:szCs w:val="22"/>
        </w:rPr>
      </w:pPr>
      <w:r w:rsidRPr="00706CD6">
        <w:rPr>
          <w:sz w:val="22"/>
          <w:szCs w:val="22"/>
        </w:rPr>
        <w:t xml:space="preserve">Due </w:t>
      </w:r>
      <w:r w:rsidRPr="00706CD6">
        <w:rPr>
          <w:b/>
          <w:bCs/>
          <w:sz w:val="22"/>
          <w:szCs w:val="22"/>
        </w:rPr>
        <w:t>Wednesday 4</w:t>
      </w:r>
      <w:r w:rsidRPr="00706CD6">
        <w:rPr>
          <w:b/>
          <w:bCs/>
          <w:sz w:val="22"/>
          <w:szCs w:val="22"/>
          <w:vertAlign w:val="superscript"/>
        </w:rPr>
        <w:t>th</w:t>
      </w:r>
      <w:r w:rsidRPr="00706CD6">
        <w:rPr>
          <w:b/>
          <w:bCs/>
          <w:sz w:val="22"/>
          <w:szCs w:val="22"/>
        </w:rPr>
        <w:t xml:space="preserve"> December</w:t>
      </w:r>
      <w:r w:rsidRPr="00706CD6">
        <w:rPr>
          <w:sz w:val="22"/>
          <w:szCs w:val="22"/>
        </w:rPr>
        <w:t xml:space="preserve"> (12 noon): 800-word </w:t>
      </w:r>
      <w:r w:rsidRPr="00706CD6">
        <w:rPr>
          <w:sz w:val="22"/>
          <w:szCs w:val="22"/>
          <w:u w:val="single"/>
        </w:rPr>
        <w:t>draft</w:t>
      </w:r>
      <w:r w:rsidRPr="00706CD6">
        <w:rPr>
          <w:sz w:val="22"/>
          <w:szCs w:val="22"/>
        </w:rPr>
        <w:t xml:space="preserve"> of your source analysis. These will be posted on the Talis Reading Platform on Thursday 5</w:t>
      </w:r>
      <w:r w:rsidRPr="00706CD6">
        <w:rPr>
          <w:sz w:val="22"/>
          <w:szCs w:val="22"/>
          <w:vertAlign w:val="superscript"/>
        </w:rPr>
        <w:t>th</w:t>
      </w:r>
      <w:r w:rsidRPr="00706CD6">
        <w:rPr>
          <w:sz w:val="22"/>
          <w:szCs w:val="22"/>
        </w:rPr>
        <w:t xml:space="preserve"> December</w:t>
      </w:r>
      <w:r>
        <w:rPr>
          <w:sz w:val="22"/>
          <w:szCs w:val="22"/>
        </w:rPr>
        <w:t>; the link will be available via Moodle.</w:t>
      </w:r>
    </w:p>
    <w:p w14:paraId="6EDF4BE4" w14:textId="77777777" w:rsidR="00D2010B" w:rsidRPr="00706CD6" w:rsidRDefault="00D2010B" w:rsidP="00D2010B">
      <w:pPr>
        <w:pStyle w:val="ListParagraph"/>
        <w:numPr>
          <w:ilvl w:val="0"/>
          <w:numId w:val="6"/>
        </w:numPr>
        <w:spacing w:after="0" w:line="240" w:lineRule="auto"/>
        <w:rPr>
          <w:sz w:val="22"/>
          <w:szCs w:val="22"/>
        </w:rPr>
      </w:pPr>
      <w:r w:rsidRPr="00706CD6">
        <w:rPr>
          <w:sz w:val="22"/>
          <w:szCs w:val="22"/>
        </w:rPr>
        <w:t xml:space="preserve">Due </w:t>
      </w:r>
      <w:r w:rsidRPr="00706CD6">
        <w:rPr>
          <w:b/>
          <w:bCs/>
          <w:sz w:val="22"/>
          <w:szCs w:val="22"/>
        </w:rPr>
        <w:t>Sunday 8</w:t>
      </w:r>
      <w:r w:rsidRPr="00706CD6">
        <w:rPr>
          <w:b/>
          <w:bCs/>
          <w:sz w:val="22"/>
          <w:szCs w:val="22"/>
          <w:vertAlign w:val="superscript"/>
        </w:rPr>
        <w:t>th</w:t>
      </w:r>
      <w:r w:rsidRPr="00706CD6">
        <w:rPr>
          <w:b/>
          <w:bCs/>
          <w:sz w:val="22"/>
          <w:szCs w:val="22"/>
        </w:rPr>
        <w:t xml:space="preserve"> December</w:t>
      </w:r>
      <w:r w:rsidRPr="00706CD6">
        <w:rPr>
          <w:sz w:val="22"/>
          <w:szCs w:val="22"/>
        </w:rPr>
        <w:t xml:space="preserve"> (5 pm): you will read the drafts and </w:t>
      </w:r>
      <w:r w:rsidRPr="00706CD6">
        <w:rPr>
          <w:sz w:val="22"/>
          <w:szCs w:val="22"/>
          <w:u w:val="single"/>
        </w:rPr>
        <w:t>post written peer feedback</w:t>
      </w:r>
      <w:r w:rsidRPr="00706CD6">
        <w:rPr>
          <w:sz w:val="22"/>
          <w:szCs w:val="22"/>
        </w:rPr>
        <w:t xml:space="preserve"> on an assigned draft from among those submitted your peers. </w:t>
      </w:r>
    </w:p>
    <w:p w14:paraId="076F6AA2" w14:textId="77777777" w:rsidR="00D2010B" w:rsidRPr="00706CD6" w:rsidRDefault="00D2010B" w:rsidP="00D2010B">
      <w:pPr>
        <w:pStyle w:val="ListParagraph"/>
        <w:numPr>
          <w:ilvl w:val="0"/>
          <w:numId w:val="6"/>
        </w:numPr>
        <w:spacing w:after="0" w:line="240" w:lineRule="auto"/>
        <w:rPr>
          <w:sz w:val="22"/>
          <w:szCs w:val="22"/>
        </w:rPr>
      </w:pPr>
      <w:r w:rsidRPr="00706CD6">
        <w:rPr>
          <w:sz w:val="22"/>
          <w:szCs w:val="22"/>
        </w:rPr>
        <w:t xml:space="preserve">The posts and feedback will be </w:t>
      </w:r>
      <w:r w:rsidRPr="00706CD6">
        <w:rPr>
          <w:sz w:val="22"/>
          <w:szCs w:val="22"/>
          <w:u w:val="single"/>
        </w:rPr>
        <w:t>discussed in class</w:t>
      </w:r>
      <w:r w:rsidRPr="00706CD6">
        <w:rPr>
          <w:sz w:val="22"/>
          <w:szCs w:val="22"/>
        </w:rPr>
        <w:t xml:space="preserve"> on </w:t>
      </w:r>
      <w:r w:rsidRPr="00706CD6">
        <w:rPr>
          <w:b/>
          <w:bCs/>
          <w:sz w:val="22"/>
          <w:szCs w:val="22"/>
        </w:rPr>
        <w:t>Monday 9 December</w:t>
      </w:r>
      <w:r w:rsidRPr="00706CD6">
        <w:rPr>
          <w:sz w:val="22"/>
          <w:szCs w:val="22"/>
        </w:rPr>
        <w:t xml:space="preserve">. </w:t>
      </w:r>
      <w:r w:rsidRPr="00706CD6">
        <w:rPr>
          <w:i/>
          <w:iCs/>
          <w:sz w:val="22"/>
          <w:szCs w:val="22"/>
        </w:rPr>
        <w:t>You are welcome to incorporate ideas from this formative feedback into the final version of this assignment that you submit for summative assessment.</w:t>
      </w:r>
    </w:p>
    <w:p w14:paraId="585A859E" w14:textId="77777777" w:rsidR="00D2010B" w:rsidRPr="00706CD6" w:rsidRDefault="00D2010B" w:rsidP="00D2010B">
      <w:pPr>
        <w:pStyle w:val="ListParagraph"/>
        <w:numPr>
          <w:ilvl w:val="0"/>
          <w:numId w:val="6"/>
        </w:numPr>
        <w:spacing w:after="0" w:line="240" w:lineRule="auto"/>
        <w:rPr>
          <w:sz w:val="22"/>
          <w:szCs w:val="22"/>
        </w:rPr>
      </w:pPr>
      <w:r w:rsidRPr="00706CD6">
        <w:rPr>
          <w:sz w:val="22"/>
          <w:szCs w:val="22"/>
        </w:rPr>
        <w:lastRenderedPageBreak/>
        <w:t xml:space="preserve">Due </w:t>
      </w:r>
      <w:r w:rsidRPr="00706CD6">
        <w:rPr>
          <w:b/>
          <w:bCs/>
          <w:sz w:val="22"/>
          <w:szCs w:val="22"/>
        </w:rPr>
        <w:t>Friday 17 January</w:t>
      </w:r>
      <w:r w:rsidRPr="00706CD6">
        <w:rPr>
          <w:sz w:val="22"/>
          <w:szCs w:val="22"/>
        </w:rPr>
        <w:t xml:space="preserve"> (12 noon): 2,000-word source analysis and reflection portfolio. [Note: the word lengths below are indicative – you may make either part of the assignment slightly longer or shorter as long as the total is under 2,000 words.]</w:t>
      </w:r>
    </w:p>
    <w:p w14:paraId="23C4E427" w14:textId="77777777" w:rsidR="00D2010B" w:rsidRPr="00D2010B" w:rsidRDefault="00D2010B" w:rsidP="00D2010B">
      <w:pPr>
        <w:rPr>
          <w:sz w:val="10"/>
          <w:szCs w:val="10"/>
        </w:rPr>
      </w:pPr>
    </w:p>
    <w:p w14:paraId="53717945" w14:textId="77777777" w:rsidR="00D2010B" w:rsidRPr="00706CD6" w:rsidRDefault="00D2010B" w:rsidP="00D2010B">
      <w:pPr>
        <w:rPr>
          <w:sz w:val="22"/>
          <w:szCs w:val="22"/>
        </w:rPr>
      </w:pPr>
      <w:r w:rsidRPr="00706CD6">
        <w:rPr>
          <w:b/>
          <w:bCs/>
          <w:sz w:val="22"/>
          <w:szCs w:val="22"/>
        </w:rPr>
        <w:t xml:space="preserve">Part 1: Source analysis </w:t>
      </w:r>
      <w:r w:rsidRPr="00706CD6">
        <w:rPr>
          <w:sz w:val="22"/>
          <w:szCs w:val="22"/>
        </w:rPr>
        <w:t>(ca. 1000-1250 words)</w:t>
      </w:r>
    </w:p>
    <w:p w14:paraId="43462262" w14:textId="77777777" w:rsidR="00D2010B" w:rsidRPr="00706CD6" w:rsidRDefault="00D2010B" w:rsidP="00D2010B">
      <w:pPr>
        <w:rPr>
          <w:sz w:val="22"/>
          <w:szCs w:val="22"/>
        </w:rPr>
      </w:pPr>
      <w:r w:rsidRPr="00706CD6">
        <w:rPr>
          <w:b/>
          <w:bCs/>
          <w:sz w:val="22"/>
          <w:szCs w:val="22"/>
        </w:rPr>
        <w:t>Step one:</w:t>
      </w:r>
      <w:r w:rsidRPr="00706CD6">
        <w:rPr>
          <w:sz w:val="22"/>
          <w:szCs w:val="22"/>
        </w:rPr>
        <w:t xml:space="preserve"> </w:t>
      </w:r>
      <w:r w:rsidRPr="00706CD6">
        <w:rPr>
          <w:sz w:val="22"/>
          <w:szCs w:val="22"/>
          <w:u w:val="single"/>
        </w:rPr>
        <w:t>choose</w:t>
      </w:r>
      <w:r w:rsidRPr="00706CD6">
        <w:rPr>
          <w:sz w:val="22"/>
          <w:szCs w:val="22"/>
        </w:rPr>
        <w:t xml:space="preserve"> a passage of between 50 and 250 words from one of the core readings for our module. Be sure to pick a passage which captures and communicates values that shed light on the values reflected in the text. </w:t>
      </w:r>
      <w:r w:rsidRPr="00706CD6">
        <w:rPr>
          <w:b/>
          <w:bCs/>
          <w:sz w:val="22"/>
          <w:szCs w:val="22"/>
        </w:rPr>
        <w:t xml:space="preserve">Be sure to copy the passage into your document </w:t>
      </w:r>
      <w:r w:rsidRPr="00706CD6">
        <w:rPr>
          <w:sz w:val="22"/>
          <w:szCs w:val="22"/>
        </w:rPr>
        <w:t>(it does not count toward the word limit).</w:t>
      </w:r>
    </w:p>
    <w:p w14:paraId="74A1ED07" w14:textId="77777777" w:rsidR="00D2010B" w:rsidRPr="00706CD6" w:rsidRDefault="00D2010B" w:rsidP="00D2010B">
      <w:pPr>
        <w:tabs>
          <w:tab w:val="left" w:pos="3631"/>
        </w:tabs>
        <w:rPr>
          <w:sz w:val="22"/>
          <w:szCs w:val="22"/>
        </w:rPr>
      </w:pPr>
      <w:r w:rsidRPr="00706CD6">
        <w:rPr>
          <w:b/>
          <w:bCs/>
          <w:sz w:val="22"/>
          <w:szCs w:val="22"/>
        </w:rPr>
        <w:t>Step two:</w:t>
      </w:r>
      <w:r w:rsidRPr="00706CD6">
        <w:rPr>
          <w:sz w:val="22"/>
          <w:szCs w:val="22"/>
        </w:rPr>
        <w:t xml:space="preserve"> </w:t>
      </w:r>
      <w:r w:rsidRPr="00706CD6">
        <w:rPr>
          <w:sz w:val="22"/>
          <w:szCs w:val="22"/>
          <w:u w:val="single"/>
        </w:rPr>
        <w:t>analyse</w:t>
      </w:r>
      <w:r w:rsidRPr="00706CD6">
        <w:rPr>
          <w:sz w:val="22"/>
          <w:szCs w:val="22"/>
        </w:rPr>
        <w:t xml:space="preserve"> the passage.  Look carefully at the techniques the author uses to call attention to specific ideas. Can you spot literary techniques? Verbal play? Emotional cues? Intertextualities? </w:t>
      </w:r>
    </w:p>
    <w:p w14:paraId="030F272C" w14:textId="77777777" w:rsidR="00D2010B" w:rsidRPr="00706CD6" w:rsidRDefault="00D2010B" w:rsidP="00D2010B">
      <w:pPr>
        <w:tabs>
          <w:tab w:val="left" w:pos="3631"/>
        </w:tabs>
        <w:rPr>
          <w:sz w:val="22"/>
          <w:szCs w:val="22"/>
        </w:rPr>
      </w:pPr>
      <w:r w:rsidRPr="00706CD6">
        <w:rPr>
          <w:b/>
          <w:bCs/>
          <w:sz w:val="22"/>
          <w:szCs w:val="22"/>
        </w:rPr>
        <w:t>Step three:</w:t>
      </w:r>
      <w:r w:rsidRPr="00706CD6">
        <w:rPr>
          <w:sz w:val="22"/>
          <w:szCs w:val="22"/>
        </w:rPr>
        <w:t xml:space="preserve"> </w:t>
      </w:r>
      <w:r w:rsidRPr="00706CD6">
        <w:rPr>
          <w:sz w:val="22"/>
          <w:szCs w:val="22"/>
          <w:u w:val="single"/>
        </w:rPr>
        <w:t>write up</w:t>
      </w:r>
      <w:r w:rsidRPr="00706CD6">
        <w:rPr>
          <w:sz w:val="22"/>
          <w:szCs w:val="22"/>
        </w:rPr>
        <w:t xml:space="preserve"> your analysis [a shorter first draft for 4</w:t>
      </w:r>
      <w:r w:rsidRPr="00706CD6">
        <w:rPr>
          <w:sz w:val="22"/>
          <w:szCs w:val="22"/>
          <w:vertAlign w:val="superscript"/>
        </w:rPr>
        <w:t>th</w:t>
      </w:r>
      <w:r w:rsidRPr="00706CD6">
        <w:rPr>
          <w:sz w:val="22"/>
          <w:szCs w:val="22"/>
        </w:rPr>
        <w:t xml:space="preserve"> December and a final draft for the portfolio due 17</w:t>
      </w:r>
      <w:r w:rsidRPr="00706CD6">
        <w:rPr>
          <w:sz w:val="22"/>
          <w:szCs w:val="22"/>
          <w:vertAlign w:val="superscript"/>
        </w:rPr>
        <w:t>th</w:t>
      </w:r>
      <w:r w:rsidRPr="00706CD6">
        <w:rPr>
          <w:sz w:val="22"/>
          <w:szCs w:val="22"/>
        </w:rPr>
        <w:t xml:space="preserve"> January]. </w:t>
      </w:r>
    </w:p>
    <w:p w14:paraId="775E7FC0" w14:textId="77777777" w:rsidR="00D2010B" w:rsidRPr="00706CD6" w:rsidRDefault="00D2010B" w:rsidP="00D2010B">
      <w:pPr>
        <w:tabs>
          <w:tab w:val="left" w:pos="3631"/>
        </w:tabs>
        <w:ind w:left="360"/>
        <w:rPr>
          <w:sz w:val="22"/>
          <w:szCs w:val="22"/>
        </w:rPr>
      </w:pPr>
      <w:r w:rsidRPr="00706CD6">
        <w:rPr>
          <w:sz w:val="22"/>
          <w:szCs w:val="22"/>
        </w:rPr>
        <w:t xml:space="preserve">Please </w:t>
      </w:r>
      <w:r w:rsidRPr="00706CD6">
        <w:rPr>
          <w:b/>
          <w:bCs/>
          <w:sz w:val="22"/>
          <w:szCs w:val="22"/>
        </w:rPr>
        <w:t>begin</w:t>
      </w:r>
      <w:r w:rsidRPr="00706CD6">
        <w:rPr>
          <w:sz w:val="22"/>
          <w:szCs w:val="22"/>
        </w:rPr>
        <w:t xml:space="preserve"> your write-up with two orientating components: </w:t>
      </w:r>
    </w:p>
    <w:p w14:paraId="7F57CE80" w14:textId="77777777" w:rsidR="00D2010B" w:rsidRPr="00706CD6" w:rsidRDefault="00D2010B" w:rsidP="00D2010B">
      <w:pPr>
        <w:pStyle w:val="ListParagraph"/>
        <w:numPr>
          <w:ilvl w:val="0"/>
          <w:numId w:val="8"/>
        </w:numPr>
        <w:tabs>
          <w:tab w:val="left" w:pos="3631"/>
        </w:tabs>
        <w:spacing w:after="0" w:line="240" w:lineRule="auto"/>
        <w:ind w:left="1080"/>
        <w:rPr>
          <w:sz w:val="22"/>
          <w:szCs w:val="22"/>
        </w:rPr>
      </w:pPr>
      <w:r w:rsidRPr="00706CD6">
        <w:rPr>
          <w:sz w:val="22"/>
          <w:szCs w:val="22"/>
        </w:rPr>
        <w:t xml:space="preserve">a one-sentence </w:t>
      </w:r>
      <w:r w:rsidRPr="00706CD6">
        <w:rPr>
          <w:b/>
          <w:bCs/>
          <w:sz w:val="22"/>
          <w:szCs w:val="22"/>
        </w:rPr>
        <w:t>introduction</w:t>
      </w:r>
      <w:r w:rsidRPr="00706CD6">
        <w:rPr>
          <w:sz w:val="22"/>
          <w:szCs w:val="22"/>
        </w:rPr>
        <w:t xml:space="preserve"> to the source (what is it? when and where does it come from?) and </w:t>
      </w:r>
    </w:p>
    <w:p w14:paraId="669A0F0A" w14:textId="77777777" w:rsidR="00D2010B" w:rsidRPr="00706CD6" w:rsidRDefault="00D2010B" w:rsidP="00D2010B">
      <w:pPr>
        <w:pStyle w:val="ListParagraph"/>
        <w:numPr>
          <w:ilvl w:val="0"/>
          <w:numId w:val="8"/>
        </w:numPr>
        <w:tabs>
          <w:tab w:val="left" w:pos="3631"/>
        </w:tabs>
        <w:spacing w:after="0" w:line="240" w:lineRule="auto"/>
        <w:ind w:left="1080"/>
        <w:rPr>
          <w:sz w:val="22"/>
          <w:szCs w:val="22"/>
        </w:rPr>
      </w:pPr>
      <w:r w:rsidRPr="00706CD6">
        <w:rPr>
          <w:sz w:val="22"/>
          <w:szCs w:val="22"/>
        </w:rPr>
        <w:t xml:space="preserve">a one-sentence explanation of the </w:t>
      </w:r>
      <w:r w:rsidRPr="00706CD6">
        <w:rPr>
          <w:b/>
          <w:bCs/>
          <w:sz w:val="22"/>
          <w:szCs w:val="22"/>
        </w:rPr>
        <w:t>context</w:t>
      </w:r>
      <w:r w:rsidRPr="00706CD6">
        <w:rPr>
          <w:sz w:val="22"/>
          <w:szCs w:val="22"/>
        </w:rPr>
        <w:t xml:space="preserve"> of the passage. </w:t>
      </w:r>
    </w:p>
    <w:p w14:paraId="3F3FED4A" w14:textId="77777777" w:rsidR="00D2010B" w:rsidRPr="00706CD6" w:rsidRDefault="00D2010B" w:rsidP="00D2010B">
      <w:pPr>
        <w:tabs>
          <w:tab w:val="left" w:pos="3631"/>
        </w:tabs>
        <w:ind w:left="360"/>
        <w:rPr>
          <w:sz w:val="22"/>
          <w:szCs w:val="22"/>
        </w:rPr>
      </w:pPr>
      <w:r w:rsidRPr="00706CD6">
        <w:rPr>
          <w:sz w:val="22"/>
          <w:szCs w:val="22"/>
        </w:rPr>
        <w:t xml:space="preserve">As you develop </w:t>
      </w:r>
      <w:r w:rsidRPr="00706CD6">
        <w:rPr>
          <w:b/>
          <w:bCs/>
          <w:sz w:val="22"/>
          <w:szCs w:val="22"/>
        </w:rPr>
        <w:t>the body</w:t>
      </w:r>
      <w:r w:rsidRPr="00706CD6">
        <w:rPr>
          <w:sz w:val="22"/>
          <w:szCs w:val="22"/>
        </w:rPr>
        <w:t xml:space="preserve"> your write-up, be careful to find the balance between </w:t>
      </w:r>
    </w:p>
    <w:p w14:paraId="127F16FD" w14:textId="77777777" w:rsidR="00D2010B" w:rsidRPr="00706CD6" w:rsidRDefault="00D2010B" w:rsidP="00D2010B">
      <w:pPr>
        <w:pStyle w:val="ListParagraph"/>
        <w:numPr>
          <w:ilvl w:val="0"/>
          <w:numId w:val="9"/>
        </w:numPr>
        <w:tabs>
          <w:tab w:val="left" w:pos="3631"/>
        </w:tabs>
        <w:spacing w:after="0" w:line="240" w:lineRule="auto"/>
        <w:ind w:left="1080"/>
        <w:rPr>
          <w:sz w:val="22"/>
          <w:szCs w:val="22"/>
        </w:rPr>
      </w:pPr>
      <w:r w:rsidRPr="00706CD6">
        <w:rPr>
          <w:b/>
          <w:bCs/>
          <w:sz w:val="22"/>
          <w:szCs w:val="22"/>
        </w:rPr>
        <w:t>depth of analysis</w:t>
      </w:r>
      <w:r w:rsidRPr="00706CD6">
        <w:rPr>
          <w:sz w:val="22"/>
          <w:szCs w:val="22"/>
        </w:rPr>
        <w:t xml:space="preserve"> (close reading and analysis of specific words and phrases) and </w:t>
      </w:r>
    </w:p>
    <w:p w14:paraId="30A198FD" w14:textId="77777777" w:rsidR="00D2010B" w:rsidRPr="00706CD6" w:rsidRDefault="00D2010B" w:rsidP="00D2010B">
      <w:pPr>
        <w:pStyle w:val="ListParagraph"/>
        <w:numPr>
          <w:ilvl w:val="0"/>
          <w:numId w:val="9"/>
        </w:numPr>
        <w:tabs>
          <w:tab w:val="left" w:pos="3631"/>
        </w:tabs>
        <w:spacing w:after="0" w:line="240" w:lineRule="auto"/>
        <w:ind w:left="1080"/>
        <w:rPr>
          <w:sz w:val="22"/>
          <w:szCs w:val="22"/>
        </w:rPr>
      </w:pPr>
      <w:r w:rsidRPr="00706CD6">
        <w:rPr>
          <w:sz w:val="22"/>
          <w:szCs w:val="22"/>
        </w:rPr>
        <w:t xml:space="preserve">explaining </w:t>
      </w:r>
      <w:r w:rsidRPr="00706CD6">
        <w:rPr>
          <w:b/>
          <w:bCs/>
          <w:sz w:val="22"/>
          <w:szCs w:val="22"/>
        </w:rPr>
        <w:t>context and</w:t>
      </w:r>
      <w:r w:rsidRPr="00706CD6">
        <w:rPr>
          <w:sz w:val="22"/>
          <w:szCs w:val="22"/>
        </w:rPr>
        <w:t xml:space="preserve"> </w:t>
      </w:r>
      <w:r w:rsidRPr="00706CD6">
        <w:rPr>
          <w:b/>
          <w:bCs/>
          <w:sz w:val="22"/>
          <w:szCs w:val="22"/>
        </w:rPr>
        <w:t>significance</w:t>
      </w:r>
      <w:r w:rsidRPr="00706CD6">
        <w:rPr>
          <w:sz w:val="22"/>
          <w:szCs w:val="22"/>
        </w:rPr>
        <w:t xml:space="preserve"> (what the passage meant in its historical context, and how it relates to wider issues).</w:t>
      </w:r>
    </w:p>
    <w:p w14:paraId="697F681A" w14:textId="08F8E29F" w:rsidR="00D2010B" w:rsidRPr="00706CD6" w:rsidRDefault="00D2010B" w:rsidP="00D2010B">
      <w:pPr>
        <w:tabs>
          <w:tab w:val="left" w:pos="3631"/>
        </w:tabs>
        <w:ind w:left="360"/>
        <w:rPr>
          <w:sz w:val="22"/>
          <w:szCs w:val="22"/>
        </w:rPr>
      </w:pPr>
      <w:r w:rsidRPr="00706CD6">
        <w:rPr>
          <w:sz w:val="22"/>
          <w:szCs w:val="22"/>
        </w:rPr>
        <w:t xml:space="preserve">Don’t forget to add a short </w:t>
      </w:r>
      <w:r w:rsidRPr="00706CD6">
        <w:rPr>
          <w:b/>
          <w:bCs/>
          <w:sz w:val="22"/>
          <w:szCs w:val="22"/>
        </w:rPr>
        <w:t xml:space="preserve">conclusion </w:t>
      </w:r>
      <w:r w:rsidRPr="00706CD6">
        <w:rPr>
          <w:sz w:val="22"/>
          <w:szCs w:val="22"/>
        </w:rPr>
        <w:t>reflecting on the source’s wider significance.</w:t>
      </w:r>
    </w:p>
    <w:p w14:paraId="57C9960B" w14:textId="77777777" w:rsidR="00D2010B" w:rsidRPr="00706CD6" w:rsidRDefault="00D2010B" w:rsidP="00D2010B">
      <w:pPr>
        <w:tabs>
          <w:tab w:val="left" w:pos="3631"/>
        </w:tabs>
        <w:rPr>
          <w:sz w:val="22"/>
          <w:szCs w:val="22"/>
        </w:rPr>
      </w:pPr>
      <w:r w:rsidRPr="00706CD6">
        <w:rPr>
          <w:b/>
          <w:bCs/>
          <w:sz w:val="22"/>
          <w:szCs w:val="22"/>
        </w:rPr>
        <w:t xml:space="preserve">Part 2: Reflection portfolio </w:t>
      </w:r>
      <w:r w:rsidRPr="00706CD6">
        <w:rPr>
          <w:sz w:val="22"/>
          <w:szCs w:val="22"/>
        </w:rPr>
        <w:t xml:space="preserve">(ca. 750-1000 words total, roughly 200 words for each of </w:t>
      </w:r>
      <w:r w:rsidRPr="00706CD6">
        <w:rPr>
          <w:sz w:val="22"/>
          <w:szCs w:val="22"/>
          <w:u w:val="single"/>
        </w:rPr>
        <w:t>five</w:t>
      </w:r>
      <w:r w:rsidRPr="00706CD6">
        <w:rPr>
          <w:sz w:val="22"/>
          <w:szCs w:val="22"/>
        </w:rPr>
        <w:t xml:space="preserve"> comments)</w:t>
      </w:r>
    </w:p>
    <w:p w14:paraId="6B8E13B6" w14:textId="77777777" w:rsidR="00D2010B" w:rsidRPr="00706CD6" w:rsidRDefault="00D2010B" w:rsidP="00D2010B">
      <w:pPr>
        <w:pStyle w:val="ListParagraph"/>
        <w:numPr>
          <w:ilvl w:val="0"/>
          <w:numId w:val="7"/>
        </w:numPr>
        <w:tabs>
          <w:tab w:val="left" w:pos="3631"/>
        </w:tabs>
        <w:spacing w:after="0" w:line="240" w:lineRule="auto"/>
        <w:rPr>
          <w:sz w:val="22"/>
          <w:szCs w:val="22"/>
        </w:rPr>
      </w:pPr>
      <w:r w:rsidRPr="00706CD6">
        <w:rPr>
          <w:sz w:val="22"/>
          <w:szCs w:val="22"/>
        </w:rPr>
        <w:t xml:space="preserve">Comment on what you learned from the </w:t>
      </w:r>
      <w:r w:rsidRPr="00706CD6">
        <w:rPr>
          <w:b/>
          <w:bCs/>
          <w:sz w:val="22"/>
          <w:szCs w:val="22"/>
        </w:rPr>
        <w:t xml:space="preserve">peer </w:t>
      </w:r>
      <w:r>
        <w:rPr>
          <w:b/>
          <w:bCs/>
          <w:sz w:val="22"/>
          <w:szCs w:val="22"/>
        </w:rPr>
        <w:t>feedback</w:t>
      </w:r>
      <w:r w:rsidRPr="00706CD6">
        <w:rPr>
          <w:b/>
          <w:bCs/>
          <w:sz w:val="22"/>
          <w:szCs w:val="22"/>
        </w:rPr>
        <w:t xml:space="preserve"> </w:t>
      </w:r>
      <w:r w:rsidRPr="00706CD6">
        <w:rPr>
          <w:sz w:val="22"/>
          <w:szCs w:val="22"/>
        </w:rPr>
        <w:t>process. What did you learn from commenting on other students’ work? What did you learn from hearing the reactions of other students to your own work?</w:t>
      </w:r>
    </w:p>
    <w:p w14:paraId="449726A7" w14:textId="77777777" w:rsidR="00D2010B" w:rsidRPr="00706CD6" w:rsidRDefault="00D2010B" w:rsidP="00D2010B">
      <w:pPr>
        <w:pStyle w:val="ListParagraph"/>
        <w:numPr>
          <w:ilvl w:val="0"/>
          <w:numId w:val="7"/>
        </w:numPr>
        <w:tabs>
          <w:tab w:val="left" w:pos="3631"/>
        </w:tabs>
        <w:spacing w:after="0" w:line="240" w:lineRule="auto"/>
        <w:rPr>
          <w:sz w:val="22"/>
          <w:szCs w:val="22"/>
        </w:rPr>
      </w:pPr>
      <w:r w:rsidRPr="00706CD6">
        <w:rPr>
          <w:sz w:val="22"/>
          <w:szCs w:val="22"/>
        </w:rPr>
        <w:t xml:space="preserve">Comment on </w:t>
      </w:r>
      <w:r w:rsidRPr="00706CD6">
        <w:rPr>
          <w:sz w:val="22"/>
          <w:szCs w:val="22"/>
          <w:u w:val="single"/>
        </w:rPr>
        <w:t>four</w:t>
      </w:r>
      <w:r w:rsidRPr="00706CD6">
        <w:rPr>
          <w:sz w:val="22"/>
          <w:szCs w:val="22"/>
        </w:rPr>
        <w:t xml:space="preserve"> of the </w:t>
      </w:r>
      <w:r w:rsidRPr="00706CD6">
        <w:rPr>
          <w:b/>
          <w:bCs/>
          <w:sz w:val="22"/>
          <w:szCs w:val="22"/>
        </w:rPr>
        <w:t>sources</w:t>
      </w:r>
      <w:r w:rsidRPr="00706CD6">
        <w:rPr>
          <w:sz w:val="22"/>
          <w:szCs w:val="22"/>
        </w:rPr>
        <w:t xml:space="preserve"> we have read together, addressing one or more of the following questions for each source: </w:t>
      </w:r>
    </w:p>
    <w:p w14:paraId="75B2A01E" w14:textId="77777777" w:rsidR="00D2010B" w:rsidRPr="00706CD6" w:rsidRDefault="00D2010B" w:rsidP="00D2010B">
      <w:pPr>
        <w:pStyle w:val="ListParagraph"/>
        <w:numPr>
          <w:ilvl w:val="1"/>
          <w:numId w:val="7"/>
        </w:numPr>
        <w:tabs>
          <w:tab w:val="left" w:pos="3631"/>
        </w:tabs>
        <w:spacing w:after="0" w:line="240" w:lineRule="auto"/>
        <w:rPr>
          <w:sz w:val="22"/>
          <w:szCs w:val="22"/>
        </w:rPr>
      </w:pPr>
      <w:r w:rsidRPr="00706CD6">
        <w:rPr>
          <w:sz w:val="22"/>
          <w:szCs w:val="22"/>
        </w:rPr>
        <w:t>How has this source (and/or your readings related to the source) changed your understanding of the historical period in which it was produced?</w:t>
      </w:r>
    </w:p>
    <w:p w14:paraId="60B59BBA" w14:textId="77777777" w:rsidR="00D2010B" w:rsidRPr="00706CD6" w:rsidRDefault="00D2010B" w:rsidP="00D2010B">
      <w:pPr>
        <w:pStyle w:val="ListParagraph"/>
        <w:numPr>
          <w:ilvl w:val="1"/>
          <w:numId w:val="7"/>
        </w:numPr>
        <w:tabs>
          <w:tab w:val="left" w:pos="3631"/>
        </w:tabs>
        <w:spacing w:after="0" w:line="240" w:lineRule="auto"/>
        <w:rPr>
          <w:sz w:val="22"/>
          <w:szCs w:val="22"/>
        </w:rPr>
      </w:pPr>
      <w:r w:rsidRPr="00706CD6">
        <w:rPr>
          <w:sz w:val="22"/>
          <w:szCs w:val="22"/>
        </w:rPr>
        <w:t>How has attention to the persuasive power of storytelling changed your understanding of the ‘argument’ of the source?</w:t>
      </w:r>
    </w:p>
    <w:p w14:paraId="32242016" w14:textId="77777777" w:rsidR="00D2010B" w:rsidRPr="00706CD6" w:rsidRDefault="00D2010B" w:rsidP="00D2010B">
      <w:pPr>
        <w:pStyle w:val="ListParagraph"/>
        <w:numPr>
          <w:ilvl w:val="1"/>
          <w:numId w:val="7"/>
        </w:numPr>
        <w:tabs>
          <w:tab w:val="left" w:pos="3631"/>
        </w:tabs>
        <w:spacing w:after="0" w:line="240" w:lineRule="auto"/>
        <w:rPr>
          <w:sz w:val="22"/>
          <w:szCs w:val="22"/>
        </w:rPr>
      </w:pPr>
      <w:r w:rsidRPr="00706CD6">
        <w:rPr>
          <w:sz w:val="22"/>
          <w:szCs w:val="22"/>
        </w:rPr>
        <w:t xml:space="preserve">How has this source (and/or your readings related to the source) changed your understanding of what is distinctive about the values of the historical community you yourself are part of? Please specify what frame you are </w:t>
      </w:r>
      <w:proofErr w:type="gramStart"/>
      <w:r w:rsidRPr="00706CD6">
        <w:rPr>
          <w:sz w:val="22"/>
          <w:szCs w:val="22"/>
        </w:rPr>
        <w:t>taking into account</w:t>
      </w:r>
      <w:proofErr w:type="gramEnd"/>
      <w:r w:rsidRPr="00706CD6">
        <w:rPr>
          <w:sz w:val="22"/>
          <w:szCs w:val="22"/>
        </w:rPr>
        <w:t xml:space="preserve"> (e.g. the values of modern Britain, of your family, of a specific community you are part of).</w:t>
      </w:r>
    </w:p>
    <w:p w14:paraId="7375E4A8" w14:textId="2EEFCCF3" w:rsidR="00CA4ADF" w:rsidRPr="00D2010B" w:rsidRDefault="00CA4ADF" w:rsidP="00CA4ADF">
      <w:pPr>
        <w:rPr>
          <w:color w:val="000000" w:themeColor="text1"/>
          <w:sz w:val="22"/>
          <w:szCs w:val="22"/>
        </w:rPr>
      </w:pPr>
    </w:p>
    <w:sectPr w:rsidR="00CA4ADF" w:rsidRPr="00D2010B" w:rsidSect="00CA4ADF">
      <w:pgSz w:w="11906" w:h="16838"/>
      <w:pgMar w:top="720" w:right="992" w:bottom="720" w:left="99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84949"/>
    <w:multiLevelType w:val="hybridMultilevel"/>
    <w:tmpl w:val="70FA98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C30F26"/>
    <w:multiLevelType w:val="multilevel"/>
    <w:tmpl w:val="A7D87F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3E03D20"/>
    <w:multiLevelType w:val="multilevel"/>
    <w:tmpl w:val="59AA4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A04172"/>
    <w:multiLevelType w:val="multilevel"/>
    <w:tmpl w:val="FA181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C5081D"/>
    <w:multiLevelType w:val="hybridMultilevel"/>
    <w:tmpl w:val="E39A37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FA85EB9"/>
    <w:multiLevelType w:val="hybridMultilevel"/>
    <w:tmpl w:val="B7500E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E012B9"/>
    <w:multiLevelType w:val="hybridMultilevel"/>
    <w:tmpl w:val="C8D8AD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A1D47DE"/>
    <w:multiLevelType w:val="hybridMultilevel"/>
    <w:tmpl w:val="B2F27E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5C299B"/>
    <w:multiLevelType w:val="hybridMultilevel"/>
    <w:tmpl w:val="C032B8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4560931">
    <w:abstractNumId w:val="3"/>
  </w:num>
  <w:num w:numId="2" w16cid:durableId="439882707">
    <w:abstractNumId w:val="2"/>
  </w:num>
  <w:num w:numId="3" w16cid:durableId="667486825">
    <w:abstractNumId w:val="0"/>
  </w:num>
  <w:num w:numId="4" w16cid:durableId="652685015">
    <w:abstractNumId w:val="4"/>
  </w:num>
  <w:num w:numId="5" w16cid:durableId="770516389">
    <w:abstractNumId w:val="1"/>
  </w:num>
  <w:num w:numId="6" w16cid:durableId="2005233583">
    <w:abstractNumId w:val="6"/>
  </w:num>
  <w:num w:numId="7" w16cid:durableId="1636061675">
    <w:abstractNumId w:val="7"/>
  </w:num>
  <w:num w:numId="8" w16cid:durableId="993728047">
    <w:abstractNumId w:val="5"/>
  </w:num>
  <w:num w:numId="9" w16cid:durableId="19987239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ADF"/>
    <w:rsid w:val="002B07C1"/>
    <w:rsid w:val="002F67B9"/>
    <w:rsid w:val="00301544"/>
    <w:rsid w:val="0031265E"/>
    <w:rsid w:val="003C39A5"/>
    <w:rsid w:val="00737C0C"/>
    <w:rsid w:val="0074438C"/>
    <w:rsid w:val="0087557E"/>
    <w:rsid w:val="008E3E6C"/>
    <w:rsid w:val="00910133"/>
    <w:rsid w:val="00B80298"/>
    <w:rsid w:val="00CA4ADF"/>
    <w:rsid w:val="00CE15A9"/>
    <w:rsid w:val="00D201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F7C6FC7"/>
  <w15:chartTrackingRefBased/>
  <w15:docId w15:val="{C35682C3-7DE6-4846-9551-984BEC34E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4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4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4A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A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A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A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A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A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A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A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A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A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A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A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A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A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A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ADF"/>
    <w:rPr>
      <w:rFonts w:eastAsiaTheme="majorEastAsia" w:cstheme="majorBidi"/>
      <w:color w:val="272727" w:themeColor="text1" w:themeTint="D8"/>
    </w:rPr>
  </w:style>
  <w:style w:type="paragraph" w:styleId="Title">
    <w:name w:val="Title"/>
    <w:basedOn w:val="Normal"/>
    <w:next w:val="Normal"/>
    <w:link w:val="TitleChar"/>
    <w:uiPriority w:val="10"/>
    <w:qFormat/>
    <w:rsid w:val="00CA4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A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A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A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ADF"/>
    <w:pPr>
      <w:spacing w:before="160"/>
      <w:jc w:val="center"/>
    </w:pPr>
    <w:rPr>
      <w:i/>
      <w:iCs/>
      <w:color w:val="404040" w:themeColor="text1" w:themeTint="BF"/>
    </w:rPr>
  </w:style>
  <w:style w:type="character" w:customStyle="1" w:styleId="QuoteChar">
    <w:name w:val="Quote Char"/>
    <w:basedOn w:val="DefaultParagraphFont"/>
    <w:link w:val="Quote"/>
    <w:uiPriority w:val="29"/>
    <w:rsid w:val="00CA4ADF"/>
    <w:rPr>
      <w:i/>
      <w:iCs/>
      <w:color w:val="404040" w:themeColor="text1" w:themeTint="BF"/>
    </w:rPr>
  </w:style>
  <w:style w:type="paragraph" w:styleId="ListParagraph">
    <w:name w:val="List Paragraph"/>
    <w:basedOn w:val="Normal"/>
    <w:uiPriority w:val="34"/>
    <w:qFormat/>
    <w:rsid w:val="00CA4ADF"/>
    <w:pPr>
      <w:ind w:left="720"/>
      <w:contextualSpacing/>
    </w:pPr>
  </w:style>
  <w:style w:type="character" w:styleId="IntenseEmphasis">
    <w:name w:val="Intense Emphasis"/>
    <w:basedOn w:val="DefaultParagraphFont"/>
    <w:uiPriority w:val="21"/>
    <w:qFormat/>
    <w:rsid w:val="00CA4ADF"/>
    <w:rPr>
      <w:i/>
      <w:iCs/>
      <w:color w:val="0F4761" w:themeColor="accent1" w:themeShade="BF"/>
    </w:rPr>
  </w:style>
  <w:style w:type="paragraph" w:styleId="IntenseQuote">
    <w:name w:val="Intense Quote"/>
    <w:basedOn w:val="Normal"/>
    <w:next w:val="Normal"/>
    <w:link w:val="IntenseQuoteChar"/>
    <w:uiPriority w:val="30"/>
    <w:qFormat/>
    <w:rsid w:val="00CA4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ADF"/>
    <w:rPr>
      <w:i/>
      <w:iCs/>
      <w:color w:val="0F4761" w:themeColor="accent1" w:themeShade="BF"/>
    </w:rPr>
  </w:style>
  <w:style w:type="character" w:styleId="IntenseReference">
    <w:name w:val="Intense Reference"/>
    <w:basedOn w:val="DefaultParagraphFont"/>
    <w:uiPriority w:val="32"/>
    <w:qFormat/>
    <w:rsid w:val="00CA4ADF"/>
    <w:rPr>
      <w:b/>
      <w:bCs/>
      <w:smallCaps/>
      <w:color w:val="0F4761" w:themeColor="accent1" w:themeShade="BF"/>
      <w:spacing w:val="5"/>
    </w:rPr>
  </w:style>
  <w:style w:type="paragraph" w:styleId="NormalWeb">
    <w:name w:val="Normal (Web)"/>
    <w:basedOn w:val="Normal"/>
    <w:uiPriority w:val="99"/>
    <w:unhideWhenUsed/>
    <w:rsid w:val="00CA4AD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8E3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E3E6C"/>
    <w:rPr>
      <w:i/>
      <w:iCs/>
    </w:rPr>
  </w:style>
  <w:style w:type="character" w:styleId="Strong">
    <w:name w:val="Strong"/>
    <w:basedOn w:val="DefaultParagraphFont"/>
    <w:uiPriority w:val="22"/>
    <w:qFormat/>
    <w:rsid w:val="008E3E6C"/>
    <w:rPr>
      <w:b/>
      <w:bCs/>
    </w:rPr>
  </w:style>
  <w:style w:type="character" w:styleId="Hyperlink">
    <w:name w:val="Hyperlink"/>
    <w:basedOn w:val="DefaultParagraphFont"/>
    <w:uiPriority w:val="99"/>
    <w:semiHidden/>
    <w:unhideWhenUsed/>
    <w:rsid w:val="00CE15A9"/>
    <w:rPr>
      <w:color w:val="0000FF"/>
      <w:u w:val="single"/>
    </w:rPr>
  </w:style>
  <w:style w:type="character" w:styleId="HTMLCite">
    <w:name w:val="HTML Cite"/>
    <w:basedOn w:val="DefaultParagraphFont"/>
    <w:uiPriority w:val="99"/>
    <w:semiHidden/>
    <w:unhideWhenUsed/>
    <w:rsid w:val="00737C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123173">
      <w:bodyDiv w:val="1"/>
      <w:marLeft w:val="0"/>
      <w:marRight w:val="0"/>
      <w:marTop w:val="0"/>
      <w:marBottom w:val="0"/>
      <w:divBdr>
        <w:top w:val="none" w:sz="0" w:space="0" w:color="auto"/>
        <w:left w:val="none" w:sz="0" w:space="0" w:color="auto"/>
        <w:bottom w:val="none" w:sz="0" w:space="0" w:color="auto"/>
        <w:right w:val="none" w:sz="0" w:space="0" w:color="auto"/>
      </w:divBdr>
    </w:div>
    <w:div w:id="417751039">
      <w:bodyDiv w:val="1"/>
      <w:marLeft w:val="0"/>
      <w:marRight w:val="0"/>
      <w:marTop w:val="0"/>
      <w:marBottom w:val="0"/>
      <w:divBdr>
        <w:top w:val="none" w:sz="0" w:space="0" w:color="auto"/>
        <w:left w:val="none" w:sz="0" w:space="0" w:color="auto"/>
        <w:bottom w:val="none" w:sz="0" w:space="0" w:color="auto"/>
        <w:right w:val="none" w:sz="0" w:space="0" w:color="auto"/>
      </w:divBdr>
    </w:div>
    <w:div w:id="694112702">
      <w:bodyDiv w:val="1"/>
      <w:marLeft w:val="0"/>
      <w:marRight w:val="0"/>
      <w:marTop w:val="0"/>
      <w:marBottom w:val="0"/>
      <w:divBdr>
        <w:top w:val="none" w:sz="0" w:space="0" w:color="auto"/>
        <w:left w:val="none" w:sz="0" w:space="0" w:color="auto"/>
        <w:bottom w:val="none" w:sz="0" w:space="0" w:color="auto"/>
        <w:right w:val="none" w:sz="0" w:space="0" w:color="auto"/>
      </w:divBdr>
      <w:divsChild>
        <w:div w:id="1687705276">
          <w:marLeft w:val="450"/>
          <w:marRight w:val="0"/>
          <w:marTop w:val="0"/>
          <w:marBottom w:val="0"/>
          <w:divBdr>
            <w:top w:val="none" w:sz="0" w:space="0" w:color="auto"/>
            <w:left w:val="none" w:sz="0" w:space="0" w:color="auto"/>
            <w:bottom w:val="none" w:sz="0" w:space="0" w:color="auto"/>
            <w:right w:val="none" w:sz="0" w:space="0" w:color="auto"/>
          </w:divBdr>
        </w:div>
      </w:divsChild>
    </w:div>
    <w:div w:id="1628196242">
      <w:bodyDiv w:val="1"/>
      <w:marLeft w:val="0"/>
      <w:marRight w:val="0"/>
      <w:marTop w:val="0"/>
      <w:marBottom w:val="0"/>
      <w:divBdr>
        <w:top w:val="none" w:sz="0" w:space="0" w:color="auto"/>
        <w:left w:val="none" w:sz="0" w:space="0" w:color="auto"/>
        <w:bottom w:val="none" w:sz="0" w:space="0" w:color="auto"/>
        <w:right w:val="none" w:sz="0" w:space="0" w:color="auto"/>
      </w:divBdr>
      <w:divsChild>
        <w:div w:id="1414741075">
          <w:marLeft w:val="450"/>
          <w:marRight w:val="0"/>
          <w:marTop w:val="0"/>
          <w:marBottom w:val="0"/>
          <w:divBdr>
            <w:top w:val="none" w:sz="0" w:space="0" w:color="auto"/>
            <w:left w:val="none" w:sz="0" w:space="0" w:color="auto"/>
            <w:bottom w:val="none" w:sz="0" w:space="0" w:color="auto"/>
            <w:right w:val="none" w:sz="0" w:space="0" w:color="auto"/>
          </w:divBdr>
        </w:div>
      </w:divsChild>
    </w:div>
    <w:div w:id="1802310453">
      <w:bodyDiv w:val="1"/>
      <w:marLeft w:val="0"/>
      <w:marRight w:val="0"/>
      <w:marTop w:val="0"/>
      <w:marBottom w:val="0"/>
      <w:divBdr>
        <w:top w:val="none" w:sz="0" w:space="0" w:color="auto"/>
        <w:left w:val="none" w:sz="0" w:space="0" w:color="auto"/>
        <w:bottom w:val="none" w:sz="0" w:space="0" w:color="auto"/>
        <w:right w:val="none" w:sz="0" w:space="0" w:color="auto"/>
      </w:divBdr>
    </w:div>
    <w:div w:id="1882784515">
      <w:bodyDiv w:val="1"/>
      <w:marLeft w:val="0"/>
      <w:marRight w:val="0"/>
      <w:marTop w:val="0"/>
      <w:marBottom w:val="0"/>
      <w:divBdr>
        <w:top w:val="none" w:sz="0" w:space="0" w:color="auto"/>
        <w:left w:val="none" w:sz="0" w:space="0" w:color="auto"/>
        <w:bottom w:val="none" w:sz="0" w:space="0" w:color="auto"/>
        <w:right w:val="none" w:sz="0" w:space="0" w:color="auto"/>
      </w:divBdr>
      <w:divsChild>
        <w:div w:id="689994887">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hra.org.uk/style/" TargetMode="External"/><Relationship Id="rId3" Type="http://schemas.openxmlformats.org/officeDocument/2006/relationships/settings" Target="settings.xml"/><Relationship Id="rId7" Type="http://schemas.openxmlformats.org/officeDocument/2006/relationships/hyperlink" Target="https://intranet.royalholloway.ac.uk/students/study/exams/extensions-and-extenuating-circumstances/new-extesnsion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orld.hey.com/kate.cooper/post-9b119da8" TargetMode="External"/><Relationship Id="rId5" Type="http://schemas.openxmlformats.org/officeDocument/2006/relationships/hyperlink" Target="https://intranet.royalholloway.ac.uk/students/study/student-handbook/student-handbook-202122/undergraduate-student-handbook-202122.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1820</Words>
  <Characters>10380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Kate</dc:creator>
  <cp:keywords/>
  <dc:description/>
  <cp:lastModifiedBy>Burkemper, Elizabeth</cp:lastModifiedBy>
  <cp:revision>3</cp:revision>
  <dcterms:created xsi:type="dcterms:W3CDTF">2025-02-11T16:33:00Z</dcterms:created>
  <dcterms:modified xsi:type="dcterms:W3CDTF">2025-02-21T17:38:00Z</dcterms:modified>
</cp:coreProperties>
</file>