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EC0C7" w14:textId="504442BA" w:rsidR="00EC0AD9" w:rsidRPr="00672B7B" w:rsidRDefault="00375F91" w:rsidP="008D4660">
      <w:pPr>
        <w:tabs>
          <w:tab w:val="left" w:pos="289"/>
        </w:tabs>
        <w:spacing w:after="0" w:line="240" w:lineRule="auto"/>
        <w:jc w:val="both"/>
        <w:rPr>
          <w:rFonts w:ascii="PP Telegraf" w:eastAsia="Arial" w:hAnsi="PP Telegraf" w:cs="Arial"/>
          <w:b/>
          <w:bCs/>
          <w:color w:val="000000" w:themeColor="text1"/>
          <w:sz w:val="36"/>
          <w:szCs w:val="36"/>
        </w:rPr>
      </w:pPr>
      <w:proofErr w:type="spellStart"/>
      <w:r w:rsidRPr="00CC53B3">
        <w:rPr>
          <w:rFonts w:ascii="PP Telegraf" w:eastAsia="Arial" w:hAnsi="PP Telegraf" w:cs="Arial"/>
          <w:b/>
          <w:bCs/>
          <w:color w:val="000000" w:themeColor="text1"/>
          <w:sz w:val="36"/>
          <w:szCs w:val="36"/>
        </w:rPr>
        <w:t>Kiwa</w:t>
      </w:r>
      <w:proofErr w:type="spellEnd"/>
      <w:r w:rsidRPr="00CC53B3">
        <w:rPr>
          <w:rFonts w:ascii="PP Telegraf" w:eastAsia="Arial" w:hAnsi="PP Telegraf" w:cs="Arial"/>
          <w:b/>
          <w:bCs/>
          <w:color w:val="000000" w:themeColor="text1"/>
          <w:sz w:val="36"/>
          <w:szCs w:val="36"/>
        </w:rPr>
        <w:t xml:space="preserve"> Shares </w:t>
      </w:r>
      <w:proofErr w:type="spellStart"/>
      <w:r w:rsidRPr="00CC53B3">
        <w:rPr>
          <w:rFonts w:ascii="PP Telegraf" w:eastAsia="Arial" w:hAnsi="PP Telegraf" w:cs="Arial"/>
          <w:b/>
          <w:bCs/>
          <w:color w:val="000000" w:themeColor="text1"/>
          <w:sz w:val="36"/>
          <w:szCs w:val="36"/>
        </w:rPr>
        <w:t>Sustainability</w:t>
      </w:r>
      <w:proofErr w:type="spellEnd"/>
      <w:r w:rsidRPr="00CC53B3">
        <w:rPr>
          <w:rFonts w:ascii="PP Telegraf" w:eastAsia="Arial" w:hAnsi="PP Telegraf" w:cs="Arial"/>
          <w:b/>
          <w:bCs/>
          <w:color w:val="000000" w:themeColor="text1"/>
          <w:sz w:val="36"/>
          <w:szCs w:val="36"/>
        </w:rPr>
        <w:t xml:space="preserve"> </w:t>
      </w:r>
      <w:proofErr w:type="spellStart"/>
      <w:r w:rsidRPr="00CC53B3">
        <w:rPr>
          <w:rFonts w:ascii="PP Telegraf" w:eastAsia="Arial" w:hAnsi="PP Telegraf" w:cs="Arial"/>
          <w:b/>
          <w:bCs/>
          <w:color w:val="000000" w:themeColor="text1"/>
          <w:sz w:val="36"/>
          <w:szCs w:val="36"/>
        </w:rPr>
        <w:t>Certificate</w:t>
      </w:r>
      <w:proofErr w:type="spellEnd"/>
      <w:r w:rsidRPr="00CC53B3">
        <w:rPr>
          <w:rFonts w:ascii="PP Telegraf" w:eastAsia="Arial" w:hAnsi="PP Telegraf" w:cs="Arial"/>
          <w:b/>
          <w:bCs/>
          <w:color w:val="000000" w:themeColor="text1"/>
          <w:sz w:val="36"/>
          <w:szCs w:val="36"/>
        </w:rPr>
        <w:t xml:space="preserve"> </w:t>
      </w:r>
      <w:proofErr w:type="spellStart"/>
      <w:r w:rsidRPr="00CC53B3">
        <w:rPr>
          <w:rFonts w:ascii="PP Telegraf" w:eastAsia="Arial" w:hAnsi="PP Telegraf" w:cs="Arial"/>
          <w:b/>
          <w:bCs/>
          <w:color w:val="000000" w:themeColor="text1"/>
          <w:sz w:val="36"/>
          <w:szCs w:val="36"/>
        </w:rPr>
        <w:t>We</w:t>
      </w:r>
      <w:proofErr w:type="spellEnd"/>
      <w:r w:rsidRPr="00CC53B3">
        <w:rPr>
          <w:rFonts w:ascii="PP Telegraf" w:eastAsia="Arial" w:hAnsi="PP Telegraf" w:cs="Arial"/>
          <w:b/>
          <w:bCs/>
          <w:color w:val="000000" w:themeColor="text1"/>
          <w:sz w:val="36"/>
          <w:szCs w:val="36"/>
        </w:rPr>
        <w:t xml:space="preserve"> Care via </w:t>
      </w:r>
      <w:proofErr w:type="spellStart"/>
      <w:r w:rsidRPr="00CC53B3">
        <w:rPr>
          <w:rFonts w:ascii="PP Telegraf" w:eastAsia="Arial" w:hAnsi="PP Telegraf" w:cs="Arial"/>
          <w:b/>
          <w:bCs/>
          <w:color w:val="000000" w:themeColor="text1"/>
          <w:sz w:val="36"/>
          <w:szCs w:val="36"/>
        </w:rPr>
        <w:t>Kevla’s</w:t>
      </w:r>
      <w:proofErr w:type="spellEnd"/>
      <w:r w:rsidRPr="00CC53B3">
        <w:rPr>
          <w:rFonts w:ascii="PP Telegraf" w:eastAsia="Arial" w:hAnsi="PP Telegraf" w:cs="Arial"/>
          <w:b/>
          <w:bCs/>
          <w:color w:val="000000" w:themeColor="text1"/>
          <w:sz w:val="36"/>
          <w:szCs w:val="36"/>
        </w:rPr>
        <w:t xml:space="preserve"> Digital </w:t>
      </w:r>
      <w:proofErr w:type="spellStart"/>
      <w:r w:rsidRPr="00CC53B3">
        <w:rPr>
          <w:rFonts w:ascii="PP Telegraf" w:eastAsia="Arial" w:hAnsi="PP Telegraf" w:cs="Arial"/>
          <w:b/>
          <w:bCs/>
          <w:color w:val="000000" w:themeColor="text1"/>
          <w:sz w:val="36"/>
          <w:szCs w:val="36"/>
        </w:rPr>
        <w:t>Platform</w:t>
      </w:r>
      <w:proofErr w:type="spellEnd"/>
      <w:r w:rsidR="008A1F5A">
        <w:rPr>
          <w:rFonts w:ascii="PP Telegraf" w:eastAsia="Arial" w:hAnsi="PP Telegraf" w:cs="Arial"/>
          <w:b/>
          <w:bCs/>
          <w:color w:val="000000" w:themeColor="text1"/>
          <w:sz w:val="36"/>
          <w:szCs w:val="36"/>
        </w:rPr>
        <w:t xml:space="preserve"> </w:t>
      </w:r>
      <w:proofErr w:type="spellStart"/>
      <w:r w:rsidR="008A1F5A">
        <w:rPr>
          <w:rFonts w:ascii="PP Telegraf" w:eastAsia="Arial" w:hAnsi="PP Telegraf" w:cs="Arial"/>
          <w:b/>
          <w:bCs/>
          <w:color w:val="000000" w:themeColor="text1"/>
          <w:sz w:val="36"/>
          <w:szCs w:val="36"/>
        </w:rPr>
        <w:t>TrustDocS</w:t>
      </w:r>
      <w:proofErr w:type="spellEnd"/>
    </w:p>
    <w:p w14:paraId="2FE65641" w14:textId="77777777" w:rsidR="00176BAE" w:rsidRDefault="00176BAE" w:rsidP="00BC783B">
      <w:pPr>
        <w:tabs>
          <w:tab w:val="left" w:pos="289"/>
        </w:tabs>
        <w:spacing w:after="0" w:line="276" w:lineRule="auto"/>
        <w:jc w:val="both"/>
        <w:rPr>
          <w:rFonts w:ascii="PP Telegraf" w:eastAsia="Arial" w:hAnsi="PP Telegraf" w:cs="Arial"/>
          <w:b/>
          <w:bCs/>
          <w:color w:val="000000" w:themeColor="text1"/>
          <w:sz w:val="20"/>
          <w:szCs w:val="20"/>
        </w:rPr>
      </w:pPr>
    </w:p>
    <w:p w14:paraId="3287CBCA" w14:textId="1026B591" w:rsidR="005B6E58" w:rsidRPr="00F56D2E" w:rsidRDefault="001F3A5B" w:rsidP="006E303A">
      <w:pPr>
        <w:rPr>
          <w:rFonts w:ascii="FK Grotesk SemiMono Trial" w:hAnsi="FK Grotesk SemiMono Trial"/>
          <w:b/>
          <w:bCs/>
          <w:sz w:val="21"/>
          <w:szCs w:val="21"/>
        </w:rPr>
      </w:pPr>
      <w:r w:rsidRPr="001F3A5B">
        <w:rPr>
          <w:rFonts w:ascii="FK Grotesk SemiMono Trial" w:hAnsi="FK Grotesk SemiMono Trial"/>
          <w:b/>
          <w:bCs/>
          <w:sz w:val="21"/>
          <w:szCs w:val="21"/>
        </w:rPr>
        <w:t>KIWA RELIES ON DIGITAL AND AUTOMATED CERTIFICATE EXCHANGE | KEVLA EXPANDS USER BASE IN THE FOOD INDUSTRY</w:t>
      </w:r>
    </w:p>
    <w:p w14:paraId="1EA1C57F" w14:textId="77777777" w:rsidR="005B6E58" w:rsidRDefault="005B6E58" w:rsidP="00BC783B">
      <w:pPr>
        <w:tabs>
          <w:tab w:val="left" w:pos="289"/>
        </w:tabs>
        <w:spacing w:after="0" w:line="276" w:lineRule="auto"/>
        <w:jc w:val="both"/>
        <w:rPr>
          <w:rFonts w:ascii="PP Telegraf" w:eastAsia="Arial" w:hAnsi="PP Telegraf" w:cs="Arial"/>
          <w:b/>
          <w:bCs/>
          <w:color w:val="000000" w:themeColor="text1"/>
          <w:sz w:val="20"/>
          <w:szCs w:val="20"/>
        </w:rPr>
      </w:pPr>
    </w:p>
    <w:p w14:paraId="3F226D0F" w14:textId="6FCBF56B" w:rsidR="005B6E58" w:rsidRPr="007A4975" w:rsidRDefault="00EF019A" w:rsidP="00BC783B">
      <w:pPr>
        <w:tabs>
          <w:tab w:val="left" w:pos="289"/>
        </w:tabs>
        <w:spacing w:after="0" w:line="276" w:lineRule="auto"/>
        <w:jc w:val="both"/>
        <w:rPr>
          <w:rFonts w:ascii="PP Telegraf" w:eastAsia="Arial" w:hAnsi="PP Telegraf" w:cs="Arial"/>
          <w:b/>
          <w:bCs/>
          <w:color w:val="000000" w:themeColor="text1"/>
          <w:sz w:val="20"/>
          <w:szCs w:val="20"/>
        </w:rPr>
      </w:pPr>
      <w:r w:rsidRPr="007A4975">
        <w:rPr>
          <w:rFonts w:ascii="PP Telegraf" w:eastAsia="Arial" w:hAnsi="PP Telegraf" w:cs="Arial"/>
          <w:b/>
          <w:bCs/>
          <w:color w:val="000000" w:themeColor="text1"/>
          <w:sz w:val="20"/>
          <w:szCs w:val="20"/>
        </w:rPr>
        <w:t xml:space="preserve">Berlin, </w:t>
      </w:r>
      <w:r w:rsidR="008A1F5A">
        <w:rPr>
          <w:rFonts w:ascii="PP Telegraf" w:eastAsia="Arial" w:hAnsi="PP Telegraf" w:cs="Arial"/>
          <w:b/>
          <w:bCs/>
          <w:color w:val="000000" w:themeColor="text1"/>
          <w:sz w:val="20"/>
          <w:szCs w:val="20"/>
        </w:rPr>
        <w:t>March</w:t>
      </w:r>
      <w:r w:rsidR="001F3A5B">
        <w:rPr>
          <w:rFonts w:ascii="PP Telegraf" w:eastAsia="Arial" w:hAnsi="PP Telegraf" w:cs="Arial"/>
          <w:b/>
          <w:bCs/>
          <w:color w:val="000000" w:themeColor="text1"/>
          <w:sz w:val="20"/>
          <w:szCs w:val="20"/>
        </w:rPr>
        <w:t xml:space="preserve"> </w:t>
      </w:r>
      <w:r w:rsidR="008A1F5A">
        <w:rPr>
          <w:rFonts w:ascii="PP Telegraf" w:eastAsia="Arial" w:hAnsi="PP Telegraf" w:cs="Arial"/>
          <w:b/>
          <w:bCs/>
          <w:color w:val="000000" w:themeColor="text1"/>
          <w:sz w:val="20"/>
          <w:szCs w:val="20"/>
        </w:rPr>
        <w:t>26</w:t>
      </w:r>
      <w:r w:rsidR="001F3A5B">
        <w:rPr>
          <w:rFonts w:ascii="PP Telegraf" w:eastAsia="Arial" w:hAnsi="PP Telegraf" w:cs="Arial"/>
          <w:b/>
          <w:bCs/>
          <w:color w:val="000000" w:themeColor="text1"/>
          <w:sz w:val="20"/>
          <w:szCs w:val="20"/>
        </w:rPr>
        <w:t xml:space="preserve">, </w:t>
      </w:r>
      <w:r w:rsidR="00056CCB">
        <w:rPr>
          <w:rFonts w:ascii="PP Telegraf" w:eastAsia="Arial" w:hAnsi="PP Telegraf" w:cs="Arial"/>
          <w:b/>
          <w:bCs/>
          <w:color w:val="000000" w:themeColor="text1"/>
          <w:sz w:val="20"/>
          <w:szCs w:val="20"/>
        </w:rPr>
        <w:t>202</w:t>
      </w:r>
      <w:r w:rsidR="008A1F5A">
        <w:rPr>
          <w:rFonts w:ascii="PP Telegraf" w:eastAsia="Arial" w:hAnsi="PP Telegraf" w:cs="Arial"/>
          <w:b/>
          <w:bCs/>
          <w:color w:val="000000" w:themeColor="text1"/>
          <w:sz w:val="20"/>
          <w:szCs w:val="20"/>
        </w:rPr>
        <w:t>6</w:t>
      </w:r>
      <w:r w:rsidR="00CB261A" w:rsidRPr="00CB261A">
        <w:rPr>
          <w:rFonts w:ascii="PP Telegraf" w:eastAsia="Arial" w:hAnsi="PP Telegraf" w:cs="Arial"/>
          <w:b/>
          <w:bCs/>
          <w:color w:val="000000" w:themeColor="text1"/>
          <w:sz w:val="20"/>
          <w:szCs w:val="20"/>
        </w:rPr>
        <w:t>—</w:t>
      </w:r>
      <w:proofErr w:type="spellStart"/>
      <w:r w:rsidR="001F3A5B" w:rsidRPr="001F3A5B">
        <w:rPr>
          <w:rFonts w:ascii="PP Telegraf" w:eastAsia="Arial" w:hAnsi="PP Telegraf" w:cs="Arial"/>
          <w:b/>
          <w:bCs/>
          <w:color w:val="000000" w:themeColor="text1"/>
          <w:sz w:val="20"/>
          <w:szCs w:val="20"/>
        </w:rPr>
        <w:t>Starting</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immediately</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Kiwa</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as</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the</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sole</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accredited</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certification</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body</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is</w:t>
      </w:r>
      <w:proofErr w:type="spellEnd"/>
      <w:r w:rsidR="001F3A5B" w:rsidRPr="001F3A5B">
        <w:rPr>
          <w:rFonts w:ascii="PP Telegraf" w:eastAsia="Arial" w:hAnsi="PP Telegraf" w:cs="Arial"/>
          <w:b/>
          <w:bCs/>
          <w:color w:val="000000" w:themeColor="text1"/>
          <w:sz w:val="20"/>
          <w:szCs w:val="20"/>
        </w:rPr>
        <w:t xml:space="preserve"> </w:t>
      </w:r>
      <w:proofErr w:type="spellStart"/>
      <w:r w:rsidR="00965C77">
        <w:rPr>
          <w:rFonts w:ascii="PP Telegraf" w:eastAsia="Arial" w:hAnsi="PP Telegraf" w:cs="Arial"/>
          <w:b/>
          <w:bCs/>
          <w:color w:val="000000" w:themeColor="text1"/>
          <w:sz w:val="20"/>
          <w:szCs w:val="20"/>
        </w:rPr>
        <w:t>providing</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the</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We</w:t>
      </w:r>
      <w:proofErr w:type="spellEnd"/>
      <w:r w:rsidR="00F74128">
        <w:rPr>
          <w:rFonts w:ascii="PP Telegraf" w:eastAsia="Arial" w:hAnsi="PP Telegraf" w:cs="Arial"/>
          <w:b/>
          <w:bCs/>
          <w:color w:val="000000" w:themeColor="text1"/>
          <w:sz w:val="20"/>
          <w:szCs w:val="20"/>
        </w:rPr>
        <w:t> </w:t>
      </w:r>
      <w:r w:rsidR="001F3A5B" w:rsidRPr="001F3A5B">
        <w:rPr>
          <w:rFonts w:ascii="PP Telegraf" w:eastAsia="Arial" w:hAnsi="PP Telegraf" w:cs="Arial"/>
          <w:b/>
          <w:bCs/>
          <w:color w:val="000000" w:themeColor="text1"/>
          <w:sz w:val="20"/>
          <w:szCs w:val="20"/>
        </w:rPr>
        <w:t xml:space="preserve">Care </w:t>
      </w:r>
      <w:proofErr w:type="spellStart"/>
      <w:r w:rsidR="001F3A5B" w:rsidRPr="001F3A5B">
        <w:rPr>
          <w:rFonts w:ascii="PP Telegraf" w:eastAsia="Arial" w:hAnsi="PP Telegraf" w:cs="Arial"/>
          <w:b/>
          <w:bCs/>
          <w:color w:val="000000" w:themeColor="text1"/>
          <w:sz w:val="20"/>
          <w:szCs w:val="20"/>
        </w:rPr>
        <w:t>seal</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through</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the</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cross-industry</w:t>
      </w:r>
      <w:proofErr w:type="spellEnd"/>
      <w:r w:rsidR="001F3A5B" w:rsidRPr="001F3A5B">
        <w:rPr>
          <w:rFonts w:ascii="PP Telegraf" w:eastAsia="Arial" w:hAnsi="PP Telegraf" w:cs="Arial"/>
          <w:b/>
          <w:bCs/>
          <w:color w:val="000000" w:themeColor="text1"/>
          <w:sz w:val="20"/>
          <w:szCs w:val="20"/>
        </w:rPr>
        <w:t xml:space="preserve"> digital </w:t>
      </w:r>
      <w:proofErr w:type="spellStart"/>
      <w:r w:rsidR="001F3A5B" w:rsidRPr="001F3A5B">
        <w:rPr>
          <w:rFonts w:ascii="PP Telegraf" w:eastAsia="Arial" w:hAnsi="PP Telegraf" w:cs="Arial"/>
          <w:b/>
          <w:bCs/>
          <w:color w:val="000000" w:themeColor="text1"/>
          <w:sz w:val="20"/>
          <w:szCs w:val="20"/>
        </w:rPr>
        <w:t>platform</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Kevla</w:t>
      </w:r>
      <w:proofErr w:type="spellEnd"/>
      <w:r w:rsidR="001F3A5B" w:rsidRPr="001F3A5B">
        <w:rPr>
          <w:rFonts w:ascii="PP Telegraf" w:eastAsia="Arial" w:hAnsi="PP Telegraf" w:cs="Arial"/>
          <w:b/>
          <w:bCs/>
          <w:color w:val="000000" w:themeColor="text1"/>
          <w:sz w:val="20"/>
          <w:szCs w:val="20"/>
        </w:rPr>
        <w:t xml:space="preserve"> </w:t>
      </w:r>
      <w:proofErr w:type="spellStart"/>
      <w:r w:rsidR="001F3A5B" w:rsidRPr="001F3A5B">
        <w:rPr>
          <w:rFonts w:ascii="PP Telegraf" w:eastAsia="Arial" w:hAnsi="PP Telegraf" w:cs="Arial"/>
          <w:b/>
          <w:bCs/>
          <w:color w:val="000000" w:themeColor="text1"/>
          <w:sz w:val="20"/>
          <w:szCs w:val="20"/>
        </w:rPr>
        <w:t>TrustDocS</w:t>
      </w:r>
      <w:proofErr w:type="spellEnd"/>
      <w:r w:rsidR="001F3A5B" w:rsidRPr="001F3A5B">
        <w:rPr>
          <w:rFonts w:ascii="PP Telegraf" w:eastAsia="Arial" w:hAnsi="PP Telegraf" w:cs="Arial"/>
          <w:b/>
          <w:bCs/>
          <w:color w:val="000000" w:themeColor="text1"/>
          <w:sz w:val="20"/>
          <w:szCs w:val="20"/>
        </w:rPr>
        <w:t>. This ensures the integrity and validity of certificates while enabling efficient exchange with other market participants.</w:t>
      </w:r>
    </w:p>
    <w:p w14:paraId="4BEF5AA2" w14:textId="77777777" w:rsidR="00D4049E" w:rsidRDefault="00D4049E" w:rsidP="00BC783B">
      <w:pPr>
        <w:tabs>
          <w:tab w:val="left" w:pos="289"/>
        </w:tabs>
        <w:spacing w:after="0" w:line="276" w:lineRule="auto"/>
        <w:jc w:val="both"/>
        <w:rPr>
          <w:rFonts w:ascii="PP Telegraf" w:eastAsia="Arial" w:hAnsi="PP Telegraf" w:cs="Arial"/>
          <w:color w:val="000000" w:themeColor="text1"/>
          <w:sz w:val="20"/>
          <w:szCs w:val="20"/>
        </w:rPr>
      </w:pPr>
    </w:p>
    <w:p w14:paraId="6C9D366C" w14:textId="52CAECF1" w:rsidR="005D5943" w:rsidRDefault="005D5943" w:rsidP="00BC783B">
      <w:pPr>
        <w:tabs>
          <w:tab w:val="left" w:pos="289"/>
        </w:tabs>
        <w:spacing w:after="0" w:line="276" w:lineRule="auto"/>
        <w:jc w:val="both"/>
        <w:rPr>
          <w:rFonts w:ascii="PP Telegraf" w:eastAsia="Arial" w:hAnsi="PP Telegraf" w:cs="Arial"/>
          <w:color w:val="000000" w:themeColor="text1"/>
          <w:sz w:val="20"/>
          <w:szCs w:val="20"/>
        </w:rPr>
      </w:pPr>
      <w:r w:rsidRPr="005D5943">
        <w:rPr>
          <w:rFonts w:ascii="PP Telegraf" w:eastAsia="Arial" w:hAnsi="PP Telegraf" w:cs="Arial"/>
          <w:color w:val="000000" w:themeColor="text1"/>
          <w:sz w:val="20"/>
          <w:szCs w:val="20"/>
        </w:rPr>
        <w:t xml:space="preserve">The </w:t>
      </w:r>
      <w:proofErr w:type="spellStart"/>
      <w:r w:rsidRPr="005D5943">
        <w:rPr>
          <w:rFonts w:ascii="PP Telegraf" w:eastAsia="Arial" w:hAnsi="PP Telegraf" w:cs="Arial"/>
          <w:color w:val="000000" w:themeColor="text1"/>
          <w:sz w:val="20"/>
          <w:szCs w:val="20"/>
        </w:rPr>
        <w:t>We</w:t>
      </w:r>
      <w:proofErr w:type="spellEnd"/>
      <w:r>
        <w:rPr>
          <w:rFonts w:ascii="PP Telegraf" w:eastAsia="Arial" w:hAnsi="PP Telegraf" w:cs="Arial"/>
          <w:color w:val="000000" w:themeColor="text1"/>
          <w:sz w:val="20"/>
          <w:szCs w:val="20"/>
        </w:rPr>
        <w:t> </w:t>
      </w:r>
      <w:r w:rsidRPr="005D5943">
        <w:rPr>
          <w:rFonts w:ascii="PP Telegraf" w:eastAsia="Arial" w:hAnsi="PP Telegraf" w:cs="Arial"/>
          <w:color w:val="000000" w:themeColor="text1"/>
          <w:sz w:val="20"/>
          <w:szCs w:val="20"/>
        </w:rPr>
        <w:t xml:space="preserve">Care </w:t>
      </w:r>
      <w:proofErr w:type="spellStart"/>
      <w:r w:rsidRPr="005D5943">
        <w:rPr>
          <w:rFonts w:ascii="PP Telegraf" w:eastAsia="Arial" w:hAnsi="PP Telegraf" w:cs="Arial"/>
          <w:color w:val="000000" w:themeColor="text1"/>
          <w:sz w:val="20"/>
          <w:szCs w:val="20"/>
        </w:rPr>
        <w:t>seal</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is</w:t>
      </w:r>
      <w:proofErr w:type="spellEnd"/>
      <w:r w:rsidRPr="005D5943">
        <w:rPr>
          <w:rFonts w:ascii="PP Telegraf" w:eastAsia="Arial" w:hAnsi="PP Telegraf" w:cs="Arial"/>
          <w:color w:val="000000" w:themeColor="text1"/>
          <w:sz w:val="20"/>
          <w:szCs w:val="20"/>
        </w:rPr>
        <w:t xml:space="preserve"> a corporate sustainability standard for food companies, initiated by the Research Institute </w:t>
      </w:r>
      <w:proofErr w:type="spellStart"/>
      <w:r w:rsidRPr="005D5943">
        <w:rPr>
          <w:rFonts w:ascii="PP Telegraf" w:eastAsia="Arial" w:hAnsi="PP Telegraf" w:cs="Arial"/>
          <w:color w:val="000000" w:themeColor="text1"/>
          <w:sz w:val="20"/>
          <w:szCs w:val="20"/>
        </w:rPr>
        <w:t>of</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Organic</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Agriculture</w:t>
      </w:r>
      <w:proofErr w:type="spellEnd"/>
      <w:r w:rsidRPr="005D5943">
        <w:rPr>
          <w:rFonts w:ascii="PP Telegraf" w:eastAsia="Arial" w:hAnsi="PP Telegraf" w:cs="Arial"/>
          <w:color w:val="000000" w:themeColor="text1"/>
          <w:sz w:val="20"/>
          <w:szCs w:val="20"/>
        </w:rPr>
        <w:t xml:space="preserve"> (FiBL) and </w:t>
      </w:r>
      <w:proofErr w:type="spellStart"/>
      <w:r w:rsidRPr="005D5943">
        <w:rPr>
          <w:rFonts w:ascii="PP Telegraf" w:eastAsia="Arial" w:hAnsi="PP Telegraf" w:cs="Arial"/>
          <w:color w:val="000000" w:themeColor="text1"/>
          <w:sz w:val="20"/>
          <w:szCs w:val="20"/>
        </w:rPr>
        <w:t>audited</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by</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Kiwa</w:t>
      </w:r>
      <w:proofErr w:type="spellEnd"/>
      <w:r w:rsidRPr="005D5943">
        <w:rPr>
          <w:rFonts w:ascii="PP Telegraf" w:eastAsia="Arial" w:hAnsi="PP Telegraf" w:cs="Arial"/>
          <w:color w:val="000000" w:themeColor="text1"/>
          <w:sz w:val="20"/>
          <w:szCs w:val="20"/>
        </w:rPr>
        <w:t xml:space="preserve"> GmbH, a global leader in testing, inspection, and certification. </w:t>
      </w:r>
      <w:proofErr w:type="spellStart"/>
      <w:r w:rsidRPr="005D5943">
        <w:rPr>
          <w:rFonts w:ascii="PP Telegraf" w:eastAsia="Arial" w:hAnsi="PP Telegraf" w:cs="Arial"/>
          <w:color w:val="000000" w:themeColor="text1"/>
          <w:sz w:val="20"/>
          <w:szCs w:val="20"/>
        </w:rPr>
        <w:t>Unlike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product-based</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audits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We</w:t>
      </w:r>
      <w:proofErr w:type="spellEnd"/>
      <w:r>
        <w:rPr>
          <w:rFonts w:ascii="PP Telegraf" w:eastAsia="Arial" w:hAnsi="PP Telegraf" w:cs="Arial"/>
          <w:color w:val="000000" w:themeColor="text1"/>
          <w:sz w:val="20"/>
          <w:szCs w:val="20"/>
        </w:rPr>
        <w:t> </w:t>
      </w:r>
      <w:r w:rsidRPr="005D5943">
        <w:rPr>
          <w:rFonts w:ascii="PP Telegraf" w:eastAsia="Arial" w:hAnsi="PP Telegraf" w:cs="Arial"/>
          <w:color w:val="000000" w:themeColor="text1"/>
          <w:sz w:val="20"/>
          <w:szCs w:val="20"/>
        </w:rPr>
        <w:t xml:space="preserve">Care </w:t>
      </w:r>
      <w:proofErr w:type="spellStart"/>
      <w:r w:rsidRPr="005D5943">
        <w:rPr>
          <w:rFonts w:ascii="PP Telegraf" w:eastAsia="Arial" w:hAnsi="PP Telegraf" w:cs="Arial"/>
          <w:color w:val="000000" w:themeColor="text1"/>
          <w:sz w:val="20"/>
          <w:szCs w:val="20"/>
        </w:rPr>
        <w:t>evaluates</w:t>
      </w:r>
      <w:proofErr w:type="spellEnd"/>
      <w:r w:rsidRPr="005D5943">
        <w:rPr>
          <w:rFonts w:ascii="PP Telegraf" w:eastAsia="Arial" w:hAnsi="PP Telegraf" w:cs="Arial"/>
          <w:color w:val="000000" w:themeColor="text1"/>
          <w:sz w:val="20"/>
          <w:szCs w:val="20"/>
        </w:rPr>
        <w:t xml:space="preserve"> a </w:t>
      </w:r>
      <w:proofErr w:type="spellStart"/>
      <w:r w:rsidRPr="005D5943">
        <w:rPr>
          <w:rFonts w:ascii="PP Telegraf" w:eastAsia="Arial" w:hAnsi="PP Telegraf" w:cs="Arial"/>
          <w:color w:val="000000" w:themeColor="text1"/>
          <w:sz w:val="20"/>
          <w:szCs w:val="20"/>
        </w:rPr>
        <w:t>company’s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entire</w:t>
      </w:r>
      <w:proofErr w:type="spellEnd"/>
      <w:r w:rsidRPr="005D5943">
        <w:rPr>
          <w:rFonts w:ascii="PP Telegraf" w:eastAsia="Arial" w:hAnsi="PP Telegraf" w:cs="Arial"/>
          <w:color w:val="000000" w:themeColor="text1"/>
          <w:sz w:val="20"/>
          <w:szCs w:val="20"/>
        </w:rPr>
        <w:t xml:space="preserve"> management approach. Certified companies must demonstrate responsible practices in corporate governance, supply-chain management, environmental management, and employee responsibility. Based on verifiable criteria, they are recognized as operating in a socially responsible, sustainable, and fair manner.</w:t>
      </w:r>
    </w:p>
    <w:p w14:paraId="30B34941" w14:textId="77777777" w:rsidR="006F393B" w:rsidRDefault="006F393B" w:rsidP="00BC783B">
      <w:pPr>
        <w:tabs>
          <w:tab w:val="left" w:pos="289"/>
        </w:tabs>
        <w:spacing w:after="0" w:line="276" w:lineRule="auto"/>
        <w:jc w:val="both"/>
        <w:rPr>
          <w:rFonts w:ascii="PP Telegraf" w:eastAsia="Arial" w:hAnsi="PP Telegraf" w:cs="Arial"/>
          <w:color w:val="000000" w:themeColor="text1"/>
          <w:sz w:val="20"/>
          <w:szCs w:val="20"/>
        </w:rPr>
      </w:pPr>
    </w:p>
    <w:p w14:paraId="48544CB9" w14:textId="130EB83A" w:rsidR="0093774B" w:rsidRPr="0093774B" w:rsidRDefault="005D5943" w:rsidP="00BC783B">
      <w:pPr>
        <w:tabs>
          <w:tab w:val="left" w:pos="289"/>
        </w:tabs>
        <w:spacing w:after="0" w:line="276" w:lineRule="auto"/>
        <w:jc w:val="both"/>
        <w:rPr>
          <w:rFonts w:ascii="PP Telegraf" w:eastAsia="Arial" w:hAnsi="PP Telegraf" w:cs="Arial"/>
          <w:b/>
          <w:bCs/>
          <w:color w:val="000000" w:themeColor="text1"/>
          <w:sz w:val="20"/>
          <w:szCs w:val="20"/>
        </w:rPr>
      </w:pPr>
      <w:r w:rsidRPr="005D5943">
        <w:rPr>
          <w:rFonts w:ascii="PP Telegraf" w:eastAsia="Arial" w:hAnsi="PP Telegraf" w:cs="Arial"/>
          <w:b/>
          <w:bCs/>
          <w:color w:val="000000" w:themeColor="text1"/>
          <w:sz w:val="20"/>
          <w:szCs w:val="20"/>
        </w:rPr>
        <w:t xml:space="preserve">Secure </w:t>
      </w:r>
      <w:proofErr w:type="spellStart"/>
      <w:r w:rsidRPr="005D5943">
        <w:rPr>
          <w:rFonts w:ascii="PP Telegraf" w:eastAsia="Arial" w:hAnsi="PP Telegraf" w:cs="Arial"/>
          <w:b/>
          <w:bCs/>
          <w:color w:val="000000" w:themeColor="text1"/>
          <w:sz w:val="20"/>
          <w:szCs w:val="20"/>
        </w:rPr>
        <w:t>exchange</w:t>
      </w:r>
      <w:proofErr w:type="spellEnd"/>
      <w:r w:rsidRPr="005D5943">
        <w:rPr>
          <w:rFonts w:ascii="PP Telegraf" w:eastAsia="Arial" w:hAnsi="PP Telegraf" w:cs="Arial"/>
          <w:b/>
          <w:bCs/>
          <w:color w:val="000000" w:themeColor="text1"/>
          <w:sz w:val="20"/>
          <w:szCs w:val="20"/>
        </w:rPr>
        <w:t xml:space="preserve"> via </w:t>
      </w:r>
      <w:proofErr w:type="spellStart"/>
      <w:r w:rsidRPr="005D5943">
        <w:rPr>
          <w:rFonts w:ascii="PP Telegraf" w:eastAsia="Arial" w:hAnsi="PP Telegraf" w:cs="Arial"/>
          <w:b/>
          <w:bCs/>
          <w:color w:val="000000" w:themeColor="text1"/>
          <w:sz w:val="20"/>
          <w:szCs w:val="20"/>
        </w:rPr>
        <w:t>Kevla</w:t>
      </w:r>
      <w:proofErr w:type="spellEnd"/>
      <w:r w:rsidRPr="005D5943">
        <w:rPr>
          <w:rFonts w:ascii="PP Telegraf" w:eastAsia="Arial" w:hAnsi="PP Telegraf" w:cs="Arial"/>
          <w:b/>
          <w:bCs/>
          <w:color w:val="000000" w:themeColor="text1"/>
          <w:sz w:val="20"/>
          <w:szCs w:val="20"/>
        </w:rPr>
        <w:t xml:space="preserve"> </w:t>
      </w:r>
      <w:proofErr w:type="spellStart"/>
      <w:r w:rsidRPr="005D5943">
        <w:rPr>
          <w:rFonts w:ascii="PP Telegraf" w:eastAsia="Arial" w:hAnsi="PP Telegraf" w:cs="Arial"/>
          <w:b/>
          <w:bCs/>
          <w:color w:val="000000" w:themeColor="text1"/>
          <w:sz w:val="20"/>
          <w:szCs w:val="20"/>
        </w:rPr>
        <w:t>TrustDocS</w:t>
      </w:r>
      <w:proofErr w:type="spellEnd"/>
      <w:r w:rsidRPr="005D5943">
        <w:rPr>
          <w:rFonts w:ascii="PP Telegraf" w:eastAsia="Arial" w:hAnsi="PP Telegraf" w:cs="Arial"/>
          <w:b/>
          <w:bCs/>
          <w:color w:val="000000" w:themeColor="text1"/>
          <w:sz w:val="20"/>
          <w:szCs w:val="20"/>
        </w:rPr>
        <w:t xml:space="preserve"> guarantees integrity and validity</w:t>
      </w:r>
    </w:p>
    <w:p w14:paraId="3A5F6038" w14:textId="65DFFBB9" w:rsidR="00EA6FB5" w:rsidRDefault="005D5943" w:rsidP="00BC783B">
      <w:pPr>
        <w:tabs>
          <w:tab w:val="left" w:pos="289"/>
        </w:tabs>
        <w:spacing w:after="0" w:line="276" w:lineRule="auto"/>
        <w:jc w:val="both"/>
        <w:rPr>
          <w:rFonts w:ascii="PP Telegraf" w:eastAsia="Arial" w:hAnsi="PP Telegraf" w:cs="Arial"/>
          <w:color w:val="000000" w:themeColor="text1"/>
          <w:sz w:val="20"/>
          <w:szCs w:val="20"/>
        </w:rPr>
      </w:pPr>
      <w:r w:rsidRPr="005D5943">
        <w:rPr>
          <w:rFonts w:ascii="PP Telegraf" w:eastAsia="Arial" w:hAnsi="PP Telegraf" w:cs="Arial"/>
          <w:color w:val="000000" w:themeColor="text1"/>
          <w:sz w:val="20"/>
          <w:szCs w:val="20"/>
        </w:rPr>
        <w:t xml:space="preserve">Certified </w:t>
      </w:r>
      <w:proofErr w:type="spellStart"/>
      <w:r w:rsidRPr="005D5943">
        <w:rPr>
          <w:rFonts w:ascii="PP Telegraf" w:eastAsia="Arial" w:hAnsi="PP Telegraf" w:cs="Arial"/>
          <w:color w:val="000000" w:themeColor="text1"/>
          <w:sz w:val="20"/>
          <w:szCs w:val="20"/>
        </w:rPr>
        <w:t>companies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receive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their</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We</w:t>
      </w:r>
      <w:proofErr w:type="spellEnd"/>
      <w:r>
        <w:rPr>
          <w:rFonts w:ascii="PP Telegraf" w:eastAsia="Arial" w:hAnsi="PP Telegraf" w:cs="Arial"/>
          <w:color w:val="000000" w:themeColor="text1"/>
          <w:sz w:val="20"/>
          <w:szCs w:val="20"/>
        </w:rPr>
        <w:t> </w:t>
      </w:r>
      <w:r w:rsidRPr="005D5943">
        <w:rPr>
          <w:rFonts w:ascii="PP Telegraf" w:eastAsia="Arial" w:hAnsi="PP Telegraf" w:cs="Arial"/>
          <w:color w:val="000000" w:themeColor="text1"/>
          <w:sz w:val="20"/>
          <w:szCs w:val="20"/>
        </w:rPr>
        <w:t xml:space="preserve">Care </w:t>
      </w:r>
      <w:proofErr w:type="spellStart"/>
      <w:r w:rsidRPr="005D5943">
        <w:rPr>
          <w:rFonts w:ascii="PP Telegraf" w:eastAsia="Arial" w:hAnsi="PP Telegraf" w:cs="Arial"/>
          <w:color w:val="000000" w:themeColor="text1"/>
          <w:sz w:val="20"/>
          <w:szCs w:val="20"/>
        </w:rPr>
        <w:t>certificate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from</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Kiwa</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through</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Kevla</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TrustDocS</w:t>
      </w:r>
      <w:proofErr w:type="spellEnd"/>
      <w:r w:rsidRPr="005D5943">
        <w:rPr>
          <w:rFonts w:ascii="PP Telegraf" w:eastAsia="Arial" w:hAnsi="PP Telegraf" w:cs="Arial"/>
          <w:color w:val="000000" w:themeColor="text1"/>
          <w:sz w:val="20"/>
          <w:szCs w:val="20"/>
        </w:rPr>
        <w:t xml:space="preserve">. The </w:t>
      </w:r>
      <w:proofErr w:type="spellStart"/>
      <w:r w:rsidRPr="005D5943">
        <w:rPr>
          <w:rFonts w:ascii="PP Telegraf" w:eastAsia="Arial" w:hAnsi="PP Telegraf" w:cs="Arial"/>
          <w:color w:val="000000" w:themeColor="text1"/>
          <w:sz w:val="20"/>
          <w:szCs w:val="20"/>
        </w:rPr>
        <w:t>platform</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by</w:t>
      </w:r>
      <w:proofErr w:type="spellEnd"/>
      <w:r w:rsidRPr="005D5943">
        <w:rPr>
          <w:rFonts w:ascii="PP Telegraf" w:eastAsia="Arial" w:hAnsi="PP Telegraf" w:cs="Arial"/>
          <w:color w:val="000000" w:themeColor="text1"/>
          <w:sz w:val="20"/>
          <w:szCs w:val="20"/>
        </w:rPr>
        <w:t xml:space="preserve"> Berlin-</w:t>
      </w:r>
      <w:proofErr w:type="spellStart"/>
      <w:r w:rsidRPr="005D5943">
        <w:rPr>
          <w:rFonts w:ascii="PP Telegraf" w:eastAsia="Arial" w:hAnsi="PP Telegraf" w:cs="Arial"/>
          <w:color w:val="000000" w:themeColor="text1"/>
          <w:sz w:val="20"/>
          <w:szCs w:val="20"/>
        </w:rPr>
        <w:t>based</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Kevla</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ensures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the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highest</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level</w:t>
      </w:r>
      <w:proofErr w:type="spellEnd"/>
      <w:r w:rsidRPr="005D5943">
        <w:rPr>
          <w:rFonts w:ascii="PP Telegraf" w:eastAsia="Arial" w:hAnsi="PP Telegraf" w:cs="Arial"/>
          <w:color w:val="000000" w:themeColor="text1"/>
          <w:sz w:val="20"/>
          <w:szCs w:val="20"/>
        </w:rPr>
        <w:t xml:space="preserve"> of integrity in document exchange: both certifiers and recipients are pre-verified, and sensitive documents, such as certificates, audit reports, and regulatory evidence relevant to supply-chain management, quality assurance, ESG, and compliance, can be shared securely and efficiently across the industry. </w:t>
      </w:r>
      <w:proofErr w:type="spellStart"/>
      <w:r w:rsidRPr="005D5943">
        <w:rPr>
          <w:rFonts w:ascii="PP Telegraf" w:eastAsia="Arial" w:hAnsi="PP Telegraf" w:cs="Arial"/>
          <w:color w:val="000000" w:themeColor="text1"/>
          <w:sz w:val="20"/>
          <w:szCs w:val="20"/>
        </w:rPr>
        <w:t>Kevla</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TrustDocS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thus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establishes</w:t>
      </w:r>
      <w:proofErr w:type="spellEnd"/>
      <w:r w:rsidRPr="005D5943">
        <w:rPr>
          <w:rFonts w:ascii="PP Telegraf" w:eastAsia="Arial" w:hAnsi="PP Telegraf" w:cs="Arial"/>
          <w:color w:val="000000" w:themeColor="text1"/>
          <w:sz w:val="20"/>
          <w:szCs w:val="20"/>
        </w:rPr>
        <w:t xml:space="preserve"> a new standard of transparency and trust, helping companies reduce risks, automate processes, and save costs.</w:t>
      </w:r>
    </w:p>
    <w:p w14:paraId="77E44131" w14:textId="77777777" w:rsidR="00B06E3E" w:rsidRDefault="00B06E3E" w:rsidP="00BC783B">
      <w:pPr>
        <w:tabs>
          <w:tab w:val="left" w:pos="289"/>
        </w:tabs>
        <w:spacing w:after="0" w:line="276" w:lineRule="auto"/>
        <w:jc w:val="both"/>
        <w:rPr>
          <w:rFonts w:ascii="PP Telegraf" w:eastAsia="Arial" w:hAnsi="PP Telegraf" w:cs="Arial"/>
          <w:color w:val="000000" w:themeColor="text1"/>
          <w:sz w:val="20"/>
          <w:szCs w:val="20"/>
        </w:rPr>
      </w:pPr>
    </w:p>
    <w:p w14:paraId="7971A3CB" w14:textId="7FA72E41" w:rsidR="005D5943" w:rsidRPr="005D5943" w:rsidRDefault="00DF7005" w:rsidP="005D5943">
      <w:pPr>
        <w:tabs>
          <w:tab w:val="left" w:pos="289"/>
        </w:tabs>
        <w:spacing w:after="0" w:line="276" w:lineRule="auto"/>
        <w:ind w:left="284" w:right="284"/>
        <w:mirrorIndents/>
        <w:jc w:val="both"/>
        <w:rPr>
          <w:rFonts w:ascii="PP Telegraf" w:eastAsia="Arial" w:hAnsi="PP Telegraf" w:cs="Arial"/>
          <w:color w:val="000000" w:themeColor="text1"/>
          <w:sz w:val="20"/>
          <w:szCs w:val="20"/>
        </w:rPr>
      </w:pPr>
      <w:r>
        <w:rPr>
          <w:rFonts w:ascii="PP Telegraf" w:eastAsia="Arial" w:hAnsi="PP Telegraf" w:cs="Arial"/>
          <w:color w:val="000000" w:themeColor="text1"/>
          <w:sz w:val="20"/>
          <w:szCs w:val="20"/>
        </w:rPr>
        <w:tab/>
      </w:r>
      <w:r w:rsidR="005D5943">
        <w:rPr>
          <w:rFonts w:ascii="PP Telegraf" w:eastAsia="Arial" w:hAnsi="PP Telegraf" w:cs="Arial"/>
          <w:color w:val="000000" w:themeColor="text1"/>
          <w:sz w:val="20"/>
          <w:szCs w:val="20"/>
          <w:lang w:val="en-US"/>
        </w:rPr>
        <w:t>“</w:t>
      </w:r>
      <w:r w:rsidR="005D5943" w:rsidRPr="005D5943">
        <w:rPr>
          <w:rFonts w:ascii="PP Telegraf" w:eastAsia="Arial" w:hAnsi="PP Telegraf" w:cs="Arial"/>
          <w:color w:val="000000" w:themeColor="text1"/>
          <w:sz w:val="20"/>
          <w:szCs w:val="20"/>
        </w:rPr>
        <w:t xml:space="preserve">By </w:t>
      </w:r>
      <w:proofErr w:type="spellStart"/>
      <w:r w:rsidR="005D5943" w:rsidRPr="005D5943">
        <w:rPr>
          <w:rFonts w:ascii="PP Telegraf" w:eastAsia="Arial" w:hAnsi="PP Telegraf" w:cs="Arial"/>
          <w:color w:val="000000" w:themeColor="text1"/>
          <w:sz w:val="20"/>
          <w:szCs w:val="20"/>
        </w:rPr>
        <w:t>providing</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the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We</w:t>
      </w:r>
      <w:proofErr w:type="spellEnd"/>
      <w:r w:rsidR="006030D5">
        <w:rPr>
          <w:rFonts w:ascii="PP Telegraf" w:eastAsia="Arial" w:hAnsi="PP Telegraf" w:cs="Arial"/>
          <w:color w:val="000000" w:themeColor="text1"/>
          <w:sz w:val="20"/>
          <w:szCs w:val="20"/>
        </w:rPr>
        <w:t> </w:t>
      </w:r>
      <w:r w:rsidR="005D5943" w:rsidRPr="005D5943">
        <w:rPr>
          <w:rFonts w:ascii="PP Telegraf" w:eastAsia="Arial" w:hAnsi="PP Telegraf" w:cs="Arial"/>
          <w:color w:val="000000" w:themeColor="text1"/>
          <w:sz w:val="20"/>
          <w:szCs w:val="20"/>
        </w:rPr>
        <w:t xml:space="preserve">Care </w:t>
      </w:r>
      <w:proofErr w:type="spellStart"/>
      <w:r w:rsidR="005D5943" w:rsidRPr="005D5943">
        <w:rPr>
          <w:rFonts w:ascii="PP Telegraf" w:eastAsia="Arial" w:hAnsi="PP Telegraf" w:cs="Arial"/>
          <w:color w:val="000000" w:themeColor="text1"/>
          <w:sz w:val="20"/>
          <w:szCs w:val="20"/>
        </w:rPr>
        <w:t>certificate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through</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Kevla’s</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secure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platform</w:t>
      </w:r>
      <w:proofErr w:type="spellEnd"/>
      <w:r w:rsidR="005D5943" w:rsidRPr="005D5943">
        <w:rPr>
          <w:rFonts w:ascii="PP Telegraf" w:eastAsia="Arial" w:hAnsi="PP Telegraf" w:cs="Arial"/>
          <w:color w:val="000000" w:themeColor="text1"/>
          <w:sz w:val="20"/>
          <w:szCs w:val="20"/>
        </w:rPr>
        <w:t>, we can guarantee its authenticity. This strengthens certified companies’ confidence in the standard and allows them to share verified documents with the highest trust level across their networks.</w:t>
      </w:r>
    </w:p>
    <w:p w14:paraId="47D552E5" w14:textId="3D557322" w:rsidR="005D5943" w:rsidRPr="005D5943" w:rsidRDefault="005D5943" w:rsidP="005D5943">
      <w:pPr>
        <w:tabs>
          <w:tab w:val="left" w:pos="289"/>
        </w:tabs>
        <w:spacing w:after="0" w:line="276" w:lineRule="auto"/>
        <w:ind w:left="284" w:right="284"/>
        <w:mirrorIndents/>
        <w:jc w:val="both"/>
        <w:rPr>
          <w:rFonts w:ascii="PP Telegraf" w:eastAsia="Arial" w:hAnsi="PP Telegraf" w:cs="Arial"/>
          <w:color w:val="000000" w:themeColor="text1"/>
          <w:sz w:val="20"/>
          <w:szCs w:val="20"/>
          <w:lang w:val="en-US"/>
        </w:rPr>
      </w:pPr>
      <w:r w:rsidRPr="005D5943">
        <w:rPr>
          <w:rFonts w:ascii="PP Telegraf" w:eastAsia="Arial" w:hAnsi="PP Telegraf" w:cs="Arial"/>
          <w:color w:val="000000" w:themeColor="text1"/>
          <w:sz w:val="20"/>
          <w:szCs w:val="20"/>
        </w:rPr>
        <w:t xml:space="preserve">I am </w:t>
      </w:r>
      <w:proofErr w:type="spellStart"/>
      <w:r w:rsidRPr="005D5943">
        <w:rPr>
          <w:rFonts w:ascii="PP Telegraf" w:eastAsia="Arial" w:hAnsi="PP Telegraf" w:cs="Arial"/>
          <w:color w:val="000000" w:themeColor="text1"/>
          <w:sz w:val="20"/>
          <w:szCs w:val="20"/>
        </w:rPr>
        <w:t>pleased</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to</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have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Kevla</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as</w:t>
      </w:r>
      <w:proofErr w:type="spellEnd"/>
      <w:r w:rsidRPr="005D5943">
        <w:rPr>
          <w:rFonts w:ascii="PP Telegraf" w:eastAsia="Arial" w:hAnsi="PP Telegraf" w:cs="Arial"/>
          <w:color w:val="000000" w:themeColor="text1"/>
          <w:sz w:val="20"/>
          <w:szCs w:val="20"/>
        </w:rPr>
        <w:t xml:space="preserve"> an innovative </w:t>
      </w:r>
      <w:proofErr w:type="spellStart"/>
      <w:r w:rsidRPr="005D5943">
        <w:rPr>
          <w:rFonts w:ascii="PP Telegraf" w:eastAsia="Arial" w:hAnsi="PP Telegraf" w:cs="Arial"/>
          <w:color w:val="000000" w:themeColor="text1"/>
          <w:sz w:val="20"/>
          <w:szCs w:val="20"/>
        </w:rPr>
        <w:t>partner</w:t>
      </w:r>
      <w:proofErr w:type="spellEnd"/>
      <w:r w:rsidRPr="005D5943">
        <w:rPr>
          <w:rFonts w:ascii="PP Telegraf" w:eastAsia="Arial" w:hAnsi="PP Telegraf" w:cs="Arial"/>
          <w:color w:val="000000" w:themeColor="text1"/>
          <w:sz w:val="20"/>
          <w:szCs w:val="20"/>
        </w:rPr>
        <w:t xml:space="preserve">. The shift toward a sustainable economy will only succeed if it is also economically viable for companies. Effective and efficient digital solutions are key, and </w:t>
      </w:r>
      <w:proofErr w:type="spellStart"/>
      <w:r w:rsidRPr="005D5943">
        <w:rPr>
          <w:rFonts w:ascii="PP Telegraf" w:eastAsia="Arial" w:hAnsi="PP Telegraf" w:cs="Arial"/>
          <w:color w:val="000000" w:themeColor="text1"/>
          <w:sz w:val="20"/>
          <w:szCs w:val="20"/>
        </w:rPr>
        <w:t>this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is</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exactly</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what</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we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are</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implementing</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together</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with</w:t>
      </w:r>
      <w:proofErr w:type="spellEnd"/>
      <w:r w:rsidRPr="005D5943">
        <w:rPr>
          <w:rFonts w:ascii="PP Telegraf" w:eastAsia="Arial" w:hAnsi="PP Telegraf" w:cs="Arial"/>
          <w:color w:val="000000" w:themeColor="text1"/>
          <w:sz w:val="20"/>
          <w:szCs w:val="20"/>
        </w:rPr>
        <w:t xml:space="preserve"> </w:t>
      </w:r>
      <w:proofErr w:type="spellStart"/>
      <w:r w:rsidRPr="005D5943">
        <w:rPr>
          <w:rFonts w:ascii="PP Telegraf" w:eastAsia="Arial" w:hAnsi="PP Telegraf" w:cs="Arial"/>
          <w:color w:val="000000" w:themeColor="text1"/>
          <w:sz w:val="20"/>
          <w:szCs w:val="20"/>
        </w:rPr>
        <w:t>Kevla</w:t>
      </w:r>
      <w:proofErr w:type="spellEnd"/>
      <w:r w:rsidRPr="005D5943">
        <w:rPr>
          <w:rFonts w:ascii="PP Telegraf" w:eastAsia="Arial" w:hAnsi="PP Telegraf" w:cs="Arial"/>
          <w:color w:val="000000" w:themeColor="text1"/>
          <w:sz w:val="20"/>
          <w:szCs w:val="20"/>
        </w:rPr>
        <w:t>.</w:t>
      </w:r>
      <w:r>
        <w:rPr>
          <w:rFonts w:ascii="PP Telegraf" w:eastAsia="Arial" w:hAnsi="PP Telegraf" w:cs="Arial"/>
          <w:color w:val="000000" w:themeColor="text1"/>
          <w:sz w:val="20"/>
          <w:szCs w:val="20"/>
          <w:lang w:val="en-US"/>
        </w:rPr>
        <w:t>”</w:t>
      </w:r>
    </w:p>
    <w:p w14:paraId="02C1AAFD" w14:textId="742B428C" w:rsidR="00DF7005" w:rsidRDefault="00DF7005" w:rsidP="005D5943">
      <w:pPr>
        <w:tabs>
          <w:tab w:val="left" w:pos="289"/>
        </w:tabs>
        <w:spacing w:after="0" w:line="276" w:lineRule="auto"/>
        <w:ind w:left="284" w:right="284"/>
        <w:mirrorIndents/>
        <w:jc w:val="both"/>
        <w:rPr>
          <w:rFonts w:ascii="PP Telegraf" w:eastAsia="Arial" w:hAnsi="PP Telegraf" w:cs="Arial"/>
          <w:color w:val="000000" w:themeColor="text1"/>
          <w:sz w:val="20"/>
          <w:szCs w:val="20"/>
        </w:rPr>
      </w:pPr>
      <w:r>
        <w:rPr>
          <w:rFonts w:ascii="PP Telegraf" w:eastAsia="Arial" w:hAnsi="PP Telegraf" w:cs="Arial"/>
          <w:color w:val="000000" w:themeColor="text1"/>
          <w:sz w:val="20"/>
          <w:szCs w:val="20"/>
        </w:rPr>
        <w:t xml:space="preserve">Raoul </w:t>
      </w:r>
      <w:proofErr w:type="spellStart"/>
      <w:r>
        <w:rPr>
          <w:rFonts w:ascii="PP Telegraf" w:eastAsia="Arial" w:hAnsi="PP Telegraf" w:cs="Arial"/>
          <w:color w:val="000000" w:themeColor="text1"/>
          <w:sz w:val="20"/>
          <w:szCs w:val="20"/>
        </w:rPr>
        <w:t>Mancke</w:t>
      </w:r>
      <w:proofErr w:type="spellEnd"/>
      <w:r>
        <w:rPr>
          <w:rFonts w:ascii="PP Telegraf" w:eastAsia="Arial" w:hAnsi="PP Telegraf" w:cs="Arial"/>
          <w:color w:val="000000" w:themeColor="text1"/>
          <w:sz w:val="20"/>
          <w:szCs w:val="20"/>
        </w:rPr>
        <w:t xml:space="preserve">, </w:t>
      </w:r>
      <w:r w:rsidR="00277807">
        <w:rPr>
          <w:rFonts w:ascii="PP Telegraf" w:eastAsia="Arial" w:hAnsi="PP Telegraf" w:cs="Arial"/>
          <w:color w:val="000000" w:themeColor="text1"/>
          <w:sz w:val="20"/>
          <w:szCs w:val="20"/>
        </w:rPr>
        <w:t xml:space="preserve">Global Business </w:t>
      </w:r>
      <w:proofErr w:type="spellStart"/>
      <w:r w:rsidR="00277807">
        <w:rPr>
          <w:rFonts w:ascii="PP Telegraf" w:eastAsia="Arial" w:hAnsi="PP Telegraf" w:cs="Arial"/>
          <w:color w:val="000000" w:themeColor="text1"/>
          <w:sz w:val="20"/>
          <w:szCs w:val="20"/>
        </w:rPr>
        <w:t>Sector</w:t>
      </w:r>
      <w:proofErr w:type="spellEnd"/>
      <w:r w:rsidR="00277807">
        <w:rPr>
          <w:rFonts w:ascii="PP Telegraf" w:eastAsia="Arial" w:hAnsi="PP Telegraf" w:cs="Arial"/>
          <w:color w:val="000000" w:themeColor="text1"/>
          <w:sz w:val="20"/>
          <w:szCs w:val="20"/>
        </w:rPr>
        <w:t xml:space="preserve"> Leader</w:t>
      </w:r>
      <w:r w:rsidR="00CB261A" w:rsidRPr="00CB261A">
        <w:rPr>
          <w:rFonts w:ascii="PP Telegraf" w:eastAsia="Arial" w:hAnsi="PP Telegraf" w:cs="Arial"/>
          <w:color w:val="000000" w:themeColor="text1"/>
          <w:sz w:val="20"/>
          <w:szCs w:val="20"/>
        </w:rPr>
        <w:t>—</w:t>
      </w:r>
      <w:proofErr w:type="spellStart"/>
      <w:r w:rsidR="00277807">
        <w:rPr>
          <w:rFonts w:ascii="PP Telegraf" w:eastAsia="Arial" w:hAnsi="PP Telegraf" w:cs="Arial"/>
          <w:color w:val="000000" w:themeColor="text1"/>
          <w:sz w:val="20"/>
          <w:szCs w:val="20"/>
        </w:rPr>
        <w:t>Sustainability</w:t>
      </w:r>
      <w:proofErr w:type="spellEnd"/>
      <w:r>
        <w:rPr>
          <w:rFonts w:ascii="PP Telegraf" w:eastAsia="Arial" w:hAnsi="PP Telegraf" w:cs="Arial"/>
          <w:color w:val="000000" w:themeColor="text1"/>
          <w:sz w:val="20"/>
          <w:szCs w:val="20"/>
        </w:rPr>
        <w:t xml:space="preserve">, </w:t>
      </w:r>
      <w:proofErr w:type="spellStart"/>
      <w:r w:rsidR="003452D2">
        <w:rPr>
          <w:rFonts w:ascii="PP Telegraf" w:eastAsia="Arial" w:hAnsi="PP Telegraf" w:cs="Arial"/>
          <w:color w:val="000000" w:themeColor="text1"/>
          <w:sz w:val="20"/>
          <w:szCs w:val="20"/>
        </w:rPr>
        <w:t>Kiwa</w:t>
      </w:r>
      <w:proofErr w:type="spellEnd"/>
      <w:r w:rsidR="003452D2">
        <w:rPr>
          <w:rFonts w:ascii="PP Telegraf" w:eastAsia="Arial" w:hAnsi="PP Telegraf" w:cs="Arial"/>
          <w:color w:val="000000" w:themeColor="text1"/>
          <w:sz w:val="20"/>
          <w:szCs w:val="20"/>
        </w:rPr>
        <w:t xml:space="preserve"> GmbH</w:t>
      </w:r>
    </w:p>
    <w:p w14:paraId="7DDFF96D" w14:textId="77777777" w:rsidR="001F6719" w:rsidRDefault="001F6719" w:rsidP="001F6719">
      <w:pPr>
        <w:tabs>
          <w:tab w:val="left" w:pos="289"/>
        </w:tabs>
        <w:spacing w:after="0" w:line="276" w:lineRule="auto"/>
        <w:jc w:val="both"/>
        <w:rPr>
          <w:rFonts w:ascii="PP Telegraf" w:eastAsia="Arial" w:hAnsi="PP Telegraf" w:cs="Arial"/>
          <w:color w:val="000000" w:themeColor="text1"/>
          <w:sz w:val="20"/>
          <w:szCs w:val="20"/>
        </w:rPr>
      </w:pPr>
    </w:p>
    <w:p w14:paraId="6692F032" w14:textId="5A709D91" w:rsidR="005D5943" w:rsidRPr="005D5943" w:rsidRDefault="007016F4" w:rsidP="005D5943">
      <w:pPr>
        <w:tabs>
          <w:tab w:val="left" w:pos="289"/>
        </w:tabs>
        <w:spacing w:after="0" w:line="276" w:lineRule="auto"/>
        <w:ind w:left="284" w:right="284"/>
        <w:mirrorIndents/>
        <w:jc w:val="both"/>
        <w:rPr>
          <w:rFonts w:ascii="PP Telegraf" w:eastAsia="Arial" w:hAnsi="PP Telegraf" w:cs="Arial"/>
          <w:color w:val="000000" w:themeColor="text1"/>
          <w:sz w:val="20"/>
          <w:szCs w:val="20"/>
          <w:lang w:val="en-US"/>
        </w:rPr>
      </w:pPr>
      <w:r>
        <w:rPr>
          <w:rFonts w:ascii="PP Telegraf" w:eastAsia="Arial" w:hAnsi="PP Telegraf" w:cs="Arial"/>
          <w:color w:val="000000" w:themeColor="text1"/>
          <w:sz w:val="20"/>
          <w:szCs w:val="20"/>
        </w:rPr>
        <w:tab/>
      </w:r>
      <w:r w:rsidR="005D5943">
        <w:rPr>
          <w:rFonts w:ascii="PP Telegraf" w:eastAsia="Arial" w:hAnsi="PP Telegraf" w:cs="Arial"/>
          <w:color w:val="000000" w:themeColor="text1"/>
          <w:sz w:val="20"/>
          <w:szCs w:val="20"/>
        </w:rPr>
        <w:t>“</w:t>
      </w:r>
      <w:r w:rsidR="005D5943" w:rsidRPr="005D5943">
        <w:rPr>
          <w:rFonts w:ascii="PP Telegraf" w:eastAsia="Arial" w:hAnsi="PP Telegraf" w:cs="Arial"/>
          <w:color w:val="000000" w:themeColor="text1"/>
          <w:sz w:val="20"/>
          <w:szCs w:val="20"/>
        </w:rPr>
        <w:t xml:space="preserve">Trust and </w:t>
      </w:r>
      <w:proofErr w:type="spellStart"/>
      <w:r w:rsidR="005D5943" w:rsidRPr="005D5943">
        <w:rPr>
          <w:rFonts w:ascii="PP Telegraf" w:eastAsia="Arial" w:hAnsi="PP Telegraf" w:cs="Arial"/>
          <w:color w:val="000000" w:themeColor="text1"/>
          <w:sz w:val="20"/>
          <w:szCs w:val="20"/>
        </w:rPr>
        <w:t>security</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are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becoming</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ever</w:t>
      </w:r>
      <w:proofErr w:type="spellEnd"/>
      <w:r w:rsidR="005D5943" w:rsidRPr="005D5943">
        <w:rPr>
          <w:rFonts w:ascii="PP Telegraf" w:eastAsia="Arial" w:hAnsi="PP Telegraf" w:cs="Arial"/>
          <w:color w:val="000000" w:themeColor="text1"/>
          <w:sz w:val="20"/>
          <w:szCs w:val="20"/>
        </w:rPr>
        <w:t xml:space="preserve"> more important in today’s complex, international business relationships. With </w:t>
      </w:r>
      <w:proofErr w:type="spellStart"/>
      <w:r w:rsidR="005D5943" w:rsidRPr="005D5943">
        <w:rPr>
          <w:rFonts w:ascii="PP Telegraf" w:eastAsia="Arial" w:hAnsi="PP Telegraf" w:cs="Arial"/>
          <w:color w:val="000000" w:themeColor="text1"/>
          <w:sz w:val="20"/>
          <w:szCs w:val="20"/>
        </w:rPr>
        <w:t>Kevla</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TrustDocS</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we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are</w:t>
      </w:r>
      <w:proofErr w:type="spellEnd"/>
      <w:r w:rsidR="005D5943" w:rsidRPr="005D5943">
        <w:rPr>
          <w:rFonts w:ascii="PP Telegraf" w:eastAsia="Arial" w:hAnsi="PP Telegraf" w:cs="Arial"/>
          <w:color w:val="000000" w:themeColor="text1"/>
          <w:sz w:val="20"/>
          <w:szCs w:val="20"/>
        </w:rPr>
        <w:t xml:space="preserve"> building an ecosystem where verified documents and evidence can be exchanged securely across entire supply chains. </w:t>
      </w:r>
      <w:proofErr w:type="spellStart"/>
      <w:r w:rsidR="005D5943" w:rsidRPr="005D5943">
        <w:rPr>
          <w:rFonts w:ascii="PP Telegraf" w:eastAsia="Arial" w:hAnsi="PP Telegraf" w:cs="Arial"/>
          <w:color w:val="000000" w:themeColor="text1"/>
          <w:sz w:val="20"/>
          <w:szCs w:val="20"/>
        </w:rPr>
        <w:t>We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are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lastRenderedPageBreak/>
        <w:t>delighted</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that</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Kiwa</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is</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making</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the</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We</w:t>
      </w:r>
      <w:proofErr w:type="spellEnd"/>
      <w:r w:rsidR="00524210">
        <w:rPr>
          <w:rFonts w:ascii="PP Telegraf" w:eastAsia="Arial" w:hAnsi="PP Telegraf" w:cs="Arial"/>
          <w:color w:val="000000" w:themeColor="text1"/>
          <w:sz w:val="20"/>
          <w:szCs w:val="20"/>
        </w:rPr>
        <w:t> </w:t>
      </w:r>
      <w:r w:rsidR="005D5943" w:rsidRPr="005D5943">
        <w:rPr>
          <w:rFonts w:ascii="PP Telegraf" w:eastAsia="Arial" w:hAnsi="PP Telegraf" w:cs="Arial"/>
          <w:color w:val="000000" w:themeColor="text1"/>
          <w:sz w:val="20"/>
          <w:szCs w:val="20"/>
        </w:rPr>
        <w:t xml:space="preserve">Care </w:t>
      </w:r>
      <w:proofErr w:type="spellStart"/>
      <w:r w:rsidR="005D5943" w:rsidRPr="005D5943">
        <w:rPr>
          <w:rFonts w:ascii="PP Telegraf" w:eastAsia="Arial" w:hAnsi="PP Telegraf" w:cs="Arial"/>
          <w:color w:val="000000" w:themeColor="text1"/>
          <w:sz w:val="20"/>
          <w:szCs w:val="20"/>
        </w:rPr>
        <w:t>seal</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available</w:t>
      </w:r>
      <w:proofErr w:type="spellEnd"/>
      <w:r w:rsidR="005D5943" w:rsidRPr="005D5943">
        <w:rPr>
          <w:rFonts w:ascii="PP Telegraf" w:eastAsia="Arial" w:hAnsi="PP Telegraf" w:cs="Arial"/>
          <w:color w:val="000000" w:themeColor="text1"/>
          <w:sz w:val="20"/>
          <w:szCs w:val="20"/>
        </w:rPr>
        <w:t xml:space="preserve"> on </w:t>
      </w:r>
      <w:proofErr w:type="spellStart"/>
      <w:r w:rsidR="005D5943" w:rsidRPr="005D5943">
        <w:rPr>
          <w:rFonts w:ascii="PP Telegraf" w:eastAsia="Arial" w:hAnsi="PP Telegraf" w:cs="Arial"/>
          <w:color w:val="000000" w:themeColor="text1"/>
          <w:sz w:val="20"/>
          <w:szCs w:val="20"/>
        </w:rPr>
        <w:t>our</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platform</w:t>
      </w:r>
      <w:proofErr w:type="spellEnd"/>
      <w:r w:rsidR="005D5943" w:rsidRPr="005D5943">
        <w:rPr>
          <w:rFonts w:ascii="PP Telegraf" w:eastAsia="Arial" w:hAnsi="PP Telegraf" w:cs="Arial"/>
          <w:color w:val="000000" w:themeColor="text1"/>
          <w:sz w:val="20"/>
          <w:szCs w:val="20"/>
        </w:rPr>
        <w:t>—</w:t>
      </w:r>
      <w:proofErr w:type="spellStart"/>
      <w:r w:rsidR="005D5943" w:rsidRPr="005D5943">
        <w:rPr>
          <w:rFonts w:ascii="PP Telegraf" w:eastAsia="Arial" w:hAnsi="PP Telegraf" w:cs="Arial"/>
          <w:color w:val="000000" w:themeColor="text1"/>
          <w:sz w:val="20"/>
          <w:szCs w:val="20"/>
        </w:rPr>
        <w:t>demonstrating</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that</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sustainability</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responsibility</w:t>
      </w:r>
      <w:proofErr w:type="spellEnd"/>
      <w:r w:rsidR="005D5943" w:rsidRPr="005D5943">
        <w:rPr>
          <w:rFonts w:ascii="PP Telegraf" w:eastAsia="Arial" w:hAnsi="PP Telegraf" w:cs="Arial"/>
          <w:color w:val="000000" w:themeColor="text1"/>
          <w:sz w:val="20"/>
          <w:szCs w:val="20"/>
        </w:rPr>
        <w:t xml:space="preserve">, and </w:t>
      </w:r>
      <w:proofErr w:type="spellStart"/>
      <w:r w:rsidR="005D5943" w:rsidRPr="005D5943">
        <w:rPr>
          <w:rFonts w:ascii="PP Telegraf" w:eastAsia="Arial" w:hAnsi="PP Telegraf" w:cs="Arial"/>
          <w:color w:val="000000" w:themeColor="text1"/>
          <w:sz w:val="20"/>
          <w:szCs w:val="20"/>
        </w:rPr>
        <w:t>digitalization</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go</w:t>
      </w:r>
      <w:proofErr w:type="spellEnd"/>
      <w:r w:rsidR="005D5943" w:rsidRPr="005D5943">
        <w:rPr>
          <w:rFonts w:ascii="PP Telegraf" w:eastAsia="Arial" w:hAnsi="PP Telegraf" w:cs="Arial"/>
          <w:color w:val="000000" w:themeColor="text1"/>
          <w:sz w:val="20"/>
          <w:szCs w:val="20"/>
        </w:rPr>
        <w:t xml:space="preserve"> </w:t>
      </w:r>
      <w:proofErr w:type="spellStart"/>
      <w:r w:rsidR="005D5943" w:rsidRPr="005D5943">
        <w:rPr>
          <w:rFonts w:ascii="PP Telegraf" w:eastAsia="Arial" w:hAnsi="PP Telegraf" w:cs="Arial"/>
          <w:color w:val="000000" w:themeColor="text1"/>
          <w:sz w:val="20"/>
          <w:szCs w:val="20"/>
        </w:rPr>
        <w:t>hand</w:t>
      </w:r>
      <w:proofErr w:type="spellEnd"/>
      <w:r w:rsidR="005D5943" w:rsidRPr="005D5943">
        <w:rPr>
          <w:rFonts w:ascii="PP Telegraf" w:eastAsia="Arial" w:hAnsi="PP Telegraf" w:cs="Arial"/>
          <w:color w:val="000000" w:themeColor="text1"/>
          <w:sz w:val="20"/>
          <w:szCs w:val="20"/>
        </w:rPr>
        <w:t xml:space="preserve"> in </w:t>
      </w:r>
      <w:proofErr w:type="spellStart"/>
      <w:r w:rsidR="005D5943" w:rsidRPr="005D5943">
        <w:rPr>
          <w:rFonts w:ascii="PP Telegraf" w:eastAsia="Arial" w:hAnsi="PP Telegraf" w:cs="Arial"/>
          <w:color w:val="000000" w:themeColor="text1"/>
          <w:sz w:val="20"/>
          <w:szCs w:val="20"/>
        </w:rPr>
        <w:t>hand</w:t>
      </w:r>
      <w:proofErr w:type="spellEnd"/>
      <w:r w:rsidR="005D5943" w:rsidRPr="005D5943">
        <w:rPr>
          <w:rFonts w:ascii="PP Telegraf" w:eastAsia="Arial" w:hAnsi="PP Telegraf" w:cs="Arial"/>
          <w:color w:val="000000" w:themeColor="text1"/>
          <w:sz w:val="20"/>
          <w:szCs w:val="20"/>
        </w:rPr>
        <w:t>.</w:t>
      </w:r>
      <w:r w:rsidR="005D5943">
        <w:rPr>
          <w:rFonts w:ascii="PP Telegraf" w:eastAsia="Arial" w:hAnsi="PP Telegraf" w:cs="Arial"/>
          <w:color w:val="000000" w:themeColor="text1"/>
          <w:sz w:val="20"/>
          <w:szCs w:val="20"/>
          <w:lang w:val="en-US"/>
        </w:rPr>
        <w:t>”</w:t>
      </w:r>
    </w:p>
    <w:p w14:paraId="35FC3EBE" w14:textId="7562B3A6" w:rsidR="007016F4" w:rsidRPr="005D5943" w:rsidRDefault="007016F4" w:rsidP="005D5943">
      <w:pPr>
        <w:tabs>
          <w:tab w:val="left" w:pos="289"/>
        </w:tabs>
        <w:spacing w:after="0" w:line="276" w:lineRule="auto"/>
        <w:ind w:left="284" w:right="284"/>
        <w:mirrorIndents/>
        <w:jc w:val="both"/>
        <w:rPr>
          <w:rFonts w:ascii="PP Telegraf" w:eastAsia="Arial" w:hAnsi="PP Telegraf" w:cs="Arial"/>
          <w:color w:val="000000" w:themeColor="text1"/>
          <w:sz w:val="20"/>
          <w:szCs w:val="20"/>
        </w:rPr>
      </w:pPr>
      <w:r>
        <w:rPr>
          <w:rFonts w:ascii="PP Telegraf" w:eastAsia="Arial" w:hAnsi="PP Telegraf" w:cs="Arial"/>
          <w:color w:val="000000" w:themeColor="text1"/>
          <w:sz w:val="20"/>
          <w:szCs w:val="20"/>
        </w:rPr>
        <w:t xml:space="preserve">Sebastian Britz, CEO, </w:t>
      </w:r>
      <w:proofErr w:type="spellStart"/>
      <w:r>
        <w:rPr>
          <w:rFonts w:ascii="PP Telegraf" w:eastAsia="Arial" w:hAnsi="PP Telegraf" w:cs="Arial"/>
          <w:color w:val="000000" w:themeColor="text1"/>
          <w:sz w:val="20"/>
          <w:szCs w:val="20"/>
        </w:rPr>
        <w:t>Kevla</w:t>
      </w:r>
      <w:proofErr w:type="spellEnd"/>
      <w:r>
        <w:rPr>
          <w:rFonts w:ascii="PP Telegraf" w:eastAsia="Arial" w:hAnsi="PP Telegraf" w:cs="Arial"/>
          <w:color w:val="000000" w:themeColor="text1"/>
          <w:sz w:val="20"/>
          <w:szCs w:val="20"/>
        </w:rPr>
        <w:t xml:space="preserve"> GmbH</w:t>
      </w:r>
    </w:p>
    <w:p w14:paraId="3269D45E" w14:textId="77777777" w:rsidR="00EF019A" w:rsidRDefault="00EF019A" w:rsidP="00BC783B">
      <w:pPr>
        <w:tabs>
          <w:tab w:val="left" w:pos="289"/>
        </w:tabs>
        <w:spacing w:after="0" w:line="276" w:lineRule="auto"/>
        <w:jc w:val="both"/>
        <w:rPr>
          <w:rFonts w:ascii="PP Telegraf" w:eastAsia="Arial" w:hAnsi="PP Telegraf" w:cs="Arial"/>
          <w:color w:val="000000" w:themeColor="text1"/>
          <w:sz w:val="18"/>
          <w:szCs w:val="18"/>
        </w:rPr>
      </w:pPr>
    </w:p>
    <w:p w14:paraId="1C459ED6" w14:textId="77777777" w:rsidR="009D26EA" w:rsidRPr="009D26EA" w:rsidRDefault="009D26EA" w:rsidP="00BC783B">
      <w:pPr>
        <w:tabs>
          <w:tab w:val="left" w:pos="289"/>
        </w:tabs>
        <w:spacing w:after="0" w:line="276" w:lineRule="auto"/>
        <w:jc w:val="both"/>
        <w:rPr>
          <w:rFonts w:ascii="PP Telegraf" w:eastAsia="Arial" w:hAnsi="PP Telegraf" w:cs="Arial"/>
          <w:color w:val="000000" w:themeColor="text1"/>
          <w:sz w:val="18"/>
          <w:szCs w:val="18"/>
        </w:rPr>
      </w:pPr>
    </w:p>
    <w:p w14:paraId="568F7CE4" w14:textId="36BFBD66" w:rsidR="00907316" w:rsidRPr="00EC3AA4" w:rsidRDefault="00D00010" w:rsidP="00BC783B">
      <w:pPr>
        <w:tabs>
          <w:tab w:val="left" w:pos="289"/>
        </w:tabs>
        <w:spacing w:after="0" w:line="276" w:lineRule="auto"/>
        <w:jc w:val="both"/>
        <w:rPr>
          <w:rFonts w:ascii="PP Telegraf" w:hAnsi="PP Telegraf"/>
          <w:sz w:val="22"/>
          <w:szCs w:val="22"/>
        </w:rPr>
      </w:pPr>
      <w:r>
        <w:rPr>
          <w:rFonts w:ascii="PP Telegraf" w:eastAsia="Arial" w:hAnsi="PP Telegraf" w:cs="Arial"/>
          <w:b/>
          <w:bCs/>
          <w:color w:val="000000" w:themeColor="text1"/>
          <w:sz w:val="18"/>
          <w:szCs w:val="18"/>
        </w:rPr>
        <w:t>About</w:t>
      </w:r>
      <w:r w:rsidR="2ECA4498" w:rsidRPr="00EC3AA4">
        <w:rPr>
          <w:rFonts w:ascii="PP Telegraf" w:eastAsia="Arial" w:hAnsi="PP Telegraf" w:cs="Arial"/>
          <w:b/>
          <w:bCs/>
          <w:color w:val="000000" w:themeColor="text1"/>
          <w:sz w:val="18"/>
          <w:szCs w:val="18"/>
        </w:rPr>
        <w:t xml:space="preserve"> </w:t>
      </w:r>
      <w:proofErr w:type="spellStart"/>
      <w:r w:rsidR="2ECA4498" w:rsidRPr="00EC3AA4">
        <w:rPr>
          <w:rFonts w:ascii="PP Telegraf" w:eastAsia="Arial" w:hAnsi="PP Telegraf" w:cs="Arial"/>
          <w:b/>
          <w:bCs/>
          <w:color w:val="000000" w:themeColor="text1"/>
          <w:sz w:val="18"/>
          <w:szCs w:val="18"/>
        </w:rPr>
        <w:t>Kevla</w:t>
      </w:r>
      <w:proofErr w:type="spellEnd"/>
      <w:r w:rsidR="00DA6299" w:rsidRPr="00EC3AA4">
        <w:rPr>
          <w:rFonts w:ascii="PP Telegraf" w:eastAsia="Arial" w:hAnsi="PP Telegraf" w:cs="Arial"/>
          <w:b/>
          <w:bCs/>
          <w:color w:val="000000" w:themeColor="text1"/>
          <w:sz w:val="18"/>
          <w:szCs w:val="18"/>
        </w:rPr>
        <w:t xml:space="preserve"> GmbH</w:t>
      </w:r>
    </w:p>
    <w:p w14:paraId="2E1CFAA2" w14:textId="77777777" w:rsidR="00D00010" w:rsidRPr="00D00010" w:rsidRDefault="00D00010" w:rsidP="00D00010">
      <w:pPr>
        <w:spacing w:after="0" w:line="240" w:lineRule="auto"/>
        <w:jc w:val="both"/>
        <w:rPr>
          <w:rFonts w:ascii="PP Telegraf" w:eastAsia="Arial" w:hAnsi="PP Telegraf" w:cs="Arial"/>
          <w:color w:val="000000" w:themeColor="text1"/>
          <w:sz w:val="18"/>
          <w:szCs w:val="18"/>
        </w:rPr>
      </w:pPr>
      <w:r w:rsidRPr="00D00010">
        <w:rPr>
          <w:rFonts w:ascii="PP Telegraf" w:eastAsia="Arial" w:hAnsi="PP Telegraf" w:cs="Arial"/>
          <w:color w:val="000000" w:themeColor="text1"/>
          <w:sz w:val="18"/>
          <w:szCs w:val="18"/>
        </w:rPr>
        <w:t>Berlin-</w:t>
      </w:r>
      <w:proofErr w:type="spellStart"/>
      <w:r w:rsidRPr="00D00010">
        <w:rPr>
          <w:rFonts w:ascii="PP Telegraf" w:eastAsia="Arial" w:hAnsi="PP Telegraf" w:cs="Arial"/>
          <w:color w:val="000000" w:themeColor="text1"/>
          <w:sz w:val="18"/>
          <w:szCs w:val="18"/>
        </w:rPr>
        <w:t>based</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Kevla</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is</w:t>
      </w:r>
      <w:proofErr w:type="spellEnd"/>
      <w:r w:rsidRPr="00D00010">
        <w:rPr>
          <w:rFonts w:ascii="PP Telegraf" w:eastAsia="Arial" w:hAnsi="PP Telegraf" w:cs="Arial"/>
          <w:color w:val="000000" w:themeColor="text1"/>
          <w:sz w:val="18"/>
          <w:szCs w:val="18"/>
        </w:rPr>
        <w:t xml:space="preserve"> a </w:t>
      </w:r>
      <w:proofErr w:type="spellStart"/>
      <w:r w:rsidRPr="00D00010">
        <w:rPr>
          <w:rFonts w:ascii="PP Telegraf" w:eastAsia="Arial" w:hAnsi="PP Telegraf" w:cs="Arial"/>
          <w:color w:val="000000" w:themeColor="text1"/>
          <w:sz w:val="18"/>
          <w:szCs w:val="18"/>
        </w:rPr>
        <w:t>cross-industry</w:t>
      </w:r>
      <w:proofErr w:type="spellEnd"/>
      <w:r w:rsidRPr="00D00010">
        <w:rPr>
          <w:rFonts w:ascii="PP Telegraf" w:eastAsia="Arial" w:hAnsi="PP Telegraf" w:cs="Arial"/>
          <w:color w:val="000000" w:themeColor="text1"/>
          <w:sz w:val="18"/>
          <w:szCs w:val="18"/>
        </w:rPr>
        <w:t xml:space="preserve"> digital </w:t>
      </w:r>
      <w:proofErr w:type="spellStart"/>
      <w:r w:rsidRPr="00D00010">
        <w:rPr>
          <w:rFonts w:ascii="PP Telegraf" w:eastAsia="Arial" w:hAnsi="PP Telegraf" w:cs="Arial"/>
          <w:color w:val="000000" w:themeColor="text1"/>
          <w:sz w:val="18"/>
          <w:szCs w:val="18"/>
        </w:rPr>
        <w:t>platform</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that</w:t>
      </w:r>
      <w:proofErr w:type="spellEnd"/>
      <w:r w:rsidRPr="00D00010">
        <w:rPr>
          <w:rFonts w:ascii="PP Telegraf" w:eastAsia="Arial" w:hAnsi="PP Telegraf" w:cs="Arial"/>
          <w:color w:val="000000" w:themeColor="text1"/>
          <w:sz w:val="18"/>
          <w:szCs w:val="18"/>
        </w:rPr>
        <w:t xml:space="preserve"> revolutionizes the exchange of sensitive documents and regulatory evidence, including certificates, audit reports, and compliance documentation, while ensuring their integrity and validity. By </w:t>
      </w:r>
      <w:proofErr w:type="spellStart"/>
      <w:r w:rsidRPr="00D00010">
        <w:rPr>
          <w:rFonts w:ascii="PP Telegraf" w:eastAsia="Arial" w:hAnsi="PP Telegraf" w:cs="Arial"/>
          <w:color w:val="000000" w:themeColor="text1"/>
          <w:sz w:val="18"/>
          <w:szCs w:val="18"/>
        </w:rPr>
        <w:t>automating</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these</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processes</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Kevla</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helps</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companies</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significantly</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reduce</w:t>
      </w:r>
      <w:proofErr w:type="spellEnd"/>
      <w:r w:rsidRPr="00D00010">
        <w:rPr>
          <w:rFonts w:ascii="PP Telegraf" w:eastAsia="Arial" w:hAnsi="PP Telegraf" w:cs="Arial"/>
          <w:color w:val="000000" w:themeColor="text1"/>
          <w:sz w:val="18"/>
          <w:szCs w:val="18"/>
        </w:rPr>
        <w:t xml:space="preserve"> time, cost, and risk.</w:t>
      </w:r>
    </w:p>
    <w:p w14:paraId="28C7EFFF" w14:textId="77777777" w:rsidR="00D00010" w:rsidRPr="00D00010" w:rsidRDefault="00D00010" w:rsidP="00D00010">
      <w:pPr>
        <w:spacing w:after="0" w:line="240" w:lineRule="auto"/>
        <w:jc w:val="both"/>
        <w:rPr>
          <w:rFonts w:ascii="PP Telegraf" w:eastAsia="Arial" w:hAnsi="PP Telegraf" w:cs="Arial"/>
          <w:color w:val="000000" w:themeColor="text1"/>
          <w:sz w:val="18"/>
          <w:szCs w:val="18"/>
        </w:rPr>
      </w:pPr>
      <w:proofErr w:type="spellStart"/>
      <w:r w:rsidRPr="00D00010">
        <w:rPr>
          <w:rFonts w:ascii="PP Telegraf" w:eastAsia="Arial" w:hAnsi="PP Telegraf" w:cs="Arial"/>
          <w:color w:val="000000" w:themeColor="text1"/>
          <w:sz w:val="18"/>
          <w:szCs w:val="18"/>
        </w:rPr>
        <w:t>Kevla’s</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mission</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is</w:t>
      </w:r>
      <w:proofErr w:type="spellEnd"/>
      <w:r w:rsidRPr="00D00010">
        <w:rPr>
          <w:rFonts w:ascii="PP Telegraf" w:eastAsia="Arial" w:hAnsi="PP Telegraf" w:cs="Arial"/>
          <w:color w:val="000000" w:themeColor="text1"/>
          <w:sz w:val="18"/>
          <w:szCs w:val="18"/>
        </w:rPr>
        <w:t xml:space="preserve"> </w:t>
      </w:r>
      <w:proofErr w:type="spellStart"/>
      <w:r w:rsidRPr="00D00010">
        <w:rPr>
          <w:rFonts w:ascii="PP Telegraf" w:eastAsia="Arial" w:hAnsi="PP Telegraf" w:cs="Arial"/>
          <w:color w:val="000000" w:themeColor="text1"/>
          <w:sz w:val="18"/>
          <w:szCs w:val="18"/>
        </w:rPr>
        <w:t>to</w:t>
      </w:r>
      <w:proofErr w:type="spellEnd"/>
      <w:r w:rsidRPr="00D00010">
        <w:rPr>
          <w:rFonts w:ascii="PP Telegraf" w:eastAsia="Arial" w:hAnsi="PP Telegraf" w:cs="Arial"/>
          <w:color w:val="000000" w:themeColor="text1"/>
          <w:sz w:val="18"/>
          <w:szCs w:val="18"/>
        </w:rPr>
        <w:t xml:space="preserve"> strengthen trust and security as the foundation of every business relationship. To achieve this, it is building a global ecosystem for quality management, supply-chain documentation, and compliance requirements.</w:t>
      </w:r>
    </w:p>
    <w:p w14:paraId="194EC6A2" w14:textId="7F73DFF5" w:rsidR="00D00010" w:rsidRPr="00D00010" w:rsidRDefault="005C5CE8" w:rsidP="00D00010">
      <w:pPr>
        <w:spacing w:after="0" w:line="240" w:lineRule="auto"/>
        <w:jc w:val="both"/>
        <w:rPr>
          <w:rFonts w:ascii="PP Telegraf" w:eastAsia="Arial" w:hAnsi="PP Telegraf" w:cs="Arial"/>
          <w:color w:val="000000" w:themeColor="text1"/>
          <w:sz w:val="18"/>
          <w:szCs w:val="18"/>
          <w:lang w:bidi="de-DE"/>
        </w:rPr>
      </w:pPr>
      <w:proofErr w:type="spellStart"/>
      <w:r w:rsidRPr="005C5CE8">
        <w:rPr>
          <w:rFonts w:ascii="PP Telegraf" w:eastAsia="Arial" w:hAnsi="PP Telegraf" w:cs="Arial"/>
          <w:color w:val="000000" w:themeColor="text1"/>
          <w:sz w:val="18"/>
          <w:szCs w:val="18"/>
          <w:lang w:val="en-US"/>
        </w:rPr>
        <w:t>Kevla</w:t>
      </w:r>
      <w:proofErr w:type="spellEnd"/>
      <w:r w:rsidRPr="005C5CE8">
        <w:rPr>
          <w:rFonts w:ascii="PP Telegraf" w:eastAsia="Arial" w:hAnsi="PP Telegraf" w:cs="Arial"/>
          <w:color w:val="000000" w:themeColor="text1"/>
          <w:sz w:val="18"/>
          <w:szCs w:val="18"/>
          <w:lang w:val="en-US"/>
        </w:rPr>
        <w:t xml:space="preserve"> was founded in 2024 by </w:t>
      </w:r>
      <w:proofErr w:type="spellStart"/>
      <w:r w:rsidRPr="005C5CE8">
        <w:rPr>
          <w:rFonts w:ascii="PP Telegraf" w:eastAsia="Arial" w:hAnsi="PP Telegraf" w:cs="Arial"/>
          <w:color w:val="000000" w:themeColor="text1"/>
          <w:sz w:val="18"/>
          <w:szCs w:val="18"/>
          <w:lang w:val="en-US"/>
        </w:rPr>
        <w:t>adesso</w:t>
      </w:r>
      <w:proofErr w:type="spellEnd"/>
      <w:r w:rsidRPr="005C5CE8">
        <w:rPr>
          <w:rFonts w:ascii="PP Telegraf" w:eastAsia="Arial" w:hAnsi="PP Telegraf" w:cs="Arial"/>
          <w:color w:val="000000" w:themeColor="text1"/>
          <w:sz w:val="18"/>
          <w:szCs w:val="18"/>
          <w:lang w:val="en-US"/>
        </w:rPr>
        <w:t xml:space="preserve"> and Kiwa, together with the passive minority investor PwC Germany</w:t>
      </w:r>
      <w:r w:rsidR="00D00010" w:rsidRPr="00D00010">
        <w:rPr>
          <w:rFonts w:ascii="PP Telegraf" w:eastAsia="Arial" w:hAnsi="PP Telegraf" w:cs="Arial"/>
          <w:color w:val="000000" w:themeColor="text1"/>
          <w:sz w:val="18"/>
          <w:szCs w:val="18"/>
        </w:rPr>
        <w:t xml:space="preserve">. More </w:t>
      </w:r>
      <w:proofErr w:type="spellStart"/>
      <w:r w:rsidR="00D00010" w:rsidRPr="00D00010">
        <w:rPr>
          <w:rFonts w:ascii="PP Telegraf" w:eastAsia="Arial" w:hAnsi="PP Telegraf" w:cs="Arial"/>
          <w:color w:val="000000" w:themeColor="text1"/>
          <w:sz w:val="18"/>
          <w:szCs w:val="18"/>
        </w:rPr>
        <w:t>information</w:t>
      </w:r>
      <w:proofErr w:type="spellEnd"/>
      <w:r w:rsidR="00D00010" w:rsidRPr="00D00010">
        <w:rPr>
          <w:rFonts w:ascii="PP Telegraf" w:eastAsia="Arial" w:hAnsi="PP Telegraf" w:cs="Arial"/>
          <w:color w:val="000000" w:themeColor="text1"/>
          <w:sz w:val="18"/>
          <w:szCs w:val="18"/>
        </w:rPr>
        <w:t xml:space="preserve">: </w:t>
      </w:r>
      <w:hyperlink r:id="rId9">
        <w:r w:rsidR="00D00010" w:rsidRPr="00D00010">
          <w:rPr>
            <w:rFonts w:ascii="PP Telegraf" w:eastAsia="Arial" w:hAnsi="PP Telegraf" w:cs="Arial"/>
            <w:color w:val="000000" w:themeColor="text1"/>
            <w:sz w:val="18"/>
            <w:szCs w:val="18"/>
          </w:rPr>
          <w:t>kevla.io</w:t>
        </w:r>
      </w:hyperlink>
      <w:r w:rsidR="00D00010" w:rsidRPr="00D00010">
        <w:rPr>
          <w:rFonts w:ascii="PP Telegraf" w:eastAsia="Arial" w:hAnsi="PP Telegraf" w:cs="Arial"/>
          <w:color w:val="000000" w:themeColor="text1"/>
          <w:sz w:val="18"/>
          <w:szCs w:val="18"/>
        </w:rPr>
        <w:t>.</w:t>
      </w:r>
    </w:p>
    <w:p w14:paraId="6D4F4F7B" w14:textId="77777777" w:rsidR="00EF019A" w:rsidRDefault="00EF019A" w:rsidP="00BC783B">
      <w:pPr>
        <w:spacing w:after="0" w:line="240" w:lineRule="auto"/>
        <w:jc w:val="both"/>
        <w:rPr>
          <w:rFonts w:ascii="PP Telegraf" w:hAnsi="PP Telegraf"/>
          <w:sz w:val="18"/>
          <w:szCs w:val="18"/>
        </w:rPr>
      </w:pPr>
    </w:p>
    <w:p w14:paraId="05E9E4D2" w14:textId="7B8879C1" w:rsidR="00541C24" w:rsidRPr="00541C24" w:rsidRDefault="005E0FBC" w:rsidP="00541C24">
      <w:pPr>
        <w:tabs>
          <w:tab w:val="left" w:pos="289"/>
        </w:tabs>
        <w:spacing w:after="0" w:line="276" w:lineRule="auto"/>
        <w:jc w:val="both"/>
        <w:rPr>
          <w:rFonts w:ascii="PP Telegraf" w:eastAsia="Arial" w:hAnsi="PP Telegraf" w:cs="Arial"/>
          <w:b/>
          <w:bCs/>
          <w:color w:val="000000" w:themeColor="text1"/>
          <w:sz w:val="18"/>
          <w:szCs w:val="18"/>
        </w:rPr>
      </w:pPr>
      <w:r>
        <w:rPr>
          <w:rFonts w:ascii="PP Telegraf" w:eastAsia="Arial" w:hAnsi="PP Telegraf" w:cs="Arial"/>
          <w:b/>
          <w:bCs/>
          <w:color w:val="000000" w:themeColor="text1"/>
          <w:sz w:val="18"/>
          <w:szCs w:val="18"/>
        </w:rPr>
        <w:t>About</w:t>
      </w:r>
      <w:r w:rsidR="00541C24" w:rsidRPr="00541C24">
        <w:rPr>
          <w:rFonts w:ascii="PP Telegraf" w:eastAsia="Arial" w:hAnsi="PP Telegraf" w:cs="Arial"/>
          <w:b/>
          <w:bCs/>
          <w:color w:val="000000" w:themeColor="text1"/>
          <w:sz w:val="18"/>
          <w:szCs w:val="18"/>
        </w:rPr>
        <w:t xml:space="preserve"> </w:t>
      </w:r>
      <w:proofErr w:type="spellStart"/>
      <w:r w:rsidR="00541C24" w:rsidRPr="00541C24">
        <w:rPr>
          <w:rFonts w:ascii="PP Telegraf" w:eastAsia="Arial" w:hAnsi="PP Telegraf" w:cs="Arial"/>
          <w:b/>
          <w:bCs/>
          <w:color w:val="000000" w:themeColor="text1"/>
          <w:sz w:val="18"/>
          <w:szCs w:val="18"/>
        </w:rPr>
        <w:t>Kiwa</w:t>
      </w:r>
      <w:proofErr w:type="spellEnd"/>
    </w:p>
    <w:p w14:paraId="799D872B" w14:textId="725FFA53" w:rsidR="00275721" w:rsidRPr="00275721" w:rsidRDefault="00275721" w:rsidP="00275721">
      <w:pPr>
        <w:pStyle w:val="paragraph"/>
        <w:spacing w:before="0" w:beforeAutospacing="0" w:after="0" w:afterAutospacing="0"/>
        <w:jc w:val="both"/>
        <w:textAlignment w:val="baseline"/>
        <w:rPr>
          <w:rFonts w:ascii="PP Telegraf" w:eastAsia="Arial" w:hAnsi="PP Telegraf"/>
          <w:color w:val="000000" w:themeColor="text1"/>
          <w:sz w:val="18"/>
          <w:szCs w:val="18"/>
          <w:lang w:eastAsia="en-US"/>
        </w:rPr>
      </w:pPr>
      <w:proofErr w:type="spellStart"/>
      <w:r w:rsidRPr="00275721">
        <w:rPr>
          <w:rFonts w:ascii="PP Telegraf" w:eastAsia="Arial" w:hAnsi="PP Telegraf"/>
          <w:color w:val="000000" w:themeColor="text1"/>
          <w:sz w:val="18"/>
          <w:szCs w:val="18"/>
          <w:lang w:eastAsia="en-US"/>
        </w:rPr>
        <w:t>Kiwa</w:t>
      </w:r>
      <w:proofErr w:type="spellEnd"/>
      <w:r>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is</w:t>
      </w:r>
      <w:proofErr w:type="spellEnd"/>
      <w:r w:rsidRPr="00275721">
        <w:rPr>
          <w:rFonts w:ascii="PP Telegraf" w:eastAsia="Arial" w:hAnsi="PP Telegraf"/>
          <w:color w:val="000000" w:themeColor="text1"/>
          <w:sz w:val="18"/>
          <w:szCs w:val="18"/>
          <w:lang w:eastAsia="en-US"/>
        </w:rPr>
        <w:t xml:space="preserve"> a TIC </w:t>
      </w:r>
      <w:proofErr w:type="spellStart"/>
      <w:r w:rsidRPr="00275721">
        <w:rPr>
          <w:rFonts w:ascii="PP Telegraf" w:eastAsia="Arial" w:hAnsi="PP Telegraf"/>
          <w:color w:val="000000" w:themeColor="text1"/>
          <w:sz w:val="18"/>
          <w:szCs w:val="18"/>
          <w:lang w:eastAsia="en-US"/>
        </w:rPr>
        <w:t>company</w:t>
      </w:r>
      <w:proofErr w:type="spellEnd"/>
      <w:r w:rsidRPr="00275721">
        <w:rPr>
          <w:rFonts w:ascii="PP Telegraf" w:eastAsia="Arial" w:hAnsi="PP Telegraf"/>
          <w:color w:val="000000" w:themeColor="text1"/>
          <w:sz w:val="18"/>
          <w:szCs w:val="18"/>
          <w:lang w:eastAsia="en-US"/>
        </w:rPr>
        <w:t xml:space="preserve"> – </w:t>
      </w:r>
      <w:proofErr w:type="spellStart"/>
      <w:r w:rsidRPr="00275721">
        <w:rPr>
          <w:rFonts w:ascii="PP Telegraf" w:eastAsia="Arial" w:hAnsi="PP Telegraf"/>
          <w:color w:val="000000" w:themeColor="text1"/>
          <w:sz w:val="18"/>
          <w:szCs w:val="18"/>
          <w:lang w:eastAsia="en-US"/>
        </w:rPr>
        <w:t>we</w:t>
      </w:r>
      <w:proofErr w:type="spellEnd"/>
      <w:r w:rsidRPr="00275721">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are</w:t>
      </w:r>
      <w:proofErr w:type="spellEnd"/>
      <w:r w:rsidRPr="00275721">
        <w:rPr>
          <w:rFonts w:ascii="PP Telegraf" w:eastAsia="Arial" w:hAnsi="PP Telegraf"/>
          <w:color w:val="000000" w:themeColor="text1"/>
          <w:sz w:val="18"/>
          <w:szCs w:val="18"/>
          <w:lang w:eastAsia="en-US"/>
        </w:rPr>
        <w:t xml:space="preserve"> an independent, impartial world market leader in the fields of testing, inspection and certification. We offer laboratory, (statutory) inspection, audit and insurance services, supported and reinforced by (strictly separate) training, consultancy and data services. Our customers operate in virtually all markets and in both the private and public sectors. They can count on us to create trust in their products, services, processes, (management) systems and employees. We support them with more than 11,000 dedicated employees working in over 35 countries in Europe, Asia, North and </w:t>
      </w:r>
      <w:proofErr w:type="spellStart"/>
      <w:r w:rsidRPr="00275721">
        <w:rPr>
          <w:rFonts w:ascii="PP Telegraf" w:eastAsia="Arial" w:hAnsi="PP Telegraf"/>
          <w:color w:val="000000" w:themeColor="text1"/>
          <w:sz w:val="18"/>
          <w:szCs w:val="18"/>
          <w:lang w:eastAsia="en-US"/>
        </w:rPr>
        <w:t>Latin</w:t>
      </w:r>
      <w:proofErr w:type="spellEnd"/>
      <w:r w:rsidRPr="00275721">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America</w:t>
      </w:r>
      <w:proofErr w:type="spellEnd"/>
      <w:r w:rsidRPr="00275721">
        <w:rPr>
          <w:rFonts w:ascii="PP Telegraf" w:eastAsia="Arial" w:hAnsi="PP Telegraf"/>
          <w:color w:val="000000" w:themeColor="text1"/>
          <w:sz w:val="18"/>
          <w:szCs w:val="18"/>
          <w:lang w:eastAsia="en-US"/>
        </w:rPr>
        <w:t xml:space="preserve"> and Oceania.</w:t>
      </w:r>
      <w:r>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Kiwa</w:t>
      </w:r>
      <w:r>
        <w:rPr>
          <w:rFonts w:ascii="PP Telegraf" w:eastAsia="Arial" w:hAnsi="PP Telegraf"/>
          <w:color w:val="000000" w:themeColor="text1"/>
          <w:sz w:val="18"/>
          <w:szCs w:val="18"/>
          <w:lang w:eastAsia="en-US"/>
        </w:rPr>
        <w:t>’</w:t>
      </w:r>
      <w:r w:rsidRPr="00275721">
        <w:rPr>
          <w:rFonts w:ascii="PP Telegraf" w:eastAsia="Arial" w:hAnsi="PP Telegraf"/>
          <w:color w:val="000000" w:themeColor="text1"/>
          <w:sz w:val="18"/>
          <w:szCs w:val="18"/>
          <w:lang w:eastAsia="en-US"/>
        </w:rPr>
        <w:t>s</w:t>
      </w:r>
      <w:proofErr w:type="spellEnd"/>
      <w:r w:rsidRPr="00275721">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head</w:t>
      </w:r>
      <w:proofErr w:type="spellEnd"/>
      <w:r w:rsidRPr="00275721">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office</w:t>
      </w:r>
      <w:proofErr w:type="spellEnd"/>
      <w:r w:rsidRPr="00275721">
        <w:rPr>
          <w:rFonts w:ascii="PP Telegraf" w:eastAsia="Arial" w:hAnsi="PP Telegraf"/>
          <w:color w:val="000000" w:themeColor="text1"/>
          <w:sz w:val="18"/>
          <w:szCs w:val="18"/>
          <w:lang w:eastAsia="en-US"/>
        </w:rPr>
        <w:t xml:space="preserve"> </w:t>
      </w:r>
      <w:proofErr w:type="spellStart"/>
      <w:r w:rsidRPr="00275721">
        <w:rPr>
          <w:rFonts w:ascii="PP Telegraf" w:eastAsia="Arial" w:hAnsi="PP Telegraf"/>
          <w:color w:val="000000" w:themeColor="text1"/>
          <w:sz w:val="18"/>
          <w:szCs w:val="18"/>
          <w:lang w:eastAsia="en-US"/>
        </w:rPr>
        <w:t>is</w:t>
      </w:r>
      <w:proofErr w:type="spellEnd"/>
      <w:r w:rsidRPr="00275721">
        <w:rPr>
          <w:rFonts w:ascii="PP Telegraf" w:eastAsia="Arial" w:hAnsi="PP Telegraf"/>
          <w:color w:val="000000" w:themeColor="text1"/>
          <w:sz w:val="18"/>
          <w:szCs w:val="18"/>
          <w:lang w:eastAsia="en-US"/>
        </w:rPr>
        <w:t xml:space="preserve"> located in Rijswijk in the Netherlands. We are a member of the global SHV family of companies.</w:t>
      </w:r>
    </w:p>
    <w:p w14:paraId="2B5E9700" w14:textId="77777777" w:rsidR="00275721" w:rsidRPr="00541C24" w:rsidRDefault="00275721" w:rsidP="00541C24">
      <w:pPr>
        <w:pStyle w:val="paragraph"/>
        <w:spacing w:before="0" w:beforeAutospacing="0" w:after="0" w:afterAutospacing="0"/>
        <w:jc w:val="both"/>
        <w:textAlignment w:val="baseline"/>
        <w:rPr>
          <w:rFonts w:ascii="PP Telegraf" w:eastAsia="Arial" w:hAnsi="PP Telegraf" w:cs="Arial"/>
          <w:color w:val="000000" w:themeColor="text1"/>
          <w:sz w:val="18"/>
          <w:szCs w:val="18"/>
          <w:lang w:eastAsia="en-US"/>
        </w:rPr>
      </w:pPr>
    </w:p>
    <w:p w14:paraId="240CDBC8" w14:textId="77777777" w:rsidR="00541C24" w:rsidRDefault="00541C24" w:rsidP="00BC783B">
      <w:pPr>
        <w:spacing w:after="0" w:line="240" w:lineRule="auto"/>
        <w:jc w:val="both"/>
        <w:rPr>
          <w:rFonts w:ascii="PP Telegraf" w:hAnsi="PP Telegraf"/>
          <w:sz w:val="18"/>
          <w:szCs w:val="18"/>
        </w:rPr>
      </w:pPr>
    </w:p>
    <w:p w14:paraId="16A9221D" w14:textId="6B3BA0D2" w:rsidR="00BC783B" w:rsidRPr="00EC3AA4" w:rsidRDefault="00BC783B" w:rsidP="00BC783B">
      <w:pPr>
        <w:tabs>
          <w:tab w:val="left" w:pos="289"/>
        </w:tabs>
        <w:spacing w:after="0" w:line="276" w:lineRule="auto"/>
        <w:jc w:val="both"/>
        <w:rPr>
          <w:rFonts w:ascii="PP Telegraf" w:eastAsia="Arial" w:hAnsi="PP Telegraf" w:cs="Arial"/>
          <w:b/>
          <w:bCs/>
          <w:color w:val="000000" w:themeColor="text1"/>
          <w:sz w:val="18"/>
          <w:szCs w:val="18"/>
        </w:rPr>
      </w:pPr>
      <w:r w:rsidRPr="00EC3AA4">
        <w:rPr>
          <w:rFonts w:ascii="PP Telegraf" w:eastAsia="Arial" w:hAnsi="PP Telegraf" w:cs="Arial"/>
          <w:b/>
          <w:bCs/>
          <w:color w:val="000000" w:themeColor="text1"/>
          <w:sz w:val="18"/>
          <w:szCs w:val="18"/>
        </w:rPr>
        <w:t>Press</w:t>
      </w:r>
      <w:r w:rsidR="00D00010">
        <w:rPr>
          <w:rFonts w:ascii="PP Telegraf" w:eastAsia="Arial" w:hAnsi="PP Telegraf" w:cs="Arial"/>
          <w:b/>
          <w:bCs/>
          <w:color w:val="000000" w:themeColor="text1"/>
          <w:sz w:val="18"/>
          <w:szCs w:val="18"/>
        </w:rPr>
        <w:t xml:space="preserve"> </w:t>
      </w:r>
      <w:proofErr w:type="spellStart"/>
      <w:r w:rsidR="00D00010">
        <w:rPr>
          <w:rFonts w:ascii="PP Telegraf" w:eastAsia="Arial" w:hAnsi="PP Telegraf" w:cs="Arial"/>
          <w:b/>
          <w:bCs/>
          <w:color w:val="000000" w:themeColor="text1"/>
          <w:sz w:val="18"/>
          <w:szCs w:val="18"/>
        </w:rPr>
        <w:t>c</w:t>
      </w:r>
      <w:r w:rsidRPr="00EC3AA4">
        <w:rPr>
          <w:rFonts w:ascii="PP Telegraf" w:eastAsia="Arial" w:hAnsi="PP Telegraf" w:cs="Arial"/>
          <w:b/>
          <w:bCs/>
          <w:color w:val="000000" w:themeColor="text1"/>
          <w:sz w:val="18"/>
          <w:szCs w:val="18"/>
        </w:rPr>
        <w:t>onta</w:t>
      </w:r>
      <w:r w:rsidR="00D00010">
        <w:rPr>
          <w:rFonts w:ascii="PP Telegraf" w:eastAsia="Arial" w:hAnsi="PP Telegraf" w:cs="Arial"/>
          <w:b/>
          <w:bCs/>
          <w:color w:val="000000" w:themeColor="text1"/>
          <w:sz w:val="18"/>
          <w:szCs w:val="18"/>
        </w:rPr>
        <w:t>c</w:t>
      </w:r>
      <w:r w:rsidRPr="00EC3AA4">
        <w:rPr>
          <w:rFonts w:ascii="PP Telegraf" w:eastAsia="Arial" w:hAnsi="PP Telegraf" w:cs="Arial"/>
          <w:b/>
          <w:bCs/>
          <w:color w:val="000000" w:themeColor="text1"/>
          <w:sz w:val="18"/>
          <w:szCs w:val="18"/>
        </w:rPr>
        <w:t>t</w:t>
      </w:r>
      <w:proofErr w:type="spellEnd"/>
    </w:p>
    <w:p w14:paraId="718E72BF" w14:textId="252D0593" w:rsidR="00BC783B" w:rsidRPr="00EC3AA4" w:rsidRDefault="00BC783B" w:rsidP="00BC783B">
      <w:pPr>
        <w:tabs>
          <w:tab w:val="left" w:pos="289"/>
        </w:tabs>
        <w:spacing w:after="0" w:line="240" w:lineRule="auto"/>
        <w:jc w:val="both"/>
        <w:rPr>
          <w:rFonts w:ascii="PP Telegraf" w:eastAsia="Arial" w:hAnsi="PP Telegraf" w:cs="Arial"/>
          <w:color w:val="000000" w:themeColor="text1"/>
          <w:sz w:val="18"/>
          <w:szCs w:val="18"/>
        </w:rPr>
      </w:pPr>
      <w:r w:rsidRPr="00EC3AA4">
        <w:rPr>
          <w:rFonts w:ascii="PP Telegraf" w:eastAsia="Arial" w:hAnsi="PP Telegraf" w:cs="Arial"/>
          <w:color w:val="000000" w:themeColor="text1"/>
          <w:sz w:val="18"/>
          <w:szCs w:val="18"/>
        </w:rPr>
        <w:t>Aline Stang</w:t>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008A1F5A">
        <w:rPr>
          <w:rFonts w:ascii="PP Telegraf" w:eastAsia="Arial" w:hAnsi="PP Telegraf" w:cs="Arial"/>
          <w:color w:val="000000" w:themeColor="text1"/>
          <w:sz w:val="18"/>
          <w:szCs w:val="18"/>
        </w:rPr>
        <w:t xml:space="preserve">Yvonne </w:t>
      </w:r>
      <w:proofErr w:type="spellStart"/>
      <w:r w:rsidR="008A1F5A">
        <w:rPr>
          <w:rFonts w:ascii="PP Telegraf" w:eastAsia="Arial" w:hAnsi="PP Telegraf" w:cs="Arial"/>
          <w:color w:val="000000" w:themeColor="text1"/>
          <w:sz w:val="18"/>
          <w:szCs w:val="18"/>
        </w:rPr>
        <w:t>Studier</w:t>
      </w:r>
      <w:proofErr w:type="spellEnd"/>
    </w:p>
    <w:p w14:paraId="00D4FCC8" w14:textId="5326A9F7" w:rsidR="00BC783B" w:rsidRPr="00EC3AA4" w:rsidRDefault="00BC783B" w:rsidP="00BC783B">
      <w:pPr>
        <w:tabs>
          <w:tab w:val="left" w:pos="289"/>
        </w:tabs>
        <w:spacing w:after="0" w:line="240" w:lineRule="auto"/>
        <w:jc w:val="both"/>
        <w:rPr>
          <w:rFonts w:ascii="PP Telegraf" w:eastAsia="Arial" w:hAnsi="PP Telegraf" w:cs="Arial"/>
          <w:color w:val="000000" w:themeColor="text1"/>
          <w:sz w:val="18"/>
          <w:szCs w:val="18"/>
        </w:rPr>
      </w:pPr>
      <w:proofErr w:type="spellStart"/>
      <w:r w:rsidRPr="00EC3AA4">
        <w:rPr>
          <w:rFonts w:ascii="PP Telegraf" w:eastAsia="Arial" w:hAnsi="PP Telegraf" w:cs="Arial"/>
          <w:color w:val="000000" w:themeColor="text1"/>
          <w:sz w:val="18"/>
          <w:szCs w:val="18"/>
        </w:rPr>
        <w:t>Kevla</w:t>
      </w:r>
      <w:proofErr w:type="spellEnd"/>
      <w:r w:rsidRPr="00EC3AA4">
        <w:rPr>
          <w:rFonts w:ascii="PP Telegraf" w:eastAsia="Arial" w:hAnsi="PP Telegraf" w:cs="Arial"/>
          <w:color w:val="000000" w:themeColor="text1"/>
          <w:sz w:val="18"/>
          <w:szCs w:val="18"/>
        </w:rPr>
        <w:t xml:space="preserve"> GmbH</w:t>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proofErr w:type="spellStart"/>
      <w:r w:rsidR="008A1F5A">
        <w:rPr>
          <w:rFonts w:ascii="PP Telegraf" w:eastAsia="Arial" w:hAnsi="PP Telegraf" w:cs="Arial"/>
          <w:color w:val="000000" w:themeColor="text1"/>
          <w:sz w:val="18"/>
          <w:szCs w:val="18"/>
        </w:rPr>
        <w:t>Kiwa</w:t>
      </w:r>
      <w:proofErr w:type="spellEnd"/>
      <w:r w:rsidR="008A1F5A">
        <w:rPr>
          <w:rFonts w:ascii="PP Telegraf" w:eastAsia="Arial" w:hAnsi="PP Telegraf" w:cs="Arial"/>
          <w:color w:val="000000" w:themeColor="text1"/>
          <w:sz w:val="18"/>
          <w:szCs w:val="18"/>
        </w:rPr>
        <w:t xml:space="preserve"> Germany GmbH</w:t>
      </w:r>
    </w:p>
    <w:p w14:paraId="27C7D468" w14:textId="27D87F8E" w:rsidR="00205BCF" w:rsidRDefault="00BC783B" w:rsidP="00BC783B">
      <w:pPr>
        <w:tabs>
          <w:tab w:val="left" w:pos="289"/>
        </w:tabs>
        <w:spacing w:after="0" w:line="240" w:lineRule="auto"/>
        <w:jc w:val="both"/>
        <w:rPr>
          <w:rFonts w:ascii="PP Telegraf" w:eastAsia="Arial" w:hAnsi="PP Telegraf" w:cs="Arial"/>
          <w:color w:val="000000" w:themeColor="text1"/>
          <w:sz w:val="18"/>
          <w:szCs w:val="18"/>
        </w:rPr>
      </w:pPr>
      <w:r w:rsidRPr="00EC3AA4">
        <w:rPr>
          <w:rFonts w:ascii="PP Telegraf" w:eastAsia="Arial" w:hAnsi="PP Telegraf" w:cs="Arial"/>
          <w:color w:val="000000" w:themeColor="text1"/>
          <w:sz w:val="18"/>
          <w:szCs w:val="18"/>
        </w:rPr>
        <w:t>aline.stang@kevla.io</w:t>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Pr="00EC3AA4">
        <w:rPr>
          <w:rFonts w:ascii="PP Telegraf" w:eastAsia="Arial" w:hAnsi="PP Telegraf" w:cs="Arial"/>
          <w:color w:val="000000" w:themeColor="text1"/>
          <w:sz w:val="18"/>
          <w:szCs w:val="18"/>
        </w:rPr>
        <w:tab/>
      </w:r>
      <w:r w:rsidR="008A1F5A">
        <w:rPr>
          <w:rFonts w:ascii="PP Telegraf" w:eastAsia="Arial" w:hAnsi="PP Telegraf" w:cs="Arial"/>
          <w:color w:val="000000" w:themeColor="text1"/>
          <w:sz w:val="18"/>
          <w:szCs w:val="18"/>
        </w:rPr>
        <w:t>yvonne.studier@kiwa.com</w:t>
      </w:r>
    </w:p>
    <w:sectPr w:rsidR="00205BCF" w:rsidSect="00E66BD7">
      <w:headerReference w:type="first" r:id="rId10"/>
      <w:pgSz w:w="11906" w:h="16838"/>
      <w:pgMar w:top="1440" w:right="1440" w:bottom="1440" w:left="1440" w:header="209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90A38" w14:textId="77777777" w:rsidR="00BE79C6" w:rsidRDefault="00BE79C6" w:rsidP="00625AB7">
      <w:pPr>
        <w:spacing w:after="0" w:line="240" w:lineRule="auto"/>
      </w:pPr>
      <w:r>
        <w:separator/>
      </w:r>
    </w:p>
  </w:endnote>
  <w:endnote w:type="continuationSeparator" w:id="0">
    <w:p w14:paraId="6CB2E282" w14:textId="77777777" w:rsidR="00BE79C6" w:rsidRDefault="00BE79C6" w:rsidP="00625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P Telegraf">
    <w:panose1 w:val="00000000000000000000"/>
    <w:charset w:val="00"/>
    <w:family w:val="auto"/>
    <w:pitch w:val="variable"/>
    <w:sig w:usb0="00000007" w:usb1="00000000" w:usb2="00000000" w:usb3="00000000" w:csb0="00000093" w:csb1="00000000"/>
  </w:font>
  <w:font w:name="FK Grotesk SemiMono Trial">
    <w:panose1 w:val="00000000000000000000"/>
    <w:charset w:val="4D"/>
    <w:family w:val="auto"/>
    <w:notTrueType/>
    <w:pitch w:val="variable"/>
    <w:sig w:usb0="A000007F" w:usb1="40003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4997" w14:textId="77777777" w:rsidR="00BE79C6" w:rsidRDefault="00BE79C6" w:rsidP="00625AB7">
      <w:pPr>
        <w:spacing w:after="0" w:line="240" w:lineRule="auto"/>
      </w:pPr>
      <w:r>
        <w:separator/>
      </w:r>
    </w:p>
  </w:footnote>
  <w:footnote w:type="continuationSeparator" w:id="0">
    <w:p w14:paraId="2185AA52" w14:textId="77777777" w:rsidR="00BE79C6" w:rsidRDefault="00BE79C6" w:rsidP="00625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6A38" w14:textId="77777777" w:rsidR="00E66BD7" w:rsidRDefault="00E66BD7">
    <w:pPr>
      <w:pStyle w:val="Kopfzeile"/>
    </w:pPr>
    <w:r>
      <w:rPr>
        <w:noProof/>
        <w:color w:val="000000"/>
      </w:rPr>
      <w:drawing>
        <wp:anchor distT="0" distB="0" distL="114300" distR="114300" simplePos="0" relativeHeight="251658240" behindDoc="1" locked="0" layoutInCell="1" allowOverlap="1" wp14:anchorId="06115161" wp14:editId="616BB866">
          <wp:simplePos x="0" y="0"/>
          <wp:positionH relativeFrom="column">
            <wp:posOffset>2520315</wp:posOffset>
          </wp:positionH>
          <wp:positionV relativeFrom="page">
            <wp:posOffset>144145</wp:posOffset>
          </wp:positionV>
          <wp:extent cx="4237200" cy="1540800"/>
          <wp:effectExtent l="0" t="0" r="5080" b="0"/>
          <wp:wrapNone/>
          <wp:docPr id="765351224" name="Grafik 20" descr="Ein Bild, das Schrift, Logo, Grafik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31068" name="Grafik 20" descr="Ein Bild, das Schrift, Logo, Grafiken,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4237200" cy="15408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2CB"/>
    <w:rsid w:val="00003494"/>
    <w:rsid w:val="000221A1"/>
    <w:rsid w:val="000251D2"/>
    <w:rsid w:val="00050571"/>
    <w:rsid w:val="00050C99"/>
    <w:rsid w:val="00056CCB"/>
    <w:rsid w:val="00057C80"/>
    <w:rsid w:val="00064E6A"/>
    <w:rsid w:val="000860A6"/>
    <w:rsid w:val="00091D42"/>
    <w:rsid w:val="00096463"/>
    <w:rsid w:val="000A15D2"/>
    <w:rsid w:val="000D1EE5"/>
    <w:rsid w:val="000D4BBD"/>
    <w:rsid w:val="000D7089"/>
    <w:rsid w:val="000F08B5"/>
    <w:rsid w:val="000F2552"/>
    <w:rsid w:val="00107FBA"/>
    <w:rsid w:val="001118EA"/>
    <w:rsid w:val="0011467C"/>
    <w:rsid w:val="0012391C"/>
    <w:rsid w:val="00133EE0"/>
    <w:rsid w:val="00135302"/>
    <w:rsid w:val="0015132C"/>
    <w:rsid w:val="0016686D"/>
    <w:rsid w:val="00176216"/>
    <w:rsid w:val="00176BAE"/>
    <w:rsid w:val="00180E84"/>
    <w:rsid w:val="001845E8"/>
    <w:rsid w:val="001A6E91"/>
    <w:rsid w:val="001C69EC"/>
    <w:rsid w:val="001D4775"/>
    <w:rsid w:val="001D71E0"/>
    <w:rsid w:val="001E1A38"/>
    <w:rsid w:val="001F3A5B"/>
    <w:rsid w:val="001F6719"/>
    <w:rsid w:val="001F7124"/>
    <w:rsid w:val="00201705"/>
    <w:rsid w:val="00205BCF"/>
    <w:rsid w:val="00210B0A"/>
    <w:rsid w:val="00256ED0"/>
    <w:rsid w:val="0026031C"/>
    <w:rsid w:val="00275721"/>
    <w:rsid w:val="00277807"/>
    <w:rsid w:val="00286FF9"/>
    <w:rsid w:val="002B5F31"/>
    <w:rsid w:val="002C250A"/>
    <w:rsid w:val="002C2BED"/>
    <w:rsid w:val="002C4515"/>
    <w:rsid w:val="002D3879"/>
    <w:rsid w:val="002D5577"/>
    <w:rsid w:val="002D6B6F"/>
    <w:rsid w:val="0030129E"/>
    <w:rsid w:val="003033DC"/>
    <w:rsid w:val="003156DD"/>
    <w:rsid w:val="00316871"/>
    <w:rsid w:val="00331F49"/>
    <w:rsid w:val="00332315"/>
    <w:rsid w:val="003342CE"/>
    <w:rsid w:val="003358F1"/>
    <w:rsid w:val="003452D2"/>
    <w:rsid w:val="00346B38"/>
    <w:rsid w:val="00356E41"/>
    <w:rsid w:val="00375F91"/>
    <w:rsid w:val="00382BD7"/>
    <w:rsid w:val="00383F9B"/>
    <w:rsid w:val="003A4096"/>
    <w:rsid w:val="003B168E"/>
    <w:rsid w:val="003B5EA3"/>
    <w:rsid w:val="003C3926"/>
    <w:rsid w:val="003C44E5"/>
    <w:rsid w:val="003D285F"/>
    <w:rsid w:val="003D5B42"/>
    <w:rsid w:val="003D7C2C"/>
    <w:rsid w:val="003E5305"/>
    <w:rsid w:val="003F018A"/>
    <w:rsid w:val="003F4DC8"/>
    <w:rsid w:val="0040003D"/>
    <w:rsid w:val="00402D2D"/>
    <w:rsid w:val="004110AC"/>
    <w:rsid w:val="00420495"/>
    <w:rsid w:val="004302FB"/>
    <w:rsid w:val="004339E9"/>
    <w:rsid w:val="0043714F"/>
    <w:rsid w:val="00441075"/>
    <w:rsid w:val="004429D5"/>
    <w:rsid w:val="004430E2"/>
    <w:rsid w:val="00455DDD"/>
    <w:rsid w:val="00457778"/>
    <w:rsid w:val="004943C8"/>
    <w:rsid w:val="00496F31"/>
    <w:rsid w:val="004A1565"/>
    <w:rsid w:val="004C1881"/>
    <w:rsid w:val="004E0371"/>
    <w:rsid w:val="0051247A"/>
    <w:rsid w:val="005124B5"/>
    <w:rsid w:val="005137A4"/>
    <w:rsid w:val="00521AAF"/>
    <w:rsid w:val="0052277E"/>
    <w:rsid w:val="00524210"/>
    <w:rsid w:val="00524C32"/>
    <w:rsid w:val="00530E8F"/>
    <w:rsid w:val="00541C24"/>
    <w:rsid w:val="00544666"/>
    <w:rsid w:val="005544E2"/>
    <w:rsid w:val="00554C78"/>
    <w:rsid w:val="0057422D"/>
    <w:rsid w:val="0058024D"/>
    <w:rsid w:val="00586EE7"/>
    <w:rsid w:val="005921E7"/>
    <w:rsid w:val="005A5375"/>
    <w:rsid w:val="005B1846"/>
    <w:rsid w:val="005B6E58"/>
    <w:rsid w:val="005C5CE8"/>
    <w:rsid w:val="005D2781"/>
    <w:rsid w:val="005D44DC"/>
    <w:rsid w:val="005D5943"/>
    <w:rsid w:val="005E0FBC"/>
    <w:rsid w:val="005E4582"/>
    <w:rsid w:val="005F278F"/>
    <w:rsid w:val="005F4FF7"/>
    <w:rsid w:val="00600B4A"/>
    <w:rsid w:val="006030D5"/>
    <w:rsid w:val="006073BA"/>
    <w:rsid w:val="0061371D"/>
    <w:rsid w:val="0062383D"/>
    <w:rsid w:val="00625AB7"/>
    <w:rsid w:val="0063494A"/>
    <w:rsid w:val="0064293F"/>
    <w:rsid w:val="006513C9"/>
    <w:rsid w:val="006638AF"/>
    <w:rsid w:val="00672B7B"/>
    <w:rsid w:val="00673231"/>
    <w:rsid w:val="006910D0"/>
    <w:rsid w:val="0069375F"/>
    <w:rsid w:val="006A156F"/>
    <w:rsid w:val="006A7D73"/>
    <w:rsid w:val="006C79FF"/>
    <w:rsid w:val="006D54DE"/>
    <w:rsid w:val="006E303A"/>
    <w:rsid w:val="006F393B"/>
    <w:rsid w:val="007016F4"/>
    <w:rsid w:val="007121F5"/>
    <w:rsid w:val="00715D21"/>
    <w:rsid w:val="00715FA2"/>
    <w:rsid w:val="0071604C"/>
    <w:rsid w:val="0071618E"/>
    <w:rsid w:val="00721750"/>
    <w:rsid w:val="00721F67"/>
    <w:rsid w:val="00722375"/>
    <w:rsid w:val="0073132B"/>
    <w:rsid w:val="007374BB"/>
    <w:rsid w:val="007655C7"/>
    <w:rsid w:val="007656E0"/>
    <w:rsid w:val="0077586D"/>
    <w:rsid w:val="00776B7B"/>
    <w:rsid w:val="00784F8A"/>
    <w:rsid w:val="00787E08"/>
    <w:rsid w:val="00792C68"/>
    <w:rsid w:val="00794933"/>
    <w:rsid w:val="00796798"/>
    <w:rsid w:val="007A4975"/>
    <w:rsid w:val="007A7B60"/>
    <w:rsid w:val="007B7F89"/>
    <w:rsid w:val="007C644D"/>
    <w:rsid w:val="007D7262"/>
    <w:rsid w:val="007E6269"/>
    <w:rsid w:val="007F6869"/>
    <w:rsid w:val="008030C0"/>
    <w:rsid w:val="00807007"/>
    <w:rsid w:val="00816A79"/>
    <w:rsid w:val="00820165"/>
    <w:rsid w:val="008245E0"/>
    <w:rsid w:val="008305F8"/>
    <w:rsid w:val="0084371B"/>
    <w:rsid w:val="008452F4"/>
    <w:rsid w:val="00847F8C"/>
    <w:rsid w:val="008666D8"/>
    <w:rsid w:val="00876B68"/>
    <w:rsid w:val="00881996"/>
    <w:rsid w:val="00881E5B"/>
    <w:rsid w:val="00887AC5"/>
    <w:rsid w:val="00890725"/>
    <w:rsid w:val="00893B87"/>
    <w:rsid w:val="008A1F5A"/>
    <w:rsid w:val="008A7D8E"/>
    <w:rsid w:val="008B4083"/>
    <w:rsid w:val="008B4CAF"/>
    <w:rsid w:val="008C215F"/>
    <w:rsid w:val="008C2B3F"/>
    <w:rsid w:val="008C670C"/>
    <w:rsid w:val="008D29C0"/>
    <w:rsid w:val="008D4660"/>
    <w:rsid w:val="008D52A7"/>
    <w:rsid w:val="008D6C3E"/>
    <w:rsid w:val="008D7EF6"/>
    <w:rsid w:val="0090359A"/>
    <w:rsid w:val="00907316"/>
    <w:rsid w:val="009204CA"/>
    <w:rsid w:val="00936F2D"/>
    <w:rsid w:val="0093774B"/>
    <w:rsid w:val="0094225C"/>
    <w:rsid w:val="0094293E"/>
    <w:rsid w:val="00943241"/>
    <w:rsid w:val="00953D76"/>
    <w:rsid w:val="00957774"/>
    <w:rsid w:val="00963D43"/>
    <w:rsid w:val="00963DCE"/>
    <w:rsid w:val="009650AB"/>
    <w:rsid w:val="00965C77"/>
    <w:rsid w:val="00970499"/>
    <w:rsid w:val="00972D2A"/>
    <w:rsid w:val="00977AAD"/>
    <w:rsid w:val="00983072"/>
    <w:rsid w:val="00996635"/>
    <w:rsid w:val="00997443"/>
    <w:rsid w:val="009A7BFD"/>
    <w:rsid w:val="009B7EB4"/>
    <w:rsid w:val="009C50DC"/>
    <w:rsid w:val="009D2503"/>
    <w:rsid w:val="009D26EA"/>
    <w:rsid w:val="009D2B96"/>
    <w:rsid w:val="009D4E6F"/>
    <w:rsid w:val="00A02866"/>
    <w:rsid w:val="00A06940"/>
    <w:rsid w:val="00A41356"/>
    <w:rsid w:val="00A43DE8"/>
    <w:rsid w:val="00A63F1E"/>
    <w:rsid w:val="00A63FEF"/>
    <w:rsid w:val="00A64C26"/>
    <w:rsid w:val="00A86FB7"/>
    <w:rsid w:val="00A95F3C"/>
    <w:rsid w:val="00AA520B"/>
    <w:rsid w:val="00AD13B4"/>
    <w:rsid w:val="00AE626E"/>
    <w:rsid w:val="00AF3725"/>
    <w:rsid w:val="00AF6CF1"/>
    <w:rsid w:val="00B05805"/>
    <w:rsid w:val="00B06E3E"/>
    <w:rsid w:val="00B12E71"/>
    <w:rsid w:val="00B33E83"/>
    <w:rsid w:val="00B37274"/>
    <w:rsid w:val="00B46316"/>
    <w:rsid w:val="00B46F74"/>
    <w:rsid w:val="00B53640"/>
    <w:rsid w:val="00B60450"/>
    <w:rsid w:val="00B6175D"/>
    <w:rsid w:val="00B6558C"/>
    <w:rsid w:val="00B67E1F"/>
    <w:rsid w:val="00B779B4"/>
    <w:rsid w:val="00B85EC9"/>
    <w:rsid w:val="00BA4530"/>
    <w:rsid w:val="00BA6706"/>
    <w:rsid w:val="00BC34BF"/>
    <w:rsid w:val="00BC4F56"/>
    <w:rsid w:val="00BC783B"/>
    <w:rsid w:val="00BD04D0"/>
    <w:rsid w:val="00BD6F44"/>
    <w:rsid w:val="00BE3E4F"/>
    <w:rsid w:val="00BE5691"/>
    <w:rsid w:val="00BE79C6"/>
    <w:rsid w:val="00BF2A85"/>
    <w:rsid w:val="00C00293"/>
    <w:rsid w:val="00C22A0E"/>
    <w:rsid w:val="00C31637"/>
    <w:rsid w:val="00C36FD1"/>
    <w:rsid w:val="00C5478F"/>
    <w:rsid w:val="00C95A36"/>
    <w:rsid w:val="00C968A8"/>
    <w:rsid w:val="00CA75F6"/>
    <w:rsid w:val="00CB261A"/>
    <w:rsid w:val="00CB65B3"/>
    <w:rsid w:val="00CB701E"/>
    <w:rsid w:val="00CB7149"/>
    <w:rsid w:val="00CC2675"/>
    <w:rsid w:val="00CD1BE2"/>
    <w:rsid w:val="00CD6131"/>
    <w:rsid w:val="00CD66D9"/>
    <w:rsid w:val="00CE1159"/>
    <w:rsid w:val="00CE3B26"/>
    <w:rsid w:val="00CE6837"/>
    <w:rsid w:val="00D00010"/>
    <w:rsid w:val="00D03763"/>
    <w:rsid w:val="00D0539A"/>
    <w:rsid w:val="00D13904"/>
    <w:rsid w:val="00D13E7A"/>
    <w:rsid w:val="00D21788"/>
    <w:rsid w:val="00D24B29"/>
    <w:rsid w:val="00D276D4"/>
    <w:rsid w:val="00D4049E"/>
    <w:rsid w:val="00D466D5"/>
    <w:rsid w:val="00D923D3"/>
    <w:rsid w:val="00DA6299"/>
    <w:rsid w:val="00DA6ACF"/>
    <w:rsid w:val="00DB06D8"/>
    <w:rsid w:val="00DB0A0A"/>
    <w:rsid w:val="00DB2DCB"/>
    <w:rsid w:val="00DB4CD7"/>
    <w:rsid w:val="00DB5A65"/>
    <w:rsid w:val="00DC6BB1"/>
    <w:rsid w:val="00DC7108"/>
    <w:rsid w:val="00DD27D2"/>
    <w:rsid w:val="00DE4E67"/>
    <w:rsid w:val="00DE6B70"/>
    <w:rsid w:val="00DE7346"/>
    <w:rsid w:val="00DE745E"/>
    <w:rsid w:val="00DF7005"/>
    <w:rsid w:val="00E35143"/>
    <w:rsid w:val="00E41EA4"/>
    <w:rsid w:val="00E46F31"/>
    <w:rsid w:val="00E472F3"/>
    <w:rsid w:val="00E53C62"/>
    <w:rsid w:val="00E5700A"/>
    <w:rsid w:val="00E57291"/>
    <w:rsid w:val="00E61D85"/>
    <w:rsid w:val="00E639B3"/>
    <w:rsid w:val="00E66573"/>
    <w:rsid w:val="00E66BD7"/>
    <w:rsid w:val="00E80A0A"/>
    <w:rsid w:val="00E85D91"/>
    <w:rsid w:val="00EA6FB5"/>
    <w:rsid w:val="00EB235B"/>
    <w:rsid w:val="00EC0AD9"/>
    <w:rsid w:val="00EC3AA4"/>
    <w:rsid w:val="00ED2821"/>
    <w:rsid w:val="00EF019A"/>
    <w:rsid w:val="00EF69EB"/>
    <w:rsid w:val="00F0434E"/>
    <w:rsid w:val="00F069CE"/>
    <w:rsid w:val="00F07F29"/>
    <w:rsid w:val="00F100F9"/>
    <w:rsid w:val="00F1632C"/>
    <w:rsid w:val="00F206AC"/>
    <w:rsid w:val="00F22923"/>
    <w:rsid w:val="00F24073"/>
    <w:rsid w:val="00F27EA6"/>
    <w:rsid w:val="00F30236"/>
    <w:rsid w:val="00F41C56"/>
    <w:rsid w:val="00F46EE9"/>
    <w:rsid w:val="00F56D2E"/>
    <w:rsid w:val="00F622CB"/>
    <w:rsid w:val="00F63029"/>
    <w:rsid w:val="00F65893"/>
    <w:rsid w:val="00F74128"/>
    <w:rsid w:val="00F76836"/>
    <w:rsid w:val="00F862FA"/>
    <w:rsid w:val="00F91E5F"/>
    <w:rsid w:val="00F97BC7"/>
    <w:rsid w:val="00FA7111"/>
    <w:rsid w:val="00FB2731"/>
    <w:rsid w:val="00FB4996"/>
    <w:rsid w:val="00FB4CE9"/>
    <w:rsid w:val="00FC1366"/>
    <w:rsid w:val="00FD06B8"/>
    <w:rsid w:val="00FD62DF"/>
    <w:rsid w:val="05AE1AA0"/>
    <w:rsid w:val="134DA6D3"/>
    <w:rsid w:val="2AA2BA4C"/>
    <w:rsid w:val="2B8319F0"/>
    <w:rsid w:val="2ECA4498"/>
    <w:rsid w:val="2F6F2511"/>
    <w:rsid w:val="372F8CAD"/>
    <w:rsid w:val="417E23C5"/>
    <w:rsid w:val="43823AA3"/>
    <w:rsid w:val="48483357"/>
    <w:rsid w:val="48A63054"/>
    <w:rsid w:val="4C5123A5"/>
    <w:rsid w:val="502C9271"/>
    <w:rsid w:val="591C54AE"/>
    <w:rsid w:val="6A3103E9"/>
    <w:rsid w:val="7CBDDEAE"/>
    <w:rsid w:val="7D6F02AC"/>
    <w:rsid w:val="7E2BA4C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AFB20"/>
  <w15:chartTrackingRefBased/>
  <w15:docId w15:val="{9D7EDE52-EA97-4FF5-9250-3C45C6DDF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A6299"/>
    <w:rPr>
      <w:color w:val="467886" w:themeColor="hyperlink"/>
      <w:u w:val="single"/>
    </w:rPr>
  </w:style>
  <w:style w:type="character" w:styleId="NichtaufgelsteErwhnung">
    <w:name w:val="Unresolved Mention"/>
    <w:basedOn w:val="Absatz-Standardschriftart"/>
    <w:uiPriority w:val="99"/>
    <w:semiHidden/>
    <w:unhideWhenUsed/>
    <w:rsid w:val="00DA6299"/>
    <w:rPr>
      <w:color w:val="605E5C"/>
      <w:shd w:val="clear" w:color="auto" w:fill="E1DFDD"/>
    </w:rPr>
  </w:style>
  <w:style w:type="character" w:styleId="Kommentarzeichen">
    <w:name w:val="annotation reference"/>
    <w:basedOn w:val="Absatz-Standardschriftart"/>
    <w:uiPriority w:val="99"/>
    <w:semiHidden/>
    <w:unhideWhenUsed/>
    <w:rsid w:val="00331F49"/>
    <w:rPr>
      <w:sz w:val="16"/>
      <w:szCs w:val="16"/>
    </w:rPr>
  </w:style>
  <w:style w:type="paragraph" w:styleId="Kommentartext">
    <w:name w:val="annotation text"/>
    <w:basedOn w:val="Standard"/>
    <w:link w:val="KommentartextZchn"/>
    <w:uiPriority w:val="99"/>
    <w:unhideWhenUsed/>
    <w:rsid w:val="00331F49"/>
    <w:pPr>
      <w:spacing w:line="240" w:lineRule="auto"/>
    </w:pPr>
    <w:rPr>
      <w:sz w:val="20"/>
      <w:szCs w:val="20"/>
    </w:rPr>
  </w:style>
  <w:style w:type="character" w:customStyle="1" w:styleId="KommentartextZchn">
    <w:name w:val="Kommentartext Zchn"/>
    <w:basedOn w:val="Absatz-Standardschriftart"/>
    <w:link w:val="Kommentartext"/>
    <w:uiPriority w:val="99"/>
    <w:rsid w:val="00331F49"/>
    <w:rPr>
      <w:sz w:val="20"/>
      <w:szCs w:val="20"/>
    </w:rPr>
  </w:style>
  <w:style w:type="paragraph" w:styleId="Kommentarthema">
    <w:name w:val="annotation subject"/>
    <w:basedOn w:val="Kommentartext"/>
    <w:next w:val="Kommentartext"/>
    <w:link w:val="KommentarthemaZchn"/>
    <w:uiPriority w:val="99"/>
    <w:semiHidden/>
    <w:unhideWhenUsed/>
    <w:rsid w:val="00331F49"/>
    <w:rPr>
      <w:b/>
      <w:bCs/>
    </w:rPr>
  </w:style>
  <w:style w:type="character" w:customStyle="1" w:styleId="KommentarthemaZchn">
    <w:name w:val="Kommentarthema Zchn"/>
    <w:basedOn w:val="KommentartextZchn"/>
    <w:link w:val="Kommentarthema"/>
    <w:uiPriority w:val="99"/>
    <w:semiHidden/>
    <w:rsid w:val="00331F49"/>
    <w:rPr>
      <w:b/>
      <w:bCs/>
      <w:sz w:val="20"/>
      <w:szCs w:val="20"/>
    </w:rPr>
  </w:style>
  <w:style w:type="paragraph" w:customStyle="1" w:styleId="AbspannHL">
    <w:name w:val="AbspannHL"/>
    <w:basedOn w:val="Standard"/>
    <w:uiPriority w:val="99"/>
    <w:rsid w:val="00EF019A"/>
    <w:pPr>
      <w:tabs>
        <w:tab w:val="left" w:pos="289"/>
      </w:tabs>
      <w:spacing w:after="240" w:line="300" w:lineRule="auto"/>
      <w:jc w:val="both"/>
    </w:pPr>
    <w:rPr>
      <w:rFonts w:ascii="Arial" w:eastAsia="Times New Roman" w:hAnsi="Arial" w:cs="Arial"/>
      <w:b/>
      <w:bCs/>
      <w:sz w:val="20"/>
      <w:szCs w:val="20"/>
      <w:lang w:bidi="de-DE"/>
    </w:rPr>
  </w:style>
  <w:style w:type="paragraph" w:styleId="Kopfzeile">
    <w:name w:val="header"/>
    <w:basedOn w:val="Standard"/>
    <w:link w:val="KopfzeileZchn"/>
    <w:uiPriority w:val="99"/>
    <w:unhideWhenUsed/>
    <w:rsid w:val="00625AB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25AB7"/>
  </w:style>
  <w:style w:type="paragraph" w:styleId="Fuzeile">
    <w:name w:val="footer"/>
    <w:basedOn w:val="Standard"/>
    <w:link w:val="FuzeileZchn"/>
    <w:uiPriority w:val="99"/>
    <w:unhideWhenUsed/>
    <w:rsid w:val="00625AB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25AB7"/>
  </w:style>
  <w:style w:type="paragraph" w:customStyle="1" w:styleId="paragraph">
    <w:name w:val="paragraph"/>
    <w:basedOn w:val="Standard"/>
    <w:rsid w:val="00541C24"/>
    <w:pPr>
      <w:spacing w:before="100" w:beforeAutospacing="1" w:after="100" w:afterAutospacing="1" w:line="240" w:lineRule="auto"/>
    </w:pPr>
    <w:rPr>
      <w:rFonts w:ascii="Times New Roman" w:eastAsia="Times New Roman" w:hAnsi="Times New Roman" w:cs="Times New Roman"/>
      <w:lang w:eastAsia="de-DE"/>
    </w:rPr>
  </w:style>
  <w:style w:type="character" w:customStyle="1" w:styleId="normaltextrun">
    <w:name w:val="normaltextrun"/>
    <w:basedOn w:val="Absatz-Standardschriftart"/>
    <w:rsid w:val="00541C24"/>
  </w:style>
  <w:style w:type="character" w:customStyle="1" w:styleId="eop">
    <w:name w:val="eop"/>
    <w:basedOn w:val="Absatz-Standardschriftart"/>
    <w:rsid w:val="00541C24"/>
  </w:style>
  <w:style w:type="table" w:customStyle="1" w:styleId="TableNormal1">
    <w:name w:val="Table Normal1"/>
    <w:uiPriority w:val="99"/>
    <w:semiHidden/>
    <w:unhideWhenUsed/>
    <w:rsid w:val="004429D5"/>
    <w:tblPr>
      <w:tblInd w:w="0" w:type="dxa"/>
      <w:tblCellMar>
        <w:top w:w="0" w:type="dxa"/>
        <w:left w:w="108" w:type="dxa"/>
        <w:bottom w:w="0" w:type="dxa"/>
        <w:right w:w="108" w:type="dxa"/>
      </w:tblCellMar>
    </w:tblPr>
  </w:style>
  <w:style w:type="paragraph" w:styleId="berarbeitung">
    <w:name w:val="Revision"/>
    <w:hidden/>
    <w:uiPriority w:val="99"/>
    <w:semiHidden/>
    <w:rsid w:val="009D25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kevla.io/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F99E5BAFE61D4A82A7A6CD34310700" ma:contentTypeVersion="16" ma:contentTypeDescription="Create a new document." ma:contentTypeScope="" ma:versionID="07d15f48679ea4862b2c0b4609c4ec1c">
  <xsd:schema xmlns:xsd="http://www.w3.org/2001/XMLSchema" xmlns:xs="http://www.w3.org/2001/XMLSchema" xmlns:p="http://schemas.microsoft.com/office/2006/metadata/properties" xmlns:ns2="3e71ce2e-28f4-4f23-ad37-05d6d3b0820e" xmlns:ns3="544cf6db-0afe-45c2-a292-d4d8b82ff847" xmlns:ns4="7a297dc8-1bbc-4334-9d49-29affbb338fb" targetNamespace="http://schemas.microsoft.com/office/2006/metadata/properties" ma:root="true" ma:fieldsID="0ae0e2cee4083a1cbd215adb917dd191" ns2:_="" ns3:_="" ns4:_="">
    <xsd:import namespace="3e71ce2e-28f4-4f23-ad37-05d6d3b0820e"/>
    <xsd:import namespace="544cf6db-0afe-45c2-a292-d4d8b82ff847"/>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1ce2e-28f4-4f23-ad37-05d6d3b082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4cf6db-0afe-45c2-a292-d4d8b82ff84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72f12bf-9be5-4373-9c53-71522d2b577c}" ma:internalName="TaxCatchAll" ma:showField="CatchAllData" ma:web="544cf6db-0afe-45c2-a292-d4d8b82ff8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297dc8-1bbc-4334-9d49-29affbb338fb" xsi:nil="true"/>
    <lcf76f155ced4ddcb4097134ff3c332f xmlns="3e71ce2e-28f4-4f23-ad37-05d6d3b0820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7B124-9527-4E46-A887-0324F1157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1ce2e-28f4-4f23-ad37-05d6d3b0820e"/>
    <ds:schemaRef ds:uri="544cf6db-0afe-45c2-a292-d4d8b82ff847"/>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D3735-E346-42B5-B95F-7315EF2461F9}">
  <ds:schemaRefs>
    <ds:schemaRef ds:uri="http://schemas.microsoft.com/office/2006/metadata/properties"/>
    <ds:schemaRef ds:uri="http://schemas.microsoft.com/office/infopath/2007/PartnerControls"/>
    <ds:schemaRef ds:uri="7a297dc8-1bbc-4334-9d49-29affbb338fb"/>
    <ds:schemaRef ds:uri="3e71ce2e-28f4-4f23-ad37-05d6d3b0820e"/>
  </ds:schemaRefs>
</ds:datastoreItem>
</file>

<file path=customXml/itemProps3.xml><?xml version="1.0" encoding="utf-8"?>
<ds:datastoreItem xmlns:ds="http://schemas.openxmlformats.org/officeDocument/2006/customXml" ds:itemID="{3643E4B9-B72B-4452-BD14-38CC148FD8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Links>
    <vt:vector size="12" baseType="variant">
      <vt:variant>
        <vt:i4>2752535</vt:i4>
      </vt:variant>
      <vt:variant>
        <vt:i4>3</vt:i4>
      </vt:variant>
      <vt:variant>
        <vt:i4>0</vt:i4>
      </vt:variant>
      <vt:variant>
        <vt:i4>5</vt:i4>
      </vt:variant>
      <vt:variant>
        <vt:lpwstr>https://kevla.io/?utm_source=chatgpt.com</vt:lpwstr>
      </vt:variant>
      <vt:variant>
        <vt:lpwstr/>
      </vt:variant>
      <vt:variant>
        <vt:i4>85</vt:i4>
      </vt:variant>
      <vt:variant>
        <vt:i4>0</vt:i4>
      </vt:variant>
      <vt:variant>
        <vt:i4>0</vt:i4>
      </vt:variant>
      <vt:variant>
        <vt:i4>5</vt:i4>
      </vt:variant>
      <vt:variant>
        <vt:lpwstr>https://www.kevla.io/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Stang</dc:creator>
  <cp:keywords/>
  <dc:description/>
  <cp:lastModifiedBy>Aline Stang</cp:lastModifiedBy>
  <cp:revision>2</cp:revision>
  <cp:lastPrinted>2026-03-24T09:44:00Z</cp:lastPrinted>
  <dcterms:created xsi:type="dcterms:W3CDTF">2026-03-24T09:44:00Z</dcterms:created>
  <dcterms:modified xsi:type="dcterms:W3CDTF">2026-03-24T09:44:00Z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2025-08-29T13:29:12Z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1702878f-2e21-4a52-afc3-c824c18b2c3f</vt:lpwstr>
  </property>
  <property fmtid="{D5CDD505-2E9C-101B-9397-08002B2CF9AE}" pid="8" name="MSIP_Label_55e46f04-1151-4928-a464-2b4d83efefbb_ContentBits">
    <vt:lpwstr>0</vt:lpwstr>
  </property>
  <property fmtid="{D5CDD505-2E9C-101B-9397-08002B2CF9AE}" pid="9" name="MSIP_Label_55e46f04-1151-4928-a464-2b4d83efefbb_Tag">
    <vt:lpwstr>10, 3, 0, 1</vt:lpwstr>
  </property>
  <property fmtid="{D5CDD505-2E9C-101B-9397-08002B2CF9AE}" pid="10" name="ContentTypeId">
    <vt:lpwstr>0x01010083F99E5BAFE61D4A82A7A6CD34310700</vt:lpwstr>
  </property>
</Properties>
</file>