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99780" w14:textId="77777777" w:rsidR="005114A4" w:rsidRPr="009A6F74" w:rsidRDefault="005114A4" w:rsidP="005114A4">
      <w:pPr>
        <w:rPr>
          <w:rFonts w:ascii="Arial" w:hAnsi="Arial" w:cs="Arial"/>
          <w:color w:val="315B96"/>
        </w:rPr>
      </w:pPr>
    </w:p>
    <w:p w14:paraId="10E7166B" w14:textId="48050803" w:rsidR="005114A4" w:rsidRPr="005041B6" w:rsidRDefault="005C6E5D" w:rsidP="005041B6">
      <w:pPr>
        <w:pStyle w:val="Heading2"/>
        <w:jc w:val="center"/>
        <w:rPr>
          <w:rFonts w:ascii="Arial" w:hAnsi="Arial" w:cs="Arial"/>
          <w:color w:val="315B96"/>
        </w:rPr>
      </w:pPr>
      <w:r>
        <w:rPr>
          <w:rFonts w:ascii="Arial" w:hAnsi="Arial" w:cs="Arial"/>
          <w:caps/>
          <w:color w:val="315B96"/>
          <w:spacing w:val="42"/>
        </w:rPr>
        <w:t>[</w:t>
      </w:r>
      <w:r w:rsidR="009A6F74" w:rsidRPr="009A6F74">
        <w:rPr>
          <w:rFonts w:ascii="Arial" w:hAnsi="Arial" w:cs="Arial"/>
          <w:caps/>
          <w:color w:val="315B96"/>
          <w:spacing w:val="42"/>
        </w:rPr>
        <w:t xml:space="preserve">Appendix </w:t>
      </w:r>
      <w:r w:rsidR="0057230C">
        <w:rPr>
          <w:rFonts w:ascii="Arial" w:hAnsi="Arial" w:cs="Arial"/>
          <w:caps/>
          <w:color w:val="315B96"/>
          <w:spacing w:val="42"/>
        </w:rPr>
        <w:t>A</w:t>
      </w:r>
      <w:r>
        <w:rPr>
          <w:rFonts w:ascii="Arial" w:hAnsi="Arial" w:cs="Arial"/>
          <w:caps/>
          <w:color w:val="315B96"/>
          <w:spacing w:val="42"/>
        </w:rPr>
        <w:t>]</w:t>
      </w:r>
    </w:p>
    <w:p w14:paraId="34F0D911" w14:textId="099817FA" w:rsidR="009A6F74" w:rsidRPr="005041B6" w:rsidRDefault="009A6F74" w:rsidP="005041B6">
      <w:pPr>
        <w:autoSpaceDE w:val="0"/>
        <w:autoSpaceDN w:val="0"/>
        <w:adjustRightInd w:val="0"/>
        <w:spacing w:after="0" w:line="240" w:lineRule="auto"/>
        <w:jc w:val="center"/>
        <w:rPr>
          <w:rFonts w:ascii="Arial" w:hAnsi="Arial" w:cs="Arial"/>
          <w:b/>
          <w:bCs/>
          <w:sz w:val="72"/>
          <w:szCs w:val="72"/>
        </w:rPr>
      </w:pPr>
      <w:r w:rsidRPr="009A6F74">
        <w:rPr>
          <w:rFonts w:ascii="Arial Black" w:hAnsi="Arial Black" w:cs="Arial"/>
          <w:b/>
          <w:bCs/>
          <w:color w:val="86BBE6"/>
          <w:sz w:val="56"/>
          <w:szCs w:val="56"/>
        </w:rPr>
        <w:t>ADDENDUM TO THE MASTER</w:t>
      </w:r>
      <w:r w:rsidRPr="009A6F74">
        <w:rPr>
          <w:rFonts w:ascii="Arial" w:hAnsi="Arial" w:cs="Arial"/>
          <w:b/>
          <w:bCs/>
          <w:color w:val="86BBE6"/>
          <w:sz w:val="56"/>
          <w:szCs w:val="56"/>
        </w:rPr>
        <w:t xml:space="preserve"> </w:t>
      </w:r>
      <w:r w:rsidRPr="009A6F74">
        <w:rPr>
          <w:rFonts w:ascii="Arial" w:hAnsi="Arial" w:cs="Arial"/>
          <w:color w:val="315B96"/>
          <w:sz w:val="52"/>
          <w:szCs w:val="52"/>
        </w:rPr>
        <w:t>BANKING AGREEMENT</w:t>
      </w:r>
    </w:p>
    <w:p w14:paraId="0883DB3B" w14:textId="43603FB8" w:rsidR="005114A4" w:rsidRPr="008A5E9B" w:rsidRDefault="009A6F74" w:rsidP="005041B6">
      <w:pPr>
        <w:spacing w:before="240"/>
        <w:jc w:val="center"/>
        <w:rPr>
          <w:rFonts w:ascii="Arial" w:hAnsi="Arial" w:cs="Arial"/>
          <w:b/>
          <w:bCs/>
          <w:color w:val="86BBE6"/>
          <w:sz w:val="21"/>
          <w:szCs w:val="21"/>
        </w:rPr>
      </w:pPr>
      <w:r w:rsidRPr="008A5E9B">
        <w:rPr>
          <w:rFonts w:ascii="Arial" w:eastAsia="Times New Roman" w:hAnsi="Arial" w:cs="Arial"/>
          <w:b/>
          <w:bCs/>
          <w:color w:val="86BBE6"/>
          <w:kern w:val="0"/>
          <w14:ligatures w14:val="none"/>
        </w:rPr>
        <w:t xml:space="preserve"> [DATE]</w:t>
      </w:r>
    </w:p>
    <w:p w14:paraId="60E388FE" w14:textId="77777777" w:rsidR="005041B6" w:rsidRPr="005114A4" w:rsidRDefault="005041B6" w:rsidP="005114A4">
      <w:pPr>
        <w:rPr>
          <w:rFonts w:ascii="Arial" w:hAnsi="Arial" w:cs="Arial"/>
        </w:rPr>
      </w:pPr>
    </w:p>
    <w:p w14:paraId="457E28AC" w14:textId="60E3A4D4" w:rsidR="005114A4" w:rsidRPr="005114A4" w:rsidRDefault="005114A4" w:rsidP="005114A4">
      <w:pPr>
        <w:pStyle w:val="NormalWeb"/>
        <w:spacing w:after="0"/>
        <w:rPr>
          <w:rFonts w:ascii="Arial" w:hAnsi="Arial" w:cs="Arial"/>
          <w:color w:val="000000"/>
          <w:sz w:val="22"/>
          <w:szCs w:val="22"/>
        </w:rPr>
      </w:pPr>
      <w:r w:rsidRPr="005114A4">
        <w:rPr>
          <w:rFonts w:ascii="Arial" w:hAnsi="Arial" w:cs="Arial"/>
          <w:color w:val="000000"/>
          <w:sz w:val="22"/>
          <w:szCs w:val="22"/>
        </w:rPr>
        <w:t xml:space="preserve">Below is wording drafted by the legal counsel of Alliance Defending Freedom to be used as an addendum to the master banking agreement. This wording would be included in the addendum to provide six months of legal protection from untimely closure of accounts due to potential societal pressure: </w:t>
      </w:r>
    </w:p>
    <w:p w14:paraId="13EB17D8" w14:textId="77777777" w:rsidR="005114A4" w:rsidRPr="005114A4" w:rsidRDefault="005114A4" w:rsidP="005114A4">
      <w:pPr>
        <w:pStyle w:val="NormalWeb"/>
        <w:spacing w:after="0"/>
        <w:ind w:left="540"/>
        <w:rPr>
          <w:rFonts w:ascii="Arial" w:hAnsi="Arial" w:cs="Arial"/>
          <w:color w:val="000000"/>
          <w:sz w:val="22"/>
          <w:szCs w:val="22"/>
        </w:rPr>
      </w:pPr>
      <w:r w:rsidRPr="005114A4">
        <w:rPr>
          <w:rFonts w:ascii="Arial" w:hAnsi="Arial" w:cs="Arial"/>
          <w:color w:val="000000"/>
          <w:sz w:val="22"/>
          <w:szCs w:val="22"/>
        </w:rPr>
        <w:t xml:space="preserve">               </w:t>
      </w:r>
    </w:p>
    <w:p w14:paraId="3CFE6647" w14:textId="77777777" w:rsidR="005114A4" w:rsidRPr="009A6F74" w:rsidRDefault="005114A4" w:rsidP="005114A4">
      <w:pPr>
        <w:pStyle w:val="NormalWeb"/>
        <w:spacing w:after="0"/>
        <w:ind w:left="540"/>
        <w:rPr>
          <w:rFonts w:ascii="Arial" w:hAnsi="Arial" w:cs="Arial"/>
          <w:i/>
          <w:iCs/>
          <w:color w:val="000000"/>
          <w:sz w:val="22"/>
          <w:szCs w:val="22"/>
        </w:rPr>
      </w:pPr>
      <w:r w:rsidRPr="009A6F74">
        <w:rPr>
          <w:rFonts w:ascii="Arial" w:hAnsi="Arial" w:cs="Arial"/>
          <w:i/>
          <w:iCs/>
          <w:color w:val="000000"/>
          <w:sz w:val="22"/>
          <w:szCs w:val="22"/>
        </w:rPr>
        <w:t xml:space="preserve">Notwithstanding anything herein to the contrary, and provided </w:t>
      </w:r>
      <w:r w:rsidRPr="009A6F74">
        <w:rPr>
          <w:rFonts w:ascii="Arial" w:hAnsi="Arial" w:cs="Arial"/>
          <w:b/>
          <w:bCs/>
          <w:i/>
          <w:iCs/>
          <w:color w:val="315B96"/>
          <w:sz w:val="22"/>
          <w:szCs w:val="22"/>
        </w:rPr>
        <w:t>[Organization]</w:t>
      </w:r>
      <w:r w:rsidRPr="009A6F74">
        <w:rPr>
          <w:rFonts w:ascii="Arial" w:hAnsi="Arial" w:cs="Arial"/>
          <w:i/>
          <w:iCs/>
          <w:color w:val="315B96"/>
          <w:sz w:val="22"/>
          <w:szCs w:val="22"/>
        </w:rPr>
        <w:t xml:space="preserve"> </w:t>
      </w:r>
      <w:r w:rsidRPr="009A6F74">
        <w:rPr>
          <w:rFonts w:ascii="Arial" w:hAnsi="Arial" w:cs="Arial"/>
          <w:i/>
          <w:iCs/>
          <w:color w:val="000000"/>
          <w:sz w:val="22"/>
          <w:szCs w:val="22"/>
        </w:rPr>
        <w:t xml:space="preserve">is otherwise in compliance with the terms and conditions applicable to this agreement (including maintaining compliance with applicable law and regulations relating to financial transactions), </w:t>
      </w:r>
      <w:r w:rsidRPr="009A6F74">
        <w:rPr>
          <w:rFonts w:ascii="Arial" w:hAnsi="Arial" w:cs="Arial"/>
          <w:b/>
          <w:bCs/>
          <w:i/>
          <w:iCs/>
          <w:color w:val="315B96"/>
          <w:sz w:val="22"/>
          <w:szCs w:val="22"/>
        </w:rPr>
        <w:t>[Financial Institution]</w:t>
      </w:r>
      <w:r w:rsidRPr="009A6F74">
        <w:rPr>
          <w:rFonts w:ascii="Arial" w:hAnsi="Arial" w:cs="Arial"/>
          <w:i/>
          <w:iCs/>
          <w:color w:val="315B96"/>
          <w:sz w:val="22"/>
          <w:szCs w:val="22"/>
        </w:rPr>
        <w:t xml:space="preserve"> </w:t>
      </w:r>
      <w:r w:rsidRPr="009A6F74">
        <w:rPr>
          <w:rFonts w:ascii="Arial" w:hAnsi="Arial" w:cs="Arial"/>
          <w:i/>
          <w:iCs/>
          <w:color w:val="000000"/>
          <w:sz w:val="22"/>
          <w:szCs w:val="22"/>
        </w:rPr>
        <w:t xml:space="preserve">hereby represents and warrants that it will provide </w:t>
      </w:r>
      <w:r w:rsidRPr="009A6F74">
        <w:rPr>
          <w:rFonts w:ascii="Arial" w:hAnsi="Arial" w:cs="Arial"/>
          <w:b/>
          <w:bCs/>
          <w:i/>
          <w:iCs/>
          <w:color w:val="315B96"/>
          <w:sz w:val="22"/>
          <w:szCs w:val="22"/>
        </w:rPr>
        <w:t>[Organization]</w:t>
      </w:r>
      <w:r w:rsidRPr="009A6F74">
        <w:rPr>
          <w:rFonts w:ascii="Arial" w:hAnsi="Arial" w:cs="Arial"/>
          <w:i/>
          <w:iCs/>
          <w:color w:val="315B96"/>
          <w:sz w:val="22"/>
          <w:szCs w:val="22"/>
        </w:rPr>
        <w:t xml:space="preserve"> </w:t>
      </w:r>
      <w:r w:rsidRPr="009A6F74">
        <w:rPr>
          <w:rFonts w:ascii="Arial" w:hAnsi="Arial" w:cs="Arial"/>
          <w:i/>
          <w:iCs/>
          <w:color w:val="000000"/>
          <w:sz w:val="22"/>
          <w:szCs w:val="22"/>
        </w:rPr>
        <w:t xml:space="preserve">with no less than six (6) months’ written notice prior to the effective date of </w:t>
      </w:r>
      <w:r w:rsidRPr="009A6F74">
        <w:rPr>
          <w:rFonts w:ascii="Arial" w:hAnsi="Arial" w:cs="Arial"/>
          <w:b/>
          <w:bCs/>
          <w:i/>
          <w:iCs/>
          <w:color w:val="315B96"/>
          <w:sz w:val="22"/>
          <w:szCs w:val="22"/>
        </w:rPr>
        <w:t>[Financial Institution’s]</w:t>
      </w:r>
      <w:r w:rsidRPr="009A6F74">
        <w:rPr>
          <w:rFonts w:ascii="Arial" w:hAnsi="Arial" w:cs="Arial"/>
          <w:i/>
          <w:iCs/>
          <w:color w:val="315B96"/>
          <w:sz w:val="22"/>
          <w:szCs w:val="22"/>
        </w:rPr>
        <w:t xml:space="preserve"> </w:t>
      </w:r>
      <w:r w:rsidRPr="009A6F74">
        <w:rPr>
          <w:rFonts w:ascii="Arial" w:hAnsi="Arial" w:cs="Arial"/>
          <w:i/>
          <w:iCs/>
          <w:color w:val="000000"/>
          <w:sz w:val="22"/>
          <w:szCs w:val="22"/>
        </w:rPr>
        <w:t xml:space="preserve">termination of any or all services provided to </w:t>
      </w:r>
      <w:r w:rsidRPr="009A6F74">
        <w:rPr>
          <w:rFonts w:ascii="Arial" w:hAnsi="Arial" w:cs="Arial"/>
          <w:b/>
          <w:bCs/>
          <w:i/>
          <w:iCs/>
          <w:color w:val="315B96"/>
          <w:sz w:val="22"/>
          <w:szCs w:val="22"/>
        </w:rPr>
        <w:t>[Organization]</w:t>
      </w:r>
      <w:r w:rsidRPr="00B62F7A">
        <w:rPr>
          <w:rFonts w:ascii="Arial" w:hAnsi="Arial" w:cs="Arial"/>
          <w:i/>
          <w:iCs/>
          <w:color w:val="000000" w:themeColor="text1"/>
          <w:sz w:val="22"/>
          <w:szCs w:val="22"/>
        </w:rPr>
        <w:t>.</w:t>
      </w:r>
      <w:r w:rsidRPr="009A6F74">
        <w:rPr>
          <w:rFonts w:ascii="Arial" w:hAnsi="Arial" w:cs="Arial"/>
          <w:i/>
          <w:iCs/>
          <w:color w:val="000000"/>
          <w:sz w:val="22"/>
          <w:szCs w:val="22"/>
        </w:rPr>
        <w:t xml:space="preserve"> This provision shall apply to any decision by</w:t>
      </w:r>
      <w:r w:rsidRPr="009A6F74">
        <w:rPr>
          <w:rFonts w:ascii="Arial" w:hAnsi="Arial" w:cs="Arial"/>
          <w:b/>
          <w:bCs/>
          <w:i/>
          <w:iCs/>
          <w:color w:val="315B96"/>
          <w:sz w:val="22"/>
          <w:szCs w:val="22"/>
        </w:rPr>
        <w:t xml:space="preserve"> [Financial Institution] </w:t>
      </w:r>
      <w:r w:rsidRPr="009A6F74">
        <w:rPr>
          <w:rFonts w:ascii="Arial" w:hAnsi="Arial" w:cs="Arial"/>
          <w:i/>
          <w:iCs/>
          <w:color w:val="000000"/>
          <w:sz w:val="22"/>
          <w:szCs w:val="22"/>
        </w:rPr>
        <w:t>to terminate this agreement, whether the reason for this decision is specifically stated or withheld altogether.</w:t>
      </w:r>
    </w:p>
    <w:p w14:paraId="26B7DF63" w14:textId="77777777" w:rsidR="00350CA5" w:rsidRPr="005114A4" w:rsidRDefault="00350CA5">
      <w:pPr>
        <w:rPr>
          <w:rFonts w:ascii="Arial" w:hAnsi="Arial" w:cs="Arial"/>
        </w:rPr>
      </w:pPr>
    </w:p>
    <w:sectPr w:rsidR="00350CA5" w:rsidRPr="005114A4" w:rsidSect="00D211C8">
      <w:headerReference w:type="default" r:id="rId7"/>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5B307" w14:textId="77777777" w:rsidR="00E015D7" w:rsidRDefault="00E015D7" w:rsidP="005114A4">
      <w:pPr>
        <w:spacing w:after="0" w:line="240" w:lineRule="auto"/>
      </w:pPr>
      <w:r>
        <w:separator/>
      </w:r>
    </w:p>
  </w:endnote>
  <w:endnote w:type="continuationSeparator" w:id="0">
    <w:p w14:paraId="443D50E4" w14:textId="77777777" w:rsidR="00E015D7" w:rsidRDefault="00E015D7" w:rsidP="0051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 Pro">
    <w:panose1 w:val="02040503050306020203"/>
    <w:charset w:val="00"/>
    <w:family w:val="roman"/>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5980981"/>
      <w:docPartObj>
        <w:docPartGallery w:val="Page Numbers (Bottom of Page)"/>
        <w:docPartUnique/>
      </w:docPartObj>
    </w:sdtPr>
    <w:sdtContent>
      <w:p w14:paraId="05EFC11A" w14:textId="0FCB0FAF" w:rsidR="00D211C8" w:rsidRDefault="00D211C8" w:rsidP="002D6E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A07F3" w14:textId="77777777" w:rsidR="00D211C8" w:rsidRDefault="00D211C8" w:rsidP="00D21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7432963"/>
      <w:docPartObj>
        <w:docPartGallery w:val="Page Numbers (Bottom of Page)"/>
        <w:docPartUnique/>
      </w:docPartObj>
    </w:sdtPr>
    <w:sdtContent>
      <w:p w14:paraId="7D2AE722" w14:textId="579327B1" w:rsidR="00D211C8" w:rsidRDefault="00D211C8" w:rsidP="002D6E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27051F" w14:textId="77777777" w:rsidR="00D211C8" w:rsidRDefault="00D211C8" w:rsidP="00D211C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C28FD" w14:textId="77777777" w:rsidR="00E015D7" w:rsidRDefault="00E015D7" w:rsidP="005114A4">
      <w:pPr>
        <w:spacing w:after="0" w:line="240" w:lineRule="auto"/>
      </w:pPr>
      <w:r>
        <w:separator/>
      </w:r>
    </w:p>
  </w:footnote>
  <w:footnote w:type="continuationSeparator" w:id="0">
    <w:p w14:paraId="3775815C" w14:textId="77777777" w:rsidR="00E015D7" w:rsidRDefault="00E015D7" w:rsidP="0051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CBB3" w14:textId="77777777" w:rsidR="00ED6AD1" w:rsidRDefault="00ED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DA9"/>
    <w:multiLevelType w:val="hybridMultilevel"/>
    <w:tmpl w:val="1F86B18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5CE6C8F"/>
    <w:multiLevelType w:val="hybridMultilevel"/>
    <w:tmpl w:val="E334E3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57BA5"/>
    <w:multiLevelType w:val="hybridMultilevel"/>
    <w:tmpl w:val="CE982BF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44DB0"/>
    <w:multiLevelType w:val="hybridMultilevel"/>
    <w:tmpl w:val="8668D2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2249"/>
    <w:multiLevelType w:val="hybridMultilevel"/>
    <w:tmpl w:val="A202C6E8"/>
    <w:lvl w:ilvl="0" w:tplc="6A8AC72E">
      <w:start w:val="2"/>
      <w:numFmt w:val="upperRoman"/>
      <w:lvlText w:val="%1."/>
      <w:lvlJc w:val="left"/>
      <w:pPr>
        <w:ind w:left="1660" w:hanging="72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 w15:restartNumberingAfterBreak="0">
    <w:nsid w:val="18A775B2"/>
    <w:multiLevelType w:val="hybridMultilevel"/>
    <w:tmpl w:val="B93A6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B08ED"/>
    <w:multiLevelType w:val="hybridMultilevel"/>
    <w:tmpl w:val="74A2FC4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9951000"/>
    <w:multiLevelType w:val="hybridMultilevel"/>
    <w:tmpl w:val="FE6C2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7B5057"/>
    <w:multiLevelType w:val="hybridMultilevel"/>
    <w:tmpl w:val="DE2A728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8171A3"/>
    <w:multiLevelType w:val="hybridMultilevel"/>
    <w:tmpl w:val="E69EEB60"/>
    <w:lvl w:ilvl="0" w:tplc="E8DE08E0">
      <w:start w:val="1"/>
      <w:numFmt w:val="upp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15:restartNumberingAfterBreak="0">
    <w:nsid w:val="22C47F04"/>
    <w:multiLevelType w:val="hybridMultilevel"/>
    <w:tmpl w:val="1DA0DC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654B6D"/>
    <w:multiLevelType w:val="hybridMultilevel"/>
    <w:tmpl w:val="4D74AB60"/>
    <w:lvl w:ilvl="0" w:tplc="FC00223E">
      <w:start w:val="1"/>
      <w:numFmt w:val="upperRoman"/>
      <w:lvlText w:val="%1."/>
      <w:lvlJc w:val="left"/>
      <w:pPr>
        <w:ind w:left="1440" w:hanging="720"/>
      </w:pPr>
      <w:rPr>
        <w:rFonts w:hint="default"/>
        <w:b/>
        <w:bCs/>
        <w:color w:val="86BBE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400FA"/>
    <w:multiLevelType w:val="hybridMultilevel"/>
    <w:tmpl w:val="C104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C43"/>
    <w:multiLevelType w:val="hybridMultilevel"/>
    <w:tmpl w:val="964092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C51D0F"/>
    <w:multiLevelType w:val="hybridMultilevel"/>
    <w:tmpl w:val="BB986502"/>
    <w:lvl w:ilvl="0" w:tplc="663A25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C6B10"/>
    <w:multiLevelType w:val="hybridMultilevel"/>
    <w:tmpl w:val="21704B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B658F3"/>
    <w:multiLevelType w:val="hybridMultilevel"/>
    <w:tmpl w:val="5D2E47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1D240D"/>
    <w:multiLevelType w:val="hybridMultilevel"/>
    <w:tmpl w:val="872077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4A3AE2"/>
    <w:multiLevelType w:val="hybridMultilevel"/>
    <w:tmpl w:val="D6146F6E"/>
    <w:lvl w:ilvl="0" w:tplc="58CE2D7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F25DB"/>
    <w:multiLevelType w:val="hybridMultilevel"/>
    <w:tmpl w:val="48B0D6B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BC4B67"/>
    <w:multiLevelType w:val="hybridMultilevel"/>
    <w:tmpl w:val="CED42B96"/>
    <w:lvl w:ilvl="0" w:tplc="52C6D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22AD8"/>
    <w:multiLevelType w:val="hybridMultilevel"/>
    <w:tmpl w:val="9EAA46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135EE"/>
    <w:multiLevelType w:val="hybridMultilevel"/>
    <w:tmpl w:val="34CA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C661D"/>
    <w:multiLevelType w:val="hybridMultilevel"/>
    <w:tmpl w:val="2F088FE8"/>
    <w:lvl w:ilvl="0" w:tplc="E7CADEA0">
      <w:start w:val="2"/>
      <w:numFmt w:val="upperRoman"/>
      <w:lvlText w:val="%1."/>
      <w:lvlJc w:val="left"/>
      <w:pPr>
        <w:ind w:left="1440" w:hanging="720"/>
      </w:pPr>
      <w:rPr>
        <w:rFonts w:eastAsia="Times New Roman" w:hint="default"/>
        <w:b/>
        <w:color w:val="86BBE6"/>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091345"/>
    <w:multiLevelType w:val="hybridMultilevel"/>
    <w:tmpl w:val="906ACF10"/>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87577"/>
    <w:multiLevelType w:val="hybridMultilevel"/>
    <w:tmpl w:val="33CC7D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4698E"/>
    <w:multiLevelType w:val="hybridMultilevel"/>
    <w:tmpl w:val="99B678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B02A66"/>
    <w:multiLevelType w:val="hybridMultilevel"/>
    <w:tmpl w:val="1C40110A"/>
    <w:lvl w:ilvl="0" w:tplc="958EF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FA35CB"/>
    <w:multiLevelType w:val="hybridMultilevel"/>
    <w:tmpl w:val="A0685E4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683761"/>
    <w:multiLevelType w:val="hybridMultilevel"/>
    <w:tmpl w:val="7E2E2D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61478D"/>
    <w:multiLevelType w:val="hybridMultilevel"/>
    <w:tmpl w:val="C010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641EA"/>
    <w:multiLevelType w:val="hybridMultilevel"/>
    <w:tmpl w:val="E8E668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1F7B18"/>
    <w:multiLevelType w:val="hybridMultilevel"/>
    <w:tmpl w:val="FE3E12FC"/>
    <w:lvl w:ilvl="0" w:tplc="A09E6EBE">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3" w15:restartNumberingAfterBreak="0">
    <w:nsid w:val="74F0656E"/>
    <w:multiLevelType w:val="hybridMultilevel"/>
    <w:tmpl w:val="53AEA6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D667CB5"/>
    <w:multiLevelType w:val="hybridMultilevel"/>
    <w:tmpl w:val="1C040D5A"/>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A420BF"/>
    <w:multiLevelType w:val="hybridMultilevel"/>
    <w:tmpl w:val="CC80C8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9086013">
    <w:abstractNumId w:val="30"/>
  </w:num>
  <w:num w:numId="2" w16cid:durableId="343437236">
    <w:abstractNumId w:val="34"/>
  </w:num>
  <w:num w:numId="3" w16cid:durableId="1190535511">
    <w:abstractNumId w:val="3"/>
  </w:num>
  <w:num w:numId="4" w16cid:durableId="1260483549">
    <w:abstractNumId w:val="33"/>
  </w:num>
  <w:num w:numId="5" w16cid:durableId="20058029">
    <w:abstractNumId w:val="29"/>
  </w:num>
  <w:num w:numId="6" w16cid:durableId="2143035814">
    <w:abstractNumId w:val="20"/>
  </w:num>
  <w:num w:numId="7" w16cid:durableId="1771968788">
    <w:abstractNumId w:val="28"/>
  </w:num>
  <w:num w:numId="8" w16cid:durableId="2050183427">
    <w:abstractNumId w:val="19"/>
  </w:num>
  <w:num w:numId="9" w16cid:durableId="1773895413">
    <w:abstractNumId w:val="13"/>
  </w:num>
  <w:num w:numId="10" w16cid:durableId="1562911941">
    <w:abstractNumId w:val="5"/>
  </w:num>
  <w:num w:numId="11" w16cid:durableId="631247266">
    <w:abstractNumId w:val="6"/>
  </w:num>
  <w:num w:numId="12" w16cid:durableId="356929047">
    <w:abstractNumId w:val="8"/>
  </w:num>
  <w:num w:numId="13" w16cid:durableId="1186753019">
    <w:abstractNumId w:val="0"/>
  </w:num>
  <w:num w:numId="14" w16cid:durableId="919022603">
    <w:abstractNumId w:val="2"/>
  </w:num>
  <w:num w:numId="15" w16cid:durableId="145097349">
    <w:abstractNumId w:val="12"/>
  </w:num>
  <w:num w:numId="16" w16cid:durableId="591857672">
    <w:abstractNumId w:val="18"/>
  </w:num>
  <w:num w:numId="17" w16cid:durableId="128790158">
    <w:abstractNumId w:val="14"/>
  </w:num>
  <w:num w:numId="18" w16cid:durableId="1140272795">
    <w:abstractNumId w:val="22"/>
  </w:num>
  <w:num w:numId="19" w16cid:durableId="500780478">
    <w:abstractNumId w:val="24"/>
  </w:num>
  <w:num w:numId="20" w16cid:durableId="814180467">
    <w:abstractNumId w:val="25"/>
  </w:num>
  <w:num w:numId="21" w16cid:durableId="1258713386">
    <w:abstractNumId w:val="17"/>
  </w:num>
  <w:num w:numId="22" w16cid:durableId="363407829">
    <w:abstractNumId w:val="35"/>
  </w:num>
  <w:num w:numId="23" w16cid:durableId="1595891949">
    <w:abstractNumId w:val="10"/>
  </w:num>
  <w:num w:numId="24" w16cid:durableId="1781607958">
    <w:abstractNumId w:val="21"/>
  </w:num>
  <w:num w:numId="25" w16cid:durableId="550770997">
    <w:abstractNumId w:val="15"/>
  </w:num>
  <w:num w:numId="26" w16cid:durableId="562525165">
    <w:abstractNumId w:val="7"/>
  </w:num>
  <w:num w:numId="27" w16cid:durableId="1474832847">
    <w:abstractNumId w:val="16"/>
  </w:num>
  <w:num w:numId="28" w16cid:durableId="1567299982">
    <w:abstractNumId w:val="1"/>
  </w:num>
  <w:num w:numId="29" w16cid:durableId="1997762920">
    <w:abstractNumId w:val="31"/>
  </w:num>
  <w:num w:numId="30" w16cid:durableId="1512641605">
    <w:abstractNumId w:val="26"/>
  </w:num>
  <w:num w:numId="31" w16cid:durableId="883834029">
    <w:abstractNumId w:val="23"/>
  </w:num>
  <w:num w:numId="32" w16cid:durableId="1422096786">
    <w:abstractNumId w:val="4"/>
  </w:num>
  <w:num w:numId="33" w16cid:durableId="1562205080">
    <w:abstractNumId w:val="11"/>
  </w:num>
  <w:num w:numId="34" w16cid:durableId="1089232981">
    <w:abstractNumId w:val="9"/>
  </w:num>
  <w:num w:numId="35" w16cid:durableId="2002195281">
    <w:abstractNumId w:val="32"/>
  </w:num>
  <w:num w:numId="36" w16cid:durableId="16308177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A4"/>
    <w:rsid w:val="000C439C"/>
    <w:rsid w:val="000D5EA8"/>
    <w:rsid w:val="000F49BD"/>
    <w:rsid w:val="001177EC"/>
    <w:rsid w:val="00166935"/>
    <w:rsid w:val="00176ECF"/>
    <w:rsid w:val="00181951"/>
    <w:rsid w:val="001B7646"/>
    <w:rsid w:val="001E2F7B"/>
    <w:rsid w:val="00213616"/>
    <w:rsid w:val="0023796E"/>
    <w:rsid w:val="00312ACC"/>
    <w:rsid w:val="003138F4"/>
    <w:rsid w:val="00350CA5"/>
    <w:rsid w:val="003845E0"/>
    <w:rsid w:val="00397EE4"/>
    <w:rsid w:val="003A2E8F"/>
    <w:rsid w:val="003C442D"/>
    <w:rsid w:val="003E5696"/>
    <w:rsid w:val="00496FC4"/>
    <w:rsid w:val="004C794F"/>
    <w:rsid w:val="004F45A2"/>
    <w:rsid w:val="005041B6"/>
    <w:rsid w:val="005114A4"/>
    <w:rsid w:val="00511AC2"/>
    <w:rsid w:val="0053760C"/>
    <w:rsid w:val="00545F73"/>
    <w:rsid w:val="00554B8A"/>
    <w:rsid w:val="00557189"/>
    <w:rsid w:val="0057230C"/>
    <w:rsid w:val="00573584"/>
    <w:rsid w:val="005B513E"/>
    <w:rsid w:val="005C6E5D"/>
    <w:rsid w:val="005F3B1C"/>
    <w:rsid w:val="006475E1"/>
    <w:rsid w:val="00690189"/>
    <w:rsid w:val="006C4796"/>
    <w:rsid w:val="006D24C6"/>
    <w:rsid w:val="006F43CE"/>
    <w:rsid w:val="006F7A23"/>
    <w:rsid w:val="00776649"/>
    <w:rsid w:val="008171C3"/>
    <w:rsid w:val="00827A23"/>
    <w:rsid w:val="008312A3"/>
    <w:rsid w:val="00872088"/>
    <w:rsid w:val="00881D94"/>
    <w:rsid w:val="00886A0C"/>
    <w:rsid w:val="008A5E9B"/>
    <w:rsid w:val="008B51B4"/>
    <w:rsid w:val="0090143F"/>
    <w:rsid w:val="00903EB0"/>
    <w:rsid w:val="00951B45"/>
    <w:rsid w:val="00952D5D"/>
    <w:rsid w:val="00970A5E"/>
    <w:rsid w:val="00975D75"/>
    <w:rsid w:val="009A6F74"/>
    <w:rsid w:val="009B5605"/>
    <w:rsid w:val="00A0601C"/>
    <w:rsid w:val="00A07A3C"/>
    <w:rsid w:val="00A11879"/>
    <w:rsid w:val="00A27D22"/>
    <w:rsid w:val="00A71CD7"/>
    <w:rsid w:val="00A77C9B"/>
    <w:rsid w:val="00A91140"/>
    <w:rsid w:val="00AB72CA"/>
    <w:rsid w:val="00AC63FA"/>
    <w:rsid w:val="00AD274E"/>
    <w:rsid w:val="00B30DCC"/>
    <w:rsid w:val="00B47D69"/>
    <w:rsid w:val="00B52D62"/>
    <w:rsid w:val="00B62F7A"/>
    <w:rsid w:val="00BC0B95"/>
    <w:rsid w:val="00C47334"/>
    <w:rsid w:val="00C74271"/>
    <w:rsid w:val="00CA2B2D"/>
    <w:rsid w:val="00D14464"/>
    <w:rsid w:val="00D211C8"/>
    <w:rsid w:val="00DD7A16"/>
    <w:rsid w:val="00E015D7"/>
    <w:rsid w:val="00E24C4E"/>
    <w:rsid w:val="00EA597B"/>
    <w:rsid w:val="00ED6AD1"/>
    <w:rsid w:val="00F22A21"/>
    <w:rsid w:val="00F733C9"/>
    <w:rsid w:val="00F912CE"/>
    <w:rsid w:val="00F93FEF"/>
    <w:rsid w:val="00FA31BB"/>
    <w:rsid w:val="00FD33BA"/>
    <w:rsid w:val="00FD3B70"/>
    <w:rsid w:val="00FD5224"/>
    <w:rsid w:val="00FE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517C7"/>
  <w15:chartTrackingRefBased/>
  <w15:docId w15:val="{FC75D57F-9E0A-A349-9E56-DAFCF6E0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A4"/>
  </w:style>
  <w:style w:type="paragraph" w:styleId="Heading1">
    <w:name w:val="heading 1"/>
    <w:basedOn w:val="Normal"/>
    <w:next w:val="Normal"/>
    <w:link w:val="Heading1Char"/>
    <w:uiPriority w:val="9"/>
    <w:qFormat/>
    <w:rsid w:val="00511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1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1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1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1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4A4"/>
    <w:rPr>
      <w:rFonts w:eastAsiaTheme="majorEastAsia" w:cstheme="majorBidi"/>
      <w:color w:val="272727" w:themeColor="text1" w:themeTint="D8"/>
    </w:rPr>
  </w:style>
  <w:style w:type="paragraph" w:styleId="Title">
    <w:name w:val="Title"/>
    <w:basedOn w:val="Normal"/>
    <w:next w:val="Normal"/>
    <w:link w:val="TitleChar"/>
    <w:uiPriority w:val="10"/>
    <w:qFormat/>
    <w:rsid w:val="00511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4A4"/>
    <w:pPr>
      <w:spacing w:before="160"/>
      <w:jc w:val="center"/>
    </w:pPr>
    <w:rPr>
      <w:i/>
      <w:iCs/>
      <w:color w:val="404040" w:themeColor="text1" w:themeTint="BF"/>
    </w:rPr>
  </w:style>
  <w:style w:type="character" w:customStyle="1" w:styleId="QuoteChar">
    <w:name w:val="Quote Char"/>
    <w:basedOn w:val="DefaultParagraphFont"/>
    <w:link w:val="Quote"/>
    <w:uiPriority w:val="29"/>
    <w:rsid w:val="005114A4"/>
    <w:rPr>
      <w:i/>
      <w:iCs/>
      <w:color w:val="404040" w:themeColor="text1" w:themeTint="BF"/>
    </w:rPr>
  </w:style>
  <w:style w:type="paragraph" w:styleId="ListParagraph">
    <w:name w:val="List Paragraph"/>
    <w:basedOn w:val="Normal"/>
    <w:uiPriority w:val="34"/>
    <w:qFormat/>
    <w:rsid w:val="005114A4"/>
    <w:pPr>
      <w:ind w:left="720"/>
      <w:contextualSpacing/>
    </w:pPr>
  </w:style>
  <w:style w:type="character" w:styleId="IntenseEmphasis">
    <w:name w:val="Intense Emphasis"/>
    <w:basedOn w:val="DefaultParagraphFont"/>
    <w:uiPriority w:val="21"/>
    <w:qFormat/>
    <w:rsid w:val="005114A4"/>
    <w:rPr>
      <w:i/>
      <w:iCs/>
      <w:color w:val="0F4761" w:themeColor="accent1" w:themeShade="BF"/>
    </w:rPr>
  </w:style>
  <w:style w:type="paragraph" w:styleId="IntenseQuote">
    <w:name w:val="Intense Quote"/>
    <w:basedOn w:val="Normal"/>
    <w:next w:val="Normal"/>
    <w:link w:val="IntenseQuoteChar"/>
    <w:uiPriority w:val="30"/>
    <w:qFormat/>
    <w:rsid w:val="00511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4A4"/>
    <w:rPr>
      <w:i/>
      <w:iCs/>
      <w:color w:val="0F4761" w:themeColor="accent1" w:themeShade="BF"/>
    </w:rPr>
  </w:style>
  <w:style w:type="character" w:styleId="IntenseReference">
    <w:name w:val="Intense Reference"/>
    <w:basedOn w:val="DefaultParagraphFont"/>
    <w:uiPriority w:val="32"/>
    <w:qFormat/>
    <w:rsid w:val="005114A4"/>
    <w:rPr>
      <w:b/>
      <w:bCs/>
      <w:smallCaps/>
      <w:color w:val="0F4761" w:themeColor="accent1" w:themeShade="BF"/>
      <w:spacing w:val="5"/>
    </w:rPr>
  </w:style>
  <w:style w:type="paragraph" w:styleId="NormalWeb">
    <w:name w:val="Normal (Web)"/>
    <w:basedOn w:val="Normal"/>
    <w:uiPriority w:val="99"/>
    <w:semiHidden/>
    <w:unhideWhenUsed/>
    <w:rsid w:val="005114A4"/>
    <w:rPr>
      <w:rFonts w:ascii="Times New Roman" w:hAnsi="Times New Roman" w:cs="Times New Roman"/>
    </w:rPr>
  </w:style>
  <w:style w:type="character" w:styleId="Hyperlink">
    <w:name w:val="Hyperlink"/>
    <w:basedOn w:val="DefaultParagraphFont"/>
    <w:uiPriority w:val="99"/>
    <w:unhideWhenUsed/>
    <w:rsid w:val="005114A4"/>
    <w:rPr>
      <w:color w:val="467886" w:themeColor="hyperlink"/>
      <w:u w:val="single"/>
    </w:rPr>
  </w:style>
  <w:style w:type="table" w:styleId="TableGrid">
    <w:name w:val="Table Grid"/>
    <w:basedOn w:val="TableNormal"/>
    <w:uiPriority w:val="39"/>
    <w:rsid w:val="005114A4"/>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114A4"/>
    <w:pPr>
      <w:autoSpaceDE w:val="0"/>
      <w:autoSpaceDN w:val="0"/>
      <w:adjustRightInd w:val="0"/>
      <w:spacing w:after="0" w:line="288" w:lineRule="auto"/>
      <w:textAlignment w:val="center"/>
    </w:pPr>
    <w:rPr>
      <w:rFonts w:ascii="Minion Pro" w:hAnsi="Minion Pro" w:cs="Minion Pro"/>
      <w:color w:val="000000"/>
      <w:kern w:val="0"/>
    </w:rPr>
  </w:style>
  <w:style w:type="paragraph" w:styleId="Header">
    <w:name w:val="header"/>
    <w:basedOn w:val="Normal"/>
    <w:link w:val="HeaderChar"/>
    <w:uiPriority w:val="99"/>
    <w:unhideWhenUsed/>
    <w:rsid w:val="00511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4A4"/>
  </w:style>
  <w:style w:type="paragraph" w:styleId="Footer">
    <w:name w:val="footer"/>
    <w:basedOn w:val="Normal"/>
    <w:link w:val="FooterChar"/>
    <w:uiPriority w:val="99"/>
    <w:unhideWhenUsed/>
    <w:rsid w:val="0051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4A4"/>
  </w:style>
  <w:style w:type="character" w:styleId="CommentReference">
    <w:name w:val="annotation reference"/>
    <w:basedOn w:val="DefaultParagraphFont"/>
    <w:uiPriority w:val="99"/>
    <w:semiHidden/>
    <w:unhideWhenUsed/>
    <w:rsid w:val="004C794F"/>
    <w:rPr>
      <w:sz w:val="16"/>
      <w:szCs w:val="16"/>
    </w:rPr>
  </w:style>
  <w:style w:type="paragraph" w:styleId="CommentText">
    <w:name w:val="annotation text"/>
    <w:basedOn w:val="Normal"/>
    <w:link w:val="CommentTextChar"/>
    <w:uiPriority w:val="99"/>
    <w:unhideWhenUsed/>
    <w:rsid w:val="004C794F"/>
    <w:pPr>
      <w:spacing w:line="240" w:lineRule="auto"/>
    </w:pPr>
    <w:rPr>
      <w:sz w:val="20"/>
      <w:szCs w:val="20"/>
    </w:rPr>
  </w:style>
  <w:style w:type="character" w:customStyle="1" w:styleId="CommentTextChar">
    <w:name w:val="Comment Text Char"/>
    <w:basedOn w:val="DefaultParagraphFont"/>
    <w:link w:val="CommentText"/>
    <w:uiPriority w:val="99"/>
    <w:rsid w:val="004C794F"/>
    <w:rPr>
      <w:sz w:val="20"/>
      <w:szCs w:val="20"/>
    </w:rPr>
  </w:style>
  <w:style w:type="character" w:styleId="PageNumber">
    <w:name w:val="page number"/>
    <w:basedOn w:val="DefaultParagraphFont"/>
    <w:uiPriority w:val="99"/>
    <w:semiHidden/>
    <w:unhideWhenUsed/>
    <w:rsid w:val="00D211C8"/>
  </w:style>
  <w:style w:type="table" w:styleId="PlainTable3">
    <w:name w:val="Plain Table 3"/>
    <w:basedOn w:val="TableNormal"/>
    <w:uiPriority w:val="43"/>
    <w:rsid w:val="00F22A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22A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22A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4">
    <w:name w:val="Grid Table 7 Colorful Accent 4"/>
    <w:basedOn w:val="TableNormal"/>
    <w:uiPriority w:val="52"/>
    <w:rsid w:val="00F22A21"/>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6Colorful-Accent4">
    <w:name w:val="Grid Table 6 Colorful Accent 4"/>
    <w:basedOn w:val="TableNormal"/>
    <w:uiPriority w:val="51"/>
    <w:rsid w:val="00F22A21"/>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
    <w:name w:val="Grid Table 2"/>
    <w:basedOn w:val="TableNormal"/>
    <w:uiPriority w:val="47"/>
    <w:rsid w:val="00F22A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912CE"/>
    <w:rPr>
      <w:color w:val="96607D" w:themeColor="followedHyperlink"/>
      <w:u w:val="single"/>
    </w:rPr>
  </w:style>
  <w:style w:type="character" w:styleId="UnresolvedMention">
    <w:name w:val="Unresolved Mention"/>
    <w:basedOn w:val="DefaultParagraphFont"/>
    <w:uiPriority w:val="99"/>
    <w:semiHidden/>
    <w:unhideWhenUsed/>
    <w:rsid w:val="00F912CE"/>
    <w:rPr>
      <w:color w:val="605E5C"/>
      <w:shd w:val="clear" w:color="auto" w:fill="E1DFDD"/>
    </w:rPr>
  </w:style>
  <w:style w:type="paragraph" w:styleId="Revision">
    <w:name w:val="Revision"/>
    <w:hidden/>
    <w:uiPriority w:val="99"/>
    <w:semiHidden/>
    <w:rsid w:val="008B51B4"/>
    <w:pPr>
      <w:spacing w:after="0" w:line="240" w:lineRule="auto"/>
    </w:pPr>
  </w:style>
  <w:style w:type="paragraph" w:styleId="CommentSubject">
    <w:name w:val="annotation subject"/>
    <w:basedOn w:val="CommentText"/>
    <w:next w:val="CommentText"/>
    <w:link w:val="CommentSubjectChar"/>
    <w:uiPriority w:val="99"/>
    <w:semiHidden/>
    <w:unhideWhenUsed/>
    <w:rsid w:val="00AD274E"/>
    <w:rPr>
      <w:b/>
      <w:bCs/>
    </w:rPr>
  </w:style>
  <w:style w:type="character" w:customStyle="1" w:styleId="CommentSubjectChar">
    <w:name w:val="Comment Subject Char"/>
    <w:basedOn w:val="CommentTextChar"/>
    <w:link w:val="CommentSubject"/>
    <w:uiPriority w:val="99"/>
    <w:semiHidden/>
    <w:rsid w:val="00AD27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Dieterle</dc:creator>
  <cp:keywords/>
  <dc:description/>
  <cp:lastModifiedBy>Austin Fritz</cp:lastModifiedBy>
  <cp:revision>2</cp:revision>
  <dcterms:created xsi:type="dcterms:W3CDTF">2025-06-13T17:42:00Z</dcterms:created>
  <dcterms:modified xsi:type="dcterms:W3CDTF">2025-06-13T17:42:00Z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e80a81c5-1584-46f0-a353-a10f900fc060</vt:lpwstr>
  </property>
</Properties>
</file>