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7E900" w14:textId="5E520C88" w:rsidR="00FD5224" w:rsidRPr="00B52D62" w:rsidRDefault="00A07A3C" w:rsidP="00FD5224">
      <w:pPr>
        <w:jc w:val="center"/>
        <w:rPr>
          <w:rFonts w:ascii="Arial" w:hAnsi="Arial" w:cs="Arial"/>
          <w:caps/>
          <w:color w:val="FFFFFF" w:themeColor="background1"/>
          <w:spacing w:val="42"/>
          <w:sz w:val="32"/>
          <w:szCs w:val="32"/>
        </w:rPr>
      </w:pPr>
      <w:r>
        <w:rPr>
          <w:rFonts w:ascii="Arial" w:hAnsi="Arial" w:cs="Arial"/>
          <w:b/>
          <w:bCs/>
          <w:caps/>
          <w:noProof/>
          <w:color w:val="FFFFFF" w:themeColor="background1"/>
          <w:spacing w:val="42"/>
          <w:sz w:val="21"/>
          <w:szCs w:val="21"/>
        </w:rPr>
        <w:drawing>
          <wp:anchor distT="0" distB="0" distL="114300" distR="114300" simplePos="0" relativeHeight="251670528" behindDoc="1" locked="1" layoutInCell="1" allowOverlap="1" wp14:anchorId="1749AEA7" wp14:editId="12324F3D">
            <wp:simplePos x="0" y="0"/>
            <wp:positionH relativeFrom="column">
              <wp:posOffset>-2162175</wp:posOffset>
            </wp:positionH>
            <wp:positionV relativeFrom="page">
              <wp:posOffset>-619125</wp:posOffset>
            </wp:positionV>
            <wp:extent cx="10185400" cy="10185400"/>
            <wp:effectExtent l="0" t="0" r="0" b="0"/>
            <wp:wrapNone/>
            <wp:docPr id="21041135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13585"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5400" cy="10185400"/>
                    </a:xfrm>
                    <a:prstGeom prst="rect">
                      <a:avLst/>
                    </a:prstGeom>
                  </pic:spPr>
                </pic:pic>
              </a:graphicData>
            </a:graphic>
            <wp14:sizeRelH relativeFrom="page">
              <wp14:pctWidth>0</wp14:pctWidth>
            </wp14:sizeRelH>
            <wp14:sizeRelV relativeFrom="page">
              <wp14:pctHeight>0</wp14:pctHeight>
            </wp14:sizeRelV>
          </wp:anchor>
        </w:drawing>
      </w:r>
      <w:r w:rsidR="005C6E5D">
        <w:rPr>
          <w:rFonts w:ascii="Arial" w:hAnsi="Arial" w:cs="Arial"/>
          <w:caps/>
          <w:color w:val="FFFFFF" w:themeColor="background1"/>
          <w:spacing w:val="42"/>
          <w:sz w:val="32"/>
          <w:szCs w:val="32"/>
        </w:rPr>
        <w:t>[</w:t>
      </w:r>
      <w:r w:rsidR="00FD5224" w:rsidRPr="00B52D62">
        <w:rPr>
          <w:rFonts w:ascii="Arial" w:hAnsi="Arial" w:cs="Arial"/>
          <w:caps/>
          <w:color w:val="FFFFFF" w:themeColor="background1"/>
          <w:spacing w:val="42"/>
          <w:sz w:val="32"/>
          <w:szCs w:val="32"/>
        </w:rPr>
        <w:t xml:space="preserve">Appendix </w:t>
      </w:r>
      <w:r w:rsidR="008C499A">
        <w:rPr>
          <w:rFonts w:ascii="Arial" w:hAnsi="Arial" w:cs="Arial"/>
          <w:caps/>
          <w:color w:val="FFFFFF" w:themeColor="background1"/>
          <w:spacing w:val="42"/>
          <w:sz w:val="32"/>
          <w:szCs w:val="32"/>
        </w:rPr>
        <w:t>B</w:t>
      </w:r>
      <w:r w:rsidR="005C6E5D">
        <w:rPr>
          <w:rFonts w:ascii="Arial" w:hAnsi="Arial" w:cs="Arial"/>
          <w:caps/>
          <w:color w:val="FFFFFF" w:themeColor="background1"/>
          <w:spacing w:val="42"/>
          <w:sz w:val="32"/>
          <w:szCs w:val="32"/>
        </w:rPr>
        <w:t>]</w:t>
      </w:r>
    </w:p>
    <w:p w14:paraId="75D255C6" w14:textId="3E9FACA9" w:rsidR="00FD5224" w:rsidRDefault="00FD5224" w:rsidP="00FD5224">
      <w:pPr>
        <w:jc w:val="center"/>
        <w:rPr>
          <w:rFonts w:ascii="Arial" w:hAnsi="Arial" w:cs="Arial"/>
          <w:caps/>
          <w:color w:val="315B96"/>
          <w:spacing w:val="42"/>
          <w:sz w:val="32"/>
          <w:szCs w:val="32"/>
        </w:rPr>
      </w:pPr>
    </w:p>
    <w:p w14:paraId="645FFAD9" w14:textId="36CA27F4" w:rsidR="006F7A23" w:rsidRPr="00B52D62" w:rsidRDefault="008C499A" w:rsidP="006F7A23">
      <w:pPr>
        <w:spacing w:after="0"/>
        <w:jc w:val="center"/>
        <w:rPr>
          <w:rFonts w:ascii="Arial Black" w:hAnsi="Arial Black" w:cs="Arial"/>
          <w:b/>
          <w:bCs/>
          <w:caps/>
          <w:color w:val="315B96"/>
          <w:spacing w:val="42"/>
          <w:sz w:val="56"/>
          <w:szCs w:val="56"/>
        </w:rPr>
      </w:pPr>
      <w:r>
        <w:rPr>
          <w:rFonts w:ascii="Arial Black" w:hAnsi="Arial Black" w:cs="Arial"/>
          <w:b/>
          <w:bCs/>
          <w:caps/>
          <w:color w:val="315B96"/>
          <w:spacing w:val="42"/>
          <w:sz w:val="56"/>
          <w:szCs w:val="56"/>
        </w:rPr>
        <w:t>NONDISCLOSURE</w:t>
      </w:r>
    </w:p>
    <w:p w14:paraId="51273491" w14:textId="43E41381" w:rsidR="006F7A23" w:rsidRDefault="008C499A" w:rsidP="006F7A23">
      <w:pPr>
        <w:spacing w:line="240" w:lineRule="auto"/>
        <w:jc w:val="center"/>
        <w:rPr>
          <w:rFonts w:ascii="Arial" w:hAnsi="Arial" w:cs="Arial"/>
          <w:caps/>
          <w:noProof/>
          <w:color w:val="FFFFFF" w:themeColor="background1"/>
          <w:spacing w:val="42"/>
          <w:sz w:val="21"/>
          <w:szCs w:val="21"/>
        </w:rPr>
      </w:pPr>
      <w:r>
        <w:rPr>
          <w:rFonts w:ascii="Arial" w:hAnsi="Arial" w:cs="Arial"/>
          <w:caps/>
          <w:color w:val="FFFFFF" w:themeColor="background1"/>
          <w:spacing w:val="42"/>
          <w:sz w:val="44"/>
          <w:szCs w:val="44"/>
        </w:rPr>
        <w:t>AGREEMENT</w:t>
      </w:r>
    </w:p>
    <w:p w14:paraId="5F07DA27" w14:textId="046E9AA6" w:rsidR="00ED6AD1" w:rsidRPr="008C499A" w:rsidRDefault="00ED6AD1" w:rsidP="008C499A">
      <w:pPr>
        <w:spacing w:line="240" w:lineRule="auto"/>
        <w:rPr>
          <w:rFonts w:ascii="Arial" w:hAnsi="Arial" w:cs="Arial"/>
          <w:caps/>
          <w:noProof/>
          <w:color w:val="FFFFFF" w:themeColor="background1"/>
          <w:spacing w:val="42"/>
          <w:sz w:val="21"/>
          <w:szCs w:val="21"/>
        </w:rPr>
      </w:pPr>
    </w:p>
    <w:p w14:paraId="498D6DCD" w14:textId="071E02BB" w:rsidR="00ED6AD1" w:rsidRDefault="00D379DF" w:rsidP="00FD5224">
      <w:pPr>
        <w:jc w:val="center"/>
        <w:rPr>
          <w:rFonts w:ascii="Arial" w:hAnsi="Arial" w:cs="Arial"/>
          <w:b/>
          <w:bCs/>
          <w:caps/>
          <w:noProof/>
          <w:color w:val="FFFFFF" w:themeColor="background1"/>
          <w:spacing w:val="42"/>
          <w:sz w:val="21"/>
          <w:szCs w:val="21"/>
        </w:rPr>
      </w:pPr>
      <w:r>
        <w:rPr>
          <w:rFonts w:ascii="Arial" w:hAnsi="Arial" w:cs="Arial"/>
          <w:caps/>
          <w:noProof/>
          <w:color w:val="FFFFFF" w:themeColor="background1"/>
          <w:spacing w:val="42"/>
          <w:sz w:val="44"/>
          <w:szCs w:val="44"/>
        </w:rPr>
        <mc:AlternateContent>
          <mc:Choice Requires="wps">
            <w:drawing>
              <wp:anchor distT="0" distB="0" distL="114300" distR="114300" simplePos="0" relativeHeight="251672576" behindDoc="0" locked="0" layoutInCell="1" allowOverlap="1" wp14:anchorId="1C7FB1A9" wp14:editId="143C5EE9">
                <wp:simplePos x="0" y="0"/>
                <wp:positionH relativeFrom="margin">
                  <wp:posOffset>0</wp:posOffset>
                </wp:positionH>
                <wp:positionV relativeFrom="paragraph">
                  <wp:posOffset>43027</wp:posOffset>
                </wp:positionV>
                <wp:extent cx="6110654" cy="0"/>
                <wp:effectExtent l="0" t="12700" r="23495" b="12700"/>
                <wp:wrapNone/>
                <wp:docPr id="1682234399" name="Straight Connector 2"/>
                <wp:cNvGraphicFramePr/>
                <a:graphic xmlns:a="http://schemas.openxmlformats.org/drawingml/2006/main">
                  <a:graphicData uri="http://schemas.microsoft.com/office/word/2010/wordprocessingShape">
                    <wps:wsp>
                      <wps:cNvCnPr/>
                      <wps:spPr>
                        <a:xfrm>
                          <a:off x="0" y="0"/>
                          <a:ext cx="6110654" cy="0"/>
                        </a:xfrm>
                        <a:prstGeom prst="line">
                          <a:avLst/>
                        </a:prstGeom>
                        <a:ln w="19050">
                          <a:solidFill>
                            <a:srgbClr val="315B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510E0F" id="Straight Connector 2"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4pt" to="481.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WmwgEAAN8DAAAOAAAAZHJzL2Uyb0RvYy54bWysU9uO0zAQfUfiHyy/0yQLrdio6UrsanlB&#10;sOLyAa4zbiz5prFp0r9n7KbpChASiBfHHs85c+Z4sr2brGFHwKi963izqjkDJ32v3aHj374+vnrL&#10;WUzC9cJ4Bx0/QeR3u5cvtmNo4cYP3vSAjEhcbMfQ8SGl0FZVlANYEVc+gKNL5dGKREc8VD2Kkdit&#10;qW7qelONHvuAXkKMFH04X/Jd4VcKZPqkVITETMdJWyorlnWf12q3Fe0BRRi0nGWIf1BhhXZUdKF6&#10;EEmw76h/obJaoo9epZX0tvJKaQmlB+qmqX/q5ssgApReyJwYFpvi/6OVH4/37gnJhjHENoYnzF1M&#10;Cm3+kj42FbNOi1kwJSYpuGmaerN+w5m83FVXYMCY3oO3LG86brTLfYhWHD/ERMUo9ZKSw8axkabn&#10;tl7XJS16o/tHbUy+jHjY3xtkR0Fv+LpZv7vd5GcjimdpdDKOgtcuyi6dDJwLfAbFdE+6m3OFPGCw&#10;0AopwaVm5jWOsjNMkYQFOEv7E3DOz1Aow/c34AVRKnuXFrDVzuPvZKfpIlmd8y8OnPvOFux9fyrv&#10;W6yhKSrOzROfx/T5ucCv/+XuBwAAAP//AwBQSwMEFAAGAAgAAAAhAENnFlLgAAAACQEAAA8AAABk&#10;cnMvZG93bnJldi54bWxMj0FPwkAQhe8k/ofNmHiDrWgaKN0S1HgxehDQ4G3pDm11d7bpLlD99Y5e&#10;4DLJy8t787583jsrDtiFxpOC61ECAqn0pqFKwXr1OJyACFGT0dYTKvjGAPPiYpDrzPgjveJhGSvB&#10;JRQyraCOsc2kDGWNToeRb5HY2/nO6ciyq6Tp9JHLnZXjJEml0w3xh1q3eF9j+bXcOwU0Wdi7D1t9&#10;/uw2L0/yfbV5fou3Sl1d9g8zPosZiIh9PCXgj4H3Q8HDtn5PJgirgGmigpQZ2Jym4xsQ238ti1ye&#10;ExS/AAAA//8DAFBLAQItABQABgAIAAAAIQC2gziS/gAAAOEBAAATAAAAAAAAAAAAAAAAAAAAAABb&#10;Q29udGVudF9UeXBlc10ueG1sUEsBAi0AFAAGAAgAAAAhADj9If/WAAAAlAEAAAsAAAAAAAAAAAAA&#10;AAAALwEAAF9yZWxzLy5yZWxzUEsBAi0AFAAGAAgAAAAhANfgpabCAQAA3wMAAA4AAAAAAAAAAAAA&#10;AAAALgIAAGRycy9lMm9Eb2MueG1sUEsBAi0AFAAGAAgAAAAhAENnFlLgAAAACQEAAA8AAAAAAAAA&#10;AAAAAAAAHAQAAGRycy9kb3ducmV2LnhtbFBLBQYAAAAABAAEAPMAAAApBQAAAAA=&#10;" strokecolor="#315b96" strokeweight="1.5pt">
                <v:stroke joinstyle="miter"/>
                <w10:wrap anchorx="margin"/>
              </v:line>
            </w:pict>
          </mc:Fallback>
        </mc:AlternateContent>
      </w:r>
    </w:p>
    <w:p w14:paraId="6BBDE905" w14:textId="77777777" w:rsidR="00ED6AD1" w:rsidRDefault="00ED6AD1" w:rsidP="00FD5224">
      <w:pPr>
        <w:jc w:val="center"/>
        <w:rPr>
          <w:rFonts w:ascii="Arial" w:hAnsi="Arial" w:cs="Arial"/>
          <w:b/>
          <w:bCs/>
          <w:caps/>
          <w:noProof/>
          <w:color w:val="FFFFFF" w:themeColor="background1"/>
          <w:spacing w:val="42"/>
          <w:sz w:val="21"/>
          <w:szCs w:val="21"/>
        </w:rPr>
      </w:pPr>
    </w:p>
    <w:p w14:paraId="46F16F06" w14:textId="25B1F0EF" w:rsidR="00D379DF" w:rsidRDefault="00D379DF" w:rsidP="00D379DF">
      <w:pPr>
        <w:spacing w:line="240" w:lineRule="auto"/>
        <w:jc w:val="center"/>
        <w:rPr>
          <w:rFonts w:ascii="Arial" w:hAnsi="Arial" w:cs="Arial"/>
          <w:caps/>
          <w:noProof/>
          <w:color w:val="FFFFFF" w:themeColor="background1"/>
          <w:spacing w:val="42"/>
          <w:sz w:val="21"/>
          <w:szCs w:val="21"/>
        </w:rPr>
      </w:pPr>
      <w:r>
        <w:rPr>
          <w:rFonts w:ascii="Arial" w:hAnsi="Arial" w:cs="Arial"/>
          <w:b/>
          <w:bCs/>
          <w:caps/>
          <w:noProof/>
          <w:color w:val="FFFFFF" w:themeColor="background1"/>
          <w:spacing w:val="42"/>
          <w:sz w:val="21"/>
          <w:szCs w:val="21"/>
        </w:rPr>
        <w:t>[</w:t>
      </w:r>
      <w:r w:rsidRPr="00B52D62">
        <w:rPr>
          <w:rFonts w:ascii="Arial" w:hAnsi="Arial" w:cs="Arial"/>
          <w:b/>
          <w:bCs/>
          <w:caps/>
          <w:noProof/>
          <w:color w:val="FFFFFF" w:themeColor="background1"/>
          <w:spacing w:val="42"/>
          <w:sz w:val="21"/>
          <w:szCs w:val="21"/>
        </w:rPr>
        <w:t>Organization Name</w:t>
      </w:r>
      <w:r>
        <w:rPr>
          <w:rFonts w:ascii="Arial" w:hAnsi="Arial" w:cs="Arial"/>
          <w:b/>
          <w:bCs/>
          <w:caps/>
          <w:noProof/>
          <w:color w:val="FFFFFF" w:themeColor="background1"/>
          <w:spacing w:val="42"/>
          <w:sz w:val="21"/>
          <w:szCs w:val="21"/>
        </w:rPr>
        <w:t>]</w:t>
      </w:r>
    </w:p>
    <w:p w14:paraId="27DAB824" w14:textId="373D1DCF" w:rsidR="00ED6AD1" w:rsidRDefault="00D379DF" w:rsidP="00D379DF">
      <w:pPr>
        <w:jc w:val="center"/>
        <w:rPr>
          <w:rFonts w:ascii="Arial" w:hAnsi="Arial" w:cs="Arial"/>
          <w:b/>
          <w:bCs/>
          <w:caps/>
          <w:noProof/>
          <w:color w:val="FFFFFF" w:themeColor="background1"/>
          <w:spacing w:val="42"/>
          <w:sz w:val="21"/>
          <w:szCs w:val="21"/>
        </w:rPr>
      </w:pPr>
      <w:r>
        <w:rPr>
          <w:rFonts w:ascii="Arial" w:hAnsi="Arial" w:cs="Arial"/>
          <w:b/>
          <w:bCs/>
          <w:caps/>
          <w:noProof/>
          <w:color w:val="FFFFFF" w:themeColor="background1"/>
          <w:spacing w:val="42"/>
          <w:sz w:val="21"/>
          <w:szCs w:val="21"/>
        </w:rPr>
        <w:t>[</w:t>
      </w:r>
      <w:r w:rsidRPr="00B52D62">
        <w:rPr>
          <w:rFonts w:ascii="Arial" w:hAnsi="Arial" w:cs="Arial"/>
          <w:b/>
          <w:bCs/>
          <w:caps/>
          <w:noProof/>
          <w:color w:val="FFFFFF" w:themeColor="background1"/>
          <w:spacing w:val="42"/>
          <w:sz w:val="21"/>
          <w:szCs w:val="21"/>
        </w:rPr>
        <w:t>Date</w:t>
      </w:r>
      <w:r>
        <w:rPr>
          <w:rFonts w:ascii="Arial" w:hAnsi="Arial" w:cs="Arial"/>
          <w:b/>
          <w:bCs/>
          <w:caps/>
          <w:noProof/>
          <w:color w:val="FFFFFF" w:themeColor="background1"/>
          <w:spacing w:val="42"/>
          <w:sz w:val="21"/>
          <w:szCs w:val="21"/>
        </w:rPr>
        <w:t>]</w:t>
      </w:r>
    </w:p>
    <w:p w14:paraId="306C4001" w14:textId="77777777" w:rsidR="00ED6AD1" w:rsidRDefault="00ED6AD1" w:rsidP="00FD5224">
      <w:pPr>
        <w:jc w:val="center"/>
        <w:rPr>
          <w:rFonts w:ascii="Arial" w:hAnsi="Arial" w:cs="Arial"/>
          <w:b/>
          <w:bCs/>
          <w:caps/>
          <w:noProof/>
          <w:color w:val="FFFFFF" w:themeColor="background1"/>
          <w:spacing w:val="42"/>
          <w:sz w:val="21"/>
          <w:szCs w:val="21"/>
        </w:rPr>
      </w:pPr>
    </w:p>
    <w:p w14:paraId="0B70CF0F" w14:textId="77777777" w:rsidR="00ED6AD1" w:rsidRDefault="00ED6AD1" w:rsidP="00FD5224">
      <w:pPr>
        <w:jc w:val="center"/>
        <w:rPr>
          <w:rFonts w:ascii="Arial" w:hAnsi="Arial" w:cs="Arial"/>
          <w:b/>
          <w:bCs/>
          <w:caps/>
          <w:noProof/>
          <w:color w:val="FFFFFF" w:themeColor="background1"/>
          <w:spacing w:val="42"/>
          <w:sz w:val="21"/>
          <w:szCs w:val="21"/>
        </w:rPr>
      </w:pPr>
    </w:p>
    <w:p w14:paraId="5EF24F9E" w14:textId="77777777" w:rsidR="00ED6AD1" w:rsidRDefault="00ED6AD1" w:rsidP="00FD5224">
      <w:pPr>
        <w:jc w:val="center"/>
        <w:rPr>
          <w:rFonts w:ascii="Arial" w:hAnsi="Arial" w:cs="Arial"/>
          <w:b/>
          <w:bCs/>
          <w:caps/>
          <w:noProof/>
          <w:color w:val="FFFFFF" w:themeColor="background1"/>
          <w:spacing w:val="42"/>
          <w:sz w:val="21"/>
          <w:szCs w:val="21"/>
        </w:rPr>
      </w:pPr>
    </w:p>
    <w:p w14:paraId="49564C87" w14:textId="77777777" w:rsidR="00ED6AD1" w:rsidRDefault="00ED6AD1" w:rsidP="00FD5224">
      <w:pPr>
        <w:jc w:val="center"/>
        <w:rPr>
          <w:rFonts w:ascii="Arial" w:hAnsi="Arial" w:cs="Arial"/>
          <w:b/>
          <w:bCs/>
          <w:caps/>
          <w:noProof/>
          <w:color w:val="FFFFFF" w:themeColor="background1"/>
          <w:spacing w:val="42"/>
          <w:sz w:val="21"/>
          <w:szCs w:val="21"/>
        </w:rPr>
      </w:pPr>
    </w:p>
    <w:p w14:paraId="5DD4E21A" w14:textId="77777777" w:rsidR="00ED6AD1" w:rsidRDefault="00ED6AD1" w:rsidP="00FD5224">
      <w:pPr>
        <w:jc w:val="center"/>
        <w:rPr>
          <w:rFonts w:ascii="Arial" w:hAnsi="Arial" w:cs="Arial"/>
          <w:b/>
          <w:bCs/>
          <w:caps/>
          <w:noProof/>
          <w:color w:val="FFFFFF" w:themeColor="background1"/>
          <w:spacing w:val="42"/>
          <w:sz w:val="21"/>
          <w:szCs w:val="21"/>
        </w:rPr>
      </w:pPr>
    </w:p>
    <w:p w14:paraId="61139C5D" w14:textId="77777777" w:rsidR="00ED6AD1" w:rsidRDefault="00ED6AD1" w:rsidP="00FD5224">
      <w:pPr>
        <w:jc w:val="center"/>
        <w:rPr>
          <w:rFonts w:ascii="Arial" w:hAnsi="Arial" w:cs="Arial"/>
          <w:b/>
          <w:bCs/>
          <w:caps/>
          <w:noProof/>
          <w:color w:val="FFFFFF" w:themeColor="background1"/>
          <w:spacing w:val="42"/>
          <w:sz w:val="21"/>
          <w:szCs w:val="21"/>
        </w:rPr>
      </w:pPr>
    </w:p>
    <w:p w14:paraId="05EAF9EB" w14:textId="77777777" w:rsidR="00ED6AD1" w:rsidRDefault="00ED6AD1" w:rsidP="00FD5224">
      <w:pPr>
        <w:jc w:val="center"/>
        <w:rPr>
          <w:rFonts w:ascii="Arial" w:hAnsi="Arial" w:cs="Arial"/>
          <w:b/>
          <w:bCs/>
          <w:caps/>
          <w:noProof/>
          <w:color w:val="FFFFFF" w:themeColor="background1"/>
          <w:spacing w:val="42"/>
          <w:sz w:val="21"/>
          <w:szCs w:val="21"/>
        </w:rPr>
      </w:pPr>
    </w:p>
    <w:p w14:paraId="00644555" w14:textId="77777777" w:rsidR="00ED6AD1" w:rsidRDefault="00ED6AD1" w:rsidP="00FD5224">
      <w:pPr>
        <w:jc w:val="center"/>
        <w:rPr>
          <w:rFonts w:ascii="Arial" w:hAnsi="Arial" w:cs="Arial"/>
          <w:b/>
          <w:bCs/>
          <w:caps/>
          <w:noProof/>
          <w:color w:val="FFFFFF" w:themeColor="background1"/>
          <w:spacing w:val="42"/>
          <w:sz w:val="21"/>
          <w:szCs w:val="21"/>
        </w:rPr>
      </w:pPr>
    </w:p>
    <w:p w14:paraId="0BF6827A" w14:textId="77777777" w:rsidR="00ED6AD1" w:rsidRDefault="00ED6AD1" w:rsidP="00FD5224">
      <w:pPr>
        <w:jc w:val="center"/>
        <w:rPr>
          <w:rFonts w:ascii="Arial" w:hAnsi="Arial" w:cs="Arial"/>
          <w:b/>
          <w:bCs/>
          <w:caps/>
          <w:noProof/>
          <w:color w:val="FFFFFF" w:themeColor="background1"/>
          <w:spacing w:val="42"/>
          <w:sz w:val="21"/>
          <w:szCs w:val="21"/>
        </w:rPr>
      </w:pPr>
    </w:p>
    <w:p w14:paraId="6D68B979" w14:textId="77777777" w:rsidR="00ED6AD1" w:rsidRDefault="00ED6AD1" w:rsidP="00FD5224">
      <w:pPr>
        <w:jc w:val="center"/>
        <w:rPr>
          <w:rFonts w:ascii="Arial" w:hAnsi="Arial" w:cs="Arial"/>
          <w:b/>
          <w:bCs/>
          <w:caps/>
          <w:noProof/>
          <w:color w:val="FFFFFF" w:themeColor="background1"/>
          <w:spacing w:val="42"/>
          <w:sz w:val="21"/>
          <w:szCs w:val="21"/>
        </w:rPr>
      </w:pPr>
    </w:p>
    <w:p w14:paraId="4E7F8837" w14:textId="77777777" w:rsidR="00ED6AD1" w:rsidRDefault="00ED6AD1" w:rsidP="00FD5224">
      <w:pPr>
        <w:jc w:val="center"/>
        <w:rPr>
          <w:rFonts w:ascii="Arial" w:hAnsi="Arial" w:cs="Arial"/>
          <w:b/>
          <w:bCs/>
          <w:caps/>
          <w:noProof/>
          <w:color w:val="FFFFFF" w:themeColor="background1"/>
          <w:spacing w:val="42"/>
          <w:sz w:val="21"/>
          <w:szCs w:val="21"/>
        </w:rPr>
      </w:pPr>
    </w:p>
    <w:p w14:paraId="57AC2BB9" w14:textId="77777777" w:rsidR="00ED6AD1" w:rsidRDefault="00ED6AD1" w:rsidP="00FD5224">
      <w:pPr>
        <w:jc w:val="center"/>
        <w:rPr>
          <w:rFonts w:ascii="Arial" w:hAnsi="Arial" w:cs="Arial"/>
          <w:b/>
          <w:bCs/>
          <w:caps/>
          <w:noProof/>
          <w:color w:val="FFFFFF" w:themeColor="background1"/>
          <w:spacing w:val="42"/>
          <w:sz w:val="21"/>
          <w:szCs w:val="21"/>
        </w:rPr>
      </w:pPr>
    </w:p>
    <w:p w14:paraId="16659296" w14:textId="77777777" w:rsidR="00ED6AD1" w:rsidRDefault="00ED6AD1" w:rsidP="00FD5224">
      <w:pPr>
        <w:jc w:val="center"/>
        <w:rPr>
          <w:rFonts w:ascii="Arial" w:hAnsi="Arial" w:cs="Arial"/>
          <w:b/>
          <w:bCs/>
          <w:caps/>
          <w:noProof/>
          <w:color w:val="FFFFFF" w:themeColor="background1"/>
          <w:spacing w:val="42"/>
          <w:sz w:val="21"/>
          <w:szCs w:val="21"/>
        </w:rPr>
      </w:pPr>
    </w:p>
    <w:p w14:paraId="26CBF1B8" w14:textId="6C4957D5" w:rsidR="00FD5224" w:rsidRDefault="00FD5224" w:rsidP="00FD5224">
      <w:pPr>
        <w:jc w:val="center"/>
        <w:rPr>
          <w:rFonts w:ascii="Arial" w:hAnsi="Arial" w:cs="Arial"/>
        </w:rPr>
      </w:pPr>
      <w:r>
        <w:rPr>
          <w:rFonts w:ascii="Arial" w:hAnsi="Arial" w:cs="Arial"/>
        </w:rPr>
        <w:br w:type="page"/>
      </w:r>
    </w:p>
    <w:p w14:paraId="70E17D33" w14:textId="77777777" w:rsidR="0022386B" w:rsidRDefault="0022386B" w:rsidP="008C499A">
      <w:pPr>
        <w:pStyle w:val="BodyCopy"/>
      </w:pPr>
    </w:p>
    <w:p w14:paraId="5AABA646" w14:textId="77777777" w:rsidR="0022386B" w:rsidRDefault="0022386B" w:rsidP="008C499A">
      <w:pPr>
        <w:pStyle w:val="BodyCopy"/>
      </w:pPr>
    </w:p>
    <w:p w14:paraId="3113941B" w14:textId="77777777" w:rsidR="0022386B" w:rsidRDefault="0022386B" w:rsidP="008C499A">
      <w:pPr>
        <w:pStyle w:val="BodyCopy"/>
      </w:pPr>
    </w:p>
    <w:p w14:paraId="3A918882" w14:textId="79F8ADA4" w:rsidR="008C499A" w:rsidRDefault="008C499A" w:rsidP="008C499A">
      <w:pPr>
        <w:pStyle w:val="BodyCopy"/>
      </w:pPr>
      <w:r w:rsidRPr="009F6D23">
        <w:t>This Non</w:t>
      </w:r>
      <w:r w:rsidR="00D43730">
        <w:t>d</w:t>
      </w:r>
      <w:r w:rsidRPr="009F6D23">
        <w:t>isclosure Agreement (this “Agreement”) is entered into on the last date of signature set forth below (the “Effective Date”) between</w:t>
      </w:r>
      <w:r w:rsidRPr="00EB1189">
        <w:rPr>
          <w:b/>
          <w:bCs/>
          <w:i/>
          <w:iCs/>
          <w:color w:val="315B95"/>
        </w:rPr>
        <w:t xml:space="preserve"> </w:t>
      </w:r>
      <w:r w:rsidRPr="00EB1189">
        <w:rPr>
          <w:b/>
          <w:bCs/>
          <w:color w:val="315B95"/>
        </w:rPr>
        <w:t>[Organization]</w:t>
      </w:r>
      <w:r w:rsidR="005447CC">
        <w:rPr>
          <w:color w:val="315B95"/>
        </w:rPr>
        <w:t xml:space="preserve">, </w:t>
      </w:r>
      <w:r w:rsidRPr="009F6D23">
        <w:t xml:space="preserve">a nonprofit charitable organization with its principal office at </w:t>
      </w:r>
      <w:r w:rsidR="009D00E8" w:rsidRPr="00EB1189">
        <w:rPr>
          <w:b/>
          <w:bCs/>
          <w:color w:val="315B95"/>
        </w:rPr>
        <w:t>[</w:t>
      </w:r>
      <w:r w:rsidR="007A7780">
        <w:rPr>
          <w:b/>
          <w:bCs/>
          <w:color w:val="315B95"/>
        </w:rPr>
        <w:t>a</w:t>
      </w:r>
      <w:r w:rsidR="009D00E8">
        <w:rPr>
          <w:b/>
          <w:bCs/>
          <w:color w:val="315B95"/>
        </w:rPr>
        <w:t>ddress</w:t>
      </w:r>
      <w:r w:rsidR="009D00E8" w:rsidRPr="00EB1189">
        <w:rPr>
          <w:b/>
          <w:bCs/>
          <w:color w:val="315B95"/>
        </w:rPr>
        <w:t>]</w:t>
      </w:r>
      <w:r w:rsidR="009D00E8">
        <w:t>,</w:t>
      </w:r>
      <w:r w:rsidRPr="009F6D23">
        <w:t xml:space="preserve"> and </w:t>
      </w:r>
      <w:r w:rsidRPr="00EB1189">
        <w:rPr>
          <w:b/>
          <w:bCs/>
          <w:color w:val="315B95"/>
        </w:rPr>
        <w:t>[</w:t>
      </w:r>
      <w:r w:rsidR="00492907">
        <w:rPr>
          <w:b/>
          <w:bCs/>
          <w:color w:val="315B95"/>
        </w:rPr>
        <w:t>Financial Institution</w:t>
      </w:r>
      <w:r w:rsidRPr="00EB1189">
        <w:rPr>
          <w:b/>
          <w:bCs/>
          <w:color w:val="315B95"/>
        </w:rPr>
        <w:t>]</w:t>
      </w:r>
      <w:r w:rsidRPr="00EB1189">
        <w:t>,</w:t>
      </w:r>
      <w:r w:rsidRPr="009F6D23">
        <w:t xml:space="preserve"> a </w:t>
      </w:r>
      <w:r w:rsidRPr="00EB1189">
        <w:rPr>
          <w:b/>
          <w:bCs/>
          <w:color w:val="315B95"/>
        </w:rPr>
        <w:t>[trust/corporation]</w:t>
      </w:r>
      <w:r w:rsidRPr="00EB1189">
        <w:rPr>
          <w:color w:val="315B95"/>
        </w:rPr>
        <w:t xml:space="preserve"> </w:t>
      </w:r>
      <w:r w:rsidRPr="009F6D23">
        <w:t xml:space="preserve">providing banking and financial services headquartered at </w:t>
      </w:r>
      <w:r w:rsidRPr="00EB1189">
        <w:rPr>
          <w:b/>
          <w:bCs/>
          <w:color w:val="315B95"/>
        </w:rPr>
        <w:t>[</w:t>
      </w:r>
      <w:r w:rsidR="007A7780">
        <w:rPr>
          <w:b/>
          <w:bCs/>
          <w:color w:val="315B95"/>
        </w:rPr>
        <w:t>a</w:t>
      </w:r>
      <w:r w:rsidR="00492907">
        <w:rPr>
          <w:b/>
          <w:bCs/>
          <w:color w:val="315B95"/>
        </w:rPr>
        <w:t>ddress</w:t>
      </w:r>
      <w:r w:rsidRPr="00EB1189">
        <w:rPr>
          <w:b/>
          <w:bCs/>
          <w:color w:val="315B95"/>
        </w:rPr>
        <w:t>]</w:t>
      </w:r>
      <w:r>
        <w:t>, e</w:t>
      </w:r>
      <w:r w:rsidRPr="009F6D23">
        <w:t xml:space="preserve">ach of the foregoing, a “Party” and together, the “Parties,” to safeguard from unauthorized disclosure </w:t>
      </w:r>
      <w:r w:rsidR="0069767E">
        <w:t xml:space="preserve">of </w:t>
      </w:r>
      <w:r w:rsidRPr="009F6D23">
        <w:t>Confidential Information that one Party (the “Disclosing Party”) or its representatives may disclose to the other Party (</w:t>
      </w:r>
      <w:r w:rsidR="0069767E">
        <w:t xml:space="preserve">the </w:t>
      </w:r>
      <w:r w:rsidRPr="009F6D23">
        <w:t>“Receiving Party”) for the Purpose set forth below.</w:t>
      </w:r>
    </w:p>
    <w:p w14:paraId="7C2EC42E" w14:textId="77777777" w:rsidR="008C499A" w:rsidRPr="009F6D23" w:rsidRDefault="008C499A" w:rsidP="008C499A">
      <w:pPr>
        <w:pStyle w:val="BodyCopy"/>
      </w:pPr>
    </w:p>
    <w:p w14:paraId="29291A90" w14:textId="77777777" w:rsidR="008C499A" w:rsidRDefault="008C499A" w:rsidP="008C499A">
      <w:pPr>
        <w:pStyle w:val="MDBlueSubhead"/>
      </w:pPr>
      <w:r w:rsidRPr="00FE4272">
        <w:t>BACKGROUND</w:t>
      </w:r>
    </w:p>
    <w:p w14:paraId="3ACDBF51" w14:textId="77777777" w:rsidR="001A0B11" w:rsidRPr="00FE4272" w:rsidRDefault="001A0B11" w:rsidP="005E3FA9">
      <w:pPr>
        <w:pStyle w:val="MDBlueSubhead"/>
        <w:spacing w:before="0"/>
      </w:pPr>
    </w:p>
    <w:p w14:paraId="28ECD7E9" w14:textId="1D60AB54" w:rsidR="008C499A" w:rsidRPr="009F6D23" w:rsidRDefault="003D7EED" w:rsidP="008C499A">
      <w:pPr>
        <w:pStyle w:val="BodyCopy"/>
      </w:pPr>
      <w:r>
        <w:rPr>
          <w:b/>
          <w:bCs/>
          <w:color w:val="315B95"/>
        </w:rPr>
        <w:t>[</w:t>
      </w:r>
      <w:r w:rsidR="008C499A" w:rsidRPr="00D65B38">
        <w:rPr>
          <w:b/>
          <w:bCs/>
          <w:color w:val="315B95"/>
        </w:rPr>
        <w:t>Organization</w:t>
      </w:r>
      <w:r>
        <w:rPr>
          <w:b/>
          <w:bCs/>
          <w:color w:val="315B95"/>
        </w:rPr>
        <w:t>]</w:t>
      </w:r>
      <w:r w:rsidR="008C499A" w:rsidRPr="009F6D23">
        <w:t xml:space="preserve"> requests that </w:t>
      </w:r>
      <w:r w:rsidR="008C499A" w:rsidRPr="00D65B38">
        <w:rPr>
          <w:b/>
          <w:bCs/>
          <w:color w:val="315B95"/>
        </w:rPr>
        <w:t>[</w:t>
      </w:r>
      <w:r w:rsidR="00395F0A">
        <w:rPr>
          <w:b/>
          <w:bCs/>
          <w:color w:val="315B95"/>
        </w:rPr>
        <w:t>Financ</w:t>
      </w:r>
      <w:r w:rsidR="00395F0A" w:rsidRPr="00C77CE8">
        <w:rPr>
          <w:b/>
          <w:bCs/>
          <w:color w:val="315B95"/>
        </w:rPr>
        <w:t>ial Institution</w:t>
      </w:r>
      <w:r w:rsidR="008C499A" w:rsidRPr="00D65B38">
        <w:rPr>
          <w:b/>
          <w:bCs/>
          <w:color w:val="315B95"/>
        </w:rPr>
        <w:t>]</w:t>
      </w:r>
      <w:r w:rsidR="008C499A" w:rsidRPr="00EB1189">
        <w:rPr>
          <w:color w:val="315B95"/>
        </w:rPr>
        <w:t xml:space="preserve"> </w:t>
      </w:r>
      <w:r w:rsidR="008C499A" w:rsidRPr="009F6D23">
        <w:t xml:space="preserve">submit a proposal which shall provide </w:t>
      </w:r>
      <w:r w:rsidR="00A12E6B" w:rsidRPr="00C77CE8">
        <w:rPr>
          <w:b/>
          <w:bCs/>
          <w:color w:val="315B95"/>
        </w:rPr>
        <w:t>[</w:t>
      </w:r>
      <w:r w:rsidR="008C499A" w:rsidRPr="00C77CE8">
        <w:rPr>
          <w:b/>
          <w:bCs/>
          <w:color w:val="315B95"/>
        </w:rPr>
        <w:t>Organization</w:t>
      </w:r>
      <w:r w:rsidR="00A12E6B">
        <w:rPr>
          <w:b/>
          <w:bCs/>
          <w:color w:val="315B95"/>
        </w:rPr>
        <w:t>]</w:t>
      </w:r>
      <w:r w:rsidR="008C499A" w:rsidRPr="000F28D8">
        <w:t xml:space="preserve"> </w:t>
      </w:r>
      <w:r w:rsidR="008C499A" w:rsidRPr="009F6D23">
        <w:t xml:space="preserve">with the necessary information to explore a potential business relationship, including, but not limited to, whether </w:t>
      </w:r>
      <w:r w:rsidR="008C499A" w:rsidRPr="00D65B38">
        <w:rPr>
          <w:b/>
          <w:bCs/>
          <w:color w:val="315B95"/>
        </w:rPr>
        <w:t>[</w:t>
      </w:r>
      <w:r w:rsidR="004027BA">
        <w:rPr>
          <w:b/>
          <w:bCs/>
          <w:color w:val="315B95"/>
        </w:rPr>
        <w:t>Financial Institution</w:t>
      </w:r>
      <w:r w:rsidR="008C499A" w:rsidRPr="00D65B38">
        <w:rPr>
          <w:b/>
          <w:bCs/>
          <w:color w:val="315B95"/>
        </w:rPr>
        <w:t>]</w:t>
      </w:r>
      <w:r w:rsidR="008C499A" w:rsidRPr="00EB1189">
        <w:rPr>
          <w:color w:val="315B95"/>
        </w:rPr>
        <w:t xml:space="preserve"> </w:t>
      </w:r>
      <w:r w:rsidR="008C499A" w:rsidRPr="009F6D23">
        <w:t xml:space="preserve">is able to provide banking and financial services sufficient to meet the current and future needs of </w:t>
      </w:r>
      <w:r w:rsidR="004027BA" w:rsidRPr="005E3FA9">
        <w:rPr>
          <w:b/>
          <w:bCs/>
        </w:rPr>
        <w:t>[</w:t>
      </w:r>
      <w:r w:rsidR="008C499A" w:rsidRPr="00D65B38">
        <w:rPr>
          <w:b/>
          <w:bCs/>
          <w:color w:val="315B95"/>
        </w:rPr>
        <w:t>Organization</w:t>
      </w:r>
      <w:r w:rsidR="004027BA">
        <w:rPr>
          <w:b/>
          <w:bCs/>
          <w:color w:val="315B95"/>
        </w:rPr>
        <w:t>]</w:t>
      </w:r>
      <w:r w:rsidR="008C499A" w:rsidRPr="009F6D23">
        <w:t xml:space="preserve"> (the “Purpose”). In connection with </w:t>
      </w:r>
      <w:r w:rsidR="008C499A" w:rsidRPr="00145590">
        <w:rPr>
          <w:b/>
          <w:bCs/>
          <w:color w:val="315B95"/>
        </w:rPr>
        <w:t>[</w:t>
      </w:r>
      <w:r w:rsidR="00F62608">
        <w:rPr>
          <w:b/>
          <w:bCs/>
          <w:color w:val="315B95"/>
        </w:rPr>
        <w:t>Financial Institution</w:t>
      </w:r>
      <w:r w:rsidR="007A33F3">
        <w:rPr>
          <w:b/>
          <w:bCs/>
          <w:color w:val="315B95"/>
        </w:rPr>
        <w:t>’s</w:t>
      </w:r>
      <w:r w:rsidR="008C499A" w:rsidRPr="00145590">
        <w:rPr>
          <w:b/>
          <w:bCs/>
          <w:color w:val="315B95"/>
        </w:rPr>
        <w:t>]</w:t>
      </w:r>
      <w:r w:rsidR="008C499A" w:rsidRPr="009F6D23">
        <w:t xml:space="preserve"> proposal and any subsequent evaluation and discussions, the Parties intend to exchange sensitive and confidential information. Therefore, in consideration of each Party’s opportunity to review the other’s Confidential Information, in consideration of the mutual covenants, terms, and conditions set forth below, and for other valuable consideration, the adequacy of which is hereby accepted and acknowledged, the Parties agree as set forth below.</w:t>
      </w:r>
    </w:p>
    <w:p w14:paraId="2123D811" w14:textId="77777777" w:rsidR="008C499A" w:rsidRPr="009F6D23" w:rsidRDefault="008C499A" w:rsidP="008C499A">
      <w:pPr>
        <w:pStyle w:val="NormalWeb"/>
        <w:spacing w:after="0"/>
        <w:rPr>
          <w:rFonts w:ascii="Arial" w:hAnsi="Arial" w:cs="Arial"/>
          <w:color w:val="000000"/>
          <w:sz w:val="22"/>
          <w:szCs w:val="22"/>
        </w:rPr>
      </w:pPr>
    </w:p>
    <w:p w14:paraId="7CFED10C" w14:textId="795A670A" w:rsidR="00F147AC" w:rsidRPr="005E3FA9" w:rsidRDefault="008C499A" w:rsidP="008C499A">
      <w:pPr>
        <w:pStyle w:val="MDBlueSubhead"/>
        <w:rPr>
          <w:sz w:val="22"/>
          <w:szCs w:val="22"/>
        </w:rPr>
      </w:pPr>
      <w:r w:rsidRPr="00FE4272">
        <w:t>AGREEMENT</w:t>
      </w:r>
    </w:p>
    <w:p w14:paraId="5B469E0E" w14:textId="77777777" w:rsidR="008C499A" w:rsidRPr="009F6D23" w:rsidRDefault="008C499A" w:rsidP="005E3FA9">
      <w:pPr>
        <w:pStyle w:val="NormalWeb"/>
        <w:spacing w:after="0" w:line="240" w:lineRule="auto"/>
        <w:rPr>
          <w:rFonts w:ascii="Arial" w:hAnsi="Arial" w:cs="Arial"/>
          <w:color w:val="000000"/>
          <w:sz w:val="22"/>
          <w:szCs w:val="22"/>
        </w:rPr>
      </w:pPr>
    </w:p>
    <w:p w14:paraId="3F2A74F3" w14:textId="77777777" w:rsidR="008C499A" w:rsidRPr="009F6D23" w:rsidRDefault="008C499A" w:rsidP="008C499A">
      <w:pPr>
        <w:pStyle w:val="1Copy"/>
        <w:numPr>
          <w:ilvl w:val="0"/>
          <w:numId w:val="15"/>
        </w:numPr>
      </w:pPr>
      <w:r w:rsidRPr="009F6D23">
        <w:t xml:space="preserve">Definition of Confidential Information. </w:t>
      </w:r>
    </w:p>
    <w:p w14:paraId="5AD55D66" w14:textId="39B2CD77" w:rsidR="008C499A" w:rsidRPr="009F6D23" w:rsidRDefault="008C499A" w:rsidP="008C499A">
      <w:pPr>
        <w:pStyle w:val="BodyCopy"/>
        <w:ind w:left="720"/>
      </w:pPr>
      <w:r w:rsidRPr="00FE4272">
        <w:t>“Confidential Information” means financial, business, and technical information; data; books and records; information relating to, and lists of, past, current and prospective customers, donors, suppliers, vendors, and business contacts; draft and final agreements; reports; plans; studies; forecasts/projections; compilations; policies and procedures; processes; trade secrets; and any information obtained by the Parties through observation or examination of the foregoing and not generally available to the public (whether in oral or written form, machine-readable, electronically stored or otherwise), whether or not proprietary, provided by Disclosing Party or any of its representatives to Receiving Party or its representatives.</w:t>
      </w:r>
    </w:p>
    <w:p w14:paraId="466D0B10" w14:textId="38994792" w:rsidR="008C499A" w:rsidRPr="009F6D23" w:rsidRDefault="008C499A" w:rsidP="008C499A">
      <w:pPr>
        <w:pStyle w:val="1Copy"/>
        <w:numPr>
          <w:ilvl w:val="0"/>
          <w:numId w:val="15"/>
        </w:numPr>
      </w:pPr>
      <w:r w:rsidRPr="009F6D23">
        <w:t>Non</w:t>
      </w:r>
      <w:r w:rsidR="00717675">
        <w:t>d</w:t>
      </w:r>
      <w:r w:rsidRPr="009F6D23">
        <w:t>isclosure; Use Restrictions.</w:t>
      </w:r>
    </w:p>
    <w:p w14:paraId="604E4C10" w14:textId="5A67D69C" w:rsidR="008C499A" w:rsidRDefault="008C499A" w:rsidP="008C499A">
      <w:pPr>
        <w:pStyle w:val="IndentBodyCopy"/>
      </w:pPr>
      <w:r w:rsidRPr="009F6D23">
        <w:t>The Parties anticipate that during the term of this Agreement, each as a Receiving Party may become privy to the Confidential Information of the other, as a Disclosing Party. Receiving Party shall (</w:t>
      </w:r>
      <w:proofErr w:type="spellStart"/>
      <w:r w:rsidRPr="009F6D23">
        <w:t>i</w:t>
      </w:r>
      <w:proofErr w:type="spellEnd"/>
      <w:r w:rsidRPr="009F6D23">
        <w:t xml:space="preserve">) keep confidential all of Disclosing Party’s Confidential </w:t>
      </w:r>
      <w:r w:rsidRPr="009F6D23">
        <w:lastRenderedPageBreak/>
        <w:t xml:space="preserve">Information and take all reasonable steps to preserve the confidential and proprietary nature of such Confidential Information; (ii) not disclose any of Disclosing Party’s Confidential Information to third parties except as necessary to fulfill the Purpose, and provided in each case, such third parties are informed of and agree to maintain the confidential nature of the Confidential Information in accordance with this Agreement; and (iii) protect such Confidential Information by using the same degree of care as it uses to protect its own Confidential Information of similar value and sensitivity. Receiving Party shall not use the Confidential Information acquired or learned from Disclosing Party for any purpose, except the Purpose or as contemplated under any other written agreement between the Parties, which references this Agreement. </w:t>
      </w:r>
    </w:p>
    <w:p w14:paraId="36C8E731" w14:textId="77777777" w:rsidR="008C499A" w:rsidRPr="009F6D23" w:rsidRDefault="008C499A" w:rsidP="008C499A">
      <w:pPr>
        <w:pStyle w:val="IndentBodyCopy"/>
      </w:pPr>
    </w:p>
    <w:p w14:paraId="545A136C" w14:textId="77777777" w:rsidR="008C499A" w:rsidRPr="00F777B2" w:rsidRDefault="008C499A" w:rsidP="008C499A">
      <w:pPr>
        <w:pStyle w:val="1Copy"/>
        <w:numPr>
          <w:ilvl w:val="0"/>
          <w:numId w:val="15"/>
        </w:numPr>
      </w:pPr>
      <w:r w:rsidRPr="00F777B2">
        <w:t>Exceptions.</w:t>
      </w:r>
    </w:p>
    <w:p w14:paraId="1EA80129" w14:textId="10C3C1E9" w:rsidR="008C499A" w:rsidRPr="009F6D23" w:rsidRDefault="008C499A" w:rsidP="008C499A">
      <w:pPr>
        <w:pStyle w:val="IndentBodyCopy"/>
      </w:pPr>
      <w:r w:rsidRPr="009F6D23">
        <w:t xml:space="preserve">Confidential Information will not include information that a </w:t>
      </w:r>
      <w:r w:rsidR="00D90618">
        <w:t>P</w:t>
      </w:r>
      <w:r w:rsidRPr="009F6D23">
        <w:t xml:space="preserve">arty can demonstrate: </w:t>
      </w:r>
      <w:r w:rsidR="00DB7542">
        <w:t xml:space="preserve">information that </w:t>
      </w:r>
      <w:r w:rsidRPr="009F6D23">
        <w:t>(</w:t>
      </w:r>
      <w:proofErr w:type="spellStart"/>
      <w:r w:rsidR="000D314D">
        <w:t>i</w:t>
      </w:r>
      <w:proofErr w:type="spellEnd"/>
      <w:r w:rsidRPr="009F6D23">
        <w:t>) was publicly known at the time of disclosure, or later became publicly known through no act or omission of Receiving Party; (</w:t>
      </w:r>
      <w:r w:rsidR="000D314D">
        <w:t>ii</w:t>
      </w:r>
      <w:r w:rsidRPr="009F6D23">
        <w:t>) was rightfully received by Receiving Party from a third party without any obligation of confidentiality; or (</w:t>
      </w:r>
      <w:r w:rsidR="000D314D">
        <w:t>iii</w:t>
      </w:r>
      <w:r w:rsidRPr="009F6D23">
        <w:t>) was independently developed by or for Receiving Party without use of Disclosing Party’s Confidential Information.</w:t>
      </w:r>
    </w:p>
    <w:p w14:paraId="2E413D17" w14:textId="77777777" w:rsidR="008C499A" w:rsidRPr="009F6D23" w:rsidRDefault="008C499A" w:rsidP="008C499A">
      <w:pPr>
        <w:pStyle w:val="IndentBodyCopy"/>
      </w:pPr>
    </w:p>
    <w:p w14:paraId="17D161DE" w14:textId="77777777" w:rsidR="008C499A" w:rsidRPr="00FE4272" w:rsidRDefault="008C499A" w:rsidP="008C499A">
      <w:pPr>
        <w:pStyle w:val="1Copy"/>
        <w:numPr>
          <w:ilvl w:val="0"/>
          <w:numId w:val="15"/>
        </w:numPr>
      </w:pPr>
      <w:r w:rsidRPr="00FE4272">
        <w:t>Disclosures Required by Law.</w:t>
      </w:r>
    </w:p>
    <w:p w14:paraId="56A43233" w14:textId="4DBB688A" w:rsidR="008C499A" w:rsidRPr="009F6D23" w:rsidRDefault="008C499A" w:rsidP="008C499A">
      <w:pPr>
        <w:pStyle w:val="IndentBodyCopy"/>
      </w:pPr>
      <w:r w:rsidRPr="009F6D23">
        <w:t>Receiving Party shall not be restricted from disclosing Confidential Information as required pursuant to any law, regulation, or judicial or governmental order, provided that any such disclosure shall be limited to the extent of the legal requirement. Receiving Party will notify Disclosing Party as soon as reasonably practicable after Receiving Party learns of such obligation, and in any event within a time sufficiently in advance of the proposed release date such that Disclosing Party’s rights would not be prejudiced, as to the legal requirement to which it believes the Confidential Information must be released. If Disclosing Party objects to the release of such Confidential Information, Receiving Party will allow the Disclosing Party to exercise any legal rights or remedies Disclosing Party might have to object to the release of the Confidential Information, and Receiving Party agrees to provide such assistance to Disclosing Party, at Disclosing Party’s expense, as Disclosing Party may reasonably request in connection therewith.</w:t>
      </w:r>
    </w:p>
    <w:p w14:paraId="7426C356" w14:textId="77777777" w:rsidR="008C499A" w:rsidRPr="009F6D23" w:rsidRDefault="008C499A" w:rsidP="008C499A">
      <w:pPr>
        <w:pStyle w:val="IndentBodyCopy"/>
      </w:pPr>
    </w:p>
    <w:p w14:paraId="0E20C144" w14:textId="77777777" w:rsidR="008C499A" w:rsidRPr="00FE4272" w:rsidRDefault="008C499A" w:rsidP="008C499A">
      <w:pPr>
        <w:pStyle w:val="1Copy"/>
        <w:numPr>
          <w:ilvl w:val="0"/>
          <w:numId w:val="15"/>
        </w:numPr>
      </w:pPr>
      <w:r w:rsidRPr="00FE4272">
        <w:t>Return of Confidential Information.</w:t>
      </w:r>
    </w:p>
    <w:p w14:paraId="19A30D52" w14:textId="16B58E6E" w:rsidR="008C499A" w:rsidRPr="009F6D23" w:rsidRDefault="008C499A" w:rsidP="008C499A">
      <w:pPr>
        <w:pStyle w:val="IndentBodyCopy"/>
      </w:pPr>
      <w:r w:rsidRPr="009F6D23">
        <w:t>Upon the earlier of (</w:t>
      </w:r>
      <w:proofErr w:type="spellStart"/>
      <w:r w:rsidRPr="009F6D23">
        <w:t>i</w:t>
      </w:r>
      <w:proofErr w:type="spellEnd"/>
      <w:r w:rsidRPr="009F6D23">
        <w:t xml:space="preserve">) the completion or termination of the Purpose, or (ii) Disclosing Party’s written request, Receiving Party shall promptly return or destroy all Confidential Information disclosed or made available by Disclosing Party, in any form and including, without limitation, all copies, summaries, notes, and abstracts thereof and all electronic media or documents containing or derived from such Confidential Information, unless such return or destruction would be prohibited by law. </w:t>
      </w:r>
    </w:p>
    <w:p w14:paraId="1F42BE6F" w14:textId="77777777" w:rsidR="008C499A" w:rsidRDefault="008C499A" w:rsidP="008C499A">
      <w:pPr>
        <w:pStyle w:val="IndentBodyCopy"/>
      </w:pPr>
    </w:p>
    <w:p w14:paraId="595A88F4" w14:textId="77777777" w:rsidR="0022386B" w:rsidRDefault="0022386B" w:rsidP="00014ECF">
      <w:pPr>
        <w:pStyle w:val="IndentBodyCopy"/>
      </w:pPr>
    </w:p>
    <w:p w14:paraId="2EF3B6FC" w14:textId="77777777" w:rsidR="0022386B" w:rsidRPr="009F6D23" w:rsidRDefault="0022386B" w:rsidP="008C499A">
      <w:pPr>
        <w:pStyle w:val="IndentBodyCopy"/>
      </w:pPr>
    </w:p>
    <w:p w14:paraId="5E907247" w14:textId="77777777" w:rsidR="008C499A" w:rsidRPr="00FE4272" w:rsidRDefault="008C499A" w:rsidP="008C499A">
      <w:pPr>
        <w:pStyle w:val="1Copy"/>
        <w:numPr>
          <w:ilvl w:val="0"/>
          <w:numId w:val="15"/>
        </w:numPr>
      </w:pPr>
      <w:r w:rsidRPr="00FE4272">
        <w:t>Ownership; No License.</w:t>
      </w:r>
    </w:p>
    <w:p w14:paraId="667CF258" w14:textId="77777777" w:rsidR="008C499A" w:rsidRPr="009F6D23" w:rsidRDefault="008C499A" w:rsidP="008C499A">
      <w:pPr>
        <w:pStyle w:val="IndentBodyCopy"/>
      </w:pPr>
      <w:r w:rsidRPr="009F6D23">
        <w:t xml:space="preserve">All materials and Confidential Information shall remain the exclusive property of the Disclosing Party. Nothing contained in this Agreement will be construed as granting or conferring any interest, license, or other right, whether by implication or otherwise, in or under its Confidential Information or any patent, copyright, trademark, know-how, trade secret, or other intellectual property right. </w:t>
      </w:r>
    </w:p>
    <w:p w14:paraId="626A1107" w14:textId="77777777" w:rsidR="008C499A" w:rsidRPr="009F6D23" w:rsidRDefault="008C499A" w:rsidP="008C499A">
      <w:pPr>
        <w:pStyle w:val="IndentBodyCopy"/>
      </w:pPr>
    </w:p>
    <w:p w14:paraId="1A1C2B70" w14:textId="77777777" w:rsidR="008C499A" w:rsidRPr="009F6D23" w:rsidRDefault="008C499A" w:rsidP="008C499A">
      <w:pPr>
        <w:pStyle w:val="1Copy"/>
        <w:numPr>
          <w:ilvl w:val="0"/>
          <w:numId w:val="15"/>
        </w:numPr>
      </w:pPr>
      <w:r w:rsidRPr="009F6D23">
        <w:t>Term; Survival.</w:t>
      </w:r>
    </w:p>
    <w:p w14:paraId="45BB1EC3" w14:textId="6B5F2462" w:rsidR="008C499A" w:rsidRPr="009F6D23" w:rsidRDefault="008C499A" w:rsidP="008C499A">
      <w:pPr>
        <w:pStyle w:val="IndentBodyCopy"/>
      </w:pPr>
      <w:r w:rsidRPr="009F6D23">
        <w:t xml:space="preserve">This Agreement shall commence on the Effective Date and continue until terminated by either </w:t>
      </w:r>
      <w:r w:rsidR="005350E9">
        <w:t>P</w:t>
      </w:r>
      <w:r w:rsidRPr="009F6D23">
        <w:t xml:space="preserve">arty upon ten (10) business days’ prior notice to the other </w:t>
      </w:r>
      <w:r w:rsidR="007B7B86">
        <w:t>P</w:t>
      </w:r>
      <w:r w:rsidRPr="009F6D23">
        <w:t>arty. A Receiving Party’s obligations of confidentiality with respect to any Confidential Information received prior to the effective date of termination shall survive any such termination indefinitely.</w:t>
      </w:r>
    </w:p>
    <w:p w14:paraId="3697E5B9" w14:textId="77777777" w:rsidR="008C499A" w:rsidRPr="009F6D23" w:rsidRDefault="008C499A" w:rsidP="008C499A">
      <w:pPr>
        <w:pStyle w:val="IndentBodyCopy"/>
      </w:pPr>
    </w:p>
    <w:p w14:paraId="7C54BD99" w14:textId="77777777" w:rsidR="008C499A" w:rsidRPr="009F6D23" w:rsidRDefault="008C499A" w:rsidP="008C499A">
      <w:pPr>
        <w:pStyle w:val="1Copy"/>
        <w:numPr>
          <w:ilvl w:val="0"/>
          <w:numId w:val="15"/>
        </w:numPr>
      </w:pPr>
      <w:r w:rsidRPr="009F6D23">
        <w:t>Obligations.</w:t>
      </w:r>
    </w:p>
    <w:p w14:paraId="59FA9D27" w14:textId="30A9EFE1" w:rsidR="008C499A" w:rsidRPr="009F6D23" w:rsidRDefault="008C499A" w:rsidP="008C499A">
      <w:pPr>
        <w:pStyle w:val="IndentBodyCopy"/>
      </w:pPr>
      <w:r w:rsidRPr="009F6D23">
        <w:t xml:space="preserve">This Agreement does not constitute any commitment or obligation on the part of either </w:t>
      </w:r>
      <w:r w:rsidR="00990937">
        <w:t>P</w:t>
      </w:r>
      <w:r w:rsidRPr="009F6D23">
        <w:t xml:space="preserve">arty to </w:t>
      </w:r>
      <w:proofErr w:type="gramStart"/>
      <w:r w:rsidRPr="009F6D23">
        <w:t>enter into</w:t>
      </w:r>
      <w:proofErr w:type="gramEnd"/>
      <w:r w:rsidRPr="009F6D23">
        <w:t xml:space="preserve"> any specific contractual arrangement of any nature whatsoever and will not be construed as any form of a letter of intent or agreement.</w:t>
      </w:r>
    </w:p>
    <w:p w14:paraId="7E6BC3B2" w14:textId="77777777" w:rsidR="008C499A" w:rsidRPr="009F6D23" w:rsidRDefault="008C499A" w:rsidP="008C499A">
      <w:pPr>
        <w:pStyle w:val="IndentBodyCopy"/>
      </w:pPr>
    </w:p>
    <w:p w14:paraId="073F7E67" w14:textId="77777777" w:rsidR="008C499A" w:rsidRPr="009F6D23" w:rsidRDefault="008C499A" w:rsidP="008C499A">
      <w:pPr>
        <w:pStyle w:val="1Copy"/>
        <w:numPr>
          <w:ilvl w:val="0"/>
          <w:numId w:val="15"/>
        </w:numPr>
      </w:pPr>
      <w:r w:rsidRPr="009F6D23">
        <w:t>No Warranty.</w:t>
      </w:r>
    </w:p>
    <w:p w14:paraId="29E0D6C3" w14:textId="1428165D" w:rsidR="008C499A" w:rsidRPr="009F6D23" w:rsidRDefault="008C499A" w:rsidP="008C499A">
      <w:pPr>
        <w:pStyle w:val="IndentBodyCopy"/>
      </w:pPr>
      <w:r w:rsidRPr="009F6D23">
        <w:t>Each Disclosing Party represents and warrants it has the right and authority to disclose the Confidential Information it discloses to Receiving Party. Disclosing Party does not make any representations or warranties as to the accuracy, completeness, or fitness for a nondisclosure agreement or particular purpose of any information disclosed to Receiving Party hereunder. Neither Disclosing Party nor its representatives will have any liability or responsibility to Receiving Party (except as pursuant to this Agreement or any subsequent agreement) or to any other person or entity resulting from the use of any information so furnished or otherwise provided.</w:t>
      </w:r>
    </w:p>
    <w:p w14:paraId="319BCA29" w14:textId="77777777" w:rsidR="008C499A" w:rsidRPr="009F6D23" w:rsidRDefault="008C499A" w:rsidP="008C499A">
      <w:pPr>
        <w:pStyle w:val="IndentBodyCopy"/>
      </w:pPr>
    </w:p>
    <w:p w14:paraId="40A76022" w14:textId="77777777" w:rsidR="008C499A" w:rsidRPr="00FE4272" w:rsidRDefault="008C499A" w:rsidP="008C499A">
      <w:pPr>
        <w:pStyle w:val="1Copy"/>
        <w:numPr>
          <w:ilvl w:val="0"/>
          <w:numId w:val="15"/>
        </w:numPr>
      </w:pPr>
      <w:r w:rsidRPr="00FE4272">
        <w:t>Governing Law; Remedies.</w:t>
      </w:r>
    </w:p>
    <w:p w14:paraId="701FDF00" w14:textId="32C1995A" w:rsidR="008C499A" w:rsidRPr="009F6D23" w:rsidRDefault="008C499A" w:rsidP="008C499A">
      <w:pPr>
        <w:pStyle w:val="IndentBodyCopy"/>
      </w:pPr>
      <w:r w:rsidRPr="009F6D23">
        <w:t xml:space="preserve">This Agreement shall be governed by and construed in accordance with the domestic laws of the </w:t>
      </w:r>
      <w:r w:rsidR="009D2D15">
        <w:t>s</w:t>
      </w:r>
      <w:r w:rsidRPr="009F6D23">
        <w:t xml:space="preserve">tate of </w:t>
      </w:r>
      <w:r w:rsidR="004F2111" w:rsidRPr="00C77CE8">
        <w:rPr>
          <w:b/>
          <w:bCs/>
          <w:color w:val="315B95"/>
        </w:rPr>
        <w:t>[State Name]</w:t>
      </w:r>
      <w:r w:rsidRPr="009F6D23">
        <w:t xml:space="preserve">, without giving effect to any choice of law or conflict of law provision or rule (whether of the </w:t>
      </w:r>
      <w:r w:rsidR="009D2D15">
        <w:t>s</w:t>
      </w:r>
      <w:r w:rsidRPr="009F6D23">
        <w:t xml:space="preserve">tate of </w:t>
      </w:r>
      <w:r w:rsidR="004F2111" w:rsidRPr="00C77CE8">
        <w:rPr>
          <w:b/>
          <w:bCs/>
          <w:color w:val="315B95"/>
        </w:rPr>
        <w:t>[State Name]</w:t>
      </w:r>
      <w:r w:rsidRPr="00C77CE8">
        <w:rPr>
          <w:color w:val="315B95"/>
        </w:rPr>
        <w:t xml:space="preserve"> </w:t>
      </w:r>
      <w:r w:rsidRPr="009F6D23">
        <w:t xml:space="preserve">or any other jurisdiction) that would cause the application of the laws of any jurisdiction other than the </w:t>
      </w:r>
      <w:r w:rsidR="009D2D15">
        <w:t>s</w:t>
      </w:r>
      <w:r w:rsidRPr="009F6D23">
        <w:t xml:space="preserve">tate </w:t>
      </w:r>
      <w:r w:rsidRPr="00C77CE8">
        <w:rPr>
          <w:color w:val="315B95"/>
        </w:rPr>
        <w:t xml:space="preserve">of </w:t>
      </w:r>
      <w:r w:rsidR="00A73592" w:rsidRPr="00C77CE8">
        <w:rPr>
          <w:b/>
          <w:bCs/>
          <w:color w:val="315B95"/>
        </w:rPr>
        <w:t>[State Name]</w:t>
      </w:r>
      <w:r w:rsidRPr="009F6D23">
        <w:t xml:space="preserve">. Receiving Party acknowledges that a violation of this Agreement by Receiving Party may cause irreparable harm to the Disclosing Party and Disclosing Party may have no adequate remedy at law. Accordingly, Receiving Party agrees that Disclosing Party shall have the right, in addition to any other rights and remedies it </w:t>
      </w:r>
      <w:proofErr w:type="gramStart"/>
      <w:r w:rsidRPr="009F6D23">
        <w:t>may have,</w:t>
      </w:r>
      <w:proofErr w:type="gramEnd"/>
      <w:r w:rsidRPr="009F6D23">
        <w:t xml:space="preserve"> at </w:t>
      </w:r>
      <w:r w:rsidRPr="009F6D23">
        <w:lastRenderedPageBreak/>
        <w:t>law, in equity or otherwise, to seek injunctive relief in any court of competent jurisdiction to restrain any breach of this Agreement or otherwise to specifically enforce any provision of this Agreement.</w:t>
      </w:r>
    </w:p>
    <w:p w14:paraId="11BAFD5C" w14:textId="77777777" w:rsidR="008C499A" w:rsidRPr="009F6D23" w:rsidRDefault="008C499A" w:rsidP="008C499A">
      <w:pPr>
        <w:pStyle w:val="IndentBodyCopy"/>
      </w:pPr>
    </w:p>
    <w:p w14:paraId="4D967DB9" w14:textId="77777777" w:rsidR="008C499A" w:rsidRPr="009F6D23" w:rsidRDefault="008C499A" w:rsidP="008C499A">
      <w:pPr>
        <w:pStyle w:val="1Copy"/>
        <w:numPr>
          <w:ilvl w:val="0"/>
          <w:numId w:val="15"/>
        </w:numPr>
      </w:pPr>
      <w:r w:rsidRPr="009F6D23">
        <w:t>Miscellaneous.</w:t>
      </w:r>
    </w:p>
    <w:p w14:paraId="2162111A" w14:textId="18457A2F" w:rsidR="008C499A" w:rsidRDefault="008C499A" w:rsidP="008C499A">
      <w:pPr>
        <w:pStyle w:val="IndentBodyCopy"/>
      </w:pPr>
      <w:r w:rsidRPr="009F6D23">
        <w:t xml:space="preserve">Whenever possible, each provision of this Agreement will be interpreted </w:t>
      </w:r>
      <w:proofErr w:type="gramStart"/>
      <w:r w:rsidRPr="009F6D23">
        <w:t>so as to</w:t>
      </w:r>
      <w:proofErr w:type="gramEnd"/>
      <w:r w:rsidRPr="009F6D23">
        <w:t xml:space="preserve"> be effective and valid under applicable law. If any provision is held to be invalid, illegal, or unenforceable under applicable law or rule in any jurisdiction, the remaining provisions shall not be in any way affected or impaired thereby. This Agreement contains the entire understanding and agreement of the Parties relating to the subject matter hereof, and no provision may be amended, modified</w:t>
      </w:r>
      <w:r w:rsidR="004835E5">
        <w:t>,</w:t>
      </w:r>
      <w:r w:rsidRPr="009F6D23">
        <w:t xml:space="preserve"> or waived except in writing, signed by both Parties. The paragraph headings in this Agreement are for convenience only and will not affect its interpretation or construction. No custom or course of dealing shall cause a modification of this Agreement, and the failure of either </w:t>
      </w:r>
      <w:r w:rsidR="004835E5">
        <w:t>P</w:t>
      </w:r>
      <w:r w:rsidRPr="009F6D23">
        <w:t xml:space="preserve">arty to enforce any provision shall not constitute a waiver of any rights or remedies available to such </w:t>
      </w:r>
      <w:r w:rsidR="004835E5">
        <w:t>P</w:t>
      </w:r>
      <w:r w:rsidRPr="009F6D23">
        <w:t xml:space="preserve">arty or its right to subsequently enforce such provision or any other provision of this Agreement. This Agreement shall be binding upon, inure to the benefit of, and be enforceable by the Parties’ successors, assigns, heirs, executors, and administrators. This Agreement may be executed in separate counterparts, each of which shall be deemed an original and all of which together shall constitute one and the same original instrument. </w:t>
      </w:r>
    </w:p>
    <w:p w14:paraId="4A36E5B1" w14:textId="77777777" w:rsidR="008C499A" w:rsidRPr="009F6D23" w:rsidRDefault="008C499A" w:rsidP="008C499A">
      <w:pPr>
        <w:pStyle w:val="IndentBodyCopy"/>
      </w:pPr>
    </w:p>
    <w:p w14:paraId="37168993" w14:textId="77777777" w:rsidR="008C499A" w:rsidRPr="009F6D23" w:rsidRDefault="008C499A" w:rsidP="008C499A">
      <w:pPr>
        <w:pStyle w:val="NormalWeb"/>
        <w:spacing w:after="0"/>
        <w:rPr>
          <w:rFonts w:ascii="Arial" w:hAnsi="Arial" w:cs="Arial"/>
          <w:color w:val="000000"/>
          <w:sz w:val="22"/>
          <w:szCs w:val="22"/>
        </w:rPr>
      </w:pPr>
    </w:p>
    <w:p w14:paraId="76A890CF" w14:textId="05FD219B" w:rsidR="008C499A" w:rsidRPr="009F6D23" w:rsidRDefault="008C499A" w:rsidP="008C499A">
      <w:pPr>
        <w:pStyle w:val="NormalWeb"/>
        <w:spacing w:after="0"/>
        <w:rPr>
          <w:rFonts w:ascii="Arial" w:hAnsi="Arial" w:cs="Arial"/>
          <w:color w:val="000000"/>
          <w:sz w:val="22"/>
          <w:szCs w:val="22"/>
        </w:rPr>
      </w:pPr>
      <w:r w:rsidRPr="009F6D23">
        <w:rPr>
          <w:rFonts w:ascii="Arial" w:hAnsi="Arial" w:cs="Arial"/>
          <w:color w:val="000000"/>
          <w:sz w:val="22"/>
          <w:szCs w:val="22"/>
        </w:rPr>
        <w:t>IN WITNESS WHEREOF the Parties have caused this Agreement to be executed by their duly authorized representatives as set forth below.</w:t>
      </w:r>
    </w:p>
    <w:p w14:paraId="3BC84F2F" w14:textId="77777777" w:rsidR="008C499A" w:rsidRPr="009F6D23" w:rsidRDefault="008C499A" w:rsidP="008C499A">
      <w:pPr>
        <w:pStyle w:val="NormalWeb"/>
        <w:spacing w:after="0"/>
        <w:rPr>
          <w:rFonts w:ascii="Arial" w:hAnsi="Arial" w:cs="Arial"/>
          <w:color w:val="000000"/>
          <w:sz w:val="22"/>
          <w:szCs w:val="22"/>
        </w:rPr>
      </w:pPr>
    </w:p>
    <w:p w14:paraId="0E928CD4" w14:textId="1076819E" w:rsidR="008C499A" w:rsidRPr="00FE4272" w:rsidRDefault="008C499A" w:rsidP="008C499A">
      <w:pPr>
        <w:pStyle w:val="BodyCopy"/>
        <w:tabs>
          <w:tab w:val="left" w:pos="4320"/>
          <w:tab w:val="left" w:pos="4680"/>
          <w:tab w:val="left" w:pos="8640"/>
        </w:tabs>
      </w:pPr>
      <w:r w:rsidRPr="00145590">
        <w:rPr>
          <w:b/>
          <w:bCs/>
          <w:color w:val="315B95"/>
        </w:rPr>
        <w:t>Organization</w:t>
      </w:r>
      <w:r>
        <w:tab/>
      </w:r>
      <w:r>
        <w:tab/>
      </w:r>
      <w:r w:rsidR="00B0539F">
        <w:rPr>
          <w:b/>
          <w:bCs/>
          <w:color w:val="315B95"/>
        </w:rPr>
        <w:t>Financial Institution</w:t>
      </w:r>
    </w:p>
    <w:p w14:paraId="273150D2" w14:textId="77777777" w:rsidR="008C499A" w:rsidRDefault="008C499A" w:rsidP="008C499A">
      <w:pPr>
        <w:pStyle w:val="BodyCopy"/>
        <w:tabs>
          <w:tab w:val="left" w:pos="4320"/>
          <w:tab w:val="left" w:pos="4680"/>
          <w:tab w:val="left" w:pos="8640"/>
        </w:tabs>
      </w:pPr>
    </w:p>
    <w:p w14:paraId="29F65DC9" w14:textId="3A8488F5" w:rsidR="008C499A" w:rsidRPr="00FE4272" w:rsidRDefault="008C499A" w:rsidP="008C499A">
      <w:pPr>
        <w:pStyle w:val="BodyCopy"/>
        <w:tabs>
          <w:tab w:val="left" w:leader="underscore" w:pos="4320"/>
          <w:tab w:val="left" w:pos="4680"/>
          <w:tab w:val="left" w:leader="underscore" w:pos="9360"/>
        </w:tabs>
      </w:pPr>
      <w:r w:rsidRPr="00FE4272">
        <w:t>By</w:t>
      </w:r>
      <w:r>
        <w:t>:</w:t>
      </w:r>
      <w:r>
        <w:tab/>
      </w:r>
      <w:r>
        <w:tab/>
      </w:r>
      <w:r w:rsidRPr="00FE4272">
        <w:t>By</w:t>
      </w:r>
      <w:r>
        <w:t>:</w:t>
      </w:r>
      <w:r>
        <w:tab/>
      </w:r>
    </w:p>
    <w:p w14:paraId="6B78A529" w14:textId="77777777" w:rsidR="008C499A" w:rsidRPr="00FE4272" w:rsidRDefault="008C499A" w:rsidP="008C499A">
      <w:pPr>
        <w:pStyle w:val="BodyCopy"/>
        <w:tabs>
          <w:tab w:val="left" w:leader="underscore" w:pos="4320"/>
          <w:tab w:val="left" w:pos="4680"/>
          <w:tab w:val="left" w:leader="underscore" w:pos="9360"/>
        </w:tabs>
      </w:pPr>
    </w:p>
    <w:p w14:paraId="0E64F821" w14:textId="13EE1D92" w:rsidR="008C499A" w:rsidRPr="00FE4272" w:rsidRDefault="008C499A" w:rsidP="008C499A">
      <w:pPr>
        <w:pStyle w:val="BodyCopy"/>
        <w:tabs>
          <w:tab w:val="left" w:leader="underscore" w:pos="4320"/>
          <w:tab w:val="left" w:pos="4680"/>
          <w:tab w:val="left" w:leader="underscore" w:pos="9360"/>
        </w:tabs>
      </w:pPr>
      <w:r w:rsidRPr="00FE4272">
        <w:t>Name</w:t>
      </w:r>
      <w:r>
        <w:t>:</w:t>
      </w:r>
      <w:r>
        <w:tab/>
      </w:r>
      <w:r>
        <w:tab/>
      </w:r>
      <w:r w:rsidRPr="00FE4272">
        <w:t>Name:</w:t>
      </w:r>
      <w:r>
        <w:tab/>
      </w:r>
    </w:p>
    <w:p w14:paraId="528FC28F" w14:textId="77777777" w:rsidR="008C499A" w:rsidRPr="00FE4272" w:rsidRDefault="008C499A" w:rsidP="008C499A">
      <w:pPr>
        <w:pStyle w:val="BodyCopy"/>
        <w:tabs>
          <w:tab w:val="left" w:leader="underscore" w:pos="4320"/>
          <w:tab w:val="left" w:pos="4680"/>
          <w:tab w:val="left" w:leader="underscore" w:pos="9360"/>
        </w:tabs>
      </w:pPr>
    </w:p>
    <w:p w14:paraId="7027C71B" w14:textId="4391B123" w:rsidR="008C499A" w:rsidRPr="00FE4272" w:rsidRDefault="008C499A" w:rsidP="008C499A">
      <w:pPr>
        <w:pStyle w:val="BodyCopy"/>
        <w:tabs>
          <w:tab w:val="left" w:leader="underscore" w:pos="4320"/>
          <w:tab w:val="left" w:pos="4680"/>
          <w:tab w:val="left" w:leader="underscore" w:pos="9360"/>
        </w:tabs>
      </w:pPr>
      <w:r w:rsidRPr="00FE4272">
        <w:t>Title:</w:t>
      </w:r>
      <w:r>
        <w:tab/>
      </w:r>
      <w:r>
        <w:tab/>
      </w:r>
      <w:r w:rsidRPr="00FE4272">
        <w:t>Title:</w:t>
      </w:r>
      <w:r>
        <w:tab/>
      </w:r>
    </w:p>
    <w:p w14:paraId="410E4ADF" w14:textId="77777777" w:rsidR="008C499A" w:rsidRPr="00FE4272" w:rsidRDefault="008C499A" w:rsidP="008C499A">
      <w:pPr>
        <w:pStyle w:val="BodyCopy"/>
        <w:tabs>
          <w:tab w:val="left" w:leader="underscore" w:pos="4320"/>
          <w:tab w:val="left" w:pos="4680"/>
          <w:tab w:val="left" w:leader="underscore" w:pos="9360"/>
        </w:tabs>
      </w:pPr>
    </w:p>
    <w:p w14:paraId="5C5B34C9" w14:textId="77777777" w:rsidR="008C499A" w:rsidRPr="00FE4272" w:rsidRDefault="008C499A" w:rsidP="008C499A">
      <w:pPr>
        <w:pStyle w:val="BodyCopy"/>
        <w:tabs>
          <w:tab w:val="left" w:leader="underscore" w:pos="4320"/>
          <w:tab w:val="left" w:pos="4680"/>
          <w:tab w:val="left" w:leader="underscore" w:pos="9360"/>
        </w:tabs>
      </w:pPr>
      <w:r w:rsidRPr="00FE4272">
        <w:t>Date:</w:t>
      </w:r>
      <w:r>
        <w:tab/>
      </w:r>
      <w:r>
        <w:tab/>
      </w:r>
      <w:r w:rsidRPr="00FE4272">
        <w:t>Date:</w:t>
      </w:r>
      <w:r>
        <w:tab/>
      </w:r>
    </w:p>
    <w:p w14:paraId="3204F2D0" w14:textId="77777777" w:rsidR="008C499A" w:rsidRPr="00FE4272" w:rsidRDefault="008C499A" w:rsidP="008C499A">
      <w:pPr>
        <w:pStyle w:val="BodyCopy"/>
      </w:pPr>
    </w:p>
    <w:p w14:paraId="02E3EFB5" w14:textId="77777777" w:rsidR="008C499A" w:rsidRPr="00FE4272" w:rsidRDefault="008C499A" w:rsidP="008C499A">
      <w:pPr>
        <w:pStyle w:val="BodyCopy"/>
      </w:pPr>
    </w:p>
    <w:p w14:paraId="7D6F9392" w14:textId="77777777" w:rsidR="008C499A" w:rsidRPr="00FE4272" w:rsidRDefault="008C499A" w:rsidP="008C499A">
      <w:pPr>
        <w:pStyle w:val="BodyCopy"/>
      </w:pPr>
    </w:p>
    <w:p w14:paraId="26B7DF63" w14:textId="75417425" w:rsidR="00350CA5" w:rsidRPr="005A2AF5" w:rsidRDefault="00350CA5">
      <w:pPr>
        <w:rPr>
          <w:rFonts w:ascii="Arial" w:hAnsi="Arial" w:cs="Arial"/>
          <w:color w:val="315B96"/>
        </w:rPr>
      </w:pPr>
    </w:p>
    <w:sectPr w:rsidR="00350CA5" w:rsidRPr="005A2AF5" w:rsidSect="00D211C8">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ABC09" w14:textId="77777777" w:rsidR="007F24F6" w:rsidRDefault="007F24F6" w:rsidP="005114A4">
      <w:pPr>
        <w:spacing w:after="0" w:line="240" w:lineRule="auto"/>
      </w:pPr>
      <w:r>
        <w:separator/>
      </w:r>
    </w:p>
  </w:endnote>
  <w:endnote w:type="continuationSeparator" w:id="0">
    <w:p w14:paraId="495A7AC2" w14:textId="77777777" w:rsidR="007F24F6" w:rsidRDefault="007F24F6" w:rsidP="0051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charset w:val="00"/>
    <w:family w:val="roman"/>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5980981"/>
      <w:docPartObj>
        <w:docPartGallery w:val="Page Numbers (Bottom of Page)"/>
        <w:docPartUnique/>
      </w:docPartObj>
    </w:sdtPr>
    <w:sdtContent>
      <w:p w14:paraId="05EFC11A" w14:textId="0FCB0FAF" w:rsidR="00D211C8" w:rsidRDefault="00D211C8" w:rsidP="002D6E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BA07F3" w14:textId="77777777" w:rsidR="00D211C8" w:rsidRDefault="00D211C8" w:rsidP="00D211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7432963"/>
      <w:docPartObj>
        <w:docPartGallery w:val="Page Numbers (Bottom of Page)"/>
        <w:docPartUnique/>
      </w:docPartObj>
    </w:sdtPr>
    <w:sdtContent>
      <w:p w14:paraId="7D2AE722" w14:textId="579327B1" w:rsidR="00D211C8" w:rsidRDefault="00D211C8" w:rsidP="002D6E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27051F" w14:textId="77777777" w:rsidR="00D211C8" w:rsidRDefault="00D211C8" w:rsidP="00D211C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4D6E1" w14:textId="77777777" w:rsidR="007F24F6" w:rsidRDefault="007F24F6" w:rsidP="005114A4">
      <w:pPr>
        <w:spacing w:after="0" w:line="240" w:lineRule="auto"/>
      </w:pPr>
      <w:r>
        <w:separator/>
      </w:r>
    </w:p>
  </w:footnote>
  <w:footnote w:type="continuationSeparator" w:id="0">
    <w:p w14:paraId="12B3A3D8" w14:textId="77777777" w:rsidR="007F24F6" w:rsidRDefault="007F24F6" w:rsidP="0051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CBB3" w14:textId="77777777" w:rsidR="00ED6AD1" w:rsidRDefault="00ED6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DA9"/>
    <w:multiLevelType w:val="hybridMultilevel"/>
    <w:tmpl w:val="1F86B18C"/>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5CE6C8F"/>
    <w:multiLevelType w:val="hybridMultilevel"/>
    <w:tmpl w:val="E334E3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57BA5"/>
    <w:multiLevelType w:val="hybridMultilevel"/>
    <w:tmpl w:val="CE982BF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A44DB0"/>
    <w:multiLevelType w:val="hybridMultilevel"/>
    <w:tmpl w:val="8668D2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B2249"/>
    <w:multiLevelType w:val="hybridMultilevel"/>
    <w:tmpl w:val="A202C6E8"/>
    <w:lvl w:ilvl="0" w:tplc="6A8AC72E">
      <w:start w:val="2"/>
      <w:numFmt w:val="upperRoman"/>
      <w:lvlText w:val="%1."/>
      <w:lvlJc w:val="left"/>
      <w:pPr>
        <w:ind w:left="1660" w:hanging="72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5" w15:restartNumberingAfterBreak="0">
    <w:nsid w:val="18A775B2"/>
    <w:multiLevelType w:val="hybridMultilevel"/>
    <w:tmpl w:val="B93A6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B08ED"/>
    <w:multiLevelType w:val="hybridMultilevel"/>
    <w:tmpl w:val="74A2FC4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9951000"/>
    <w:multiLevelType w:val="hybridMultilevel"/>
    <w:tmpl w:val="FE6C25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7B5057"/>
    <w:multiLevelType w:val="hybridMultilevel"/>
    <w:tmpl w:val="DE2A728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8171A3"/>
    <w:multiLevelType w:val="hybridMultilevel"/>
    <w:tmpl w:val="E69EEB60"/>
    <w:lvl w:ilvl="0" w:tplc="E8DE08E0">
      <w:start w:val="1"/>
      <w:numFmt w:val="upperRoman"/>
      <w:lvlText w:val="%1."/>
      <w:lvlJc w:val="left"/>
      <w:pPr>
        <w:ind w:left="1600" w:hanging="72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0" w15:restartNumberingAfterBreak="0">
    <w:nsid w:val="22C47F04"/>
    <w:multiLevelType w:val="hybridMultilevel"/>
    <w:tmpl w:val="1DA0DC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654B6D"/>
    <w:multiLevelType w:val="hybridMultilevel"/>
    <w:tmpl w:val="4D74AB60"/>
    <w:lvl w:ilvl="0" w:tplc="FC00223E">
      <w:start w:val="1"/>
      <w:numFmt w:val="upperRoman"/>
      <w:lvlText w:val="%1."/>
      <w:lvlJc w:val="left"/>
      <w:pPr>
        <w:ind w:left="1440" w:hanging="720"/>
      </w:pPr>
      <w:rPr>
        <w:rFonts w:hint="default"/>
        <w:b/>
        <w:bCs/>
        <w:color w:val="86BBE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400FA"/>
    <w:multiLevelType w:val="hybridMultilevel"/>
    <w:tmpl w:val="C104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C43"/>
    <w:multiLevelType w:val="hybridMultilevel"/>
    <w:tmpl w:val="964092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C51D0F"/>
    <w:multiLevelType w:val="hybridMultilevel"/>
    <w:tmpl w:val="BB986502"/>
    <w:lvl w:ilvl="0" w:tplc="663A251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C6B10"/>
    <w:multiLevelType w:val="hybridMultilevel"/>
    <w:tmpl w:val="21704B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B658F3"/>
    <w:multiLevelType w:val="hybridMultilevel"/>
    <w:tmpl w:val="5D2E47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1D240D"/>
    <w:multiLevelType w:val="hybridMultilevel"/>
    <w:tmpl w:val="872077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4A3AE2"/>
    <w:multiLevelType w:val="hybridMultilevel"/>
    <w:tmpl w:val="D6146F6E"/>
    <w:lvl w:ilvl="0" w:tplc="58CE2D70">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F25DB"/>
    <w:multiLevelType w:val="hybridMultilevel"/>
    <w:tmpl w:val="48B0D6B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BC4B67"/>
    <w:multiLevelType w:val="hybridMultilevel"/>
    <w:tmpl w:val="CED42B96"/>
    <w:lvl w:ilvl="0" w:tplc="52C6D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22AD8"/>
    <w:multiLevelType w:val="hybridMultilevel"/>
    <w:tmpl w:val="9EAA46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5135EE"/>
    <w:multiLevelType w:val="hybridMultilevel"/>
    <w:tmpl w:val="34CA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C661D"/>
    <w:multiLevelType w:val="hybridMultilevel"/>
    <w:tmpl w:val="2F088FE8"/>
    <w:lvl w:ilvl="0" w:tplc="E7CADEA0">
      <w:start w:val="2"/>
      <w:numFmt w:val="upperRoman"/>
      <w:lvlText w:val="%1."/>
      <w:lvlJc w:val="left"/>
      <w:pPr>
        <w:ind w:left="1440" w:hanging="720"/>
      </w:pPr>
      <w:rPr>
        <w:rFonts w:eastAsia="Times New Roman" w:hint="default"/>
        <w:b/>
        <w:color w:val="86BBE6"/>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091345"/>
    <w:multiLevelType w:val="hybridMultilevel"/>
    <w:tmpl w:val="906ACF10"/>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87577"/>
    <w:multiLevelType w:val="hybridMultilevel"/>
    <w:tmpl w:val="33CC7D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4698E"/>
    <w:multiLevelType w:val="hybridMultilevel"/>
    <w:tmpl w:val="99B678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B02A66"/>
    <w:multiLevelType w:val="hybridMultilevel"/>
    <w:tmpl w:val="1C40110A"/>
    <w:lvl w:ilvl="0" w:tplc="958EF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FA35CB"/>
    <w:multiLevelType w:val="hybridMultilevel"/>
    <w:tmpl w:val="A0685E4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683761"/>
    <w:multiLevelType w:val="hybridMultilevel"/>
    <w:tmpl w:val="7E2E2D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61478D"/>
    <w:multiLevelType w:val="hybridMultilevel"/>
    <w:tmpl w:val="C010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641EA"/>
    <w:multiLevelType w:val="hybridMultilevel"/>
    <w:tmpl w:val="E8E668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1F7B18"/>
    <w:multiLevelType w:val="hybridMultilevel"/>
    <w:tmpl w:val="FE3E12FC"/>
    <w:lvl w:ilvl="0" w:tplc="A09E6EBE">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3" w15:restartNumberingAfterBreak="0">
    <w:nsid w:val="74F0656E"/>
    <w:multiLevelType w:val="hybridMultilevel"/>
    <w:tmpl w:val="53AEA6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D667CB5"/>
    <w:multiLevelType w:val="hybridMultilevel"/>
    <w:tmpl w:val="1C040D5A"/>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A420BF"/>
    <w:multiLevelType w:val="hybridMultilevel"/>
    <w:tmpl w:val="CC80C8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9086013">
    <w:abstractNumId w:val="30"/>
  </w:num>
  <w:num w:numId="2" w16cid:durableId="343437236">
    <w:abstractNumId w:val="34"/>
  </w:num>
  <w:num w:numId="3" w16cid:durableId="1190535511">
    <w:abstractNumId w:val="3"/>
  </w:num>
  <w:num w:numId="4" w16cid:durableId="1260483549">
    <w:abstractNumId w:val="33"/>
  </w:num>
  <w:num w:numId="5" w16cid:durableId="20058029">
    <w:abstractNumId w:val="29"/>
  </w:num>
  <w:num w:numId="6" w16cid:durableId="2143035814">
    <w:abstractNumId w:val="20"/>
  </w:num>
  <w:num w:numId="7" w16cid:durableId="1771968788">
    <w:abstractNumId w:val="28"/>
  </w:num>
  <w:num w:numId="8" w16cid:durableId="2050183427">
    <w:abstractNumId w:val="19"/>
  </w:num>
  <w:num w:numId="9" w16cid:durableId="1773895413">
    <w:abstractNumId w:val="13"/>
  </w:num>
  <w:num w:numId="10" w16cid:durableId="1562911941">
    <w:abstractNumId w:val="5"/>
  </w:num>
  <w:num w:numId="11" w16cid:durableId="631247266">
    <w:abstractNumId w:val="6"/>
  </w:num>
  <w:num w:numId="12" w16cid:durableId="356929047">
    <w:abstractNumId w:val="8"/>
  </w:num>
  <w:num w:numId="13" w16cid:durableId="1186753019">
    <w:abstractNumId w:val="0"/>
  </w:num>
  <w:num w:numId="14" w16cid:durableId="919022603">
    <w:abstractNumId w:val="2"/>
  </w:num>
  <w:num w:numId="15" w16cid:durableId="145097349">
    <w:abstractNumId w:val="12"/>
  </w:num>
  <w:num w:numId="16" w16cid:durableId="591857672">
    <w:abstractNumId w:val="18"/>
  </w:num>
  <w:num w:numId="17" w16cid:durableId="128790158">
    <w:abstractNumId w:val="14"/>
  </w:num>
  <w:num w:numId="18" w16cid:durableId="1140272795">
    <w:abstractNumId w:val="22"/>
  </w:num>
  <w:num w:numId="19" w16cid:durableId="500780478">
    <w:abstractNumId w:val="24"/>
  </w:num>
  <w:num w:numId="20" w16cid:durableId="814180467">
    <w:abstractNumId w:val="25"/>
  </w:num>
  <w:num w:numId="21" w16cid:durableId="1258713386">
    <w:abstractNumId w:val="17"/>
  </w:num>
  <w:num w:numId="22" w16cid:durableId="363407829">
    <w:abstractNumId w:val="35"/>
  </w:num>
  <w:num w:numId="23" w16cid:durableId="1595891949">
    <w:abstractNumId w:val="10"/>
  </w:num>
  <w:num w:numId="24" w16cid:durableId="1781607958">
    <w:abstractNumId w:val="21"/>
  </w:num>
  <w:num w:numId="25" w16cid:durableId="550770997">
    <w:abstractNumId w:val="15"/>
  </w:num>
  <w:num w:numId="26" w16cid:durableId="562525165">
    <w:abstractNumId w:val="7"/>
  </w:num>
  <w:num w:numId="27" w16cid:durableId="1474832847">
    <w:abstractNumId w:val="16"/>
  </w:num>
  <w:num w:numId="28" w16cid:durableId="1567299982">
    <w:abstractNumId w:val="1"/>
  </w:num>
  <w:num w:numId="29" w16cid:durableId="1997762920">
    <w:abstractNumId w:val="31"/>
  </w:num>
  <w:num w:numId="30" w16cid:durableId="1512641605">
    <w:abstractNumId w:val="26"/>
  </w:num>
  <w:num w:numId="31" w16cid:durableId="883834029">
    <w:abstractNumId w:val="23"/>
  </w:num>
  <w:num w:numId="32" w16cid:durableId="1422096786">
    <w:abstractNumId w:val="4"/>
  </w:num>
  <w:num w:numId="33" w16cid:durableId="1562205080">
    <w:abstractNumId w:val="11"/>
  </w:num>
  <w:num w:numId="34" w16cid:durableId="1089232981">
    <w:abstractNumId w:val="9"/>
  </w:num>
  <w:num w:numId="35" w16cid:durableId="2002195281">
    <w:abstractNumId w:val="32"/>
  </w:num>
  <w:num w:numId="36" w16cid:durableId="16308177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A4"/>
    <w:rsid w:val="00014ECF"/>
    <w:rsid w:val="00030CE9"/>
    <w:rsid w:val="000374DB"/>
    <w:rsid w:val="00074FA1"/>
    <w:rsid w:val="00087E78"/>
    <w:rsid w:val="000C439C"/>
    <w:rsid w:val="000D2F24"/>
    <w:rsid w:val="000D314D"/>
    <w:rsid w:val="000D5EA8"/>
    <w:rsid w:val="000F49BD"/>
    <w:rsid w:val="001177EC"/>
    <w:rsid w:val="001647D9"/>
    <w:rsid w:val="00166935"/>
    <w:rsid w:val="00175819"/>
    <w:rsid w:val="00181951"/>
    <w:rsid w:val="001A0B11"/>
    <w:rsid w:val="001B7646"/>
    <w:rsid w:val="001D1C46"/>
    <w:rsid w:val="001F179F"/>
    <w:rsid w:val="0021272F"/>
    <w:rsid w:val="00213616"/>
    <w:rsid w:val="002230DE"/>
    <w:rsid w:val="0022386B"/>
    <w:rsid w:val="0023796E"/>
    <w:rsid w:val="00250DDE"/>
    <w:rsid w:val="0028315B"/>
    <w:rsid w:val="00290F38"/>
    <w:rsid w:val="0030167D"/>
    <w:rsid w:val="00303E56"/>
    <w:rsid w:val="00312ACC"/>
    <w:rsid w:val="00325B01"/>
    <w:rsid w:val="003321D7"/>
    <w:rsid w:val="00347066"/>
    <w:rsid w:val="00350CA5"/>
    <w:rsid w:val="003845E0"/>
    <w:rsid w:val="00395F0A"/>
    <w:rsid w:val="00397EE4"/>
    <w:rsid w:val="003A2E8F"/>
    <w:rsid w:val="003C2552"/>
    <w:rsid w:val="003C442D"/>
    <w:rsid w:val="003C5742"/>
    <w:rsid w:val="003D7EED"/>
    <w:rsid w:val="003E5696"/>
    <w:rsid w:val="003F28E1"/>
    <w:rsid w:val="004027BA"/>
    <w:rsid w:val="004365C6"/>
    <w:rsid w:val="00457FB0"/>
    <w:rsid w:val="004835E5"/>
    <w:rsid w:val="00492907"/>
    <w:rsid w:val="004C3AA1"/>
    <w:rsid w:val="004C794F"/>
    <w:rsid w:val="004F2111"/>
    <w:rsid w:val="004F45A2"/>
    <w:rsid w:val="004F768B"/>
    <w:rsid w:val="005041B6"/>
    <w:rsid w:val="005114A4"/>
    <w:rsid w:val="00511AC2"/>
    <w:rsid w:val="005172BF"/>
    <w:rsid w:val="005310D2"/>
    <w:rsid w:val="005350E9"/>
    <w:rsid w:val="005447CC"/>
    <w:rsid w:val="00545F73"/>
    <w:rsid w:val="005466BB"/>
    <w:rsid w:val="0055071B"/>
    <w:rsid w:val="00554B8A"/>
    <w:rsid w:val="00557189"/>
    <w:rsid w:val="0057328D"/>
    <w:rsid w:val="00573584"/>
    <w:rsid w:val="00583B8C"/>
    <w:rsid w:val="00593AE3"/>
    <w:rsid w:val="005A2AF5"/>
    <w:rsid w:val="005C0ADB"/>
    <w:rsid w:val="005C6E5D"/>
    <w:rsid w:val="005E3FA9"/>
    <w:rsid w:val="005F19F2"/>
    <w:rsid w:val="005F3B1C"/>
    <w:rsid w:val="0062718B"/>
    <w:rsid w:val="0066063E"/>
    <w:rsid w:val="00690189"/>
    <w:rsid w:val="0069767E"/>
    <w:rsid w:val="006A4D70"/>
    <w:rsid w:val="006C4796"/>
    <w:rsid w:val="006D24C6"/>
    <w:rsid w:val="006F43CE"/>
    <w:rsid w:val="006F7A23"/>
    <w:rsid w:val="00717675"/>
    <w:rsid w:val="007224AC"/>
    <w:rsid w:val="007237B3"/>
    <w:rsid w:val="0074697F"/>
    <w:rsid w:val="00756E48"/>
    <w:rsid w:val="00776649"/>
    <w:rsid w:val="007A33F3"/>
    <w:rsid w:val="007A7780"/>
    <w:rsid w:val="007B43FB"/>
    <w:rsid w:val="007B5DA5"/>
    <w:rsid w:val="007B7B86"/>
    <w:rsid w:val="007F24F6"/>
    <w:rsid w:val="007F36B6"/>
    <w:rsid w:val="00811D3E"/>
    <w:rsid w:val="00812569"/>
    <w:rsid w:val="008171C3"/>
    <w:rsid w:val="00825DE4"/>
    <w:rsid w:val="00827A23"/>
    <w:rsid w:val="008312A3"/>
    <w:rsid w:val="00855C4D"/>
    <w:rsid w:val="00872088"/>
    <w:rsid w:val="00881D94"/>
    <w:rsid w:val="00886A0C"/>
    <w:rsid w:val="008A5E9B"/>
    <w:rsid w:val="008B4D24"/>
    <w:rsid w:val="008C2DBF"/>
    <w:rsid w:val="008C499A"/>
    <w:rsid w:val="0090143F"/>
    <w:rsid w:val="00903EB0"/>
    <w:rsid w:val="00931016"/>
    <w:rsid w:val="00951B45"/>
    <w:rsid w:val="00952D5D"/>
    <w:rsid w:val="00955E75"/>
    <w:rsid w:val="00970A5E"/>
    <w:rsid w:val="00975D75"/>
    <w:rsid w:val="00976824"/>
    <w:rsid w:val="00976D97"/>
    <w:rsid w:val="00990937"/>
    <w:rsid w:val="00993208"/>
    <w:rsid w:val="00995B56"/>
    <w:rsid w:val="009A6F74"/>
    <w:rsid w:val="009B0B81"/>
    <w:rsid w:val="009B5605"/>
    <w:rsid w:val="009D00E8"/>
    <w:rsid w:val="009D2D15"/>
    <w:rsid w:val="00A0601C"/>
    <w:rsid w:val="00A07A3C"/>
    <w:rsid w:val="00A11879"/>
    <w:rsid w:val="00A12E6B"/>
    <w:rsid w:val="00A240C4"/>
    <w:rsid w:val="00A2511E"/>
    <w:rsid w:val="00A27D22"/>
    <w:rsid w:val="00A45EA8"/>
    <w:rsid w:val="00A64887"/>
    <w:rsid w:val="00A71CD7"/>
    <w:rsid w:val="00A73592"/>
    <w:rsid w:val="00A77C9B"/>
    <w:rsid w:val="00A91140"/>
    <w:rsid w:val="00AB6DFF"/>
    <w:rsid w:val="00AB72CA"/>
    <w:rsid w:val="00AC63FA"/>
    <w:rsid w:val="00AF2146"/>
    <w:rsid w:val="00B0049A"/>
    <w:rsid w:val="00B0539F"/>
    <w:rsid w:val="00B1288F"/>
    <w:rsid w:val="00B25ED6"/>
    <w:rsid w:val="00B30DCC"/>
    <w:rsid w:val="00B31BA1"/>
    <w:rsid w:val="00B47D69"/>
    <w:rsid w:val="00B52D62"/>
    <w:rsid w:val="00BC0B95"/>
    <w:rsid w:val="00BC7EF1"/>
    <w:rsid w:val="00BD1087"/>
    <w:rsid w:val="00C039D0"/>
    <w:rsid w:val="00C11F1D"/>
    <w:rsid w:val="00C47334"/>
    <w:rsid w:val="00C74271"/>
    <w:rsid w:val="00C77CE8"/>
    <w:rsid w:val="00C8532C"/>
    <w:rsid w:val="00CA2B2D"/>
    <w:rsid w:val="00CA491E"/>
    <w:rsid w:val="00CB0486"/>
    <w:rsid w:val="00CC46CF"/>
    <w:rsid w:val="00D14464"/>
    <w:rsid w:val="00D211C8"/>
    <w:rsid w:val="00D26AA5"/>
    <w:rsid w:val="00D379DF"/>
    <w:rsid w:val="00D43730"/>
    <w:rsid w:val="00D65EAD"/>
    <w:rsid w:val="00D80289"/>
    <w:rsid w:val="00D90618"/>
    <w:rsid w:val="00DB7542"/>
    <w:rsid w:val="00DC2069"/>
    <w:rsid w:val="00DD524B"/>
    <w:rsid w:val="00E24C4E"/>
    <w:rsid w:val="00E54528"/>
    <w:rsid w:val="00EA4AE2"/>
    <w:rsid w:val="00EA597B"/>
    <w:rsid w:val="00ED6AD1"/>
    <w:rsid w:val="00EE67DB"/>
    <w:rsid w:val="00EF3571"/>
    <w:rsid w:val="00EF6C19"/>
    <w:rsid w:val="00F03F96"/>
    <w:rsid w:val="00F147AC"/>
    <w:rsid w:val="00F22A21"/>
    <w:rsid w:val="00F334BA"/>
    <w:rsid w:val="00F429F4"/>
    <w:rsid w:val="00F62608"/>
    <w:rsid w:val="00F777B2"/>
    <w:rsid w:val="00F912CE"/>
    <w:rsid w:val="00F93FEF"/>
    <w:rsid w:val="00FA31BB"/>
    <w:rsid w:val="00FD33BA"/>
    <w:rsid w:val="00FD3B70"/>
    <w:rsid w:val="00FD5224"/>
    <w:rsid w:val="00FE2302"/>
    <w:rsid w:val="00FE2813"/>
    <w:rsid w:val="00FF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517C7"/>
  <w15:chartTrackingRefBased/>
  <w15:docId w15:val="{FC75D57F-9E0A-A349-9E56-DAFCF6E0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A4"/>
  </w:style>
  <w:style w:type="paragraph" w:styleId="Heading1">
    <w:name w:val="heading 1"/>
    <w:basedOn w:val="Normal"/>
    <w:next w:val="Normal"/>
    <w:link w:val="Heading1Char"/>
    <w:uiPriority w:val="9"/>
    <w:qFormat/>
    <w:rsid w:val="00511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1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1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1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1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4A4"/>
    <w:rPr>
      <w:rFonts w:eastAsiaTheme="majorEastAsia" w:cstheme="majorBidi"/>
      <w:color w:val="272727" w:themeColor="text1" w:themeTint="D8"/>
    </w:rPr>
  </w:style>
  <w:style w:type="paragraph" w:styleId="Title">
    <w:name w:val="Title"/>
    <w:basedOn w:val="Normal"/>
    <w:next w:val="Normal"/>
    <w:link w:val="TitleChar"/>
    <w:uiPriority w:val="10"/>
    <w:qFormat/>
    <w:rsid w:val="00511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4A4"/>
    <w:pPr>
      <w:spacing w:before="160"/>
      <w:jc w:val="center"/>
    </w:pPr>
    <w:rPr>
      <w:i/>
      <w:iCs/>
      <w:color w:val="404040" w:themeColor="text1" w:themeTint="BF"/>
    </w:rPr>
  </w:style>
  <w:style w:type="character" w:customStyle="1" w:styleId="QuoteChar">
    <w:name w:val="Quote Char"/>
    <w:basedOn w:val="DefaultParagraphFont"/>
    <w:link w:val="Quote"/>
    <w:uiPriority w:val="29"/>
    <w:rsid w:val="005114A4"/>
    <w:rPr>
      <w:i/>
      <w:iCs/>
      <w:color w:val="404040" w:themeColor="text1" w:themeTint="BF"/>
    </w:rPr>
  </w:style>
  <w:style w:type="paragraph" w:styleId="ListParagraph">
    <w:name w:val="List Paragraph"/>
    <w:basedOn w:val="Normal"/>
    <w:uiPriority w:val="34"/>
    <w:qFormat/>
    <w:rsid w:val="005114A4"/>
    <w:pPr>
      <w:ind w:left="720"/>
      <w:contextualSpacing/>
    </w:pPr>
  </w:style>
  <w:style w:type="character" w:styleId="IntenseEmphasis">
    <w:name w:val="Intense Emphasis"/>
    <w:basedOn w:val="DefaultParagraphFont"/>
    <w:uiPriority w:val="21"/>
    <w:qFormat/>
    <w:rsid w:val="005114A4"/>
    <w:rPr>
      <w:i/>
      <w:iCs/>
      <w:color w:val="0F4761" w:themeColor="accent1" w:themeShade="BF"/>
    </w:rPr>
  </w:style>
  <w:style w:type="paragraph" w:styleId="IntenseQuote">
    <w:name w:val="Intense Quote"/>
    <w:basedOn w:val="Normal"/>
    <w:next w:val="Normal"/>
    <w:link w:val="IntenseQuoteChar"/>
    <w:uiPriority w:val="30"/>
    <w:qFormat/>
    <w:rsid w:val="00511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4A4"/>
    <w:rPr>
      <w:i/>
      <w:iCs/>
      <w:color w:val="0F4761" w:themeColor="accent1" w:themeShade="BF"/>
    </w:rPr>
  </w:style>
  <w:style w:type="character" w:styleId="IntenseReference">
    <w:name w:val="Intense Reference"/>
    <w:basedOn w:val="DefaultParagraphFont"/>
    <w:uiPriority w:val="32"/>
    <w:qFormat/>
    <w:rsid w:val="005114A4"/>
    <w:rPr>
      <w:b/>
      <w:bCs/>
      <w:smallCaps/>
      <w:color w:val="0F4761" w:themeColor="accent1" w:themeShade="BF"/>
      <w:spacing w:val="5"/>
    </w:rPr>
  </w:style>
  <w:style w:type="paragraph" w:styleId="NormalWeb">
    <w:name w:val="Normal (Web)"/>
    <w:basedOn w:val="Normal"/>
    <w:uiPriority w:val="99"/>
    <w:unhideWhenUsed/>
    <w:rsid w:val="005114A4"/>
    <w:rPr>
      <w:rFonts w:ascii="Times New Roman" w:hAnsi="Times New Roman" w:cs="Times New Roman"/>
    </w:rPr>
  </w:style>
  <w:style w:type="character" w:styleId="Hyperlink">
    <w:name w:val="Hyperlink"/>
    <w:basedOn w:val="DefaultParagraphFont"/>
    <w:uiPriority w:val="99"/>
    <w:unhideWhenUsed/>
    <w:rsid w:val="005114A4"/>
    <w:rPr>
      <w:color w:val="467886" w:themeColor="hyperlink"/>
      <w:u w:val="single"/>
    </w:rPr>
  </w:style>
  <w:style w:type="table" w:styleId="TableGrid">
    <w:name w:val="Table Grid"/>
    <w:basedOn w:val="TableNormal"/>
    <w:uiPriority w:val="39"/>
    <w:rsid w:val="005114A4"/>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114A4"/>
    <w:pPr>
      <w:autoSpaceDE w:val="0"/>
      <w:autoSpaceDN w:val="0"/>
      <w:adjustRightInd w:val="0"/>
      <w:spacing w:after="0" w:line="288" w:lineRule="auto"/>
      <w:textAlignment w:val="center"/>
    </w:pPr>
    <w:rPr>
      <w:rFonts w:ascii="Minion Pro" w:hAnsi="Minion Pro" w:cs="Minion Pro"/>
      <w:color w:val="000000"/>
      <w:kern w:val="0"/>
    </w:rPr>
  </w:style>
  <w:style w:type="paragraph" w:styleId="Header">
    <w:name w:val="header"/>
    <w:basedOn w:val="Normal"/>
    <w:link w:val="HeaderChar"/>
    <w:uiPriority w:val="99"/>
    <w:unhideWhenUsed/>
    <w:rsid w:val="00511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4A4"/>
  </w:style>
  <w:style w:type="paragraph" w:styleId="Footer">
    <w:name w:val="footer"/>
    <w:basedOn w:val="Normal"/>
    <w:link w:val="FooterChar"/>
    <w:uiPriority w:val="99"/>
    <w:unhideWhenUsed/>
    <w:rsid w:val="00511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4A4"/>
  </w:style>
  <w:style w:type="character" w:styleId="CommentReference">
    <w:name w:val="annotation reference"/>
    <w:basedOn w:val="DefaultParagraphFont"/>
    <w:uiPriority w:val="99"/>
    <w:semiHidden/>
    <w:unhideWhenUsed/>
    <w:rsid w:val="004C794F"/>
    <w:rPr>
      <w:sz w:val="16"/>
      <w:szCs w:val="16"/>
    </w:rPr>
  </w:style>
  <w:style w:type="paragraph" w:styleId="CommentText">
    <w:name w:val="annotation text"/>
    <w:basedOn w:val="Normal"/>
    <w:link w:val="CommentTextChar"/>
    <w:uiPriority w:val="99"/>
    <w:unhideWhenUsed/>
    <w:rsid w:val="004C794F"/>
    <w:pPr>
      <w:spacing w:line="240" w:lineRule="auto"/>
    </w:pPr>
    <w:rPr>
      <w:sz w:val="20"/>
      <w:szCs w:val="20"/>
    </w:rPr>
  </w:style>
  <w:style w:type="character" w:customStyle="1" w:styleId="CommentTextChar">
    <w:name w:val="Comment Text Char"/>
    <w:basedOn w:val="DefaultParagraphFont"/>
    <w:link w:val="CommentText"/>
    <w:uiPriority w:val="99"/>
    <w:rsid w:val="004C794F"/>
    <w:rPr>
      <w:sz w:val="20"/>
      <w:szCs w:val="20"/>
    </w:rPr>
  </w:style>
  <w:style w:type="character" w:styleId="PageNumber">
    <w:name w:val="page number"/>
    <w:basedOn w:val="DefaultParagraphFont"/>
    <w:uiPriority w:val="99"/>
    <w:semiHidden/>
    <w:unhideWhenUsed/>
    <w:rsid w:val="00D211C8"/>
  </w:style>
  <w:style w:type="table" w:styleId="PlainTable3">
    <w:name w:val="Plain Table 3"/>
    <w:basedOn w:val="TableNormal"/>
    <w:uiPriority w:val="43"/>
    <w:rsid w:val="00F22A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22A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22A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Accent4">
    <w:name w:val="Grid Table 7 Colorful Accent 4"/>
    <w:basedOn w:val="TableNormal"/>
    <w:uiPriority w:val="52"/>
    <w:rsid w:val="00F22A21"/>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6Colorful-Accent4">
    <w:name w:val="Grid Table 6 Colorful Accent 4"/>
    <w:basedOn w:val="TableNormal"/>
    <w:uiPriority w:val="51"/>
    <w:rsid w:val="00F22A21"/>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
    <w:name w:val="Grid Table 2"/>
    <w:basedOn w:val="TableNormal"/>
    <w:uiPriority w:val="47"/>
    <w:rsid w:val="00F22A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912CE"/>
    <w:rPr>
      <w:color w:val="96607D" w:themeColor="followedHyperlink"/>
      <w:u w:val="single"/>
    </w:rPr>
  </w:style>
  <w:style w:type="character" w:styleId="UnresolvedMention">
    <w:name w:val="Unresolved Mention"/>
    <w:basedOn w:val="DefaultParagraphFont"/>
    <w:uiPriority w:val="99"/>
    <w:semiHidden/>
    <w:unhideWhenUsed/>
    <w:rsid w:val="00F912CE"/>
    <w:rPr>
      <w:color w:val="605E5C"/>
      <w:shd w:val="clear" w:color="auto" w:fill="E1DFDD"/>
    </w:rPr>
  </w:style>
  <w:style w:type="paragraph" w:customStyle="1" w:styleId="BodyCopy">
    <w:name w:val="Body Copy"/>
    <w:basedOn w:val="NormalWeb"/>
    <w:qFormat/>
    <w:rsid w:val="008C499A"/>
    <w:pPr>
      <w:spacing w:after="0"/>
    </w:pPr>
    <w:rPr>
      <w:rFonts w:ascii="Arial" w:hAnsi="Arial" w:cs="Arial"/>
      <w:color w:val="000000"/>
      <w:sz w:val="22"/>
      <w:szCs w:val="22"/>
    </w:rPr>
  </w:style>
  <w:style w:type="paragraph" w:customStyle="1" w:styleId="1Copy">
    <w:name w:val="1. Copy"/>
    <w:basedOn w:val="ListParagraph"/>
    <w:qFormat/>
    <w:rsid w:val="008C499A"/>
    <w:pPr>
      <w:autoSpaceDE w:val="0"/>
      <w:autoSpaceDN w:val="0"/>
      <w:adjustRightInd w:val="0"/>
      <w:spacing w:before="240" w:after="0" w:line="276" w:lineRule="auto"/>
      <w:ind w:hanging="360"/>
    </w:pPr>
    <w:rPr>
      <w:rFonts w:ascii="Arial" w:hAnsi="Arial" w:cs="Arial"/>
      <w:b/>
      <w:bCs/>
      <w:color w:val="86BBE6"/>
    </w:rPr>
  </w:style>
  <w:style w:type="paragraph" w:customStyle="1" w:styleId="MDBlueSubhead">
    <w:name w:val="MD Blue Subhead"/>
    <w:basedOn w:val="Normal"/>
    <w:qFormat/>
    <w:rsid w:val="008C499A"/>
    <w:pPr>
      <w:autoSpaceDE w:val="0"/>
      <w:autoSpaceDN w:val="0"/>
      <w:adjustRightInd w:val="0"/>
      <w:spacing w:before="240" w:after="0" w:line="240" w:lineRule="auto"/>
    </w:pPr>
    <w:rPr>
      <w:rFonts w:ascii="Arial" w:hAnsi="Arial" w:cs="Arial"/>
      <w:color w:val="315B96"/>
      <w:kern w:val="200"/>
      <w:sz w:val="32"/>
      <w:szCs w:val="32"/>
    </w:rPr>
  </w:style>
  <w:style w:type="paragraph" w:customStyle="1" w:styleId="IndentBodyCopy">
    <w:name w:val="Indent Body Copy"/>
    <w:basedOn w:val="BodyCopy"/>
    <w:qFormat/>
    <w:rsid w:val="008C499A"/>
    <w:pPr>
      <w:ind w:left="720"/>
    </w:pPr>
  </w:style>
  <w:style w:type="paragraph" w:styleId="Revision">
    <w:name w:val="Revision"/>
    <w:hidden/>
    <w:uiPriority w:val="99"/>
    <w:semiHidden/>
    <w:rsid w:val="00993208"/>
    <w:pPr>
      <w:spacing w:after="0" w:line="240" w:lineRule="auto"/>
    </w:pPr>
  </w:style>
  <w:style w:type="paragraph" w:styleId="CommentSubject">
    <w:name w:val="annotation subject"/>
    <w:basedOn w:val="CommentText"/>
    <w:next w:val="CommentText"/>
    <w:link w:val="CommentSubjectChar"/>
    <w:uiPriority w:val="99"/>
    <w:semiHidden/>
    <w:unhideWhenUsed/>
    <w:rsid w:val="00492907"/>
    <w:rPr>
      <w:b/>
      <w:bCs/>
    </w:rPr>
  </w:style>
  <w:style w:type="character" w:customStyle="1" w:styleId="CommentSubjectChar">
    <w:name w:val="Comment Subject Char"/>
    <w:basedOn w:val="CommentTextChar"/>
    <w:link w:val="CommentSubject"/>
    <w:uiPriority w:val="99"/>
    <w:semiHidden/>
    <w:rsid w:val="004929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1446</Words>
  <Characters>8390</Characters>
  <Application>Microsoft Office Word</Application>
  <DocSecurity>0</DocSecurity>
  <Lines>182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Dieterle</dc:creator>
  <cp:keywords/>
  <dc:description/>
  <cp:lastModifiedBy>Makinzie Sivak</cp:lastModifiedBy>
  <cp:revision>2</cp:revision>
  <cp:lastPrinted>2025-05-02T12:56:00Z</cp:lastPrinted>
  <dcterms:created xsi:type="dcterms:W3CDTF">2025-06-17T19:01:00Z</dcterms:created>
  <dcterms:modified xsi:type="dcterms:W3CDTF">2025-06-17T19:01:00Z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591f7b82-3888-458b-8e34-0adc6f1a406c</vt:lpwstr>
  </property>
</Properties>
</file>