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u5hjii77blti" w:id="0"/>
      <w:bookmarkEnd w:id="0"/>
      <w:r w:rsidDel="00000000" w:rsidR="00000000" w:rsidRPr="00000000">
        <w:rPr>
          <w:rtl w:val="0"/>
        </w:rPr>
        <w:t xml:space="preserve">Your church security checklist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 team: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Hire security guards if needed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Create your security committee and include members with diverse skills and expertise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Access control: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Door locks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Visitor sign-in protocols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Access control systems for sensitive areas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preparedness: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Evacuation routes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Fire safety plans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Medical emergency procedures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First aid kits and AEDs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 tools: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Two-way radios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Mobile communication apps or group messaging systems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Public announcement systems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 technology: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Surveillance cameras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Alarm systems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Lighting systems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Training records: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Documented security training sessions and drills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Records of licenses and certifications for trained staff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