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10EBFB84" w:rsidR="00E66558" w:rsidRDefault="009D71E8" w:rsidP="00EE7626">
      <w:pPr>
        <w:pStyle w:val="Heading1"/>
        <w:spacing w:line="276" w:lineRule="auto"/>
        <w:jc w:val="center"/>
      </w:pPr>
      <w:bookmarkStart w:id="0" w:name="_Toc400361362"/>
      <w:bookmarkStart w:id="1" w:name="_Toc443397153"/>
      <w:bookmarkStart w:id="2" w:name="_Toc357771638"/>
      <w:bookmarkStart w:id="3" w:name="_Toc346793416"/>
      <w:bookmarkStart w:id="4" w:name="_Toc328122777"/>
      <w:r>
        <w:t xml:space="preserve">Pupil </w:t>
      </w:r>
      <w:r w:rsidR="007600C6">
        <w:t>P</w:t>
      </w:r>
      <w:r>
        <w:t xml:space="preserve">remium </w:t>
      </w:r>
      <w:r w:rsidR="007600C6">
        <w:t>S</w:t>
      </w:r>
      <w:r>
        <w:t xml:space="preserve">trategy </w:t>
      </w:r>
      <w:r w:rsidR="007600C6">
        <w:t>S</w:t>
      </w:r>
      <w:r>
        <w:t>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790AF4">
        <w:t>-</w:t>
      </w:r>
      <w:r w:rsidR="00226317">
        <w:t xml:space="preserve"> </w:t>
      </w:r>
      <w:r w:rsidR="00790AF4">
        <w:t>Eden Park Primary and Nursery School</w:t>
      </w:r>
    </w:p>
    <w:p w14:paraId="79494416" w14:textId="4C1F8688" w:rsidR="00790AF4" w:rsidRPr="00790AF4" w:rsidRDefault="00790AF4" w:rsidP="00790AF4">
      <w:pPr>
        <w:jc w:val="center"/>
      </w:pPr>
      <w:r>
        <w:rPr>
          <w:noProof/>
        </w:rPr>
        <w:drawing>
          <wp:inline distT="0" distB="0" distL="0" distR="0" wp14:anchorId="1C394504" wp14:editId="7CDA9B39">
            <wp:extent cx="791456" cy="792540"/>
            <wp:effectExtent l="0" t="0" r="0" b="0"/>
            <wp:docPr id="1131333388" name="Picture 2" descr="A logo for eden p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333388" name="Picture 2" descr="A logo for eden park&#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05467" cy="806571"/>
                    </a:xfrm>
                    <a:prstGeom prst="rect">
                      <a:avLst/>
                    </a:prstGeom>
                  </pic:spPr>
                </pic:pic>
              </a:graphicData>
            </a:graphic>
          </wp:inline>
        </w:drawing>
      </w:r>
    </w:p>
    <w:p w14:paraId="0BF9CD89" w14:textId="77777777" w:rsidR="00B93AFD" w:rsidRDefault="00B93AFD" w:rsidP="00B93AFD">
      <w:pPr>
        <w:spacing w:before="240"/>
        <w:rPr>
          <w:rFonts w:eastAsia="Arial" w:cs="Arial"/>
          <w:color w:val="000000" w:themeColor="text1"/>
        </w:rPr>
      </w:pPr>
      <w:r w:rsidRPr="2F91009C">
        <w:rPr>
          <w:rFonts w:eastAsia="Arial" w:cs="Arial"/>
          <w:color w:val="000000" w:themeColor="text1"/>
        </w:rPr>
        <w:t>At Eden Park, we believe that background should never define a child’s future.</w:t>
      </w:r>
      <w:r>
        <w:br/>
      </w:r>
      <w:r w:rsidRPr="2F91009C">
        <w:rPr>
          <w:rFonts w:eastAsia="Arial" w:cs="Arial"/>
          <w:color w:val="000000" w:themeColor="text1"/>
        </w:rPr>
        <w:t>Our ambition is simple but powerful:</w:t>
      </w:r>
      <w:r>
        <w:br/>
      </w:r>
    </w:p>
    <w:p w14:paraId="094EC4F5" w14:textId="77777777" w:rsidR="00B93AFD" w:rsidRDefault="00B93AFD" w:rsidP="00B93AFD">
      <w:pPr>
        <w:spacing w:before="240"/>
        <w:jc w:val="center"/>
        <w:rPr>
          <w:rFonts w:eastAsia="Arial" w:cs="Arial"/>
          <w:b/>
          <w:bCs/>
          <w:i/>
          <w:iCs/>
          <w:color w:val="000000" w:themeColor="text1"/>
        </w:rPr>
      </w:pPr>
      <w:r w:rsidRPr="2F91009C">
        <w:rPr>
          <w:rFonts w:eastAsia="Arial" w:cs="Arial"/>
          <w:b/>
          <w:bCs/>
          <w:i/>
          <w:iCs/>
          <w:color w:val="000000" w:themeColor="text1"/>
        </w:rPr>
        <w:t>How well-off your family are will no longer determine how well our children do at our school.</w:t>
      </w:r>
    </w:p>
    <w:p w14:paraId="2DE6A9B8" w14:textId="77777777" w:rsidR="00B93AFD" w:rsidRDefault="00B93AFD" w:rsidP="00B93AFD">
      <w:pPr>
        <w:spacing w:before="240"/>
      </w:pPr>
      <w:r w:rsidRPr="7D854C7E">
        <w:rPr>
          <w:rFonts w:eastAsia="Arial" w:cs="Arial"/>
          <w:color w:val="000000" w:themeColor="text1"/>
        </w:rPr>
        <w:t>We are committed to ensuring that disadvantaged pupils achieve at least as well as, and often better than, their peers. Every adult in the school plays a role in achieving this.</w:t>
      </w:r>
    </w:p>
    <w:p w14:paraId="16B48015" w14:textId="3F025614" w:rsidR="00E66558" w:rsidRDefault="009D71E8" w:rsidP="00C62989">
      <w:pPr>
        <w:rPr>
          <w:b/>
        </w:rPr>
      </w:pPr>
      <w:r>
        <w:t xml:space="preserve">This statement details our school’s use of pupil </w:t>
      </w:r>
      <w:r w:rsidRPr="005F2600">
        <w:t xml:space="preserve">premium </w:t>
      </w:r>
      <w:r>
        <w:t xml:space="preserve">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3A218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56337796" w:rsidR="002940F3" w:rsidRDefault="002940F3" w:rsidP="00C31636">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0BDC5B12" w:rsidR="002940F3" w:rsidRDefault="00790AF4" w:rsidP="00C31636">
            <w:pPr>
              <w:pStyle w:val="TableRow"/>
              <w:ind w:left="0" w:right="0"/>
            </w:pPr>
            <w:r>
              <w:t>337</w:t>
            </w:r>
          </w:p>
        </w:tc>
      </w:tr>
      <w:tr w:rsidR="002940F3"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04774D67"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03D098E4" w:rsidR="002940F3" w:rsidRDefault="00790AF4" w:rsidP="00C31636">
            <w:pPr>
              <w:pStyle w:val="TableRow"/>
              <w:ind w:left="0" w:right="0"/>
            </w:pPr>
            <w:r>
              <w:t>36%</w:t>
            </w:r>
          </w:p>
        </w:tc>
      </w:tr>
      <w:tr w:rsidR="002940F3"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2A82B8D4" w:rsidR="002940F3" w:rsidRDefault="002940F3" w:rsidP="00C31636">
            <w:pPr>
              <w:pStyle w:val="TableRow"/>
              <w:ind w:left="0" w:right="0"/>
            </w:pPr>
            <w:r>
              <w:t xml:space="preserve">Academic year/years that our current pupil premium strategy plan covers </w:t>
            </w:r>
            <w:r w:rsidRPr="1CBF4D92">
              <w:rPr>
                <w:b/>
              </w:rPr>
              <w:t>(</w:t>
            </w:r>
            <w:r w:rsidR="004E57C3" w:rsidRPr="004B4D0A">
              <w:rPr>
                <w:b/>
              </w:rPr>
              <w:t>3-year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B6BB4" w14:textId="77777777" w:rsidR="002940F3" w:rsidRDefault="00790AF4" w:rsidP="00C31636">
            <w:pPr>
              <w:pStyle w:val="TableRow"/>
              <w:ind w:left="0" w:right="0"/>
            </w:pPr>
            <w:r>
              <w:t>2025-2026</w:t>
            </w:r>
          </w:p>
          <w:p w14:paraId="7D822244" w14:textId="77777777" w:rsidR="00790AF4" w:rsidRDefault="00790AF4" w:rsidP="00C31636">
            <w:pPr>
              <w:pStyle w:val="TableRow"/>
              <w:ind w:left="0" w:right="0"/>
            </w:pPr>
            <w:r>
              <w:t>2026-2027</w:t>
            </w:r>
          </w:p>
          <w:p w14:paraId="2A7D54BF" w14:textId="04491AD8" w:rsidR="00790AF4" w:rsidRDefault="00790AF4" w:rsidP="00C31636">
            <w:pPr>
              <w:pStyle w:val="TableRow"/>
              <w:ind w:left="0" w:right="0"/>
            </w:pPr>
            <w:r>
              <w:t>2027-2028</w:t>
            </w:r>
          </w:p>
        </w:tc>
      </w:tr>
      <w:tr w:rsidR="002940F3"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0F472705" w:rsidR="002940F3" w:rsidRDefault="002940F3" w:rsidP="00C31636">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2487CF6D" w:rsidR="002940F3" w:rsidRDefault="00790AF4" w:rsidP="00C31636">
            <w:pPr>
              <w:pStyle w:val="TableRow"/>
              <w:ind w:left="0" w:right="0"/>
            </w:pPr>
            <w:r>
              <w:t>12</w:t>
            </w:r>
            <w:r w:rsidRPr="00790AF4">
              <w:rPr>
                <w:vertAlign w:val="superscript"/>
              </w:rPr>
              <w:t>th</w:t>
            </w:r>
            <w:r>
              <w:t xml:space="preserve"> November 2025</w:t>
            </w:r>
          </w:p>
        </w:tc>
      </w:tr>
      <w:tr w:rsidR="002940F3"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0C766347" w:rsidR="002940F3" w:rsidRDefault="002940F3" w:rsidP="00C31636">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6141D6F7" w:rsidR="002940F3" w:rsidRDefault="00790AF4" w:rsidP="00C31636">
            <w:pPr>
              <w:pStyle w:val="TableRow"/>
              <w:ind w:left="0" w:right="0"/>
            </w:pPr>
            <w:r>
              <w:t>12</w:t>
            </w:r>
            <w:r w:rsidRPr="00790AF4">
              <w:rPr>
                <w:vertAlign w:val="superscript"/>
              </w:rPr>
              <w:t>th</w:t>
            </w:r>
            <w:r>
              <w:t xml:space="preserve"> November 2026</w:t>
            </w:r>
          </w:p>
        </w:tc>
      </w:tr>
      <w:tr w:rsidR="002940F3"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605248E" w:rsidR="002940F3" w:rsidRDefault="002940F3" w:rsidP="00C31636">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5CE9E283" w:rsidR="002940F3" w:rsidRDefault="00790AF4" w:rsidP="00C31636">
            <w:pPr>
              <w:pStyle w:val="TableRow"/>
              <w:ind w:left="0" w:right="0"/>
            </w:pPr>
            <w:r>
              <w:t>Adele Clayton - Headteacher</w:t>
            </w:r>
          </w:p>
        </w:tc>
      </w:tr>
      <w:tr w:rsidR="002940F3"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5DC091D2" w:rsidR="002940F3" w:rsidRDefault="002940F3" w:rsidP="00C31636">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430A4C02" w:rsidR="002940F3" w:rsidRDefault="00790AF4" w:rsidP="00C31636">
            <w:pPr>
              <w:pStyle w:val="TableRow"/>
              <w:ind w:left="0" w:right="0"/>
            </w:pPr>
            <w:r>
              <w:t>Hayley McCrum – Assistant Headteacher</w:t>
            </w:r>
          </w:p>
        </w:tc>
      </w:tr>
      <w:tr w:rsidR="002940F3"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08FA5419" w:rsidR="002940F3" w:rsidRDefault="002940F3" w:rsidP="00C31636">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689D7D3E" w:rsidR="002940F3" w:rsidRDefault="00790AF4" w:rsidP="00C31636">
            <w:pPr>
              <w:pStyle w:val="TableRow"/>
              <w:ind w:left="0" w:right="0"/>
            </w:pPr>
            <w:r>
              <w:t>Vanessa Dunn - Governor</w:t>
            </w:r>
          </w:p>
        </w:tc>
      </w:tr>
    </w:tbl>
    <w:bookmarkEnd w:id="2"/>
    <w:bookmarkEnd w:id="3"/>
    <w:bookmarkEnd w:id="4"/>
    <w:p w14:paraId="2A7D54D3" w14:textId="77777777" w:rsidR="00E66558" w:rsidRPr="005464A1" w:rsidRDefault="009D71E8" w:rsidP="005464A1">
      <w:pPr>
        <w:pStyle w:val="Heading2"/>
      </w:pPr>
      <w:r>
        <w:lastRenderedPageBreak/>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003A218B">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8" w14:textId="126826E3" w:rsidR="00E66558" w:rsidRDefault="00172EEA" w:rsidP="00172EEA">
            <w:r w:rsidRPr="00172EEA">
              <w:t xml:space="preserve">£169,680 </w:t>
            </w:r>
          </w:p>
        </w:tc>
      </w:tr>
      <w:tr w:rsidR="00E66558"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0E6D5338"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3529F579" w:rsidR="00E66558" w:rsidRDefault="009D71E8" w:rsidP="00C31636">
            <w:pPr>
              <w:pStyle w:val="TableRow"/>
              <w:ind w:left="0" w:right="0"/>
            </w:pPr>
            <w:r>
              <w:t>£</w:t>
            </w:r>
            <w:r w:rsidR="0035722A">
              <w:t>0</w:t>
            </w:r>
          </w:p>
        </w:tc>
      </w:tr>
      <w:tr w:rsidR="00E66558"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1" w14:textId="74EF369B" w:rsidR="00E66558" w:rsidRPr="0035722A" w:rsidRDefault="009D71E8" w:rsidP="0035722A">
            <w:pPr>
              <w:pStyle w:val="TableRow"/>
              <w:spacing w:after="120"/>
              <w:ind w:left="0" w:right="0"/>
              <w:rPr>
                <w:b/>
              </w:rPr>
            </w:pPr>
            <w:r>
              <w:rPr>
                <w:b/>
              </w:rPr>
              <w:t>Total budget for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2" w14:textId="72916E48" w:rsidR="00E66558" w:rsidRDefault="00172EEA" w:rsidP="00172EEA">
            <w:r w:rsidRPr="00172EEA">
              <w:t>£169,680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p w14:paraId="30F69FE9" w14:textId="77777777" w:rsidR="00172EEA" w:rsidRDefault="00172EEA" w:rsidP="00172EEA">
      <w:r>
        <w:t>At Eden Park Primary and Nursery School, we are deeply committed to ensuring every child, regardless of background or circumstance, achieves success and flourishes personally and academically.</w:t>
      </w:r>
    </w:p>
    <w:p w14:paraId="00618D7B" w14:textId="77777777" w:rsidR="00172EEA" w:rsidRDefault="00172EEA" w:rsidP="00172EEA">
      <w:r>
        <w:t>Our Pupil Premium strategy aims to remove barriers to learning, raise aspirations and broaden horizons for disadvantaged pupils, ensuring they access the same rich curriculum and opportunities as their peers.</w:t>
      </w:r>
    </w:p>
    <w:p w14:paraId="397D6760" w14:textId="77777777" w:rsidR="00172EEA" w:rsidRDefault="00172EEA" w:rsidP="00172EEA">
      <w:r>
        <w:t>We believe that all children can achieve excellence when they are known, valued and supported through high-quality teaching, precise intervention, and inclusive enrichment experiences.</w:t>
      </w:r>
    </w:p>
    <w:p w14:paraId="35AE8AED" w14:textId="1AF3907E" w:rsidR="00172EEA" w:rsidRPr="00172EEA" w:rsidRDefault="00172EEA" w:rsidP="00172EEA">
      <w:r>
        <w:t>Our approach combines the EEF’s tiered model of high-quality teaching, targeted academic support and wider strategies with a robust monitoring system aligned to the Ofsted Education Inspection Framework (EIF, November 2025), particularly the new Inclusion evaluation area.</w:t>
      </w:r>
    </w:p>
    <w:p w14:paraId="2A7D54EB" w14:textId="77777777"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3A218B">
        <w:tc>
          <w:tcPr>
            <w:tcW w:w="1477"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2A7D54ED" w14:textId="77777777" w:rsidR="00E66558" w:rsidRDefault="009D71E8" w:rsidP="00C31636">
            <w:pPr>
              <w:pStyle w:val="TableHeader"/>
              <w:ind w:left="0" w:right="0"/>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77777777" w:rsidR="00E66558" w:rsidRDefault="009D71E8" w:rsidP="00C31636">
            <w:pPr>
              <w:pStyle w:val="TableRow"/>
              <w:ind w:left="0" w:right="0"/>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1" w14:textId="37F42E77" w:rsidR="00E66558" w:rsidRPr="00A75A87" w:rsidRDefault="00A75A87" w:rsidP="00A75A87">
            <w:pPr>
              <w:suppressAutoHyphens w:val="0"/>
              <w:autoSpaceDN/>
              <w:spacing w:before="100" w:beforeAutospacing="1" w:after="100" w:afterAutospacing="1" w:line="240" w:lineRule="auto"/>
              <w:rPr>
                <w:rFonts w:cs="Arial"/>
                <w:color w:val="000000"/>
              </w:rPr>
            </w:pPr>
            <w:r w:rsidRPr="000D2FB0">
              <w:rPr>
                <w:rFonts w:cs="Arial"/>
                <w:color w:val="000000"/>
              </w:rPr>
              <w:t>Variability in progress and attainment, particularly in reading, writing, and maths.</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77777777" w:rsidR="00E66558" w:rsidRDefault="009D71E8" w:rsidP="00C31636">
            <w:pPr>
              <w:pStyle w:val="TableRow"/>
              <w:ind w:left="0" w:right="0"/>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4" w14:textId="7785C12F" w:rsidR="00E66558" w:rsidRPr="00A75A87" w:rsidRDefault="00A75A87" w:rsidP="00A75A87">
            <w:pPr>
              <w:suppressAutoHyphens w:val="0"/>
              <w:autoSpaceDN/>
              <w:spacing w:before="100" w:beforeAutospacing="1" w:after="100" w:afterAutospacing="1" w:line="240" w:lineRule="auto"/>
              <w:rPr>
                <w:rFonts w:cs="Arial"/>
                <w:color w:val="000000"/>
              </w:rPr>
            </w:pPr>
            <w:r w:rsidRPr="000D2FB0">
              <w:rPr>
                <w:rFonts w:cs="Arial"/>
                <w:color w:val="000000"/>
              </w:rPr>
              <w:t>Social, emotional, and wellbeing barriers affecting readiness to learn.</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77777777" w:rsidR="00E66558" w:rsidRDefault="009D71E8" w:rsidP="00C31636">
            <w:pPr>
              <w:pStyle w:val="TableRow"/>
              <w:ind w:left="0" w:right="0"/>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7" w14:textId="65669326" w:rsidR="00E66558" w:rsidRPr="00A75A87" w:rsidRDefault="00A75A87" w:rsidP="00A75A87">
            <w:pPr>
              <w:suppressAutoHyphens w:val="0"/>
              <w:autoSpaceDN/>
              <w:spacing w:before="100" w:beforeAutospacing="1" w:after="100" w:afterAutospacing="1" w:line="240" w:lineRule="auto"/>
              <w:rPr>
                <w:rFonts w:cs="Arial"/>
                <w:color w:val="000000"/>
              </w:rPr>
            </w:pPr>
            <w:r w:rsidRPr="000D2FB0">
              <w:rPr>
                <w:rFonts w:cs="Arial"/>
                <w:color w:val="000000"/>
              </w:rPr>
              <w:t>Limited access to enrichment and cultural experiences beyond the local community.</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77777777" w:rsidR="00E66558" w:rsidRDefault="009D71E8" w:rsidP="00C31636">
            <w:pPr>
              <w:pStyle w:val="TableRow"/>
              <w:ind w:left="0" w:right="0"/>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A" w14:textId="62F4D6A3" w:rsidR="00E66558" w:rsidRPr="00A75A87" w:rsidRDefault="00A75A87" w:rsidP="00A75A87">
            <w:pPr>
              <w:suppressAutoHyphens w:val="0"/>
              <w:autoSpaceDN/>
              <w:spacing w:before="100" w:beforeAutospacing="1" w:after="100" w:afterAutospacing="1" w:line="240" w:lineRule="auto"/>
              <w:rPr>
                <w:rFonts w:cs="Arial"/>
                <w:color w:val="000000"/>
              </w:rPr>
            </w:pPr>
            <w:r w:rsidRPr="000D2FB0">
              <w:rPr>
                <w:rFonts w:cs="Arial"/>
                <w:color w:val="000000"/>
              </w:rPr>
              <w:t>Attendance below the whole-school average in a small number of cases.</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C" w14:textId="77777777" w:rsidR="00E66558" w:rsidRDefault="009D71E8" w:rsidP="00C31636">
            <w:pPr>
              <w:pStyle w:val="TableRow"/>
              <w:ind w:left="0" w:right="0"/>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D" w14:textId="25A553FD" w:rsidR="00E66558" w:rsidRPr="00A75A87" w:rsidRDefault="00A75A87" w:rsidP="00A75A87">
            <w:pPr>
              <w:suppressAutoHyphens w:val="0"/>
              <w:autoSpaceDN/>
              <w:spacing w:before="100" w:beforeAutospacing="1" w:after="100" w:afterAutospacing="1" w:line="240" w:lineRule="auto"/>
              <w:rPr>
                <w:rFonts w:cs="Arial"/>
                <w:color w:val="000000"/>
              </w:rPr>
            </w:pPr>
            <w:r w:rsidRPr="000D2FB0">
              <w:rPr>
                <w:rFonts w:cs="Arial"/>
                <w:color w:val="000000"/>
              </w:rPr>
              <w:t>Lower aspirations and self-belief, particularly among older pupils.</w:t>
            </w:r>
          </w:p>
        </w:tc>
      </w:tr>
    </w:tbl>
    <w:p w14:paraId="2A7D54FF" w14:textId="77777777" w:rsidR="00E66558" w:rsidRDefault="009D71E8">
      <w:pPr>
        <w:pStyle w:val="Heading2"/>
        <w:spacing w:before="600"/>
      </w:pPr>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3A218B">
        <w:tc>
          <w:tcPr>
            <w:tcW w:w="4815"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2A7D5501" w14:textId="77777777" w:rsidR="00E66558" w:rsidRDefault="009D71E8" w:rsidP="00C31636">
            <w:pPr>
              <w:pStyle w:val="TableHeader"/>
              <w:ind w:left="0" w:right="0"/>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A75A87" w14:paraId="2A7D5506" w14:textId="77777777" w:rsidTr="00F72BA6">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4" w14:textId="40645CD2" w:rsidR="00A75A87" w:rsidRDefault="00A75A87" w:rsidP="00A75A87">
            <w:pPr>
              <w:pStyle w:val="TableRow"/>
              <w:ind w:left="0" w:right="0"/>
            </w:pPr>
            <w:r w:rsidRPr="000D2FB0">
              <w:rPr>
                <w:rFonts w:cs="Arial"/>
              </w:rPr>
              <w:lastRenderedPageBreak/>
              <w:t>Improved attainment and progress for disadvantaged pupils across reading, writing and maths.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505" w14:textId="601247E3" w:rsidR="00A75A87" w:rsidRDefault="00A75A87" w:rsidP="00A75A87">
            <w:pPr>
              <w:pStyle w:val="TableRowCentered"/>
              <w:ind w:left="0" w:right="0"/>
              <w:jc w:val="left"/>
              <w:rPr>
                <w:sz w:val="22"/>
                <w:szCs w:val="22"/>
              </w:rPr>
            </w:pPr>
            <w:r w:rsidRPr="000D2FB0">
              <w:rPr>
                <w:rFonts w:cs="Arial"/>
                <w:szCs w:val="24"/>
              </w:rPr>
              <w:t>Disadvantaged pupils make progress in line with or exceeding national averages; the attainment gap continues to narrow each term.</w:t>
            </w:r>
          </w:p>
        </w:tc>
      </w:tr>
      <w:tr w:rsidR="00A75A87" w14:paraId="2A7D5509"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7" w14:textId="46D3FEBA" w:rsidR="00A75A87" w:rsidRDefault="00A75A87" w:rsidP="00A75A87">
            <w:pPr>
              <w:pStyle w:val="TableRow"/>
              <w:ind w:left="0" w:right="0"/>
              <w:rPr>
                <w:sz w:val="22"/>
                <w:szCs w:val="22"/>
              </w:rPr>
            </w:pPr>
            <w:r w:rsidRPr="000D2FB0">
              <w:rPr>
                <w:rFonts w:cs="Arial"/>
              </w:rPr>
              <w:t>Strengthened pupil voice and self-belief through visible celebration of achievements.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8" w14:textId="46EA389B" w:rsidR="00A75A87" w:rsidRDefault="00A75A87" w:rsidP="00A75A87">
            <w:pPr>
              <w:pStyle w:val="TableRowCentered"/>
              <w:ind w:left="0" w:right="0"/>
              <w:jc w:val="left"/>
              <w:rPr>
                <w:sz w:val="22"/>
                <w:szCs w:val="22"/>
              </w:rPr>
            </w:pPr>
            <w:r w:rsidRPr="000D2FB0">
              <w:rPr>
                <w:rFonts w:cs="Arial"/>
                <w:szCs w:val="24"/>
              </w:rPr>
              <w:t>Case studies demonstrate sustained progress and confidence; pupils can articulate their learning journey.</w:t>
            </w:r>
          </w:p>
        </w:tc>
      </w:tr>
      <w:tr w:rsidR="00A75A87" w14:paraId="2A7D550C" w14:textId="77777777" w:rsidTr="00687FF9">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A" w14:textId="1A6209D0" w:rsidR="00A75A87" w:rsidRDefault="00A75A87" w:rsidP="00A75A87">
            <w:pPr>
              <w:pStyle w:val="TableRow"/>
              <w:ind w:left="0" w:right="0"/>
              <w:rPr>
                <w:sz w:val="22"/>
                <w:szCs w:val="22"/>
              </w:rPr>
            </w:pPr>
            <w:r w:rsidRPr="000D2FB0">
              <w:rPr>
                <w:rFonts w:cs="Arial"/>
              </w:rPr>
              <w:t>Increased participation in enrichment and extra-curricular opportunities.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50B" w14:textId="1AB7494A" w:rsidR="00A75A87" w:rsidRDefault="00A75A87" w:rsidP="00A75A87">
            <w:pPr>
              <w:pStyle w:val="TableRowCentered"/>
              <w:ind w:left="0" w:right="0"/>
              <w:jc w:val="left"/>
              <w:rPr>
                <w:sz w:val="22"/>
                <w:szCs w:val="22"/>
              </w:rPr>
            </w:pPr>
            <w:r w:rsidRPr="000D2FB0">
              <w:rPr>
                <w:rFonts w:cs="Arial"/>
                <w:szCs w:val="24"/>
              </w:rPr>
              <w:t>100% of disadvantaged pupils attend at least one enrichment or extra-curricular activity each term. Participation tracked and subsidised.</w:t>
            </w:r>
          </w:p>
        </w:tc>
      </w:tr>
      <w:tr w:rsidR="00A75A87" w14:paraId="2A7D550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D" w14:textId="3629B7C4" w:rsidR="00A75A87" w:rsidRDefault="00A75A87" w:rsidP="00A75A87">
            <w:pPr>
              <w:pStyle w:val="TableRow"/>
              <w:ind w:left="0" w:right="0"/>
              <w:rPr>
                <w:sz w:val="22"/>
                <w:szCs w:val="22"/>
              </w:rPr>
            </w:pPr>
            <w:r w:rsidRPr="000D2FB0">
              <w:rPr>
                <w:rFonts w:cs="Arial"/>
              </w:rPr>
              <w:t>Improved attendance and engagement.</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E" w14:textId="3E1C25E0" w:rsidR="00A75A87" w:rsidRDefault="00A75A87" w:rsidP="00A75A87">
            <w:pPr>
              <w:pStyle w:val="TableRowCentered"/>
              <w:ind w:left="0" w:right="0"/>
              <w:jc w:val="left"/>
              <w:rPr>
                <w:sz w:val="22"/>
                <w:szCs w:val="22"/>
              </w:rPr>
            </w:pPr>
            <w:r w:rsidRPr="000D2FB0">
              <w:rPr>
                <w:rFonts w:cs="Arial"/>
                <w:szCs w:val="24"/>
              </w:rPr>
              <w:t>Attendance for disadvantaged pupils remains at or above 95%</w:t>
            </w:r>
          </w:p>
        </w:tc>
      </w:tr>
      <w:tr w:rsidR="00A75A87" w14:paraId="0D003698" w14:textId="77777777" w:rsidTr="004102BE">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E6D2D" w14:textId="4F8000FF" w:rsidR="00A75A87" w:rsidRPr="000D2FB0" w:rsidRDefault="00A75A87" w:rsidP="00A75A87">
            <w:pPr>
              <w:pStyle w:val="TableRow"/>
              <w:ind w:left="0" w:right="0"/>
              <w:rPr>
                <w:rFonts w:cs="Arial"/>
              </w:rPr>
            </w:pPr>
            <w:r w:rsidRPr="000D2FB0">
              <w:rPr>
                <w:rFonts w:cs="Arial"/>
              </w:rPr>
              <w:t>Enhanced staff understanding of barriers and effective strategies.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F0859" w14:textId="657EB1CA" w:rsidR="00A75A87" w:rsidRDefault="00A75A87" w:rsidP="00A75A87">
            <w:pPr>
              <w:pStyle w:val="TableRowCentered"/>
              <w:tabs>
                <w:tab w:val="left" w:pos="1404"/>
              </w:tabs>
              <w:ind w:left="0" w:right="0"/>
              <w:jc w:val="left"/>
              <w:rPr>
                <w:sz w:val="22"/>
                <w:szCs w:val="22"/>
              </w:rPr>
            </w:pPr>
            <w:r w:rsidRPr="000D2FB0">
              <w:rPr>
                <w:rFonts w:cs="Arial"/>
                <w:szCs w:val="24"/>
              </w:rPr>
              <w:t>Inclusion Lead and SLT reviews show all staff can articulate barriers and planned interventions for disadvantaged pupils.</w:t>
            </w:r>
          </w:p>
        </w:tc>
      </w:tr>
    </w:tbl>
    <w:p w14:paraId="60BAD9F6" w14:textId="77777777" w:rsidR="00120AB1" w:rsidRDefault="00120AB1" w:rsidP="00ED5108"/>
    <w:p w14:paraId="2A06959E" w14:textId="2218981A" w:rsidR="00120AB1" w:rsidRDefault="00120AB1" w:rsidP="00BD4B12"/>
    <w:p w14:paraId="2A7D5512" w14:textId="7B489199" w:rsidR="00E66558" w:rsidRDefault="009D71E8">
      <w:pPr>
        <w:pStyle w:val="Heading2"/>
      </w:pPr>
      <w:r>
        <w:t>Activity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699ABB1B" w:rsidR="00E66558" w:rsidRDefault="009D71E8">
      <w:pPr>
        <w:pStyle w:val="Heading3"/>
      </w:pPr>
      <w:r>
        <w:t xml:space="preserve">Teaching </w:t>
      </w:r>
    </w:p>
    <w:p w14:paraId="2A7D5515" w14:textId="120F8BE5" w:rsidR="00E66558" w:rsidRDefault="009D71E8">
      <w:r>
        <w:t>Budgeted cost: £</w:t>
      </w:r>
      <w:r w:rsidR="006025D7">
        <w:t>65,000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rsidTr="003A218B">
        <w:tc>
          <w:tcPr>
            <w:tcW w:w="2688"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2A7D5516"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A" w14:textId="476DA433" w:rsidR="00E66558" w:rsidRPr="003A218B" w:rsidRDefault="003A218B" w:rsidP="00C31636">
            <w:pPr>
              <w:pStyle w:val="TableRow"/>
              <w:ind w:left="0" w:right="0"/>
              <w:rPr>
                <w:rFonts w:cs="Arial"/>
              </w:rPr>
            </w:pPr>
            <w:r w:rsidRPr="003A218B">
              <w:rPr>
                <w:rFonts w:cs="Arial"/>
              </w:rPr>
              <w:t>Ongoing CPD for staff on adaptive teaching, feedback and metacognition.</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B" w14:textId="7D1499D1" w:rsidR="00E66558" w:rsidRPr="003A218B" w:rsidRDefault="003A218B" w:rsidP="00C31636">
            <w:pPr>
              <w:pStyle w:val="TableRowCentered"/>
              <w:ind w:left="0" w:right="0"/>
              <w:jc w:val="left"/>
              <w:rPr>
                <w:rFonts w:cs="Arial"/>
                <w:szCs w:val="24"/>
              </w:rPr>
            </w:pPr>
            <w:r w:rsidRPr="007B29C4">
              <w:rPr>
                <w:rFonts w:cs="Arial"/>
                <w:szCs w:val="24"/>
              </w:rPr>
              <w:t>EEF identifies high-quality teaching as the most significant driver for improving outcomes for disadvantaged pupils. Metacognition and feedback approaches have high impact for low cost.</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C" w14:textId="6B63F18D" w:rsidR="00E66558" w:rsidRPr="003A218B" w:rsidRDefault="003A218B" w:rsidP="00C31636">
            <w:pPr>
              <w:pStyle w:val="TableRowCentered"/>
              <w:ind w:left="0" w:right="0"/>
              <w:jc w:val="left"/>
              <w:rPr>
                <w:rFonts w:cs="Arial"/>
                <w:szCs w:val="24"/>
              </w:rPr>
            </w:pPr>
            <w:r w:rsidRPr="003A218B">
              <w:rPr>
                <w:rFonts w:cs="Arial"/>
                <w:szCs w:val="24"/>
              </w:rPr>
              <w:t>1, 5</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E" w14:textId="2AD28333" w:rsidR="00E66558" w:rsidRPr="003A218B" w:rsidRDefault="003A218B" w:rsidP="00C31636">
            <w:pPr>
              <w:pStyle w:val="TableRow"/>
              <w:ind w:left="0" w:right="0"/>
              <w:rPr>
                <w:rFonts w:cs="Arial"/>
                <w:iCs/>
              </w:rPr>
            </w:pPr>
            <w:r w:rsidRPr="007B29C4">
              <w:rPr>
                <w:rFonts w:cs="Arial"/>
              </w:rPr>
              <w:t xml:space="preserve">Professional development in reading fluency and vocabulary (in partnership with </w:t>
            </w:r>
            <w:r w:rsidRPr="003A218B">
              <w:rPr>
                <w:rFonts w:cs="Arial"/>
                <w:highlight w:val="yellow"/>
              </w:rPr>
              <w:t>Belinda?</w:t>
            </w:r>
            <w:r w:rsidRPr="007B29C4">
              <w:rPr>
                <w:rFonts w:cs="Arial"/>
              </w:rPr>
              <w:t xml:space="preserve"> and Hertfordshire Fluency Project).</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F" w14:textId="6E419721" w:rsidR="003A218B" w:rsidRPr="003A218B" w:rsidRDefault="003A218B" w:rsidP="003A218B">
            <w:pPr>
              <w:rPr>
                <w:rFonts w:cs="Arial"/>
              </w:rPr>
            </w:pPr>
            <w:r w:rsidRPr="007B29C4">
              <w:rPr>
                <w:rFonts w:cs="Arial"/>
              </w:rPr>
              <w:t>EEF evidence shows that reading comprehension and oral language interventions lead to +6 months progress on average.</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0" w14:textId="62852277" w:rsidR="00E66558" w:rsidRPr="003A218B" w:rsidRDefault="003A218B" w:rsidP="00C31636">
            <w:pPr>
              <w:pStyle w:val="TableRowCentered"/>
              <w:ind w:left="0" w:right="0"/>
              <w:jc w:val="left"/>
              <w:rPr>
                <w:rFonts w:cs="Arial"/>
                <w:szCs w:val="24"/>
              </w:rPr>
            </w:pPr>
            <w:r w:rsidRPr="003A218B">
              <w:rPr>
                <w:rFonts w:cs="Arial"/>
                <w:szCs w:val="24"/>
              </w:rPr>
              <w:t>1, 5</w:t>
            </w:r>
          </w:p>
        </w:tc>
      </w:tr>
      <w:tr w:rsidR="003A218B" w14:paraId="26174D00"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4D58D" w14:textId="0542AED4" w:rsidR="003A218B" w:rsidRPr="003A218B" w:rsidRDefault="003A218B" w:rsidP="00C31636">
            <w:pPr>
              <w:pStyle w:val="TableRow"/>
              <w:ind w:left="0" w:right="0"/>
              <w:rPr>
                <w:rFonts w:cs="Arial"/>
              </w:rPr>
            </w:pPr>
            <w:r w:rsidRPr="007B29C4">
              <w:rPr>
                <w:rFonts w:cs="Arial"/>
              </w:rPr>
              <w:lastRenderedPageBreak/>
              <w:t xml:space="preserve">Continued implementation of Mastery Maths supported by </w:t>
            </w:r>
            <w:r w:rsidRPr="003A218B">
              <w:rPr>
                <w:rFonts w:cs="Arial"/>
              </w:rPr>
              <w:t xml:space="preserve">White Rose </w:t>
            </w:r>
            <w:r w:rsidRPr="007B29C4">
              <w:rPr>
                <w:rFonts w:cs="Arial"/>
              </w:rPr>
              <w:t>Maths and peer coaching.</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15C5D" w14:textId="18B870FC" w:rsidR="003A218B" w:rsidRPr="003A218B" w:rsidRDefault="003A218B" w:rsidP="00C31636">
            <w:pPr>
              <w:pStyle w:val="TableRowCentered"/>
              <w:ind w:left="0" w:right="0"/>
              <w:jc w:val="left"/>
              <w:rPr>
                <w:rFonts w:cs="Arial"/>
                <w:szCs w:val="24"/>
              </w:rPr>
            </w:pPr>
            <w:r w:rsidRPr="007B29C4">
              <w:rPr>
                <w:rFonts w:cs="Arial"/>
                <w:szCs w:val="24"/>
              </w:rPr>
              <w:t>EEF Mastery Learning Toolkit notes consistent positive impact on progress, especially when linked to professional dialogue and lesson study.</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122F9" w14:textId="288829AA" w:rsidR="003A218B" w:rsidRPr="003A218B" w:rsidRDefault="003A218B" w:rsidP="00C31636">
            <w:pPr>
              <w:pStyle w:val="TableRowCentered"/>
              <w:ind w:left="0" w:right="0"/>
              <w:jc w:val="left"/>
              <w:rPr>
                <w:rFonts w:cs="Arial"/>
                <w:szCs w:val="24"/>
              </w:rPr>
            </w:pPr>
            <w:r w:rsidRPr="003A218B">
              <w:rPr>
                <w:rFonts w:cs="Arial"/>
                <w:szCs w:val="24"/>
              </w:rPr>
              <w:t>1</w:t>
            </w:r>
          </w:p>
        </w:tc>
      </w:tr>
      <w:tr w:rsidR="003A218B" w14:paraId="2A80FA64"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5066D" w14:textId="183CCC39" w:rsidR="003A218B" w:rsidRPr="003A218B" w:rsidRDefault="003A218B" w:rsidP="00C31636">
            <w:pPr>
              <w:pStyle w:val="TableRow"/>
              <w:ind w:left="0" w:right="0"/>
              <w:rPr>
                <w:rFonts w:cs="Arial"/>
              </w:rPr>
            </w:pPr>
            <w:r w:rsidRPr="007B29C4">
              <w:rPr>
                <w:rFonts w:cs="Arial"/>
              </w:rPr>
              <w:t>Lesson visits and coaching by SLT and Inclusion Lead to ensure consistency and equity in classroom practice.</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45E69" w14:textId="1907A722" w:rsidR="003A218B" w:rsidRPr="003A218B" w:rsidRDefault="003A218B" w:rsidP="00C31636">
            <w:pPr>
              <w:pStyle w:val="TableRowCentered"/>
              <w:ind w:left="0" w:right="0"/>
              <w:jc w:val="left"/>
              <w:rPr>
                <w:rFonts w:cs="Arial"/>
                <w:szCs w:val="24"/>
              </w:rPr>
            </w:pPr>
            <w:r w:rsidRPr="007B29C4">
              <w:rPr>
                <w:rFonts w:cs="Arial"/>
                <w:szCs w:val="24"/>
              </w:rPr>
              <w:t>Ofsted EIF (2025) emphasises inclusion and consistency in quality of education as key indicators of effectiveness.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6C1AD" w14:textId="1197E9E9" w:rsidR="003A218B" w:rsidRPr="003A218B" w:rsidRDefault="003A218B" w:rsidP="00C31636">
            <w:pPr>
              <w:pStyle w:val="TableRowCentered"/>
              <w:ind w:left="0" w:right="0"/>
              <w:jc w:val="left"/>
              <w:rPr>
                <w:rFonts w:cs="Arial"/>
                <w:szCs w:val="24"/>
              </w:rPr>
            </w:pPr>
            <w:r w:rsidRPr="003A218B">
              <w:rPr>
                <w:rFonts w:cs="Arial"/>
                <w:szCs w:val="24"/>
              </w:rPr>
              <w:t>1, 5</w:t>
            </w:r>
          </w:p>
        </w:tc>
      </w:tr>
      <w:tr w:rsidR="003A218B" w14:paraId="7C53D68B"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8EA31" w14:textId="76E0EC30" w:rsidR="003A218B" w:rsidRPr="003A218B" w:rsidRDefault="003A218B" w:rsidP="003A218B">
            <w:pPr>
              <w:pStyle w:val="TableRow"/>
              <w:tabs>
                <w:tab w:val="left" w:pos="532"/>
              </w:tabs>
              <w:ind w:left="0" w:right="0"/>
              <w:rPr>
                <w:rFonts w:cs="Arial"/>
              </w:rPr>
            </w:pPr>
            <w:r w:rsidRPr="007B29C4">
              <w:rPr>
                <w:rFonts w:cs="Arial"/>
              </w:rPr>
              <w:t>Inclusion Lead based in one phase each half term to monitor pupil experience and support teachers in making adaptive adjustments.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D2F99" w14:textId="5FC71BA6" w:rsidR="003A218B" w:rsidRPr="003A218B" w:rsidRDefault="003A218B" w:rsidP="00C31636">
            <w:pPr>
              <w:pStyle w:val="TableRowCentered"/>
              <w:ind w:left="0" w:right="0"/>
              <w:jc w:val="left"/>
              <w:rPr>
                <w:rFonts w:cs="Arial"/>
                <w:szCs w:val="24"/>
              </w:rPr>
            </w:pPr>
            <w:r w:rsidRPr="007B29C4">
              <w:rPr>
                <w:rFonts w:cs="Arial"/>
                <w:szCs w:val="24"/>
              </w:rPr>
              <w:t>EEF’s Implementation Guidance advocates for ongoing review and support to maintain fidelity and impact of strategies.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7B33C" w14:textId="3A4425D6" w:rsidR="003A218B" w:rsidRPr="003A218B" w:rsidRDefault="003A218B" w:rsidP="00C31636">
            <w:pPr>
              <w:pStyle w:val="TableRowCentered"/>
              <w:ind w:left="0" w:right="0"/>
              <w:jc w:val="left"/>
              <w:rPr>
                <w:rFonts w:cs="Arial"/>
                <w:szCs w:val="24"/>
              </w:rPr>
            </w:pPr>
            <w:r w:rsidRPr="003A218B">
              <w:rPr>
                <w:rFonts w:cs="Arial"/>
                <w:szCs w:val="24"/>
              </w:rPr>
              <w:t>1, 2, 5</w:t>
            </w:r>
          </w:p>
        </w:tc>
      </w:tr>
    </w:tbl>
    <w:p w14:paraId="2A7D5522" w14:textId="77777777" w:rsidR="00E66558" w:rsidRDefault="00E66558" w:rsidP="00ED5108"/>
    <w:p w14:paraId="2A7D5523" w14:textId="3B69EC4B" w:rsidR="00E66558" w:rsidRPr="00AA355B" w:rsidRDefault="009D71E8" w:rsidP="00AA355B">
      <w:pPr>
        <w:pStyle w:val="Heading3"/>
      </w:pPr>
      <w:r>
        <w:t xml:space="preserve">Targeted academic support </w:t>
      </w:r>
    </w:p>
    <w:p w14:paraId="2A7D5524" w14:textId="49C40796" w:rsidR="00E66558" w:rsidRDefault="009D71E8">
      <w:r>
        <w:t>Budgeted cost: £</w:t>
      </w:r>
      <w:r w:rsidR="006025D7">
        <w:t>80,000</w:t>
      </w:r>
      <w:r>
        <w:t xml:space="preserve"> </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003A218B">
        <w:tc>
          <w:tcPr>
            <w:tcW w:w="2688"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2A7D5525"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003A218B" w14:paraId="4B3B1A69"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E39E4" w14:textId="3A26C00B" w:rsidR="003A218B" w:rsidRPr="003A218B" w:rsidRDefault="003A218B" w:rsidP="00C31636">
            <w:pPr>
              <w:pStyle w:val="TableRow"/>
              <w:ind w:left="0" w:right="0"/>
              <w:rPr>
                <w:rFonts w:cs="Arial"/>
              </w:rPr>
            </w:pPr>
            <w:r w:rsidRPr="007B29C4">
              <w:rPr>
                <w:rFonts w:cs="Arial"/>
              </w:rPr>
              <w:t>Structured interventions in phonics, reading fluency, writing and maths, led by teachers and HLTAs using diagnostic assessment.</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FEB6C" w14:textId="21CE5996" w:rsidR="003A218B" w:rsidRPr="003A218B" w:rsidRDefault="003A218B" w:rsidP="00C31636">
            <w:pPr>
              <w:pStyle w:val="TableRowCentered"/>
              <w:ind w:left="0" w:right="0"/>
              <w:jc w:val="left"/>
              <w:rPr>
                <w:rFonts w:cs="Arial"/>
                <w:szCs w:val="24"/>
              </w:rPr>
            </w:pPr>
            <w:r w:rsidRPr="007B29C4">
              <w:rPr>
                <w:rFonts w:cs="Arial"/>
                <w:szCs w:val="24"/>
              </w:rPr>
              <w:t>EEF Toolkit shows one-to-one and small-group tuition have strong positive effects on attainment (+4–5 months progress).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750FE" w14:textId="0C7BDBFB" w:rsidR="003A218B" w:rsidRPr="003A218B" w:rsidRDefault="003A218B" w:rsidP="00C31636">
            <w:pPr>
              <w:pStyle w:val="TableRowCentered"/>
              <w:ind w:left="0" w:right="0"/>
              <w:jc w:val="left"/>
              <w:rPr>
                <w:rFonts w:cs="Arial"/>
                <w:szCs w:val="24"/>
              </w:rPr>
            </w:pPr>
            <w:r w:rsidRPr="003A218B">
              <w:rPr>
                <w:rFonts w:cs="Arial"/>
                <w:szCs w:val="24"/>
              </w:rPr>
              <w:t>1</w:t>
            </w:r>
          </w:p>
        </w:tc>
      </w:tr>
      <w:tr w:rsidR="003A218B" w14:paraId="0CC18583"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E7832" w14:textId="4B3F0BD8" w:rsidR="003A218B" w:rsidRPr="003A218B" w:rsidRDefault="003A218B" w:rsidP="00C31636">
            <w:pPr>
              <w:pStyle w:val="TableRow"/>
              <w:ind w:left="0" w:right="0"/>
              <w:rPr>
                <w:rFonts w:cs="Arial"/>
              </w:rPr>
            </w:pPr>
            <w:r w:rsidRPr="007B29C4">
              <w:rPr>
                <w:rFonts w:cs="Arial"/>
              </w:rPr>
              <w:t>Termly progress meetings where teachers, SLT and Inclusion Lead review data, identify barriers and plan small, achievable targets.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4606A2" w14:textId="6DABF734" w:rsidR="003A218B" w:rsidRPr="003A218B" w:rsidRDefault="003A218B" w:rsidP="003A218B">
            <w:pPr>
              <w:tabs>
                <w:tab w:val="left" w:pos="980"/>
              </w:tabs>
              <w:rPr>
                <w:rFonts w:cs="Arial"/>
              </w:rPr>
            </w:pPr>
            <w:r w:rsidRPr="007B29C4">
              <w:rPr>
                <w:rFonts w:cs="Arial"/>
              </w:rPr>
              <w:t>EEF Implementation Guide and Ofsted EIF (2025) both emphasise early identification and responsive teaching as key to equity.</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9410D" w14:textId="09F4B978" w:rsidR="003A218B" w:rsidRPr="003A218B" w:rsidRDefault="003A218B" w:rsidP="00C31636">
            <w:pPr>
              <w:pStyle w:val="TableRowCentered"/>
              <w:ind w:left="0" w:right="0"/>
              <w:jc w:val="left"/>
              <w:rPr>
                <w:rFonts w:cs="Arial"/>
                <w:szCs w:val="24"/>
              </w:rPr>
            </w:pPr>
            <w:r w:rsidRPr="003A218B">
              <w:rPr>
                <w:rFonts w:cs="Arial"/>
                <w:szCs w:val="24"/>
              </w:rPr>
              <w:t>1, 2</w:t>
            </w:r>
          </w:p>
        </w:tc>
      </w:tr>
      <w:tr w:rsidR="003A218B" w14:paraId="4956C809"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EA764" w14:textId="36829BE0" w:rsidR="003A218B" w:rsidRPr="003A218B" w:rsidRDefault="003A218B" w:rsidP="00C31636">
            <w:pPr>
              <w:pStyle w:val="TableRow"/>
              <w:ind w:left="0" w:right="0"/>
              <w:rPr>
                <w:rFonts w:cs="Arial"/>
              </w:rPr>
            </w:pPr>
            <w:r w:rsidRPr="007B29C4">
              <w:rPr>
                <w:rFonts w:cs="Arial"/>
              </w:rPr>
              <w:t xml:space="preserve">Case studies following one disadvantaged pupil per year group to track individual journeys, outcomes </w:t>
            </w:r>
            <w:r w:rsidRPr="007B29C4">
              <w:rPr>
                <w:rFonts w:cs="Arial"/>
              </w:rPr>
              <w:lastRenderedPageBreak/>
              <w:t>and personal development.</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89207" w14:textId="0223151F" w:rsidR="003A218B" w:rsidRPr="003A218B" w:rsidRDefault="003A218B" w:rsidP="00C31636">
            <w:pPr>
              <w:pStyle w:val="TableRowCentered"/>
              <w:ind w:left="0" w:right="0"/>
              <w:jc w:val="left"/>
              <w:rPr>
                <w:rFonts w:cs="Arial"/>
                <w:szCs w:val="24"/>
              </w:rPr>
            </w:pPr>
            <w:r w:rsidRPr="007B29C4">
              <w:rPr>
                <w:rFonts w:cs="Arial"/>
                <w:szCs w:val="24"/>
              </w:rPr>
              <w:lastRenderedPageBreak/>
              <w:t>EEF “Putting Evidence to Work” recommends qualitative impact evaluation to complement quantitative data.</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6E332" w14:textId="206F733A" w:rsidR="003A218B" w:rsidRPr="003A218B" w:rsidRDefault="003A218B" w:rsidP="00C31636">
            <w:pPr>
              <w:pStyle w:val="TableRowCentered"/>
              <w:ind w:left="0" w:right="0"/>
              <w:jc w:val="left"/>
              <w:rPr>
                <w:rFonts w:cs="Arial"/>
                <w:szCs w:val="24"/>
              </w:rPr>
            </w:pPr>
            <w:r w:rsidRPr="003A218B">
              <w:rPr>
                <w:rFonts w:cs="Arial"/>
                <w:szCs w:val="24"/>
              </w:rPr>
              <w:t>1, 2, 5</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9" w14:textId="3046B9EB" w:rsidR="00E66558" w:rsidRPr="003A218B" w:rsidRDefault="003A218B" w:rsidP="00C31636">
            <w:pPr>
              <w:pStyle w:val="TableRow"/>
              <w:ind w:left="0" w:right="0"/>
              <w:rPr>
                <w:rFonts w:cs="Arial"/>
              </w:rPr>
            </w:pPr>
            <w:r w:rsidRPr="007B29C4">
              <w:rPr>
                <w:rFonts w:cs="Arial"/>
              </w:rPr>
              <w:t>Daily teacher-led monitoring of disadvantaged pupils’ progress and immediate feedback to close learning gaps.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A" w14:textId="3168A901" w:rsidR="00E66558" w:rsidRPr="003A218B" w:rsidRDefault="003A218B" w:rsidP="00C31636">
            <w:pPr>
              <w:pStyle w:val="TableRowCentered"/>
              <w:ind w:left="0" w:right="0"/>
              <w:jc w:val="left"/>
              <w:rPr>
                <w:rFonts w:cs="Arial"/>
                <w:szCs w:val="24"/>
              </w:rPr>
            </w:pPr>
            <w:r w:rsidRPr="007B29C4">
              <w:rPr>
                <w:rFonts w:cs="Arial"/>
                <w:szCs w:val="24"/>
              </w:rPr>
              <w:t>EEF Feedback strand – high impact for low cost; promotes responsive teaching.</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B" w14:textId="0F0B9B1C" w:rsidR="00E66558" w:rsidRPr="003A218B" w:rsidRDefault="003A218B" w:rsidP="00C31636">
            <w:pPr>
              <w:pStyle w:val="TableRowCentered"/>
              <w:ind w:left="0" w:right="0"/>
              <w:jc w:val="left"/>
              <w:rPr>
                <w:rFonts w:cs="Arial"/>
                <w:szCs w:val="24"/>
              </w:rPr>
            </w:pPr>
            <w:r w:rsidRPr="003A218B">
              <w:rPr>
                <w:rFonts w:cs="Arial"/>
                <w:szCs w:val="24"/>
              </w:rPr>
              <w:t>1</w:t>
            </w:r>
          </w:p>
        </w:tc>
      </w:tr>
      <w:tr w:rsidR="003A218B" w14:paraId="2A7D5530" w14:textId="77777777" w:rsidTr="00BA166C">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D" w14:textId="7554A2BB" w:rsidR="003A218B" w:rsidRPr="003A218B" w:rsidRDefault="003A218B" w:rsidP="003A218B">
            <w:pPr>
              <w:pStyle w:val="TableRow"/>
              <w:tabs>
                <w:tab w:val="left" w:pos="508"/>
              </w:tabs>
              <w:ind w:left="0" w:right="0"/>
              <w:rPr>
                <w:rFonts w:cs="Arial"/>
                <w:i/>
              </w:rPr>
            </w:pPr>
            <w:r w:rsidRPr="007B29C4">
              <w:rPr>
                <w:rFonts w:cs="Arial"/>
              </w:rPr>
              <w:t>Deployment of Inclusion Lead and SENDCo to co-plan and monitor interventions for children with overlapping needs.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52E" w14:textId="6CD5E428" w:rsidR="003A218B" w:rsidRPr="003A218B" w:rsidRDefault="003A218B" w:rsidP="003A218B">
            <w:pPr>
              <w:pStyle w:val="TableRowCentered"/>
              <w:ind w:left="0" w:right="0"/>
              <w:jc w:val="left"/>
              <w:rPr>
                <w:rFonts w:cs="Arial"/>
                <w:szCs w:val="24"/>
              </w:rPr>
            </w:pPr>
            <w:r w:rsidRPr="007B29C4">
              <w:rPr>
                <w:rFonts w:cs="Arial"/>
                <w:szCs w:val="24"/>
              </w:rPr>
              <w:t>DfE and Ofsted EIF (2025) emphasise inclusion and SEND alignment within the pupil premium strategy</w:t>
            </w:r>
            <w:r>
              <w:rPr>
                <w:rFonts w:cs="Arial"/>
                <w:szCs w:val="24"/>
              </w:rPr>
              <w:t>.</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F" w14:textId="4B657A24" w:rsidR="003A218B" w:rsidRPr="003A218B" w:rsidRDefault="003A218B" w:rsidP="003A218B">
            <w:pPr>
              <w:pStyle w:val="TableRowCentered"/>
              <w:ind w:left="0" w:right="0"/>
              <w:jc w:val="left"/>
              <w:rPr>
                <w:rFonts w:cs="Arial"/>
                <w:szCs w:val="24"/>
              </w:rPr>
            </w:pPr>
            <w:r w:rsidRPr="003A218B">
              <w:rPr>
                <w:rFonts w:cs="Arial"/>
                <w:szCs w:val="24"/>
              </w:rPr>
              <w:t>1, 2, 5</w:t>
            </w:r>
          </w:p>
        </w:tc>
      </w:tr>
    </w:tbl>
    <w:p w14:paraId="2A7D5531" w14:textId="77777777" w:rsidR="00E66558" w:rsidRDefault="00E66558" w:rsidP="00AA355B"/>
    <w:p w14:paraId="2A7D5532" w14:textId="2A63380C" w:rsidR="00E66558" w:rsidRPr="00AA355B" w:rsidRDefault="009D71E8" w:rsidP="00AA355B">
      <w:pPr>
        <w:pStyle w:val="Heading3"/>
      </w:pPr>
      <w:r>
        <w:t xml:space="preserve">Wider strategies </w:t>
      </w:r>
    </w:p>
    <w:p w14:paraId="2A7D5533" w14:textId="0A9C8045" w:rsidR="00E66558" w:rsidRDefault="009D71E8">
      <w:pPr>
        <w:spacing w:before="240" w:after="120"/>
      </w:pPr>
      <w:r>
        <w:t>Budgeted cost: £</w:t>
      </w:r>
      <w:r w:rsidR="006025D7">
        <w:t>70,000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003A218B">
        <w:tc>
          <w:tcPr>
            <w:tcW w:w="2688"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2A7D5534"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2A7D5535"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8" w14:textId="04EAF6BE" w:rsidR="00E66558" w:rsidRPr="008C354D" w:rsidRDefault="008C354D" w:rsidP="00C31636">
            <w:pPr>
              <w:pStyle w:val="TableRow"/>
              <w:ind w:left="0" w:right="0"/>
              <w:rPr>
                <w:rFonts w:cs="Arial"/>
              </w:rPr>
            </w:pPr>
            <w:r w:rsidRPr="008C354D">
              <w:rPr>
                <w:rFonts w:cs="Arial"/>
              </w:rPr>
              <w:t>Family engagement and workshops supporting reading and wellbeing at home.</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9" w14:textId="5876E3BC" w:rsidR="00E66558" w:rsidRPr="008C354D" w:rsidRDefault="008C354D" w:rsidP="00C31636">
            <w:pPr>
              <w:pStyle w:val="TableRowCentered"/>
              <w:ind w:left="0" w:right="0"/>
              <w:jc w:val="left"/>
              <w:rPr>
                <w:rFonts w:cs="Arial"/>
                <w:szCs w:val="24"/>
              </w:rPr>
            </w:pPr>
            <w:r w:rsidRPr="008C354D">
              <w:rPr>
                <w:rFonts w:cs="Arial"/>
                <w:szCs w:val="24"/>
              </w:rPr>
              <w:t>EEF Toolkit shows parental engagement can add +4 months progress on average when effectively implemented.</w:t>
            </w:r>
            <w:r w:rsidRPr="008C354D">
              <w:rPr>
                <w:rFonts w:cs="Arial"/>
                <w:szCs w:val="24"/>
              </w:rPr>
              <w:tab/>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A" w14:textId="2C493189" w:rsidR="00E66558" w:rsidRPr="008C354D" w:rsidRDefault="008C354D" w:rsidP="00C31636">
            <w:pPr>
              <w:pStyle w:val="TableRowCentered"/>
              <w:ind w:left="0" w:right="0"/>
              <w:jc w:val="left"/>
              <w:rPr>
                <w:rFonts w:cs="Arial"/>
                <w:szCs w:val="24"/>
              </w:rPr>
            </w:pPr>
            <w:r w:rsidRPr="007B29C4">
              <w:rPr>
                <w:rFonts w:cs="Arial"/>
                <w:szCs w:val="24"/>
              </w:rPr>
              <w:t>2, 3, 5</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C" w14:textId="483A845A" w:rsidR="00E66558" w:rsidRPr="008C354D" w:rsidRDefault="008C354D" w:rsidP="00C31636">
            <w:pPr>
              <w:pStyle w:val="TableRow"/>
              <w:ind w:left="0" w:right="0"/>
              <w:rPr>
                <w:rFonts w:cs="Arial"/>
                <w:iCs/>
              </w:rPr>
            </w:pPr>
            <w:r w:rsidRPr="008C354D">
              <w:rPr>
                <w:rFonts w:cs="Arial"/>
                <w:iCs/>
              </w:rPr>
              <w:t>Targeted pastoral support, mentoring and early help through the Inclusion and Pastoral Teams.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D" w14:textId="518E89C5" w:rsidR="00E66558" w:rsidRPr="008C354D" w:rsidRDefault="008C354D" w:rsidP="008C354D">
            <w:pPr>
              <w:pStyle w:val="TableRowCentered"/>
              <w:ind w:left="0" w:right="0"/>
              <w:jc w:val="left"/>
              <w:rPr>
                <w:rFonts w:cs="Arial"/>
                <w:iCs/>
                <w:szCs w:val="24"/>
              </w:rPr>
            </w:pPr>
            <w:r w:rsidRPr="008C354D">
              <w:rPr>
                <w:rFonts w:cs="Arial"/>
                <w:iCs/>
                <w:szCs w:val="24"/>
              </w:rPr>
              <w:t>EEF Social and Emotional Learning approaches have an average impact of +4 months’ progress and improve wellbeing.</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E" w14:textId="79C01F21" w:rsidR="00E66558" w:rsidRPr="008C354D" w:rsidRDefault="008C354D" w:rsidP="00C31636">
            <w:pPr>
              <w:pStyle w:val="TableRowCentered"/>
              <w:ind w:left="0" w:right="0"/>
              <w:jc w:val="left"/>
              <w:rPr>
                <w:rFonts w:cs="Arial"/>
                <w:iCs/>
                <w:szCs w:val="24"/>
              </w:rPr>
            </w:pPr>
            <w:r w:rsidRPr="008C354D">
              <w:rPr>
                <w:rFonts w:cs="Arial"/>
                <w:iCs/>
                <w:szCs w:val="24"/>
              </w:rPr>
              <w:t>3</w:t>
            </w:r>
          </w:p>
        </w:tc>
      </w:tr>
      <w:tr w:rsidR="008C354D" w14:paraId="23C028F1"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B5B25" w14:textId="5C02BC9A" w:rsidR="008C354D" w:rsidRPr="008C354D" w:rsidRDefault="008C354D" w:rsidP="00C31636">
            <w:pPr>
              <w:pStyle w:val="TableRow"/>
              <w:ind w:left="0" w:right="0"/>
              <w:rPr>
                <w:rFonts w:cs="Arial"/>
                <w:iCs/>
              </w:rPr>
            </w:pPr>
            <w:r w:rsidRPr="007B29C4">
              <w:rPr>
                <w:rFonts w:cs="Arial"/>
              </w:rPr>
              <w:t>Subsidised enrichment, clubs, trips and residentials to broaden pupils’ cultural capital.</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47CD3" w14:textId="73D1B990" w:rsidR="008C354D" w:rsidRPr="008C354D" w:rsidRDefault="008C354D" w:rsidP="008C354D">
            <w:pPr>
              <w:tabs>
                <w:tab w:val="left" w:pos="1089"/>
              </w:tabs>
              <w:rPr>
                <w:rFonts w:cs="Arial"/>
              </w:rPr>
            </w:pPr>
            <w:r w:rsidRPr="007B29C4">
              <w:rPr>
                <w:rFonts w:cs="Arial"/>
              </w:rPr>
              <w:t>Ofsted EIF (2025) and EEF both highlight the importance of access to enrichment in developing cultural capital and aspiration.</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57116" w14:textId="5A773D0F" w:rsidR="008C354D" w:rsidRPr="008C354D" w:rsidRDefault="008C354D" w:rsidP="00C31636">
            <w:pPr>
              <w:pStyle w:val="TableRowCentered"/>
              <w:ind w:left="0" w:right="0"/>
              <w:jc w:val="left"/>
              <w:rPr>
                <w:rFonts w:cs="Arial"/>
                <w:iCs/>
                <w:szCs w:val="24"/>
              </w:rPr>
            </w:pPr>
            <w:r w:rsidRPr="008C354D">
              <w:rPr>
                <w:rFonts w:cs="Arial"/>
                <w:iCs/>
                <w:szCs w:val="24"/>
              </w:rPr>
              <w:t>3</w:t>
            </w:r>
          </w:p>
        </w:tc>
      </w:tr>
      <w:tr w:rsidR="008C354D" w14:paraId="6BCEEA07"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274E2" w14:textId="2650E9D4" w:rsidR="008C354D" w:rsidRPr="008C354D" w:rsidRDefault="008C354D" w:rsidP="00C31636">
            <w:pPr>
              <w:pStyle w:val="TableRow"/>
              <w:ind w:left="0" w:right="0"/>
              <w:rPr>
                <w:rFonts w:cs="Arial"/>
                <w:iCs/>
              </w:rPr>
            </w:pPr>
            <w:r w:rsidRPr="007B29C4">
              <w:rPr>
                <w:rFonts w:cs="Arial"/>
              </w:rPr>
              <w:t>Termly Cultural Capital Reviews led by Inclusion Lead to monitor participation and impact of enrichment for disadvantaged pupils.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AF08B" w14:textId="712F5564" w:rsidR="008C354D" w:rsidRPr="008C354D" w:rsidRDefault="008C354D" w:rsidP="00C31636">
            <w:pPr>
              <w:pStyle w:val="TableRowCentered"/>
              <w:ind w:left="0" w:right="0"/>
              <w:jc w:val="left"/>
              <w:rPr>
                <w:rFonts w:cs="Arial"/>
                <w:iCs/>
                <w:szCs w:val="24"/>
              </w:rPr>
            </w:pPr>
            <w:r w:rsidRPr="008C354D">
              <w:rPr>
                <w:rFonts w:cs="Arial"/>
                <w:iCs/>
                <w:szCs w:val="24"/>
              </w:rPr>
              <w:t>Ofsted EIF (2025) “Inclusion” evaluation area – equitable access to opportunities beyond the classroom is a key focus.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AFAAA" w14:textId="2B6E486F" w:rsidR="008C354D" w:rsidRPr="008C354D" w:rsidRDefault="008C354D" w:rsidP="00C31636">
            <w:pPr>
              <w:pStyle w:val="TableRowCentered"/>
              <w:ind w:left="0" w:right="0"/>
              <w:jc w:val="left"/>
              <w:rPr>
                <w:rFonts w:cs="Arial"/>
                <w:iCs/>
                <w:szCs w:val="24"/>
              </w:rPr>
            </w:pPr>
            <w:r w:rsidRPr="008C354D">
              <w:rPr>
                <w:rFonts w:cs="Arial"/>
                <w:iCs/>
                <w:szCs w:val="24"/>
              </w:rPr>
              <w:t>3</w:t>
            </w:r>
          </w:p>
        </w:tc>
      </w:tr>
      <w:tr w:rsidR="008C354D" w14:paraId="21659C59"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DE67A" w14:textId="0A77BBF9" w:rsidR="008C354D" w:rsidRPr="008C354D" w:rsidRDefault="008C354D" w:rsidP="00C31636">
            <w:pPr>
              <w:pStyle w:val="TableRow"/>
              <w:ind w:left="0" w:right="0"/>
              <w:rPr>
                <w:rFonts w:cs="Arial"/>
                <w:iCs/>
              </w:rPr>
            </w:pPr>
            <w:r w:rsidRPr="008C354D">
              <w:rPr>
                <w:rFonts w:cs="Arial"/>
                <w:iCs/>
              </w:rPr>
              <w:t xml:space="preserve">Attendance monitoring and intervention plans </w:t>
            </w:r>
            <w:r w:rsidRPr="008C354D">
              <w:rPr>
                <w:rFonts w:cs="Arial"/>
                <w:iCs/>
              </w:rPr>
              <w:lastRenderedPageBreak/>
              <w:t>led by Attendance Officer and SLT.</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F91D0" w14:textId="0568F94F" w:rsidR="008C354D" w:rsidRPr="008C354D" w:rsidRDefault="008C354D" w:rsidP="00C31636">
            <w:pPr>
              <w:pStyle w:val="TableRowCentered"/>
              <w:ind w:left="0" w:right="0"/>
              <w:jc w:val="left"/>
              <w:rPr>
                <w:rFonts w:cs="Arial"/>
                <w:iCs/>
                <w:szCs w:val="24"/>
              </w:rPr>
            </w:pPr>
            <w:r w:rsidRPr="008C354D">
              <w:rPr>
                <w:rFonts w:cs="Arial"/>
                <w:iCs/>
                <w:szCs w:val="24"/>
              </w:rPr>
              <w:lastRenderedPageBreak/>
              <w:t>DfE guidance on improving attendance and EEF evidence show</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9BAF2" w14:textId="40DD97F3" w:rsidR="008C354D" w:rsidRPr="008C354D" w:rsidRDefault="008C354D" w:rsidP="00C31636">
            <w:pPr>
              <w:pStyle w:val="TableRowCentered"/>
              <w:ind w:left="0" w:right="0"/>
              <w:jc w:val="left"/>
              <w:rPr>
                <w:rFonts w:cs="Arial"/>
                <w:iCs/>
                <w:szCs w:val="24"/>
              </w:rPr>
            </w:pPr>
            <w:r w:rsidRPr="008C354D">
              <w:rPr>
                <w:rFonts w:cs="Arial"/>
                <w:iCs/>
                <w:szCs w:val="24"/>
              </w:rPr>
              <w:t>4</w:t>
            </w:r>
          </w:p>
        </w:tc>
      </w:tr>
    </w:tbl>
    <w:p w14:paraId="2A7D5540" w14:textId="77777777" w:rsidR="00E66558" w:rsidRDefault="00E66558">
      <w:pPr>
        <w:spacing w:before="240" w:after="0"/>
        <w:rPr>
          <w:b/>
          <w:bCs/>
          <w:color w:val="104F75"/>
          <w:sz w:val="28"/>
          <w:szCs w:val="28"/>
        </w:rPr>
      </w:pPr>
    </w:p>
    <w:p w14:paraId="2A7D5541" w14:textId="1A0202EB" w:rsidR="00E66558" w:rsidRDefault="009D71E8" w:rsidP="00120AB1">
      <w:r>
        <w:rPr>
          <w:b/>
          <w:bCs/>
          <w:color w:val="104F75"/>
          <w:sz w:val="28"/>
          <w:szCs w:val="28"/>
        </w:rPr>
        <w:t xml:space="preserve">Total budgeted cost: </w:t>
      </w:r>
      <w:r w:rsidRPr="008C354D">
        <w:rPr>
          <w:color w:val="104F75"/>
          <w:sz w:val="28"/>
          <w:szCs w:val="28"/>
        </w:rPr>
        <w:t>£</w:t>
      </w:r>
      <w:r w:rsidR="008C354D" w:rsidRPr="008C354D">
        <w:rPr>
          <w:color w:val="104F75"/>
          <w:sz w:val="28"/>
          <w:szCs w:val="28"/>
        </w:rPr>
        <w:t>215,000</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p w14:paraId="37A4FE53" w14:textId="77777777" w:rsidR="00E67747" w:rsidRPr="00E67747" w:rsidRDefault="00E67747" w:rsidP="00E67747">
      <w:pPr>
        <w:pStyle w:val="Heading3"/>
        <w:rPr>
          <w:rFonts w:cs="Arial"/>
          <w:color w:val="1F497D" w:themeColor="text2"/>
          <w:sz w:val="27"/>
          <w:szCs w:val="27"/>
        </w:rPr>
      </w:pPr>
      <w:r w:rsidRPr="00E67747">
        <w:rPr>
          <w:rFonts w:cs="Arial"/>
          <w:color w:val="1F497D" w:themeColor="text2"/>
        </w:rPr>
        <w:t>1. How performance has been assessed</w:t>
      </w:r>
    </w:p>
    <w:p w14:paraId="4FBD8A25" w14:textId="77777777" w:rsidR="00E67747" w:rsidRPr="00E67747" w:rsidRDefault="00E67747" w:rsidP="006C2C38">
      <w:pPr>
        <w:pStyle w:val="NormalWeb"/>
        <w:spacing w:line="276" w:lineRule="auto"/>
        <w:rPr>
          <w:rFonts w:ascii="Arial" w:hAnsi="Arial" w:cs="Arial"/>
          <w:color w:val="000000"/>
        </w:rPr>
      </w:pPr>
      <w:r w:rsidRPr="00E67747">
        <w:rPr>
          <w:rFonts w:ascii="Arial" w:hAnsi="Arial" w:cs="Arial"/>
          <w:color w:val="000000"/>
        </w:rPr>
        <w:t>We used a combination of national and school-based evidence to evaluate outcomes for disadvantaged pupils (Ever6 / Pupil Premium) in 2024–25:</w:t>
      </w:r>
    </w:p>
    <w:p w14:paraId="35699F09" w14:textId="77777777" w:rsidR="00E67747" w:rsidRPr="00E67747" w:rsidRDefault="00E67747" w:rsidP="00E67747">
      <w:pPr>
        <w:pStyle w:val="NormalWeb"/>
        <w:rPr>
          <w:rFonts w:ascii="Arial" w:hAnsi="Arial" w:cs="Arial"/>
          <w:color w:val="000000"/>
        </w:rPr>
      </w:pPr>
      <w:r w:rsidRPr="00E67747">
        <w:rPr>
          <w:rFonts w:ascii="Arial" w:hAnsi="Arial" w:cs="Arial"/>
          <w:color w:val="000000"/>
        </w:rPr>
        <w:t xml:space="preserve">• </w:t>
      </w:r>
      <w:r w:rsidRPr="00E67747">
        <w:rPr>
          <w:rFonts w:ascii="Arial" w:hAnsi="Arial" w:cs="Arial"/>
          <w:b/>
          <w:bCs/>
          <w:color w:val="000000"/>
        </w:rPr>
        <w:t>National / statutory data and publications</w:t>
      </w:r>
    </w:p>
    <w:p w14:paraId="63F0F3F0" w14:textId="7C0464B3" w:rsidR="0064544D" w:rsidRDefault="000F6295" w:rsidP="006C2C38">
      <w:pPr>
        <w:pStyle w:val="NormalWeb"/>
        <w:numPr>
          <w:ilvl w:val="0"/>
          <w:numId w:val="20"/>
        </w:numPr>
        <w:spacing w:line="276" w:lineRule="auto"/>
        <w:rPr>
          <w:rFonts w:ascii="Arial" w:hAnsi="Arial" w:cs="Arial"/>
          <w:color w:val="000000"/>
        </w:rPr>
      </w:pPr>
      <w:r>
        <w:rPr>
          <w:rFonts w:ascii="Arial" w:hAnsi="Arial" w:cs="Arial"/>
          <w:color w:val="000000"/>
        </w:rPr>
        <w:t xml:space="preserve">The </w:t>
      </w:r>
      <w:r w:rsidR="00E67747" w:rsidRPr="00E67747">
        <w:rPr>
          <w:rFonts w:ascii="Arial" w:hAnsi="Arial" w:cs="Arial"/>
          <w:color w:val="000000"/>
        </w:rPr>
        <w:t xml:space="preserve">phonics screening check for Year 1 </w:t>
      </w:r>
      <w:r w:rsidR="00635673">
        <w:rPr>
          <w:rFonts w:ascii="Arial" w:hAnsi="Arial" w:cs="Arial"/>
          <w:color w:val="000000"/>
        </w:rPr>
        <w:t xml:space="preserve">found </w:t>
      </w:r>
      <w:r w:rsidR="0050486E" w:rsidRPr="00E67747">
        <w:rPr>
          <w:rFonts w:ascii="Arial" w:hAnsi="Arial" w:cs="Arial"/>
          <w:color w:val="000000"/>
        </w:rPr>
        <w:t xml:space="preserve">Ever6 </w:t>
      </w:r>
      <w:r w:rsidR="00635673">
        <w:rPr>
          <w:rFonts w:ascii="Arial" w:hAnsi="Arial" w:cs="Arial"/>
          <w:color w:val="000000"/>
        </w:rPr>
        <w:t xml:space="preserve">pupils </w:t>
      </w:r>
      <w:r w:rsidR="0050486E" w:rsidRPr="00E67747">
        <w:rPr>
          <w:rFonts w:ascii="Arial" w:hAnsi="Arial" w:cs="Arial"/>
          <w:color w:val="000000"/>
        </w:rPr>
        <w:t>outperform</w:t>
      </w:r>
      <w:r w:rsidR="00635673">
        <w:rPr>
          <w:rFonts w:ascii="Arial" w:hAnsi="Arial" w:cs="Arial"/>
          <w:color w:val="000000"/>
        </w:rPr>
        <w:t>ed non-Ever6 pupils</w:t>
      </w:r>
      <w:r w:rsidR="0050486E" w:rsidRPr="00E67747">
        <w:rPr>
          <w:rFonts w:ascii="Arial" w:hAnsi="Arial" w:cs="Arial"/>
          <w:color w:val="000000"/>
        </w:rPr>
        <w:t xml:space="preserve"> by 6 percentage point</w:t>
      </w:r>
      <w:r w:rsidR="00635673">
        <w:rPr>
          <w:rFonts w:ascii="Arial" w:hAnsi="Arial" w:cs="Arial"/>
          <w:color w:val="000000"/>
        </w:rPr>
        <w:t>s</w:t>
      </w:r>
      <w:r w:rsidR="0050486E" w:rsidRPr="00E67747">
        <w:rPr>
          <w:rFonts w:ascii="Arial" w:hAnsi="Arial" w:cs="Arial"/>
          <w:color w:val="000000"/>
        </w:rPr>
        <w:t>.</w:t>
      </w:r>
      <w:r w:rsidR="0050486E" w:rsidRPr="00E67747">
        <w:rPr>
          <w:rFonts w:ascii="Arial" w:hAnsi="Arial" w:cs="Arial"/>
          <w:color w:val="000000"/>
        </w:rPr>
        <w:br/>
      </w:r>
    </w:p>
    <w:p w14:paraId="10F1D5F0" w14:textId="05FE5BA7" w:rsidR="0064544D" w:rsidRPr="004F7A39" w:rsidRDefault="00E67747" w:rsidP="004F7A39">
      <w:pPr>
        <w:pStyle w:val="NormalWeb"/>
        <w:numPr>
          <w:ilvl w:val="0"/>
          <w:numId w:val="20"/>
        </w:numPr>
        <w:spacing w:line="276" w:lineRule="auto"/>
        <w:rPr>
          <w:rFonts w:ascii="Arial" w:hAnsi="Arial" w:cs="Arial"/>
          <w:b/>
          <w:bCs/>
          <w:color w:val="000000"/>
        </w:rPr>
      </w:pPr>
      <w:r w:rsidRPr="0064544D">
        <w:rPr>
          <w:rFonts w:ascii="Arial" w:hAnsi="Arial" w:cs="Arial"/>
          <w:color w:val="000000"/>
        </w:rPr>
        <w:t xml:space="preserve">EYFS GLD data. The EYFS DfE comparison shows </w:t>
      </w:r>
      <w:r w:rsidR="004F7A39">
        <w:rPr>
          <w:rFonts w:ascii="Arial" w:hAnsi="Arial" w:cs="Arial"/>
          <w:color w:val="000000"/>
        </w:rPr>
        <w:t xml:space="preserve">the </w:t>
      </w:r>
      <w:r w:rsidRPr="0064544D">
        <w:rPr>
          <w:rFonts w:ascii="Arial" w:hAnsi="Arial" w:cs="Arial"/>
          <w:color w:val="000000"/>
        </w:rPr>
        <w:t>gap</w:t>
      </w:r>
      <w:r w:rsidR="004F7A39">
        <w:rPr>
          <w:rFonts w:ascii="Arial" w:hAnsi="Arial" w:cs="Arial"/>
          <w:color w:val="000000"/>
        </w:rPr>
        <w:t xml:space="preserve"> is closing</w:t>
      </w:r>
      <w:r w:rsidRPr="0064544D">
        <w:rPr>
          <w:rFonts w:ascii="Arial" w:hAnsi="Arial" w:cs="Arial"/>
          <w:color w:val="000000"/>
        </w:rPr>
        <w:t xml:space="preserve"> between FSM-eligible children and regional/national averages</w:t>
      </w:r>
      <w:r w:rsidR="004F7A39">
        <w:rPr>
          <w:rFonts w:ascii="Arial" w:hAnsi="Arial" w:cs="Arial"/>
          <w:color w:val="000000"/>
        </w:rPr>
        <w:t xml:space="preserve">. The report showed that in 2024-2025 </w:t>
      </w:r>
      <w:r w:rsidR="0064544D">
        <w:rPr>
          <w:rFonts w:ascii="Arial" w:hAnsi="Arial" w:cs="Arial"/>
          <w:color w:val="000000"/>
        </w:rPr>
        <w:t xml:space="preserve">our disadvantaged </w:t>
      </w:r>
      <w:r w:rsidR="004F7A39">
        <w:rPr>
          <w:rFonts w:ascii="Arial" w:hAnsi="Arial" w:cs="Arial"/>
          <w:color w:val="000000"/>
        </w:rPr>
        <w:t>pupils</w:t>
      </w:r>
      <w:r w:rsidR="0064544D">
        <w:rPr>
          <w:rFonts w:ascii="Arial" w:hAnsi="Arial" w:cs="Arial"/>
          <w:color w:val="000000"/>
        </w:rPr>
        <w:t xml:space="preserve"> outperform</w:t>
      </w:r>
      <w:r w:rsidR="004F7A39">
        <w:rPr>
          <w:rFonts w:ascii="Arial" w:hAnsi="Arial" w:cs="Arial"/>
          <w:color w:val="000000"/>
        </w:rPr>
        <w:t>ed</w:t>
      </w:r>
      <w:r w:rsidR="0064544D">
        <w:rPr>
          <w:rFonts w:ascii="Arial" w:hAnsi="Arial" w:cs="Arial"/>
          <w:color w:val="000000"/>
        </w:rPr>
        <w:t xml:space="preserve"> their peers and the </w:t>
      </w:r>
      <w:r w:rsidR="0064544D" w:rsidRPr="0064544D">
        <w:rPr>
          <w:rFonts w:ascii="Arial" w:hAnsi="Arial" w:cs="Arial"/>
          <w:color w:val="000000"/>
        </w:rPr>
        <w:t>regional/national averages</w:t>
      </w:r>
      <w:r w:rsidR="004F7A39">
        <w:rPr>
          <w:rFonts w:ascii="Arial" w:hAnsi="Arial" w:cs="Arial"/>
          <w:color w:val="000000"/>
        </w:rPr>
        <w:t xml:space="preserve">. </w:t>
      </w:r>
    </w:p>
    <w:p w14:paraId="12790BC0" w14:textId="590E341B" w:rsidR="00E67747" w:rsidRPr="0064544D" w:rsidRDefault="00E67747" w:rsidP="0064544D">
      <w:pPr>
        <w:pStyle w:val="NormalWeb"/>
        <w:spacing w:line="276" w:lineRule="auto"/>
        <w:rPr>
          <w:rFonts w:ascii="Arial" w:hAnsi="Arial" w:cs="Arial"/>
          <w:b/>
          <w:bCs/>
          <w:color w:val="000000"/>
        </w:rPr>
      </w:pPr>
      <w:r w:rsidRPr="0064544D">
        <w:rPr>
          <w:rFonts w:ascii="Arial" w:hAnsi="Arial" w:cs="Arial"/>
          <w:b/>
          <w:bCs/>
          <w:color w:val="000000"/>
        </w:rPr>
        <w:t>• Summative and statutory-style school assessments</w:t>
      </w:r>
    </w:p>
    <w:p w14:paraId="48C47048" w14:textId="77777777" w:rsidR="00E67747" w:rsidRPr="00E67747" w:rsidRDefault="00E67747" w:rsidP="006C2C38">
      <w:pPr>
        <w:pStyle w:val="NormalWeb"/>
        <w:numPr>
          <w:ilvl w:val="0"/>
          <w:numId w:val="21"/>
        </w:numPr>
        <w:spacing w:line="276" w:lineRule="auto"/>
        <w:rPr>
          <w:rFonts w:ascii="Arial" w:hAnsi="Arial" w:cs="Arial"/>
          <w:color w:val="000000"/>
        </w:rPr>
      </w:pPr>
      <w:r w:rsidRPr="00E67747">
        <w:rPr>
          <w:rFonts w:ascii="Arial" w:hAnsi="Arial" w:cs="Arial"/>
          <w:color w:val="000000"/>
        </w:rPr>
        <w:t>Termly summative teacher assessments and end-of-year subject judgements in reading, writing and maths. These are triangulated with NFER-style assessments and internal standardised checks to validate teacher judgements.</w:t>
      </w:r>
    </w:p>
    <w:p w14:paraId="33146874" w14:textId="77777777" w:rsidR="00E67747" w:rsidRPr="00E67747" w:rsidRDefault="00E67747" w:rsidP="006C2C38">
      <w:pPr>
        <w:pStyle w:val="NormalWeb"/>
        <w:numPr>
          <w:ilvl w:val="0"/>
          <w:numId w:val="21"/>
        </w:numPr>
        <w:spacing w:line="276" w:lineRule="auto"/>
        <w:rPr>
          <w:rFonts w:ascii="Arial" w:hAnsi="Arial" w:cs="Arial"/>
          <w:color w:val="000000"/>
        </w:rPr>
      </w:pPr>
      <w:r w:rsidRPr="00E67747">
        <w:rPr>
          <w:rFonts w:ascii="Arial" w:hAnsi="Arial" w:cs="Arial"/>
          <w:color w:val="000000"/>
        </w:rPr>
        <w:t>Phonics screening results for Year 1.</w:t>
      </w:r>
    </w:p>
    <w:p w14:paraId="30F7EC01" w14:textId="77777777" w:rsidR="00E67747" w:rsidRPr="00E67747" w:rsidRDefault="00E67747" w:rsidP="00E67747">
      <w:pPr>
        <w:pStyle w:val="NormalWeb"/>
        <w:rPr>
          <w:rFonts w:ascii="Arial" w:hAnsi="Arial" w:cs="Arial"/>
          <w:b/>
          <w:bCs/>
          <w:color w:val="000000"/>
        </w:rPr>
      </w:pPr>
      <w:r w:rsidRPr="00E67747">
        <w:rPr>
          <w:rFonts w:ascii="Arial" w:hAnsi="Arial" w:cs="Arial"/>
          <w:b/>
          <w:bCs/>
          <w:color w:val="000000"/>
        </w:rPr>
        <w:t>• Formative assessment and daily monitoring</w:t>
      </w:r>
    </w:p>
    <w:p w14:paraId="3225AF3E" w14:textId="77777777" w:rsidR="00E67747" w:rsidRPr="00E67747" w:rsidRDefault="00E67747" w:rsidP="00E67747">
      <w:pPr>
        <w:pStyle w:val="NormalWeb"/>
        <w:numPr>
          <w:ilvl w:val="0"/>
          <w:numId w:val="22"/>
        </w:numPr>
        <w:rPr>
          <w:rFonts w:ascii="Arial" w:hAnsi="Arial" w:cs="Arial"/>
          <w:color w:val="000000"/>
        </w:rPr>
      </w:pPr>
      <w:r w:rsidRPr="00E67747">
        <w:rPr>
          <w:rFonts w:ascii="Arial" w:hAnsi="Arial" w:cs="Arial"/>
          <w:color w:val="000000"/>
        </w:rPr>
        <w:t>Daily in-class checks, small-group progress notes, intervention baselines and end-point reviews. Teachers record short-term targets and immediate feedback actions.</w:t>
      </w:r>
    </w:p>
    <w:p w14:paraId="6AC09EEF" w14:textId="77777777" w:rsidR="00E67747" w:rsidRPr="00E67747" w:rsidRDefault="00E67747" w:rsidP="00E67747">
      <w:pPr>
        <w:pStyle w:val="NormalWeb"/>
        <w:rPr>
          <w:rFonts w:ascii="Arial" w:hAnsi="Arial" w:cs="Arial"/>
          <w:b/>
          <w:bCs/>
          <w:color w:val="000000"/>
        </w:rPr>
      </w:pPr>
      <w:r w:rsidRPr="00E67747">
        <w:rPr>
          <w:rFonts w:ascii="Arial" w:hAnsi="Arial" w:cs="Arial"/>
          <w:b/>
          <w:bCs/>
          <w:color w:val="000000"/>
        </w:rPr>
        <w:t>• Wider school data and monitoring systems</w:t>
      </w:r>
    </w:p>
    <w:p w14:paraId="7A9E269D" w14:textId="77777777" w:rsidR="00E67747" w:rsidRPr="00E67747" w:rsidRDefault="00E67747" w:rsidP="00E67747">
      <w:pPr>
        <w:pStyle w:val="NormalWeb"/>
        <w:numPr>
          <w:ilvl w:val="0"/>
          <w:numId w:val="23"/>
        </w:numPr>
        <w:rPr>
          <w:rFonts w:ascii="Arial" w:hAnsi="Arial" w:cs="Arial"/>
          <w:color w:val="000000"/>
        </w:rPr>
      </w:pPr>
      <w:r w:rsidRPr="00E67747">
        <w:rPr>
          <w:rFonts w:ascii="Arial" w:hAnsi="Arial" w:cs="Arial"/>
          <w:color w:val="000000"/>
        </w:rPr>
        <w:t>Attendance records, pastoral records, behaviour incident logs, engagement in enrichment offers, and participation rates in clubs and trips.</w:t>
      </w:r>
    </w:p>
    <w:p w14:paraId="203C558A" w14:textId="77777777" w:rsidR="00E67747" w:rsidRPr="00E67747" w:rsidRDefault="00E67747" w:rsidP="00E67747">
      <w:pPr>
        <w:pStyle w:val="NormalWeb"/>
        <w:numPr>
          <w:ilvl w:val="0"/>
          <w:numId w:val="23"/>
        </w:numPr>
        <w:rPr>
          <w:rFonts w:ascii="Arial" w:hAnsi="Arial" w:cs="Arial"/>
          <w:color w:val="000000"/>
        </w:rPr>
      </w:pPr>
      <w:r w:rsidRPr="00E67747">
        <w:rPr>
          <w:rFonts w:ascii="Arial" w:hAnsi="Arial" w:cs="Arial"/>
          <w:color w:val="000000"/>
        </w:rPr>
        <w:t>Inclusion Lead and SLT monitoring notes from learning walks, lesson observations and half-termly phase reviews.</w:t>
      </w:r>
    </w:p>
    <w:p w14:paraId="45AA5664" w14:textId="77777777" w:rsidR="00E67747" w:rsidRPr="00E67747" w:rsidRDefault="00E67747" w:rsidP="00E67747">
      <w:pPr>
        <w:pStyle w:val="NormalWeb"/>
        <w:numPr>
          <w:ilvl w:val="0"/>
          <w:numId w:val="23"/>
        </w:numPr>
        <w:rPr>
          <w:rFonts w:ascii="Arial" w:hAnsi="Arial" w:cs="Arial"/>
          <w:color w:val="000000"/>
        </w:rPr>
      </w:pPr>
      <w:r w:rsidRPr="00E67747">
        <w:rPr>
          <w:rFonts w:ascii="Arial" w:hAnsi="Arial" w:cs="Arial"/>
          <w:color w:val="000000"/>
        </w:rPr>
        <w:t>Case-study evidence following one disadvantaged pupil per year group (used qualitatively to illustrate progress and barriers).</w:t>
      </w:r>
    </w:p>
    <w:p w14:paraId="32C10A34" w14:textId="27FD63C9" w:rsidR="00E67747" w:rsidRPr="00E67747" w:rsidRDefault="00E67747" w:rsidP="00E67747">
      <w:pPr>
        <w:rPr>
          <w:rFonts w:cs="Arial"/>
          <w:color w:val="auto"/>
        </w:rPr>
      </w:pPr>
    </w:p>
    <w:p w14:paraId="32B1387F" w14:textId="4F982FFF" w:rsidR="00E67747" w:rsidRPr="00E67747" w:rsidRDefault="00E67747" w:rsidP="00E67747">
      <w:pPr>
        <w:pStyle w:val="Heading3"/>
        <w:rPr>
          <w:rFonts w:cs="Arial"/>
          <w:color w:val="1F497D" w:themeColor="text2"/>
        </w:rPr>
      </w:pPr>
      <w:r w:rsidRPr="00E67747">
        <w:rPr>
          <w:rFonts w:cs="Arial"/>
          <w:color w:val="1F497D" w:themeColor="text2"/>
        </w:rPr>
        <w:t xml:space="preserve">2. Summary of outcomes </w:t>
      </w:r>
    </w:p>
    <w:p w14:paraId="53D11E2D" w14:textId="4CDCD0E9" w:rsidR="00E67747" w:rsidRPr="00E67747" w:rsidRDefault="00E67747" w:rsidP="00E67747">
      <w:pPr>
        <w:pStyle w:val="NormalWeb"/>
        <w:rPr>
          <w:rFonts w:ascii="Arial" w:hAnsi="Arial" w:cs="Arial"/>
          <w:color w:val="000000"/>
        </w:rPr>
      </w:pPr>
      <w:r w:rsidRPr="00E67747">
        <w:rPr>
          <w:rFonts w:ascii="Arial" w:hAnsi="Arial" w:cs="Arial"/>
          <w:color w:val="000000"/>
        </w:rPr>
        <w:t xml:space="preserve">Below </w:t>
      </w:r>
      <w:r w:rsidR="00635673">
        <w:rPr>
          <w:rFonts w:ascii="Arial" w:hAnsi="Arial" w:cs="Arial"/>
          <w:color w:val="000000"/>
        </w:rPr>
        <w:t>are</w:t>
      </w:r>
      <w:r w:rsidRPr="00E67747">
        <w:rPr>
          <w:rFonts w:ascii="Arial" w:hAnsi="Arial" w:cs="Arial"/>
          <w:color w:val="000000"/>
        </w:rPr>
        <w:t xml:space="preserve"> the key attainment figures and gaps using the school’s own data sources</w:t>
      </w:r>
      <w:r w:rsidR="00635673">
        <w:rPr>
          <w:rFonts w:ascii="Arial" w:hAnsi="Arial" w:cs="Arial"/>
          <w:color w:val="000000"/>
        </w:rPr>
        <w:t>.</w:t>
      </w:r>
    </w:p>
    <w:p w14:paraId="3443401F" w14:textId="77777777" w:rsidR="002B1987" w:rsidRDefault="00E67747" w:rsidP="00E67747">
      <w:pPr>
        <w:pStyle w:val="NormalWeb"/>
        <w:spacing w:line="276" w:lineRule="auto"/>
        <w:rPr>
          <w:rFonts w:ascii="Arial" w:hAnsi="Arial" w:cs="Arial"/>
          <w:color w:val="000000"/>
        </w:rPr>
      </w:pPr>
      <w:r w:rsidRPr="00E67747">
        <w:rPr>
          <w:rStyle w:val="Strong"/>
          <w:rFonts w:ascii="Arial" w:hAnsi="Arial" w:cs="Arial"/>
          <w:color w:val="000000"/>
        </w:rPr>
        <w:lastRenderedPageBreak/>
        <w:t>Early Years (EYFS)</w:t>
      </w:r>
      <w:r w:rsidRPr="00E67747">
        <w:rPr>
          <w:rFonts w:ascii="Arial" w:hAnsi="Arial" w:cs="Arial"/>
          <w:color w:val="000000"/>
        </w:rPr>
        <w:br/>
      </w:r>
    </w:p>
    <w:p w14:paraId="2B0576F6" w14:textId="0BB184E0" w:rsidR="002B1987" w:rsidRDefault="00E67747" w:rsidP="00E67747">
      <w:pPr>
        <w:pStyle w:val="NormalWeb"/>
        <w:spacing w:line="276" w:lineRule="auto"/>
        <w:rPr>
          <w:rFonts w:ascii="Arial" w:hAnsi="Arial" w:cs="Arial"/>
          <w:color w:val="000000"/>
        </w:rPr>
      </w:pPr>
      <w:r w:rsidRPr="00E67747">
        <w:rPr>
          <w:rFonts w:ascii="Arial" w:hAnsi="Arial" w:cs="Arial"/>
          <w:color w:val="000000"/>
        </w:rPr>
        <w:t>• EYFS GLD: Ever6 pupils achieved</w:t>
      </w:r>
      <w:r w:rsidRPr="00E67747">
        <w:rPr>
          <w:rStyle w:val="apple-converted-space"/>
          <w:rFonts w:ascii="Arial" w:hAnsi="Arial" w:cs="Arial"/>
          <w:color w:val="000000"/>
        </w:rPr>
        <w:t> </w:t>
      </w:r>
      <w:r w:rsidR="002B1987">
        <w:rPr>
          <w:rStyle w:val="apple-converted-space"/>
          <w:rFonts w:ascii="Arial" w:hAnsi="Arial" w:cs="Arial"/>
          <w:color w:val="000000"/>
        </w:rPr>
        <w:t>+</w:t>
      </w:r>
      <w:r w:rsidRPr="00E67747">
        <w:rPr>
          <w:rStyle w:val="Strong"/>
          <w:rFonts w:ascii="Arial" w:hAnsi="Arial" w:cs="Arial"/>
          <w:color w:val="000000"/>
        </w:rPr>
        <w:t>7%</w:t>
      </w:r>
      <w:r w:rsidRPr="00E67747">
        <w:rPr>
          <w:rStyle w:val="apple-converted-space"/>
          <w:rFonts w:ascii="Arial" w:hAnsi="Arial" w:cs="Arial"/>
          <w:color w:val="000000"/>
        </w:rPr>
        <w:t> </w:t>
      </w:r>
      <w:r w:rsidRPr="00E67747">
        <w:rPr>
          <w:rFonts w:ascii="Arial" w:hAnsi="Arial" w:cs="Arial"/>
          <w:color w:val="000000"/>
        </w:rPr>
        <w:t xml:space="preserve">vs </w:t>
      </w:r>
      <w:r w:rsidR="002B1987">
        <w:rPr>
          <w:rFonts w:ascii="Arial" w:hAnsi="Arial" w:cs="Arial"/>
          <w:color w:val="000000"/>
        </w:rPr>
        <w:t xml:space="preserve">non-Ever6 pupils </w:t>
      </w:r>
    </w:p>
    <w:p w14:paraId="2648CE62" w14:textId="77777777" w:rsidR="0050486E" w:rsidRDefault="00E67747" w:rsidP="00E67747">
      <w:pPr>
        <w:pStyle w:val="NormalWeb"/>
        <w:spacing w:line="276" w:lineRule="auto"/>
        <w:rPr>
          <w:rStyle w:val="Strong"/>
          <w:rFonts w:ascii="Arial" w:hAnsi="Arial" w:cs="Arial"/>
          <w:color w:val="000000"/>
        </w:rPr>
      </w:pPr>
      <w:r w:rsidRPr="00E67747">
        <w:rPr>
          <w:rFonts w:ascii="Arial" w:hAnsi="Arial" w:cs="Arial"/>
          <w:color w:val="000000"/>
        </w:rPr>
        <w:t>• DfE comparison: children eligible for free school meals show a</w:t>
      </w:r>
      <w:r w:rsidRPr="00E67747">
        <w:rPr>
          <w:rStyle w:val="apple-converted-space"/>
          <w:rFonts w:ascii="Arial" w:hAnsi="Arial" w:cs="Arial"/>
          <w:color w:val="000000"/>
        </w:rPr>
        <w:t> </w:t>
      </w:r>
      <w:r w:rsidR="002B1987">
        <w:rPr>
          <w:rStyle w:val="apple-converted-space"/>
          <w:rFonts w:ascii="Arial" w:hAnsi="Arial" w:cs="Arial"/>
          <w:color w:val="000000"/>
        </w:rPr>
        <w:t>+</w:t>
      </w:r>
      <w:r w:rsidR="002B1987" w:rsidRPr="00E67747">
        <w:rPr>
          <w:rStyle w:val="Strong"/>
          <w:rFonts w:ascii="Arial" w:hAnsi="Arial" w:cs="Arial"/>
          <w:color w:val="000000"/>
        </w:rPr>
        <w:t>20.0-percentage</w:t>
      </w:r>
      <w:r w:rsidRPr="00E67747">
        <w:rPr>
          <w:rStyle w:val="Strong"/>
          <w:rFonts w:ascii="Arial" w:hAnsi="Arial" w:cs="Arial"/>
          <w:color w:val="000000"/>
        </w:rPr>
        <w:t xml:space="preserve"> point</w:t>
      </w:r>
      <w:r w:rsidRPr="00E67747">
        <w:rPr>
          <w:rStyle w:val="apple-converted-space"/>
          <w:rFonts w:ascii="Arial" w:hAnsi="Arial" w:cs="Arial"/>
          <w:color w:val="000000"/>
        </w:rPr>
        <w:t> </w:t>
      </w:r>
      <w:r w:rsidRPr="00E67747">
        <w:rPr>
          <w:rFonts w:ascii="Arial" w:hAnsi="Arial" w:cs="Arial"/>
          <w:color w:val="000000"/>
        </w:rPr>
        <w:t>difference compared with regional averages (and</w:t>
      </w:r>
      <w:r w:rsidRPr="00E67747">
        <w:rPr>
          <w:rStyle w:val="apple-converted-space"/>
          <w:rFonts w:ascii="Arial" w:hAnsi="Arial" w:cs="Arial"/>
          <w:color w:val="000000"/>
        </w:rPr>
        <w:t> </w:t>
      </w:r>
      <w:r w:rsidR="0029043A">
        <w:rPr>
          <w:rStyle w:val="apple-converted-space"/>
          <w:rFonts w:ascii="Arial" w:hAnsi="Arial" w:cs="Arial"/>
          <w:color w:val="000000"/>
        </w:rPr>
        <w:t>+</w:t>
      </w:r>
      <w:r w:rsidRPr="00E67747">
        <w:rPr>
          <w:rStyle w:val="Strong"/>
          <w:rFonts w:ascii="Arial" w:hAnsi="Arial" w:cs="Arial"/>
          <w:color w:val="000000"/>
        </w:rPr>
        <w:t>18.5 ppt</w:t>
      </w:r>
      <w:r w:rsidRPr="00E67747">
        <w:rPr>
          <w:rStyle w:val="apple-converted-space"/>
          <w:rFonts w:ascii="Arial" w:hAnsi="Arial" w:cs="Arial"/>
          <w:color w:val="000000"/>
        </w:rPr>
        <w:t> </w:t>
      </w:r>
      <w:r w:rsidRPr="00E67747">
        <w:rPr>
          <w:rFonts w:ascii="Arial" w:hAnsi="Arial" w:cs="Arial"/>
          <w:color w:val="000000"/>
        </w:rPr>
        <w:t xml:space="preserve">vs national averages). </w:t>
      </w:r>
      <w:r w:rsidRPr="00E67747">
        <w:rPr>
          <w:rFonts w:ascii="Arial" w:hAnsi="Arial" w:cs="Arial"/>
          <w:color w:val="000000"/>
        </w:rPr>
        <w:br/>
      </w:r>
    </w:p>
    <w:p w14:paraId="187F8D7A" w14:textId="256DCB08" w:rsidR="00E67747" w:rsidRPr="00E67747" w:rsidRDefault="00E67747" w:rsidP="00E67747">
      <w:pPr>
        <w:pStyle w:val="NormalWeb"/>
        <w:spacing w:line="276" w:lineRule="auto"/>
        <w:rPr>
          <w:rFonts w:ascii="Arial" w:hAnsi="Arial" w:cs="Arial"/>
          <w:b/>
          <w:bCs/>
          <w:color w:val="000000"/>
        </w:rPr>
      </w:pPr>
      <w:r w:rsidRPr="00E67747">
        <w:rPr>
          <w:rStyle w:val="Strong"/>
          <w:rFonts w:ascii="Arial" w:hAnsi="Arial" w:cs="Arial"/>
          <w:color w:val="000000"/>
        </w:rPr>
        <w:t>Interpretation:</w:t>
      </w:r>
      <w:r w:rsidRPr="00E67747">
        <w:rPr>
          <w:rStyle w:val="apple-converted-space"/>
          <w:rFonts w:ascii="Arial" w:hAnsi="Arial" w:cs="Arial"/>
          <w:color w:val="000000"/>
        </w:rPr>
        <w:t> </w:t>
      </w:r>
      <w:r w:rsidRPr="00E67747">
        <w:rPr>
          <w:rFonts w:ascii="Arial" w:hAnsi="Arial" w:cs="Arial"/>
          <w:color w:val="000000"/>
        </w:rPr>
        <w:t xml:space="preserve">strong Early Years practice; disadvantaged children performed very well in the early years relative to the whole </w:t>
      </w:r>
      <w:r w:rsidR="00347D59" w:rsidRPr="00E67747">
        <w:rPr>
          <w:rFonts w:ascii="Arial" w:hAnsi="Arial" w:cs="Arial"/>
          <w:color w:val="000000"/>
        </w:rPr>
        <w:t xml:space="preserve">cohort </w:t>
      </w:r>
      <w:r w:rsidR="0050486E">
        <w:rPr>
          <w:rFonts w:ascii="Arial" w:hAnsi="Arial" w:cs="Arial"/>
          <w:color w:val="000000"/>
        </w:rPr>
        <w:t xml:space="preserve">and against reginal and national averages. </w:t>
      </w:r>
    </w:p>
    <w:p w14:paraId="70632EB9" w14:textId="38FF575E" w:rsidR="00E67747" w:rsidRPr="00E67747" w:rsidRDefault="00E67747" w:rsidP="00E67747">
      <w:pPr>
        <w:pStyle w:val="NormalWeb"/>
        <w:spacing w:line="276" w:lineRule="auto"/>
        <w:rPr>
          <w:rFonts w:ascii="Arial" w:hAnsi="Arial" w:cs="Arial"/>
          <w:b/>
          <w:bCs/>
          <w:color w:val="000000"/>
        </w:rPr>
      </w:pPr>
      <w:r w:rsidRPr="00E67747">
        <w:rPr>
          <w:rStyle w:val="Strong"/>
          <w:rFonts w:ascii="Arial" w:hAnsi="Arial" w:cs="Arial"/>
          <w:color w:val="000000"/>
        </w:rPr>
        <w:t>Phonics (Year 1)</w:t>
      </w:r>
      <w:r w:rsidRPr="00E67747">
        <w:rPr>
          <w:rFonts w:ascii="Arial" w:hAnsi="Arial" w:cs="Arial"/>
          <w:color w:val="000000"/>
        </w:rPr>
        <w:br/>
        <w:t>• Phonics pass (school data): Ever6</w:t>
      </w:r>
      <w:r w:rsidRPr="00E67747">
        <w:rPr>
          <w:rStyle w:val="apple-converted-space"/>
          <w:rFonts w:ascii="Arial" w:hAnsi="Arial" w:cs="Arial"/>
          <w:color w:val="000000"/>
        </w:rPr>
        <w:t> </w:t>
      </w:r>
      <w:r w:rsidRPr="00E67747">
        <w:rPr>
          <w:rStyle w:val="Strong"/>
          <w:rFonts w:ascii="Arial" w:hAnsi="Arial" w:cs="Arial"/>
          <w:color w:val="000000"/>
        </w:rPr>
        <w:t>92%</w:t>
      </w:r>
      <w:r w:rsidRPr="00E67747">
        <w:rPr>
          <w:rStyle w:val="apple-converted-space"/>
          <w:rFonts w:ascii="Arial" w:hAnsi="Arial" w:cs="Arial"/>
          <w:color w:val="000000"/>
        </w:rPr>
        <w:t> </w:t>
      </w:r>
      <w:r w:rsidRPr="00E67747">
        <w:rPr>
          <w:rFonts w:ascii="Arial" w:hAnsi="Arial" w:cs="Arial"/>
          <w:color w:val="000000"/>
        </w:rPr>
        <w:t>vs All</w:t>
      </w:r>
      <w:r w:rsidRPr="00E67747">
        <w:rPr>
          <w:rStyle w:val="apple-converted-space"/>
          <w:rFonts w:ascii="Arial" w:hAnsi="Arial" w:cs="Arial"/>
          <w:color w:val="000000"/>
        </w:rPr>
        <w:t> </w:t>
      </w:r>
      <w:r w:rsidRPr="00E67747">
        <w:rPr>
          <w:rStyle w:val="Strong"/>
          <w:rFonts w:ascii="Arial" w:hAnsi="Arial" w:cs="Arial"/>
          <w:color w:val="000000"/>
        </w:rPr>
        <w:t>86%</w:t>
      </w:r>
      <w:r w:rsidRPr="00E67747">
        <w:rPr>
          <w:rStyle w:val="apple-converted-space"/>
          <w:rFonts w:ascii="Arial" w:hAnsi="Arial" w:cs="Arial"/>
          <w:color w:val="000000"/>
        </w:rPr>
        <w:t> </w:t>
      </w:r>
      <w:r w:rsidRPr="00E67747">
        <w:rPr>
          <w:rFonts w:ascii="Arial" w:hAnsi="Arial" w:cs="Arial"/>
          <w:color w:val="000000"/>
        </w:rPr>
        <w:t>(Ever6 outperforming by 6 percentage points).</w:t>
      </w:r>
      <w:r w:rsidRPr="00E67747">
        <w:rPr>
          <w:rFonts w:ascii="Arial" w:hAnsi="Arial" w:cs="Arial"/>
          <w:color w:val="000000"/>
        </w:rPr>
        <w:br/>
      </w:r>
      <w:r w:rsidRPr="00E67747">
        <w:rPr>
          <w:rStyle w:val="Strong"/>
          <w:rFonts w:ascii="Arial" w:hAnsi="Arial" w:cs="Arial"/>
          <w:color w:val="000000"/>
        </w:rPr>
        <w:t>Interpretation:</w:t>
      </w:r>
      <w:r w:rsidRPr="00E67747">
        <w:rPr>
          <w:rStyle w:val="apple-converted-space"/>
          <w:rFonts w:ascii="Arial" w:hAnsi="Arial" w:cs="Arial"/>
          <w:color w:val="000000"/>
        </w:rPr>
        <w:t> </w:t>
      </w:r>
      <w:r w:rsidRPr="00E67747">
        <w:rPr>
          <w:rFonts w:ascii="Arial" w:hAnsi="Arial" w:cs="Arial"/>
          <w:color w:val="000000"/>
        </w:rPr>
        <w:t>excellent phonics outcomes for disadvantaged pupils; RWI investment is demonstrating impact here.</w:t>
      </w:r>
    </w:p>
    <w:p w14:paraId="28047242" w14:textId="359EC56B" w:rsidR="00E67747" w:rsidRPr="00E67747" w:rsidRDefault="00E67747" w:rsidP="00E67747">
      <w:pPr>
        <w:pStyle w:val="NormalWeb"/>
        <w:rPr>
          <w:rFonts w:ascii="Arial" w:hAnsi="Arial" w:cs="Arial"/>
          <w:color w:val="000000"/>
        </w:rPr>
      </w:pPr>
      <w:r w:rsidRPr="00E67747">
        <w:rPr>
          <w:rStyle w:val="Strong"/>
          <w:rFonts w:ascii="Arial" w:hAnsi="Arial" w:cs="Arial"/>
          <w:color w:val="000000"/>
        </w:rPr>
        <w:t>Key Stage / Year-group outcomes (reading, writing and maths)</w:t>
      </w:r>
      <w:r w:rsidRPr="00E67747">
        <w:rPr>
          <w:rFonts w:ascii="Arial" w:hAnsi="Arial" w:cs="Arial"/>
          <w:color w:val="000000"/>
        </w:rPr>
        <w:br/>
      </w:r>
    </w:p>
    <w:p w14:paraId="4DA01BFA" w14:textId="77777777" w:rsidR="00E67747" w:rsidRPr="00E67747" w:rsidRDefault="00E67747" w:rsidP="00E45B48">
      <w:pPr>
        <w:pStyle w:val="NormalWeb"/>
        <w:spacing w:line="276" w:lineRule="auto"/>
        <w:rPr>
          <w:rFonts w:ascii="Arial" w:hAnsi="Arial" w:cs="Arial"/>
          <w:color w:val="000000"/>
        </w:rPr>
      </w:pPr>
      <w:r w:rsidRPr="00E45B48">
        <w:rPr>
          <w:rFonts w:ascii="Arial" w:hAnsi="Arial" w:cs="Arial"/>
          <w:b/>
          <w:bCs/>
          <w:color w:val="000000"/>
        </w:rPr>
        <w:t>Reading</w:t>
      </w:r>
      <w:r w:rsidRPr="00E67747">
        <w:rPr>
          <w:rFonts w:ascii="Arial" w:hAnsi="Arial" w:cs="Arial"/>
          <w:color w:val="000000"/>
        </w:rPr>
        <w:t xml:space="preserve"> (Ever6 vs Non-Ever6; gap = Ever6 minus Non-Ever6):</w:t>
      </w:r>
      <w:r w:rsidRPr="00E67747">
        <w:rPr>
          <w:rFonts w:ascii="Arial" w:hAnsi="Arial" w:cs="Arial"/>
          <w:color w:val="000000"/>
        </w:rPr>
        <w:br/>
        <w:t>• Year 1: 50% vs 55% → gap</w:t>
      </w:r>
      <w:r w:rsidRPr="00E67747">
        <w:rPr>
          <w:rStyle w:val="apple-converted-space"/>
          <w:rFonts w:ascii="Arial" w:hAnsi="Arial" w:cs="Arial"/>
          <w:color w:val="000000"/>
        </w:rPr>
        <w:t> </w:t>
      </w:r>
      <w:r w:rsidRPr="00E67747">
        <w:rPr>
          <w:rStyle w:val="Strong"/>
          <w:rFonts w:ascii="Arial" w:hAnsi="Arial" w:cs="Arial"/>
          <w:color w:val="000000"/>
        </w:rPr>
        <w:t>-5%</w:t>
      </w:r>
      <w:r w:rsidRPr="00E67747">
        <w:rPr>
          <w:rFonts w:ascii="Arial" w:hAnsi="Arial" w:cs="Arial"/>
          <w:color w:val="000000"/>
        </w:rPr>
        <w:br/>
        <w:t>• Year 2: 59% vs 76% → gap</w:t>
      </w:r>
      <w:r w:rsidRPr="00E67747">
        <w:rPr>
          <w:rStyle w:val="apple-converted-space"/>
          <w:rFonts w:ascii="Arial" w:hAnsi="Arial" w:cs="Arial"/>
          <w:color w:val="000000"/>
        </w:rPr>
        <w:t> </w:t>
      </w:r>
      <w:r w:rsidRPr="00E67747">
        <w:rPr>
          <w:rStyle w:val="Strong"/>
          <w:rFonts w:ascii="Arial" w:hAnsi="Arial" w:cs="Arial"/>
          <w:color w:val="000000"/>
        </w:rPr>
        <w:t>-26%</w:t>
      </w:r>
      <w:r w:rsidRPr="00E67747">
        <w:rPr>
          <w:rFonts w:ascii="Arial" w:hAnsi="Arial" w:cs="Arial"/>
          <w:color w:val="000000"/>
        </w:rPr>
        <w:br/>
        <w:t>• Year 3: 38% vs 72% → gap</w:t>
      </w:r>
      <w:r w:rsidRPr="00E67747">
        <w:rPr>
          <w:rStyle w:val="apple-converted-space"/>
          <w:rFonts w:ascii="Arial" w:hAnsi="Arial" w:cs="Arial"/>
          <w:color w:val="000000"/>
        </w:rPr>
        <w:t> </w:t>
      </w:r>
      <w:r w:rsidRPr="00E67747">
        <w:rPr>
          <w:rStyle w:val="Strong"/>
          <w:rFonts w:ascii="Arial" w:hAnsi="Arial" w:cs="Arial"/>
          <w:color w:val="000000"/>
        </w:rPr>
        <w:t>-34%</w:t>
      </w:r>
      <w:r w:rsidRPr="00E67747">
        <w:rPr>
          <w:rFonts w:ascii="Arial" w:hAnsi="Arial" w:cs="Arial"/>
          <w:color w:val="000000"/>
        </w:rPr>
        <w:br/>
        <w:t>• Year 4: 57% vs 80% → gap</w:t>
      </w:r>
      <w:r w:rsidRPr="00E67747">
        <w:rPr>
          <w:rStyle w:val="apple-converted-space"/>
          <w:rFonts w:ascii="Arial" w:hAnsi="Arial" w:cs="Arial"/>
          <w:color w:val="000000"/>
        </w:rPr>
        <w:t> </w:t>
      </w:r>
      <w:r w:rsidRPr="00E67747">
        <w:rPr>
          <w:rStyle w:val="Strong"/>
          <w:rFonts w:ascii="Arial" w:hAnsi="Arial" w:cs="Arial"/>
          <w:color w:val="000000"/>
        </w:rPr>
        <w:t>-23%</w:t>
      </w:r>
      <w:r w:rsidRPr="00E67747">
        <w:rPr>
          <w:rFonts w:ascii="Arial" w:hAnsi="Arial" w:cs="Arial"/>
          <w:color w:val="000000"/>
        </w:rPr>
        <w:br/>
        <w:t>• Year 5: 55% vs 83% → gap</w:t>
      </w:r>
      <w:r w:rsidRPr="00E67747">
        <w:rPr>
          <w:rStyle w:val="apple-converted-space"/>
          <w:rFonts w:ascii="Arial" w:hAnsi="Arial" w:cs="Arial"/>
          <w:color w:val="000000"/>
        </w:rPr>
        <w:t> </w:t>
      </w:r>
      <w:r w:rsidRPr="00E67747">
        <w:rPr>
          <w:rStyle w:val="Strong"/>
          <w:rFonts w:ascii="Arial" w:hAnsi="Arial" w:cs="Arial"/>
          <w:color w:val="000000"/>
        </w:rPr>
        <w:t>-28%</w:t>
      </w:r>
      <w:r w:rsidRPr="00E67747">
        <w:rPr>
          <w:rFonts w:ascii="Arial" w:hAnsi="Arial" w:cs="Arial"/>
          <w:color w:val="000000"/>
        </w:rPr>
        <w:br/>
        <w:t>• Year 6: 62% vs 83% → gap</w:t>
      </w:r>
      <w:r w:rsidRPr="00E67747">
        <w:rPr>
          <w:rStyle w:val="apple-converted-space"/>
          <w:rFonts w:ascii="Arial" w:hAnsi="Arial" w:cs="Arial"/>
          <w:color w:val="000000"/>
        </w:rPr>
        <w:t> </w:t>
      </w:r>
      <w:r w:rsidRPr="00E67747">
        <w:rPr>
          <w:rStyle w:val="Strong"/>
          <w:rFonts w:ascii="Arial" w:hAnsi="Arial" w:cs="Arial"/>
          <w:color w:val="000000"/>
        </w:rPr>
        <w:t>-21%</w:t>
      </w:r>
    </w:p>
    <w:p w14:paraId="125E2309" w14:textId="77777777" w:rsidR="00E67747" w:rsidRPr="00E67747" w:rsidRDefault="00E67747" w:rsidP="00E45B48">
      <w:pPr>
        <w:pStyle w:val="NormalWeb"/>
        <w:spacing w:line="276" w:lineRule="auto"/>
        <w:rPr>
          <w:rFonts w:ascii="Arial" w:hAnsi="Arial" w:cs="Arial"/>
          <w:color w:val="000000"/>
        </w:rPr>
      </w:pPr>
      <w:r w:rsidRPr="00E45B48">
        <w:rPr>
          <w:rFonts w:ascii="Arial" w:hAnsi="Arial" w:cs="Arial"/>
          <w:b/>
          <w:bCs/>
          <w:color w:val="000000"/>
        </w:rPr>
        <w:t>Writing</w:t>
      </w:r>
      <w:r w:rsidRPr="00E67747">
        <w:rPr>
          <w:rFonts w:ascii="Arial" w:hAnsi="Arial" w:cs="Arial"/>
          <w:color w:val="000000"/>
        </w:rPr>
        <w:t xml:space="preserve"> (Ever6 vs Non-Ever6; gap):</w:t>
      </w:r>
      <w:r w:rsidRPr="00E67747">
        <w:rPr>
          <w:rFonts w:ascii="Arial" w:hAnsi="Arial" w:cs="Arial"/>
          <w:color w:val="000000"/>
        </w:rPr>
        <w:br/>
        <w:t>• Year 1: 40% vs 52% → gap</w:t>
      </w:r>
      <w:r w:rsidRPr="00E67747">
        <w:rPr>
          <w:rStyle w:val="apple-converted-space"/>
          <w:rFonts w:ascii="Arial" w:hAnsi="Arial" w:cs="Arial"/>
          <w:color w:val="000000"/>
        </w:rPr>
        <w:t> </w:t>
      </w:r>
      <w:r w:rsidRPr="00E67747">
        <w:rPr>
          <w:rStyle w:val="Strong"/>
          <w:rFonts w:ascii="Arial" w:hAnsi="Arial" w:cs="Arial"/>
          <w:color w:val="000000"/>
        </w:rPr>
        <w:t>-12%</w:t>
      </w:r>
      <w:r w:rsidRPr="00E67747">
        <w:rPr>
          <w:rFonts w:ascii="Arial" w:hAnsi="Arial" w:cs="Arial"/>
          <w:color w:val="000000"/>
        </w:rPr>
        <w:br/>
        <w:t>• Year 2: 29% vs 52% → gap</w:t>
      </w:r>
      <w:r w:rsidRPr="00E67747">
        <w:rPr>
          <w:rStyle w:val="apple-converted-space"/>
          <w:rFonts w:ascii="Arial" w:hAnsi="Arial" w:cs="Arial"/>
          <w:color w:val="000000"/>
        </w:rPr>
        <w:t> </w:t>
      </w:r>
      <w:r w:rsidRPr="00E67747">
        <w:rPr>
          <w:rStyle w:val="Strong"/>
          <w:rFonts w:ascii="Arial" w:hAnsi="Arial" w:cs="Arial"/>
          <w:color w:val="000000"/>
        </w:rPr>
        <w:t>-23%</w:t>
      </w:r>
      <w:r w:rsidRPr="00E67747">
        <w:rPr>
          <w:rFonts w:ascii="Arial" w:hAnsi="Arial" w:cs="Arial"/>
          <w:color w:val="000000"/>
        </w:rPr>
        <w:br/>
        <w:t>• Year 3: 19% vs 56% → gap</w:t>
      </w:r>
      <w:r w:rsidRPr="00E67747">
        <w:rPr>
          <w:rStyle w:val="apple-converted-space"/>
          <w:rFonts w:ascii="Arial" w:hAnsi="Arial" w:cs="Arial"/>
          <w:color w:val="000000"/>
        </w:rPr>
        <w:t> </w:t>
      </w:r>
      <w:r w:rsidRPr="00E67747">
        <w:rPr>
          <w:rStyle w:val="Strong"/>
          <w:rFonts w:ascii="Arial" w:hAnsi="Arial" w:cs="Arial"/>
          <w:color w:val="000000"/>
        </w:rPr>
        <w:t>-37%</w:t>
      </w:r>
      <w:r w:rsidRPr="00E67747">
        <w:rPr>
          <w:rFonts w:ascii="Arial" w:hAnsi="Arial" w:cs="Arial"/>
          <w:color w:val="000000"/>
        </w:rPr>
        <w:br/>
        <w:t>• Year 4: 35% vs 73% → gap</w:t>
      </w:r>
      <w:r w:rsidRPr="00E67747">
        <w:rPr>
          <w:rStyle w:val="apple-converted-space"/>
          <w:rFonts w:ascii="Arial" w:hAnsi="Arial" w:cs="Arial"/>
          <w:color w:val="000000"/>
        </w:rPr>
        <w:t> </w:t>
      </w:r>
      <w:r w:rsidRPr="00E67747">
        <w:rPr>
          <w:rStyle w:val="Strong"/>
          <w:rFonts w:ascii="Arial" w:hAnsi="Arial" w:cs="Arial"/>
          <w:color w:val="000000"/>
        </w:rPr>
        <w:t>-38%</w:t>
      </w:r>
      <w:r w:rsidRPr="00E67747">
        <w:rPr>
          <w:rFonts w:ascii="Arial" w:hAnsi="Arial" w:cs="Arial"/>
          <w:color w:val="000000"/>
        </w:rPr>
        <w:br/>
        <w:t>• Year 5: 50% vs 67% → gap</w:t>
      </w:r>
      <w:r w:rsidRPr="00E67747">
        <w:rPr>
          <w:rStyle w:val="apple-converted-space"/>
          <w:rFonts w:ascii="Arial" w:hAnsi="Arial" w:cs="Arial"/>
          <w:color w:val="000000"/>
        </w:rPr>
        <w:t> </w:t>
      </w:r>
      <w:r w:rsidRPr="00E67747">
        <w:rPr>
          <w:rStyle w:val="Strong"/>
          <w:rFonts w:ascii="Arial" w:hAnsi="Arial" w:cs="Arial"/>
          <w:color w:val="000000"/>
        </w:rPr>
        <w:t>-17%</w:t>
      </w:r>
      <w:r w:rsidRPr="00E67747">
        <w:rPr>
          <w:rFonts w:ascii="Arial" w:hAnsi="Arial" w:cs="Arial"/>
          <w:color w:val="000000"/>
        </w:rPr>
        <w:br/>
        <w:t>• Year 6: 67% vs 86% → gap</w:t>
      </w:r>
      <w:r w:rsidRPr="00E67747">
        <w:rPr>
          <w:rStyle w:val="apple-converted-space"/>
          <w:rFonts w:ascii="Arial" w:hAnsi="Arial" w:cs="Arial"/>
          <w:color w:val="000000"/>
        </w:rPr>
        <w:t> </w:t>
      </w:r>
      <w:r w:rsidRPr="00E67747">
        <w:rPr>
          <w:rStyle w:val="Strong"/>
          <w:rFonts w:ascii="Arial" w:hAnsi="Arial" w:cs="Arial"/>
          <w:color w:val="000000"/>
        </w:rPr>
        <w:t>-19%</w:t>
      </w:r>
    </w:p>
    <w:p w14:paraId="4072C23F" w14:textId="77777777" w:rsidR="00E67747" w:rsidRPr="00E67747" w:rsidRDefault="00E67747" w:rsidP="00E45B48">
      <w:pPr>
        <w:pStyle w:val="NormalWeb"/>
        <w:spacing w:line="276" w:lineRule="auto"/>
        <w:rPr>
          <w:rFonts w:ascii="Arial" w:hAnsi="Arial" w:cs="Arial"/>
          <w:color w:val="000000"/>
        </w:rPr>
      </w:pPr>
      <w:r w:rsidRPr="00E45B48">
        <w:rPr>
          <w:rFonts w:ascii="Arial" w:hAnsi="Arial" w:cs="Arial"/>
          <w:b/>
          <w:bCs/>
          <w:color w:val="000000"/>
        </w:rPr>
        <w:t xml:space="preserve">Maths </w:t>
      </w:r>
      <w:r w:rsidRPr="00E67747">
        <w:rPr>
          <w:rFonts w:ascii="Arial" w:hAnsi="Arial" w:cs="Arial"/>
          <w:color w:val="000000"/>
        </w:rPr>
        <w:t>(Ever6 vs Non-Ever6; gap):</w:t>
      </w:r>
      <w:r w:rsidRPr="00E67747">
        <w:rPr>
          <w:rFonts w:ascii="Arial" w:hAnsi="Arial" w:cs="Arial"/>
          <w:color w:val="000000"/>
        </w:rPr>
        <w:br/>
        <w:t>• Year 1: 20% vs 61% → gap</w:t>
      </w:r>
      <w:r w:rsidRPr="00E67747">
        <w:rPr>
          <w:rStyle w:val="apple-converted-space"/>
          <w:rFonts w:ascii="Arial" w:hAnsi="Arial" w:cs="Arial"/>
          <w:color w:val="000000"/>
        </w:rPr>
        <w:t> </w:t>
      </w:r>
      <w:r w:rsidRPr="00E67747">
        <w:rPr>
          <w:rStyle w:val="Strong"/>
          <w:rFonts w:ascii="Arial" w:hAnsi="Arial" w:cs="Arial"/>
          <w:color w:val="000000"/>
        </w:rPr>
        <w:t>-41%</w:t>
      </w:r>
      <w:r w:rsidRPr="00E67747">
        <w:rPr>
          <w:rFonts w:ascii="Arial" w:hAnsi="Arial" w:cs="Arial"/>
          <w:color w:val="000000"/>
        </w:rPr>
        <w:br/>
        <w:t>• Year 2: 65% vs 76% → gap</w:t>
      </w:r>
      <w:r w:rsidRPr="00E67747">
        <w:rPr>
          <w:rStyle w:val="apple-converted-space"/>
          <w:rFonts w:ascii="Arial" w:hAnsi="Arial" w:cs="Arial"/>
          <w:color w:val="000000"/>
        </w:rPr>
        <w:t> </w:t>
      </w:r>
      <w:r w:rsidRPr="00E67747">
        <w:rPr>
          <w:rStyle w:val="Strong"/>
          <w:rFonts w:ascii="Arial" w:hAnsi="Arial" w:cs="Arial"/>
          <w:color w:val="000000"/>
        </w:rPr>
        <w:t>-11%</w:t>
      </w:r>
      <w:r w:rsidRPr="00E67747">
        <w:rPr>
          <w:rFonts w:ascii="Arial" w:hAnsi="Arial" w:cs="Arial"/>
          <w:color w:val="000000"/>
        </w:rPr>
        <w:br/>
        <w:t>• Year 3: 44% vs 72% → gap</w:t>
      </w:r>
      <w:r w:rsidRPr="00E67747">
        <w:rPr>
          <w:rStyle w:val="apple-converted-space"/>
          <w:rFonts w:ascii="Arial" w:hAnsi="Arial" w:cs="Arial"/>
          <w:color w:val="000000"/>
        </w:rPr>
        <w:t> </w:t>
      </w:r>
      <w:r w:rsidRPr="00E67747">
        <w:rPr>
          <w:rStyle w:val="Strong"/>
          <w:rFonts w:ascii="Arial" w:hAnsi="Arial" w:cs="Arial"/>
          <w:color w:val="000000"/>
        </w:rPr>
        <w:t>-28%</w:t>
      </w:r>
      <w:r w:rsidRPr="00E67747">
        <w:rPr>
          <w:rFonts w:ascii="Arial" w:hAnsi="Arial" w:cs="Arial"/>
          <w:color w:val="000000"/>
        </w:rPr>
        <w:br/>
        <w:t>• Year 4: 61% vs 80% → gap</w:t>
      </w:r>
      <w:r w:rsidRPr="00E67747">
        <w:rPr>
          <w:rStyle w:val="apple-converted-space"/>
          <w:rFonts w:ascii="Arial" w:hAnsi="Arial" w:cs="Arial"/>
          <w:color w:val="000000"/>
        </w:rPr>
        <w:t> </w:t>
      </w:r>
      <w:r w:rsidRPr="00E67747">
        <w:rPr>
          <w:rStyle w:val="Strong"/>
          <w:rFonts w:ascii="Arial" w:hAnsi="Arial" w:cs="Arial"/>
          <w:color w:val="000000"/>
        </w:rPr>
        <w:t>-19%</w:t>
      </w:r>
      <w:r w:rsidRPr="00E67747">
        <w:rPr>
          <w:rFonts w:ascii="Arial" w:hAnsi="Arial" w:cs="Arial"/>
          <w:color w:val="000000"/>
        </w:rPr>
        <w:br/>
        <w:t>• Year 5: 64% vs 83% → gap</w:t>
      </w:r>
      <w:r w:rsidRPr="00E67747">
        <w:rPr>
          <w:rStyle w:val="apple-converted-space"/>
          <w:rFonts w:ascii="Arial" w:hAnsi="Arial" w:cs="Arial"/>
          <w:color w:val="000000"/>
        </w:rPr>
        <w:t> </w:t>
      </w:r>
      <w:r w:rsidRPr="00E67747">
        <w:rPr>
          <w:rStyle w:val="Strong"/>
          <w:rFonts w:ascii="Arial" w:hAnsi="Arial" w:cs="Arial"/>
          <w:color w:val="000000"/>
        </w:rPr>
        <w:t>-19%</w:t>
      </w:r>
      <w:r w:rsidRPr="00E67747">
        <w:rPr>
          <w:rFonts w:ascii="Arial" w:hAnsi="Arial" w:cs="Arial"/>
          <w:color w:val="000000"/>
        </w:rPr>
        <w:br/>
        <w:t>• Year 6: 67% vs 83% → gap</w:t>
      </w:r>
      <w:r w:rsidRPr="00E67747">
        <w:rPr>
          <w:rStyle w:val="apple-converted-space"/>
          <w:rFonts w:ascii="Arial" w:hAnsi="Arial" w:cs="Arial"/>
          <w:color w:val="000000"/>
        </w:rPr>
        <w:t> </w:t>
      </w:r>
      <w:r w:rsidRPr="00E67747">
        <w:rPr>
          <w:rStyle w:val="Strong"/>
          <w:rFonts w:ascii="Arial" w:hAnsi="Arial" w:cs="Arial"/>
          <w:color w:val="000000"/>
        </w:rPr>
        <w:t>-26%</w:t>
      </w:r>
    </w:p>
    <w:p w14:paraId="5374FB06" w14:textId="77777777" w:rsidR="00E67747" w:rsidRPr="00E67747" w:rsidRDefault="00E67747" w:rsidP="00E67747">
      <w:pPr>
        <w:pStyle w:val="NormalWeb"/>
        <w:rPr>
          <w:rFonts w:ascii="Arial" w:hAnsi="Arial" w:cs="Arial"/>
          <w:color w:val="000000"/>
        </w:rPr>
      </w:pPr>
      <w:r w:rsidRPr="00E67747">
        <w:rPr>
          <w:rStyle w:val="Strong"/>
          <w:rFonts w:ascii="Arial" w:hAnsi="Arial" w:cs="Arial"/>
          <w:color w:val="000000"/>
        </w:rPr>
        <w:t>Attendance and engagement</w:t>
      </w:r>
      <w:r w:rsidRPr="00E67747">
        <w:rPr>
          <w:rFonts w:ascii="Arial" w:hAnsi="Arial" w:cs="Arial"/>
          <w:color w:val="000000"/>
        </w:rPr>
        <w:br/>
        <w:t>• Attendance for disadvantaged pupils improved to</w:t>
      </w:r>
      <w:r w:rsidRPr="00E67747">
        <w:rPr>
          <w:rStyle w:val="apple-converted-space"/>
          <w:rFonts w:ascii="Arial" w:hAnsi="Arial" w:cs="Arial"/>
          <w:color w:val="000000"/>
        </w:rPr>
        <w:t> </w:t>
      </w:r>
      <w:r w:rsidRPr="00E67747">
        <w:rPr>
          <w:rStyle w:val="Strong"/>
          <w:rFonts w:ascii="Arial" w:hAnsi="Arial" w:cs="Arial"/>
          <w:color w:val="000000"/>
        </w:rPr>
        <w:t>approximately 93%</w:t>
      </w:r>
      <w:r w:rsidRPr="00E67747">
        <w:rPr>
          <w:rStyle w:val="apple-converted-space"/>
          <w:rFonts w:ascii="Arial" w:hAnsi="Arial" w:cs="Arial"/>
          <w:color w:val="000000"/>
        </w:rPr>
        <w:t> </w:t>
      </w:r>
      <w:r w:rsidRPr="00E67747">
        <w:rPr>
          <w:rFonts w:ascii="Arial" w:hAnsi="Arial" w:cs="Arial"/>
          <w:color w:val="000000"/>
        </w:rPr>
        <w:t xml:space="preserve">(school review </w:t>
      </w:r>
      <w:r w:rsidRPr="00E67747">
        <w:rPr>
          <w:rFonts w:ascii="Arial" w:hAnsi="Arial" w:cs="Arial"/>
          <w:color w:val="000000"/>
        </w:rPr>
        <w:lastRenderedPageBreak/>
        <w:t>Dec 2024), broadly in line with national averages but below the aspiration of 95%. Persistent absence remains a focus for a small number of disadvantaged pupils.</w:t>
      </w:r>
    </w:p>
    <w:p w14:paraId="25972341" w14:textId="25C6AA73" w:rsidR="00E67747" w:rsidRPr="00F47FD5" w:rsidRDefault="00E67747" w:rsidP="00F47FD5">
      <w:pPr>
        <w:pStyle w:val="NormalWeb"/>
        <w:rPr>
          <w:rFonts w:ascii="Arial" w:hAnsi="Arial" w:cs="Arial"/>
          <w:color w:val="000000"/>
        </w:rPr>
      </w:pPr>
      <w:r w:rsidRPr="00E67747">
        <w:rPr>
          <w:rStyle w:val="Strong"/>
          <w:rFonts w:ascii="Arial" w:hAnsi="Arial" w:cs="Arial"/>
          <w:color w:val="000000"/>
        </w:rPr>
        <w:t>Wider indicators (behaviour and wellbeing)</w:t>
      </w:r>
      <w:r w:rsidRPr="00E67747">
        <w:rPr>
          <w:rFonts w:ascii="Arial" w:hAnsi="Arial" w:cs="Arial"/>
          <w:color w:val="000000"/>
        </w:rPr>
        <w:br/>
        <w:t>• Pastoral indicators show</w:t>
      </w:r>
      <w:r w:rsidR="00635673">
        <w:rPr>
          <w:rFonts w:ascii="Arial" w:hAnsi="Arial" w:cs="Arial"/>
          <w:color w:val="000000"/>
        </w:rPr>
        <w:t xml:space="preserve"> an</w:t>
      </w:r>
      <w:r w:rsidRPr="00E67747">
        <w:rPr>
          <w:rFonts w:ascii="Arial" w:hAnsi="Arial" w:cs="Arial"/>
          <w:color w:val="000000"/>
        </w:rPr>
        <w:t xml:space="preserve"> increased uptake of SEMH support: around</w:t>
      </w:r>
      <w:r w:rsidRPr="00E67747">
        <w:rPr>
          <w:rStyle w:val="apple-converted-space"/>
          <w:rFonts w:ascii="Arial" w:hAnsi="Arial" w:cs="Arial"/>
          <w:color w:val="000000"/>
        </w:rPr>
        <w:t> </w:t>
      </w:r>
      <w:r w:rsidRPr="00E67747">
        <w:rPr>
          <w:rStyle w:val="Strong"/>
          <w:rFonts w:ascii="Arial" w:hAnsi="Arial" w:cs="Arial"/>
          <w:color w:val="000000"/>
        </w:rPr>
        <w:t>51%</w:t>
      </w:r>
      <w:r w:rsidRPr="00E67747">
        <w:rPr>
          <w:rStyle w:val="apple-converted-space"/>
          <w:rFonts w:ascii="Arial" w:hAnsi="Arial" w:cs="Arial"/>
          <w:color w:val="000000"/>
        </w:rPr>
        <w:t> </w:t>
      </w:r>
      <w:r w:rsidRPr="00E67747">
        <w:rPr>
          <w:rFonts w:ascii="Arial" w:hAnsi="Arial" w:cs="Arial"/>
          <w:color w:val="000000"/>
        </w:rPr>
        <w:t>of pupil premium children received school-based emotional support at points during the year. Behavioural incidents reduced in classes where TIS-informed strategies were implemented; pastoral support provision increased.</w:t>
      </w:r>
    </w:p>
    <w:p w14:paraId="323036B4" w14:textId="77777777" w:rsidR="00E67747" w:rsidRPr="00E67747" w:rsidRDefault="00E67747" w:rsidP="00E67747">
      <w:pPr>
        <w:pStyle w:val="Heading3"/>
        <w:rPr>
          <w:rFonts w:cs="Arial"/>
          <w:color w:val="1F497D" w:themeColor="text2"/>
        </w:rPr>
      </w:pPr>
      <w:r w:rsidRPr="00E67747">
        <w:rPr>
          <w:rFonts w:cs="Arial"/>
          <w:color w:val="1F497D" w:themeColor="text2"/>
        </w:rPr>
        <w:t>3. Comparison to non-disadvantaged pupils and national context</w:t>
      </w:r>
    </w:p>
    <w:p w14:paraId="7EAF52CE" w14:textId="219FAE4A" w:rsidR="00E67747" w:rsidRPr="00E67747" w:rsidRDefault="00E67747" w:rsidP="00E45B48">
      <w:pPr>
        <w:pStyle w:val="NormalWeb"/>
        <w:spacing w:line="276" w:lineRule="auto"/>
        <w:rPr>
          <w:rFonts w:ascii="Arial" w:hAnsi="Arial" w:cs="Arial"/>
          <w:color w:val="000000"/>
        </w:rPr>
      </w:pPr>
      <w:r w:rsidRPr="00E67747">
        <w:rPr>
          <w:rFonts w:ascii="Arial" w:hAnsi="Arial" w:cs="Arial"/>
          <w:color w:val="000000"/>
        </w:rPr>
        <w:t>• The school’s internal comparisons (Ever6 vs Non-Ever6) show consistently</w:t>
      </w:r>
      <w:r w:rsidRPr="00E67747">
        <w:rPr>
          <w:rStyle w:val="apple-converted-space"/>
          <w:rFonts w:ascii="Arial" w:hAnsi="Arial" w:cs="Arial"/>
          <w:color w:val="000000"/>
        </w:rPr>
        <w:t> </w:t>
      </w:r>
      <w:r w:rsidRPr="00F47FD5">
        <w:rPr>
          <w:rStyle w:val="Strong"/>
          <w:rFonts w:ascii="Arial" w:hAnsi="Arial" w:cs="Arial"/>
          <w:b w:val="0"/>
          <w:bCs w:val="0"/>
          <w:color w:val="000000"/>
        </w:rPr>
        <w:t>wider gaps in Key Stage 1/2</w:t>
      </w:r>
      <w:r w:rsidRPr="00F47FD5">
        <w:rPr>
          <w:rFonts w:ascii="Arial" w:hAnsi="Arial" w:cs="Arial"/>
          <w:b/>
          <w:bCs/>
          <w:color w:val="000000"/>
        </w:rPr>
        <w:t>,</w:t>
      </w:r>
      <w:r w:rsidRPr="00E67747">
        <w:rPr>
          <w:rFonts w:ascii="Arial" w:hAnsi="Arial" w:cs="Arial"/>
          <w:color w:val="000000"/>
        </w:rPr>
        <w:t xml:space="preserve"> especially in Years 2–4 in reading and writing and Years 1 and 3 in maths. These are substantial in places (e.g. writing gaps up to around</w:t>
      </w:r>
      <w:r w:rsidRPr="00E67747">
        <w:rPr>
          <w:rStyle w:val="apple-converted-space"/>
          <w:rFonts w:ascii="Arial" w:hAnsi="Arial" w:cs="Arial"/>
          <w:color w:val="000000"/>
        </w:rPr>
        <w:t> </w:t>
      </w:r>
      <w:r w:rsidRPr="00E67747">
        <w:rPr>
          <w:rStyle w:val="Strong"/>
          <w:rFonts w:ascii="Arial" w:hAnsi="Arial" w:cs="Arial"/>
          <w:color w:val="000000"/>
        </w:rPr>
        <w:t>-38%</w:t>
      </w:r>
      <w:r w:rsidRPr="00E67747">
        <w:rPr>
          <w:rFonts w:ascii="Arial" w:hAnsi="Arial" w:cs="Arial"/>
          <w:color w:val="000000"/>
        </w:rPr>
        <w:t>, maths Year 1 gap</w:t>
      </w:r>
      <w:r w:rsidRPr="00E67747">
        <w:rPr>
          <w:rStyle w:val="apple-converted-space"/>
          <w:rFonts w:ascii="Arial" w:hAnsi="Arial" w:cs="Arial"/>
          <w:color w:val="000000"/>
        </w:rPr>
        <w:t> </w:t>
      </w:r>
      <w:r w:rsidRPr="00E67747">
        <w:rPr>
          <w:rStyle w:val="Strong"/>
          <w:rFonts w:ascii="Arial" w:hAnsi="Arial" w:cs="Arial"/>
          <w:color w:val="000000"/>
        </w:rPr>
        <w:t>-41%</w:t>
      </w:r>
      <w:r w:rsidRPr="00E67747">
        <w:rPr>
          <w:rFonts w:ascii="Arial" w:hAnsi="Arial" w:cs="Arial"/>
          <w:color w:val="000000"/>
        </w:rPr>
        <w:t>).</w:t>
      </w:r>
      <w:r w:rsidRPr="00E67747">
        <w:rPr>
          <w:rFonts w:ascii="Arial" w:hAnsi="Arial" w:cs="Arial"/>
          <w:color w:val="000000"/>
        </w:rPr>
        <w:br/>
        <w:t>• In EYFS and Year 1 phonics, disadvantaged pupils are performing strongly relative to the whole cohort, showing the strength of early reading and phonics provision.</w:t>
      </w:r>
      <w:r w:rsidRPr="00E67747">
        <w:rPr>
          <w:rFonts w:ascii="Arial" w:hAnsi="Arial" w:cs="Arial"/>
          <w:color w:val="000000"/>
        </w:rPr>
        <w:br/>
        <w:t xml:space="preserve">• Where available, DfE regional and national comparisons (EYFS note) indicate that disadvantaged pupils </w:t>
      </w:r>
      <w:r w:rsidR="00B95BCD">
        <w:rPr>
          <w:rFonts w:ascii="Arial" w:hAnsi="Arial" w:cs="Arial"/>
          <w:color w:val="000000"/>
        </w:rPr>
        <w:t>outperform their</w:t>
      </w:r>
      <w:r w:rsidRPr="00E67747">
        <w:rPr>
          <w:rFonts w:ascii="Arial" w:hAnsi="Arial" w:cs="Arial"/>
          <w:color w:val="000000"/>
        </w:rPr>
        <w:t xml:space="preserve"> peers </w:t>
      </w:r>
      <w:r w:rsidR="00B95BCD">
        <w:rPr>
          <w:rFonts w:ascii="Arial" w:hAnsi="Arial" w:cs="Arial"/>
          <w:color w:val="000000"/>
        </w:rPr>
        <w:t xml:space="preserve">within their cohort and </w:t>
      </w:r>
      <w:r w:rsidR="00DA2D0A">
        <w:rPr>
          <w:rFonts w:ascii="Arial" w:hAnsi="Arial" w:cs="Arial"/>
          <w:color w:val="000000"/>
        </w:rPr>
        <w:t xml:space="preserve">regional and national averages. </w:t>
      </w:r>
      <w:r w:rsidRPr="00E67747">
        <w:rPr>
          <w:rFonts w:ascii="Arial" w:hAnsi="Arial" w:cs="Arial"/>
          <w:color w:val="000000"/>
        </w:rPr>
        <w:br/>
      </w:r>
      <w:r w:rsidRPr="00C558D9">
        <w:rPr>
          <w:rFonts w:ascii="Arial" w:hAnsi="Arial" w:cs="Arial"/>
          <w:color w:val="000000"/>
          <w:u w:val="single"/>
        </w:rPr>
        <w:t>A cautious note</w:t>
      </w:r>
      <w:r w:rsidRPr="00E67747">
        <w:rPr>
          <w:rFonts w:ascii="Arial" w:hAnsi="Arial" w:cs="Arial"/>
          <w:color w:val="000000"/>
        </w:rPr>
        <w:t xml:space="preserve">: cohorts differ year to </w:t>
      </w:r>
      <w:r w:rsidR="00C558D9" w:rsidRPr="00E67747">
        <w:rPr>
          <w:rFonts w:ascii="Arial" w:hAnsi="Arial" w:cs="Arial"/>
          <w:color w:val="000000"/>
        </w:rPr>
        <w:t>year,</w:t>
      </w:r>
      <w:r w:rsidRPr="00E67747">
        <w:rPr>
          <w:rFonts w:ascii="Arial" w:hAnsi="Arial" w:cs="Arial"/>
          <w:color w:val="000000"/>
        </w:rPr>
        <w:t xml:space="preserve"> and some year groups are small. National disruption to learning in earlier years (Covid-19) will have affected individual pupils unevenly; we therefore triangulate national-style measures with formative and teacher assessment data.</w:t>
      </w:r>
    </w:p>
    <w:p w14:paraId="2708AA9D" w14:textId="58023259" w:rsidR="00E67747" w:rsidRPr="00E67747" w:rsidRDefault="00E67747" w:rsidP="00E67747">
      <w:pPr>
        <w:rPr>
          <w:rFonts w:cs="Arial"/>
          <w:color w:val="auto"/>
        </w:rPr>
      </w:pPr>
    </w:p>
    <w:p w14:paraId="12861398" w14:textId="77777777" w:rsidR="00E67747" w:rsidRPr="00E67747" w:rsidRDefault="00E67747" w:rsidP="00E67747">
      <w:pPr>
        <w:pStyle w:val="Heading3"/>
        <w:rPr>
          <w:rFonts w:cs="Arial"/>
          <w:color w:val="1F497D" w:themeColor="text2"/>
        </w:rPr>
      </w:pPr>
      <w:r w:rsidRPr="00E67747">
        <w:rPr>
          <w:rFonts w:cs="Arial"/>
          <w:color w:val="1F497D" w:themeColor="text2"/>
        </w:rPr>
        <w:t>4. What the school’s data and observations show about barriers to progress</w:t>
      </w:r>
    </w:p>
    <w:p w14:paraId="3CAA576E" w14:textId="77777777" w:rsidR="00E67747" w:rsidRPr="00E67747" w:rsidRDefault="00E67747" w:rsidP="00E45B48">
      <w:pPr>
        <w:pStyle w:val="NormalWeb"/>
        <w:spacing w:line="276" w:lineRule="auto"/>
        <w:rPr>
          <w:rFonts w:ascii="Arial" w:hAnsi="Arial" w:cs="Arial"/>
          <w:color w:val="000000"/>
        </w:rPr>
      </w:pPr>
      <w:r w:rsidRPr="00E67747">
        <w:rPr>
          <w:rFonts w:ascii="Arial" w:hAnsi="Arial" w:cs="Arial"/>
          <w:color w:val="000000"/>
        </w:rPr>
        <w:t>From summative and formative assessment, monitoring and pastoral records we identify recurring barriers:</w:t>
      </w:r>
    </w:p>
    <w:p w14:paraId="6DE8ED0D" w14:textId="77777777" w:rsidR="00E67747" w:rsidRPr="00E67747" w:rsidRDefault="00E67747" w:rsidP="00E45B48">
      <w:pPr>
        <w:pStyle w:val="NormalWeb"/>
        <w:spacing w:line="276" w:lineRule="auto"/>
        <w:rPr>
          <w:rFonts w:ascii="Arial" w:hAnsi="Arial" w:cs="Arial"/>
          <w:color w:val="000000"/>
        </w:rPr>
      </w:pPr>
      <w:r w:rsidRPr="00E67747">
        <w:rPr>
          <w:rFonts w:ascii="Arial" w:hAnsi="Arial" w:cs="Arial"/>
          <w:color w:val="000000"/>
        </w:rPr>
        <w:t>•</w:t>
      </w:r>
      <w:r w:rsidRPr="00E67747">
        <w:rPr>
          <w:rStyle w:val="apple-converted-space"/>
          <w:rFonts w:ascii="Arial" w:hAnsi="Arial" w:cs="Arial"/>
          <w:color w:val="000000"/>
        </w:rPr>
        <w:t> </w:t>
      </w:r>
      <w:r w:rsidRPr="00E67747">
        <w:rPr>
          <w:rStyle w:val="Strong"/>
          <w:rFonts w:ascii="Arial" w:hAnsi="Arial" w:cs="Arial"/>
          <w:color w:val="000000"/>
        </w:rPr>
        <w:t>Gaps in vocabulary and reading fluency</w:t>
      </w:r>
      <w:r w:rsidRPr="00E67747">
        <w:rPr>
          <w:rStyle w:val="apple-converted-space"/>
          <w:rFonts w:ascii="Arial" w:hAnsi="Arial" w:cs="Arial"/>
          <w:color w:val="000000"/>
        </w:rPr>
        <w:t> </w:t>
      </w:r>
      <w:r w:rsidRPr="00E67747">
        <w:rPr>
          <w:rFonts w:ascii="Arial" w:hAnsi="Arial" w:cs="Arial"/>
          <w:color w:val="000000"/>
        </w:rPr>
        <w:t>that limit comprehension and independent learning in Years 2–4.</w:t>
      </w:r>
      <w:r w:rsidRPr="00E67747">
        <w:rPr>
          <w:rFonts w:ascii="Arial" w:hAnsi="Arial" w:cs="Arial"/>
          <w:color w:val="000000"/>
        </w:rPr>
        <w:br/>
        <w:t>•</w:t>
      </w:r>
      <w:r w:rsidRPr="00E67747">
        <w:rPr>
          <w:rStyle w:val="apple-converted-space"/>
          <w:rFonts w:ascii="Arial" w:hAnsi="Arial" w:cs="Arial"/>
          <w:color w:val="000000"/>
        </w:rPr>
        <w:t> </w:t>
      </w:r>
      <w:r w:rsidRPr="00E67747">
        <w:rPr>
          <w:rStyle w:val="Strong"/>
          <w:rFonts w:ascii="Arial" w:hAnsi="Arial" w:cs="Arial"/>
          <w:color w:val="000000"/>
        </w:rPr>
        <w:t>Early maths knowledge gaps</w:t>
      </w:r>
      <w:r w:rsidRPr="00E67747">
        <w:rPr>
          <w:rFonts w:ascii="Arial" w:hAnsi="Arial" w:cs="Arial"/>
          <w:color w:val="000000"/>
        </w:rPr>
        <w:t>, especially in number fluency, affecting reasoning tasks in Years 1 and 3.</w:t>
      </w:r>
      <w:r w:rsidRPr="00E67747">
        <w:rPr>
          <w:rFonts w:ascii="Arial" w:hAnsi="Arial" w:cs="Arial"/>
          <w:color w:val="000000"/>
        </w:rPr>
        <w:br/>
        <w:t>•</w:t>
      </w:r>
      <w:r w:rsidRPr="00E67747">
        <w:rPr>
          <w:rStyle w:val="apple-converted-space"/>
          <w:rFonts w:ascii="Arial" w:hAnsi="Arial" w:cs="Arial"/>
          <w:color w:val="000000"/>
        </w:rPr>
        <w:t> </w:t>
      </w:r>
      <w:r w:rsidRPr="00E67747">
        <w:rPr>
          <w:rStyle w:val="Strong"/>
          <w:rFonts w:ascii="Arial" w:hAnsi="Arial" w:cs="Arial"/>
          <w:color w:val="000000"/>
        </w:rPr>
        <w:t>Attendance and readiness to learn</w:t>
      </w:r>
      <w:r w:rsidRPr="00E67747">
        <w:rPr>
          <w:rFonts w:ascii="Arial" w:hAnsi="Arial" w:cs="Arial"/>
          <w:color w:val="000000"/>
        </w:rPr>
        <w:t>: while attendance improved, a group of disadvantaged pupils with lower attendance continue to miss crucial teaching input.</w:t>
      </w:r>
      <w:r w:rsidRPr="00E67747">
        <w:rPr>
          <w:rFonts w:ascii="Arial" w:hAnsi="Arial" w:cs="Arial"/>
          <w:color w:val="000000"/>
        </w:rPr>
        <w:br/>
        <w:t>•</w:t>
      </w:r>
      <w:r w:rsidRPr="00E67747">
        <w:rPr>
          <w:rStyle w:val="apple-converted-space"/>
          <w:rFonts w:ascii="Arial" w:hAnsi="Arial" w:cs="Arial"/>
          <w:color w:val="000000"/>
        </w:rPr>
        <w:t> </w:t>
      </w:r>
      <w:r w:rsidRPr="00E67747">
        <w:rPr>
          <w:rStyle w:val="Strong"/>
          <w:rFonts w:ascii="Arial" w:hAnsi="Arial" w:cs="Arial"/>
          <w:color w:val="000000"/>
        </w:rPr>
        <w:t>SEMH and home factors</w:t>
      </w:r>
      <w:r w:rsidRPr="00E67747">
        <w:rPr>
          <w:rFonts w:ascii="Arial" w:hAnsi="Arial" w:cs="Arial"/>
          <w:color w:val="000000"/>
        </w:rPr>
        <w:t>: a significant proportion of disadvantaged pupils require pastoral or family support to be able to engage consistently with learning.</w:t>
      </w:r>
      <w:r w:rsidRPr="00E67747">
        <w:rPr>
          <w:rFonts w:ascii="Arial" w:hAnsi="Arial" w:cs="Arial"/>
          <w:color w:val="000000"/>
        </w:rPr>
        <w:br/>
        <w:t>•</w:t>
      </w:r>
      <w:r w:rsidRPr="00E67747">
        <w:rPr>
          <w:rStyle w:val="apple-converted-space"/>
          <w:rFonts w:ascii="Arial" w:hAnsi="Arial" w:cs="Arial"/>
          <w:color w:val="000000"/>
        </w:rPr>
        <w:t> </w:t>
      </w:r>
      <w:r w:rsidRPr="00E67747">
        <w:rPr>
          <w:rStyle w:val="Strong"/>
          <w:rFonts w:ascii="Arial" w:hAnsi="Arial" w:cs="Arial"/>
          <w:color w:val="000000"/>
        </w:rPr>
        <w:t>Access to cultural capital</w:t>
      </w:r>
      <w:r w:rsidRPr="00E67747">
        <w:rPr>
          <w:rFonts w:ascii="Arial" w:hAnsi="Arial" w:cs="Arial"/>
          <w:color w:val="000000"/>
        </w:rPr>
        <w:t>: limited out-of-school experiences reduces background knowledge which affects curriculum access.</w:t>
      </w:r>
    </w:p>
    <w:p w14:paraId="1BDB009D" w14:textId="675269C1" w:rsidR="00E67747" w:rsidRPr="00E67747" w:rsidRDefault="00E67747" w:rsidP="00E67747">
      <w:pPr>
        <w:rPr>
          <w:rFonts w:cs="Arial"/>
          <w:color w:val="auto"/>
        </w:rPr>
      </w:pPr>
    </w:p>
    <w:p w14:paraId="3BB3484C" w14:textId="77777777" w:rsidR="00E67747" w:rsidRPr="00E67747" w:rsidRDefault="00E67747" w:rsidP="00E67747">
      <w:pPr>
        <w:pStyle w:val="Heading3"/>
        <w:rPr>
          <w:rFonts w:cs="Arial"/>
          <w:color w:val="1F497D" w:themeColor="text2"/>
        </w:rPr>
      </w:pPr>
      <w:r w:rsidRPr="00E67747">
        <w:rPr>
          <w:rFonts w:cs="Arial"/>
          <w:color w:val="1F497D" w:themeColor="text2"/>
        </w:rPr>
        <w:lastRenderedPageBreak/>
        <w:t>5. Are we on target to achieve the intended outcomes?</w:t>
      </w:r>
    </w:p>
    <w:p w14:paraId="67E96D77" w14:textId="77777777" w:rsidR="00E67747" w:rsidRPr="00E67747" w:rsidRDefault="00E67747" w:rsidP="00E45B48">
      <w:pPr>
        <w:pStyle w:val="NormalWeb"/>
        <w:spacing w:line="276" w:lineRule="auto"/>
        <w:rPr>
          <w:rFonts w:ascii="Arial" w:hAnsi="Arial" w:cs="Arial"/>
          <w:color w:val="000000"/>
        </w:rPr>
      </w:pPr>
      <w:r w:rsidRPr="00E67747">
        <w:rPr>
          <w:rStyle w:val="Strong"/>
          <w:rFonts w:ascii="Arial" w:hAnsi="Arial" w:cs="Arial"/>
          <w:color w:val="000000"/>
        </w:rPr>
        <w:t>Partially.</w:t>
      </w:r>
      <w:r w:rsidRPr="00E67747">
        <w:rPr>
          <w:rFonts w:ascii="Arial" w:hAnsi="Arial" w:cs="Arial"/>
          <w:color w:val="000000"/>
        </w:rPr>
        <w:br/>
        <w:t>• The strategy’s</w:t>
      </w:r>
      <w:r w:rsidRPr="00E67747">
        <w:rPr>
          <w:rStyle w:val="apple-converted-space"/>
          <w:rFonts w:ascii="Arial" w:hAnsi="Arial" w:cs="Arial"/>
          <w:color w:val="000000"/>
        </w:rPr>
        <w:t> </w:t>
      </w:r>
      <w:r w:rsidRPr="00E67747">
        <w:rPr>
          <w:rStyle w:val="Strong"/>
          <w:rFonts w:ascii="Arial" w:hAnsi="Arial" w:cs="Arial"/>
          <w:color w:val="000000"/>
        </w:rPr>
        <w:t>early years and phonics aims</w:t>
      </w:r>
      <w:r w:rsidRPr="00E67747">
        <w:rPr>
          <w:rStyle w:val="apple-converted-space"/>
          <w:rFonts w:ascii="Arial" w:hAnsi="Arial" w:cs="Arial"/>
          <w:color w:val="000000"/>
        </w:rPr>
        <w:t> </w:t>
      </w:r>
      <w:r w:rsidRPr="00E67747">
        <w:rPr>
          <w:rFonts w:ascii="Arial" w:hAnsi="Arial" w:cs="Arial"/>
          <w:color w:val="000000"/>
        </w:rPr>
        <w:t>are being met. EYFS GLD and Year 1 phonics results are strong for disadvantaged pupils and demonstrate successful early intervention and effective RWI implementation.</w:t>
      </w:r>
      <w:r w:rsidRPr="00E67747">
        <w:rPr>
          <w:rFonts w:ascii="Arial" w:hAnsi="Arial" w:cs="Arial"/>
          <w:color w:val="000000"/>
        </w:rPr>
        <w:br/>
        <w:t>•</w:t>
      </w:r>
      <w:r w:rsidRPr="00E67747">
        <w:rPr>
          <w:rStyle w:val="apple-converted-space"/>
          <w:rFonts w:ascii="Arial" w:hAnsi="Arial" w:cs="Arial"/>
          <w:color w:val="000000"/>
        </w:rPr>
        <w:t> </w:t>
      </w:r>
      <w:r w:rsidRPr="00E67747">
        <w:rPr>
          <w:rStyle w:val="Strong"/>
          <w:rFonts w:ascii="Arial" w:hAnsi="Arial" w:cs="Arial"/>
          <w:color w:val="000000"/>
        </w:rPr>
        <w:t>Reading improvements in later key stages are uneven.</w:t>
      </w:r>
      <w:r w:rsidRPr="00E67747">
        <w:rPr>
          <w:rStyle w:val="apple-converted-space"/>
          <w:rFonts w:ascii="Arial" w:hAnsi="Arial" w:cs="Arial"/>
          <w:color w:val="000000"/>
        </w:rPr>
        <w:t> </w:t>
      </w:r>
      <w:r w:rsidRPr="00E67747">
        <w:rPr>
          <w:rFonts w:ascii="Arial" w:hAnsi="Arial" w:cs="Arial"/>
          <w:color w:val="000000"/>
        </w:rPr>
        <w:t>Year 6 reading shows a much smaller gap than other year groups (internal cohort figures show Year 6 Reading gap as small), indicating that targeted support in upper KS2 can be effective.</w:t>
      </w:r>
      <w:r w:rsidRPr="00E67747">
        <w:rPr>
          <w:rFonts w:ascii="Arial" w:hAnsi="Arial" w:cs="Arial"/>
          <w:color w:val="000000"/>
        </w:rPr>
        <w:br/>
        <w:t>•</w:t>
      </w:r>
      <w:r w:rsidRPr="00E67747">
        <w:rPr>
          <w:rStyle w:val="apple-converted-space"/>
          <w:rFonts w:ascii="Arial" w:hAnsi="Arial" w:cs="Arial"/>
          <w:color w:val="000000"/>
        </w:rPr>
        <w:t> </w:t>
      </w:r>
      <w:r w:rsidRPr="00E67747">
        <w:rPr>
          <w:rStyle w:val="Strong"/>
          <w:rFonts w:ascii="Arial" w:hAnsi="Arial" w:cs="Arial"/>
          <w:color w:val="000000"/>
        </w:rPr>
        <w:t>Writing and maths</w:t>
      </w:r>
      <w:r w:rsidRPr="00E67747">
        <w:rPr>
          <w:rStyle w:val="apple-converted-space"/>
          <w:rFonts w:ascii="Arial" w:hAnsi="Arial" w:cs="Arial"/>
          <w:color w:val="000000"/>
        </w:rPr>
        <w:t> </w:t>
      </w:r>
      <w:r w:rsidRPr="00E67747">
        <w:rPr>
          <w:rFonts w:ascii="Arial" w:hAnsi="Arial" w:cs="Arial"/>
          <w:color w:val="000000"/>
        </w:rPr>
        <w:t>show more persistent gaps across several year groups. These areas require intensified, high-fidelity intervention and adaptation of classroom practice.</w:t>
      </w:r>
      <w:r w:rsidRPr="00E67747">
        <w:rPr>
          <w:rFonts w:ascii="Arial" w:hAnsi="Arial" w:cs="Arial"/>
          <w:color w:val="000000"/>
        </w:rPr>
        <w:br/>
        <w:t>•</w:t>
      </w:r>
      <w:r w:rsidRPr="00E67747">
        <w:rPr>
          <w:rStyle w:val="apple-converted-space"/>
          <w:rFonts w:ascii="Arial" w:hAnsi="Arial" w:cs="Arial"/>
          <w:color w:val="000000"/>
        </w:rPr>
        <w:t> </w:t>
      </w:r>
      <w:r w:rsidRPr="00E67747">
        <w:rPr>
          <w:rStyle w:val="Strong"/>
          <w:rFonts w:ascii="Arial" w:hAnsi="Arial" w:cs="Arial"/>
          <w:color w:val="000000"/>
        </w:rPr>
        <w:t>Attendance and pastoral aims</w:t>
      </w:r>
      <w:r w:rsidRPr="00E67747">
        <w:rPr>
          <w:rStyle w:val="apple-converted-space"/>
          <w:rFonts w:ascii="Arial" w:hAnsi="Arial" w:cs="Arial"/>
          <w:color w:val="000000"/>
        </w:rPr>
        <w:t> </w:t>
      </w:r>
      <w:r w:rsidRPr="00E67747">
        <w:rPr>
          <w:rFonts w:ascii="Arial" w:hAnsi="Arial" w:cs="Arial"/>
          <w:color w:val="000000"/>
        </w:rPr>
        <w:t>have made positive progress (attendance improved to c.93%; pastoral provision expanded), but the 95% target has not yet been met for disadvantaged pupils.</w:t>
      </w:r>
      <w:r w:rsidRPr="00E67747">
        <w:rPr>
          <w:rFonts w:ascii="Arial" w:hAnsi="Arial" w:cs="Arial"/>
          <w:color w:val="000000"/>
        </w:rPr>
        <w:br/>
        <w:t>•</w:t>
      </w:r>
      <w:r w:rsidRPr="00E67747">
        <w:rPr>
          <w:rStyle w:val="apple-converted-space"/>
          <w:rFonts w:ascii="Arial" w:hAnsi="Arial" w:cs="Arial"/>
          <w:color w:val="000000"/>
        </w:rPr>
        <w:t> </w:t>
      </w:r>
      <w:r w:rsidRPr="00E67747">
        <w:rPr>
          <w:rStyle w:val="Strong"/>
          <w:rFonts w:ascii="Arial" w:hAnsi="Arial" w:cs="Arial"/>
          <w:color w:val="000000"/>
        </w:rPr>
        <w:t>Enrichment access</w:t>
      </w:r>
      <w:r w:rsidRPr="00E67747">
        <w:rPr>
          <w:rStyle w:val="apple-converted-space"/>
          <w:rFonts w:ascii="Arial" w:hAnsi="Arial" w:cs="Arial"/>
          <w:color w:val="000000"/>
        </w:rPr>
        <w:t> </w:t>
      </w:r>
      <w:r w:rsidRPr="00E67747">
        <w:rPr>
          <w:rFonts w:ascii="Arial" w:hAnsi="Arial" w:cs="Arial"/>
          <w:color w:val="000000"/>
        </w:rPr>
        <w:t>has been increased through subsidised provision and improved participation monitoring, but we need robust impact measures to show the effect on aspiration and attainment.</w:t>
      </w:r>
    </w:p>
    <w:p w14:paraId="0119509E" w14:textId="5FB000C1" w:rsidR="00E67747" w:rsidRPr="00E67747" w:rsidRDefault="00E67747" w:rsidP="00E67747">
      <w:pPr>
        <w:rPr>
          <w:rFonts w:cs="Arial"/>
          <w:color w:val="auto"/>
        </w:rPr>
      </w:pPr>
    </w:p>
    <w:p w14:paraId="43365D78" w14:textId="77777777" w:rsidR="00E67747" w:rsidRPr="00E67747" w:rsidRDefault="00E67747" w:rsidP="00E67747">
      <w:pPr>
        <w:pStyle w:val="Heading3"/>
        <w:rPr>
          <w:rFonts w:cs="Arial"/>
          <w:color w:val="1F497D" w:themeColor="text2"/>
        </w:rPr>
      </w:pPr>
      <w:r w:rsidRPr="00E67747">
        <w:rPr>
          <w:rFonts w:cs="Arial"/>
          <w:color w:val="1F497D" w:themeColor="text2"/>
        </w:rPr>
        <w:t>6. Analysis: what has worked well</w:t>
      </w:r>
    </w:p>
    <w:p w14:paraId="17AC948C" w14:textId="77777777" w:rsidR="00E67747" w:rsidRPr="00E67747" w:rsidRDefault="00E67747" w:rsidP="00E45B48">
      <w:pPr>
        <w:pStyle w:val="NormalWeb"/>
        <w:spacing w:line="276" w:lineRule="auto"/>
        <w:rPr>
          <w:rFonts w:ascii="Arial" w:hAnsi="Arial" w:cs="Arial"/>
          <w:color w:val="000000"/>
        </w:rPr>
      </w:pPr>
      <w:r w:rsidRPr="00E67747">
        <w:rPr>
          <w:rFonts w:ascii="Arial" w:hAnsi="Arial" w:cs="Arial"/>
          <w:color w:val="000000"/>
        </w:rPr>
        <w:t>•</w:t>
      </w:r>
      <w:r w:rsidRPr="00E67747">
        <w:rPr>
          <w:rStyle w:val="apple-converted-space"/>
          <w:rFonts w:ascii="Arial" w:hAnsi="Arial" w:cs="Arial"/>
          <w:color w:val="000000"/>
        </w:rPr>
        <w:t> </w:t>
      </w:r>
      <w:r w:rsidRPr="00E67747">
        <w:rPr>
          <w:rStyle w:val="Strong"/>
          <w:rFonts w:ascii="Arial" w:hAnsi="Arial" w:cs="Arial"/>
          <w:color w:val="000000"/>
        </w:rPr>
        <w:t>Early Years and phonics provision</w:t>
      </w:r>
      <w:r w:rsidRPr="00E67747">
        <w:rPr>
          <w:rStyle w:val="apple-converted-space"/>
          <w:rFonts w:ascii="Arial" w:hAnsi="Arial" w:cs="Arial"/>
          <w:color w:val="000000"/>
        </w:rPr>
        <w:t> </w:t>
      </w:r>
      <w:r w:rsidRPr="00E67747">
        <w:rPr>
          <w:rFonts w:ascii="Arial" w:hAnsi="Arial" w:cs="Arial"/>
          <w:color w:val="000000"/>
        </w:rPr>
        <w:t>(RWI, targeted early language) — strong impact resulting in robust EYFS GLD and Year 1 phonics pass rates for disadvantaged pupils.</w:t>
      </w:r>
      <w:r w:rsidRPr="00E67747">
        <w:rPr>
          <w:rFonts w:ascii="Arial" w:hAnsi="Arial" w:cs="Arial"/>
          <w:color w:val="000000"/>
        </w:rPr>
        <w:br/>
        <w:t>•</w:t>
      </w:r>
      <w:r w:rsidRPr="00E67747">
        <w:rPr>
          <w:rStyle w:val="apple-converted-space"/>
          <w:rFonts w:ascii="Arial" w:hAnsi="Arial" w:cs="Arial"/>
          <w:color w:val="000000"/>
        </w:rPr>
        <w:t> </w:t>
      </w:r>
      <w:r w:rsidRPr="00E67747">
        <w:rPr>
          <w:rStyle w:val="Strong"/>
          <w:rFonts w:ascii="Arial" w:hAnsi="Arial" w:cs="Arial"/>
          <w:color w:val="000000"/>
        </w:rPr>
        <w:t>Investment in CPD</w:t>
      </w:r>
      <w:r w:rsidRPr="00E67747">
        <w:rPr>
          <w:rStyle w:val="apple-converted-space"/>
          <w:rFonts w:ascii="Arial" w:hAnsi="Arial" w:cs="Arial"/>
          <w:color w:val="000000"/>
        </w:rPr>
        <w:t> </w:t>
      </w:r>
      <w:r w:rsidRPr="00E67747">
        <w:rPr>
          <w:rFonts w:ascii="Arial" w:hAnsi="Arial" w:cs="Arial"/>
          <w:color w:val="000000"/>
        </w:rPr>
        <w:t>(reading fluency, TIS training, mastery maths) — staff report improved pedagogical knowledge and lesson observation evidence shows stronger classroom practice.</w:t>
      </w:r>
      <w:r w:rsidRPr="00E67747">
        <w:rPr>
          <w:rFonts w:ascii="Arial" w:hAnsi="Arial" w:cs="Arial"/>
          <w:color w:val="000000"/>
        </w:rPr>
        <w:br/>
        <w:t>•</w:t>
      </w:r>
      <w:r w:rsidRPr="00E67747">
        <w:rPr>
          <w:rStyle w:val="apple-converted-space"/>
          <w:rFonts w:ascii="Arial" w:hAnsi="Arial" w:cs="Arial"/>
          <w:color w:val="000000"/>
        </w:rPr>
        <w:t> </w:t>
      </w:r>
      <w:r w:rsidRPr="00E67747">
        <w:rPr>
          <w:rStyle w:val="Strong"/>
          <w:rFonts w:ascii="Arial" w:hAnsi="Arial" w:cs="Arial"/>
          <w:color w:val="000000"/>
        </w:rPr>
        <w:t>Pastoral expansion and TIS model</w:t>
      </w:r>
      <w:r w:rsidRPr="00E67747">
        <w:rPr>
          <w:rStyle w:val="apple-converted-space"/>
          <w:rFonts w:ascii="Arial" w:hAnsi="Arial" w:cs="Arial"/>
          <w:color w:val="000000"/>
        </w:rPr>
        <w:t> </w:t>
      </w:r>
      <w:r w:rsidRPr="00E67747">
        <w:rPr>
          <w:rFonts w:ascii="Arial" w:hAnsi="Arial" w:cs="Arial"/>
          <w:color w:val="000000"/>
        </w:rPr>
        <w:t>— more pupils receive timely SEMH support; behaviour incidents decreased where interventions are in place.</w:t>
      </w:r>
      <w:r w:rsidRPr="00E67747">
        <w:rPr>
          <w:rFonts w:ascii="Arial" w:hAnsi="Arial" w:cs="Arial"/>
          <w:color w:val="000000"/>
        </w:rPr>
        <w:br/>
        <w:t>•</w:t>
      </w:r>
      <w:r w:rsidRPr="00E67747">
        <w:rPr>
          <w:rStyle w:val="apple-converted-space"/>
          <w:rFonts w:ascii="Arial" w:hAnsi="Arial" w:cs="Arial"/>
          <w:color w:val="000000"/>
        </w:rPr>
        <w:t> </w:t>
      </w:r>
      <w:r w:rsidRPr="00E67747">
        <w:rPr>
          <w:rStyle w:val="Strong"/>
          <w:rFonts w:ascii="Arial" w:hAnsi="Arial" w:cs="Arial"/>
          <w:color w:val="000000"/>
        </w:rPr>
        <w:t>Targeted small-group interventions and HLTA deployment</w:t>
      </w:r>
      <w:r w:rsidRPr="00E67747">
        <w:rPr>
          <w:rStyle w:val="apple-converted-space"/>
          <w:rFonts w:ascii="Arial" w:hAnsi="Arial" w:cs="Arial"/>
          <w:color w:val="000000"/>
        </w:rPr>
        <w:t> </w:t>
      </w:r>
      <w:r w:rsidRPr="00E67747">
        <w:rPr>
          <w:rFonts w:ascii="Arial" w:hAnsi="Arial" w:cs="Arial"/>
          <w:color w:val="000000"/>
        </w:rPr>
        <w:t>— where interventions are well matched and delivered with fidelity they show measurable short-term gains.</w:t>
      </w:r>
      <w:r w:rsidRPr="00E67747">
        <w:rPr>
          <w:rFonts w:ascii="Arial" w:hAnsi="Arial" w:cs="Arial"/>
          <w:color w:val="000000"/>
        </w:rPr>
        <w:br/>
        <w:t>•</w:t>
      </w:r>
      <w:r w:rsidRPr="00E67747">
        <w:rPr>
          <w:rStyle w:val="apple-converted-space"/>
          <w:rFonts w:ascii="Arial" w:hAnsi="Arial" w:cs="Arial"/>
          <w:color w:val="000000"/>
        </w:rPr>
        <w:t> </w:t>
      </w:r>
      <w:r w:rsidRPr="00E67747">
        <w:rPr>
          <w:rStyle w:val="Strong"/>
          <w:rFonts w:ascii="Arial" w:hAnsi="Arial" w:cs="Arial"/>
          <w:color w:val="000000"/>
        </w:rPr>
        <w:t>Inclusion of enrichment and cultural capital</w:t>
      </w:r>
      <w:r w:rsidRPr="00E67747">
        <w:rPr>
          <w:rStyle w:val="apple-converted-space"/>
          <w:rFonts w:ascii="Arial" w:hAnsi="Arial" w:cs="Arial"/>
          <w:color w:val="000000"/>
        </w:rPr>
        <w:t> </w:t>
      </w:r>
      <w:r w:rsidRPr="00E67747">
        <w:rPr>
          <w:rFonts w:ascii="Arial" w:hAnsi="Arial" w:cs="Arial"/>
          <w:color w:val="000000"/>
        </w:rPr>
        <w:t>— subsidised offers have improved access and pupil engagement in extracurricular activities.</w:t>
      </w:r>
    </w:p>
    <w:p w14:paraId="52CB7688" w14:textId="7E19DEAD" w:rsidR="00E67747" w:rsidRPr="00E67747" w:rsidRDefault="00E67747" w:rsidP="00E67747">
      <w:pPr>
        <w:rPr>
          <w:rFonts w:cs="Arial"/>
          <w:color w:val="auto"/>
        </w:rPr>
      </w:pPr>
    </w:p>
    <w:p w14:paraId="628F17AC" w14:textId="77777777" w:rsidR="00E67747" w:rsidRPr="00E67747" w:rsidRDefault="00E67747" w:rsidP="00E67747">
      <w:pPr>
        <w:pStyle w:val="Heading3"/>
        <w:rPr>
          <w:rFonts w:cs="Arial"/>
          <w:color w:val="1F497D" w:themeColor="text2"/>
        </w:rPr>
      </w:pPr>
      <w:r w:rsidRPr="00E67747">
        <w:rPr>
          <w:rFonts w:cs="Arial"/>
          <w:color w:val="1F497D" w:themeColor="text2"/>
        </w:rPr>
        <w:t>7. Analysis: what is not working well (or needs refinement)</w:t>
      </w:r>
    </w:p>
    <w:p w14:paraId="268BFA47" w14:textId="77777777" w:rsidR="00E67747" w:rsidRPr="00E67747" w:rsidRDefault="00E67747" w:rsidP="00E45B48">
      <w:pPr>
        <w:pStyle w:val="NormalWeb"/>
        <w:spacing w:line="276" w:lineRule="auto"/>
        <w:rPr>
          <w:rFonts w:ascii="Arial" w:hAnsi="Arial" w:cs="Arial"/>
          <w:color w:val="000000"/>
        </w:rPr>
      </w:pPr>
      <w:r w:rsidRPr="00E67747">
        <w:rPr>
          <w:rFonts w:ascii="Arial" w:hAnsi="Arial" w:cs="Arial"/>
          <w:color w:val="000000"/>
        </w:rPr>
        <w:t>•</w:t>
      </w:r>
      <w:r w:rsidRPr="00E67747">
        <w:rPr>
          <w:rStyle w:val="apple-converted-space"/>
          <w:rFonts w:ascii="Arial" w:hAnsi="Arial" w:cs="Arial"/>
          <w:color w:val="000000"/>
        </w:rPr>
        <w:t> </w:t>
      </w:r>
      <w:r w:rsidRPr="00E67747">
        <w:rPr>
          <w:rStyle w:val="Strong"/>
          <w:rFonts w:ascii="Arial" w:hAnsi="Arial" w:cs="Arial"/>
          <w:color w:val="000000"/>
        </w:rPr>
        <w:t>Persistent and substantial attainment gaps in KS1 and lower KS2</w:t>
      </w:r>
      <w:r w:rsidRPr="00E67747">
        <w:rPr>
          <w:rStyle w:val="apple-converted-space"/>
          <w:rFonts w:ascii="Arial" w:hAnsi="Arial" w:cs="Arial"/>
          <w:color w:val="000000"/>
        </w:rPr>
        <w:t> </w:t>
      </w:r>
      <w:r w:rsidRPr="00E67747">
        <w:rPr>
          <w:rFonts w:ascii="Arial" w:hAnsi="Arial" w:cs="Arial"/>
          <w:color w:val="000000"/>
        </w:rPr>
        <w:t>— the present mix of interventions has not closed gaps equitably across all year groups; some interventions lack demonstrable, sustained impact at scale.</w:t>
      </w:r>
      <w:r w:rsidRPr="00E67747">
        <w:rPr>
          <w:rFonts w:ascii="Arial" w:hAnsi="Arial" w:cs="Arial"/>
          <w:color w:val="000000"/>
        </w:rPr>
        <w:br/>
        <w:t>•</w:t>
      </w:r>
      <w:r w:rsidRPr="00E67747">
        <w:rPr>
          <w:rStyle w:val="apple-converted-space"/>
          <w:rFonts w:ascii="Arial" w:hAnsi="Arial" w:cs="Arial"/>
          <w:color w:val="000000"/>
        </w:rPr>
        <w:t> </w:t>
      </w:r>
      <w:r w:rsidRPr="00E67747">
        <w:rPr>
          <w:rStyle w:val="Strong"/>
          <w:rFonts w:ascii="Arial" w:hAnsi="Arial" w:cs="Arial"/>
          <w:color w:val="000000"/>
        </w:rPr>
        <w:t>Variability in intervention fidelity</w:t>
      </w:r>
      <w:r w:rsidRPr="00E67747">
        <w:rPr>
          <w:rStyle w:val="apple-converted-space"/>
          <w:rFonts w:ascii="Arial" w:hAnsi="Arial" w:cs="Arial"/>
          <w:color w:val="000000"/>
        </w:rPr>
        <w:t> </w:t>
      </w:r>
      <w:r w:rsidRPr="00E67747">
        <w:rPr>
          <w:rFonts w:ascii="Arial" w:hAnsi="Arial" w:cs="Arial"/>
          <w:color w:val="000000"/>
        </w:rPr>
        <w:t>— impact varies between classes; not all interventions have consistent baseline/mid/end measures recorded. This reduces our ability to judge cost-effectiveness precisely.</w:t>
      </w:r>
      <w:r w:rsidRPr="00E67747">
        <w:rPr>
          <w:rFonts w:ascii="Arial" w:hAnsi="Arial" w:cs="Arial"/>
          <w:color w:val="000000"/>
        </w:rPr>
        <w:br/>
        <w:t>•</w:t>
      </w:r>
      <w:r w:rsidRPr="00E67747">
        <w:rPr>
          <w:rStyle w:val="apple-converted-space"/>
          <w:rFonts w:ascii="Arial" w:hAnsi="Arial" w:cs="Arial"/>
          <w:color w:val="000000"/>
        </w:rPr>
        <w:t> </w:t>
      </w:r>
      <w:r w:rsidRPr="00E67747">
        <w:rPr>
          <w:rStyle w:val="Strong"/>
          <w:rFonts w:ascii="Arial" w:hAnsi="Arial" w:cs="Arial"/>
          <w:color w:val="000000"/>
        </w:rPr>
        <w:t>Data presentation and rapid access to impact</w:t>
      </w:r>
      <w:r w:rsidRPr="00E67747">
        <w:rPr>
          <w:rStyle w:val="apple-converted-space"/>
          <w:rFonts w:ascii="Arial" w:hAnsi="Arial" w:cs="Arial"/>
          <w:color w:val="000000"/>
        </w:rPr>
        <w:t> </w:t>
      </w:r>
      <w:r w:rsidRPr="00E67747">
        <w:rPr>
          <w:rFonts w:ascii="Arial" w:hAnsi="Arial" w:cs="Arial"/>
          <w:color w:val="000000"/>
        </w:rPr>
        <w:t>— while there is good tracking, gover</w:t>
      </w:r>
      <w:r w:rsidRPr="00E67747">
        <w:rPr>
          <w:rFonts w:ascii="Arial" w:hAnsi="Arial" w:cs="Arial"/>
          <w:color w:val="000000"/>
        </w:rPr>
        <w:lastRenderedPageBreak/>
        <w:t>nors and leaders would benefit from a concise termly dashboard that quickly shows disadvantaged vs non-disadvantaged progress across key measures.</w:t>
      </w:r>
      <w:r w:rsidRPr="00E67747">
        <w:rPr>
          <w:rFonts w:ascii="Arial" w:hAnsi="Arial" w:cs="Arial"/>
          <w:color w:val="000000"/>
        </w:rPr>
        <w:br/>
        <w:t>•</w:t>
      </w:r>
      <w:r w:rsidRPr="00E67747">
        <w:rPr>
          <w:rStyle w:val="apple-converted-space"/>
          <w:rFonts w:ascii="Arial" w:hAnsi="Arial" w:cs="Arial"/>
          <w:color w:val="000000"/>
        </w:rPr>
        <w:t> </w:t>
      </w:r>
      <w:r w:rsidRPr="00E67747">
        <w:rPr>
          <w:rStyle w:val="Strong"/>
          <w:rFonts w:ascii="Arial" w:hAnsi="Arial" w:cs="Arial"/>
          <w:color w:val="000000"/>
        </w:rPr>
        <w:t>Attendance target not yet achieved</w:t>
      </w:r>
      <w:r w:rsidRPr="00E67747">
        <w:rPr>
          <w:rStyle w:val="apple-converted-space"/>
          <w:rFonts w:ascii="Arial" w:hAnsi="Arial" w:cs="Arial"/>
          <w:color w:val="000000"/>
        </w:rPr>
        <w:t> </w:t>
      </w:r>
      <w:r w:rsidRPr="00E67747">
        <w:rPr>
          <w:rFonts w:ascii="Arial" w:hAnsi="Arial" w:cs="Arial"/>
          <w:color w:val="000000"/>
        </w:rPr>
        <w:t>— 93% is a positive movement but the aspiration of 95% remains unmet; a small number of families need further bespoke support to resolve persistent absence.</w:t>
      </w:r>
      <w:r w:rsidRPr="00E67747">
        <w:rPr>
          <w:rFonts w:ascii="Arial" w:hAnsi="Arial" w:cs="Arial"/>
          <w:color w:val="000000"/>
        </w:rPr>
        <w:br/>
        <w:t>•</w:t>
      </w:r>
      <w:r w:rsidRPr="00E67747">
        <w:rPr>
          <w:rStyle w:val="apple-converted-space"/>
          <w:rFonts w:ascii="Arial" w:hAnsi="Arial" w:cs="Arial"/>
          <w:color w:val="000000"/>
        </w:rPr>
        <w:t> </w:t>
      </w:r>
      <w:r w:rsidRPr="00E67747">
        <w:rPr>
          <w:rStyle w:val="Strong"/>
          <w:rFonts w:ascii="Arial" w:hAnsi="Arial" w:cs="Arial"/>
          <w:color w:val="000000"/>
        </w:rPr>
        <w:t>Writing attainment</w:t>
      </w:r>
      <w:r w:rsidRPr="00E67747">
        <w:rPr>
          <w:rStyle w:val="apple-converted-space"/>
          <w:rFonts w:ascii="Arial" w:hAnsi="Arial" w:cs="Arial"/>
          <w:color w:val="000000"/>
        </w:rPr>
        <w:t> </w:t>
      </w:r>
      <w:r w:rsidRPr="00E67747">
        <w:rPr>
          <w:rFonts w:ascii="Arial" w:hAnsi="Arial" w:cs="Arial"/>
          <w:color w:val="000000"/>
        </w:rPr>
        <w:t>— consistently wide gaps in writing require fresh curriculum and intervention design (genre-based teaching, extended writing scaffolds, targeted teacher modelling).</w:t>
      </w:r>
      <w:r w:rsidRPr="00E67747">
        <w:rPr>
          <w:rFonts w:ascii="Arial" w:hAnsi="Arial" w:cs="Arial"/>
          <w:color w:val="000000"/>
        </w:rPr>
        <w:br/>
        <w:t>•</w:t>
      </w:r>
      <w:r w:rsidRPr="00E67747">
        <w:rPr>
          <w:rStyle w:val="apple-converted-space"/>
          <w:rFonts w:ascii="Arial" w:hAnsi="Arial" w:cs="Arial"/>
          <w:color w:val="000000"/>
        </w:rPr>
        <w:t> </w:t>
      </w:r>
      <w:r w:rsidRPr="00E67747">
        <w:rPr>
          <w:rStyle w:val="Strong"/>
          <w:rFonts w:ascii="Arial" w:hAnsi="Arial" w:cs="Arial"/>
          <w:color w:val="000000"/>
        </w:rPr>
        <w:t>Scaling highly effective practice</w:t>
      </w:r>
      <w:r w:rsidRPr="00E67747">
        <w:rPr>
          <w:rStyle w:val="apple-converted-space"/>
          <w:rFonts w:ascii="Arial" w:hAnsi="Arial" w:cs="Arial"/>
          <w:color w:val="000000"/>
        </w:rPr>
        <w:t> </w:t>
      </w:r>
      <w:r w:rsidRPr="00E67747">
        <w:rPr>
          <w:rFonts w:ascii="Arial" w:hAnsi="Arial" w:cs="Arial"/>
          <w:color w:val="000000"/>
        </w:rPr>
        <w:t>— examples of high-impact practice exist but need systematic rollout with coaching cycles to ensure school-wide fidelity.</w:t>
      </w:r>
    </w:p>
    <w:p w14:paraId="630D32A2" w14:textId="249A6405" w:rsidR="00E67747" w:rsidRPr="00E67747" w:rsidRDefault="00E67747" w:rsidP="00E67747">
      <w:pPr>
        <w:rPr>
          <w:rFonts w:cs="Arial"/>
          <w:color w:val="auto"/>
        </w:rPr>
      </w:pPr>
    </w:p>
    <w:p w14:paraId="0C5C5D93" w14:textId="7EF454F7" w:rsidR="00E67747" w:rsidRPr="00E67747" w:rsidRDefault="00E67747" w:rsidP="00E67747">
      <w:pPr>
        <w:pStyle w:val="Heading3"/>
        <w:rPr>
          <w:rFonts w:cs="Arial"/>
          <w:color w:val="1F497D" w:themeColor="text2"/>
        </w:rPr>
      </w:pPr>
      <w:r w:rsidRPr="00E67747">
        <w:rPr>
          <w:rFonts w:cs="Arial"/>
          <w:color w:val="1F497D" w:themeColor="text2"/>
        </w:rPr>
        <w:t>8. Overall assessment of last strategy</w:t>
      </w:r>
    </w:p>
    <w:p w14:paraId="4E7E9962" w14:textId="43F6AFF6" w:rsidR="00E67747" w:rsidRPr="00E67747" w:rsidRDefault="00E67747" w:rsidP="00E45B48">
      <w:pPr>
        <w:pStyle w:val="NormalWeb"/>
        <w:spacing w:line="276" w:lineRule="auto"/>
        <w:rPr>
          <w:rFonts w:ascii="Arial" w:hAnsi="Arial" w:cs="Arial"/>
          <w:color w:val="000000"/>
        </w:rPr>
      </w:pPr>
      <w:r w:rsidRPr="00E67747">
        <w:rPr>
          <w:rFonts w:ascii="Arial" w:hAnsi="Arial" w:cs="Arial"/>
          <w:color w:val="000000"/>
        </w:rPr>
        <w:t xml:space="preserve">2024–25 </w:t>
      </w:r>
      <w:r w:rsidR="00E45B48">
        <w:rPr>
          <w:rFonts w:ascii="Arial" w:hAnsi="Arial" w:cs="Arial"/>
          <w:color w:val="000000"/>
        </w:rPr>
        <w:t>was</w:t>
      </w:r>
      <w:r w:rsidRPr="00E67747">
        <w:rPr>
          <w:rFonts w:ascii="Arial" w:hAnsi="Arial" w:cs="Arial"/>
          <w:color w:val="000000"/>
        </w:rPr>
        <w:t xml:space="preserve"> the final year of the prior Pupil Premium </w:t>
      </w:r>
      <w:r w:rsidR="00E45B48" w:rsidRPr="00E67747">
        <w:rPr>
          <w:rFonts w:ascii="Arial" w:hAnsi="Arial" w:cs="Arial"/>
          <w:color w:val="000000"/>
        </w:rPr>
        <w:t>plan;</w:t>
      </w:r>
      <w:r w:rsidRPr="00E67747">
        <w:rPr>
          <w:rFonts w:ascii="Arial" w:hAnsi="Arial" w:cs="Arial"/>
          <w:color w:val="000000"/>
        </w:rPr>
        <w:t xml:space="preserve"> the movement </w:t>
      </w:r>
      <w:r w:rsidRPr="00E45B48">
        <w:rPr>
          <w:rFonts w:ascii="Arial" w:hAnsi="Arial" w:cs="Arial"/>
          <w:color w:val="000000"/>
        </w:rPr>
        <w:t>was</w:t>
      </w:r>
      <w:r w:rsidRPr="00E45B48">
        <w:rPr>
          <w:rStyle w:val="apple-converted-space"/>
          <w:rFonts w:ascii="Arial" w:hAnsi="Arial" w:cs="Arial"/>
          <w:color w:val="000000"/>
        </w:rPr>
        <w:t> </w:t>
      </w:r>
      <w:r w:rsidRPr="00E45B48">
        <w:rPr>
          <w:rStyle w:val="Strong"/>
          <w:rFonts w:ascii="Arial" w:hAnsi="Arial" w:cs="Arial"/>
          <w:b w:val="0"/>
          <w:bCs w:val="0"/>
          <w:color w:val="000000"/>
        </w:rPr>
        <w:t>mixed</w:t>
      </w:r>
      <w:r w:rsidRPr="00E67747">
        <w:rPr>
          <w:rFonts w:ascii="Arial" w:hAnsi="Arial" w:cs="Arial"/>
          <w:color w:val="000000"/>
        </w:rPr>
        <w:t>:</w:t>
      </w:r>
    </w:p>
    <w:p w14:paraId="69CF1B4B" w14:textId="77777777" w:rsidR="00E67747" w:rsidRPr="00E67747" w:rsidRDefault="00E67747" w:rsidP="00E45B48">
      <w:pPr>
        <w:pStyle w:val="NormalWeb"/>
        <w:spacing w:line="276" w:lineRule="auto"/>
        <w:rPr>
          <w:rFonts w:ascii="Arial" w:hAnsi="Arial" w:cs="Arial"/>
          <w:color w:val="000000"/>
        </w:rPr>
      </w:pPr>
      <w:r w:rsidRPr="00E67747">
        <w:rPr>
          <w:rFonts w:ascii="Arial" w:hAnsi="Arial" w:cs="Arial"/>
          <w:color w:val="000000"/>
        </w:rPr>
        <w:t>•</w:t>
      </w:r>
      <w:r w:rsidRPr="00E67747">
        <w:rPr>
          <w:rStyle w:val="apple-converted-space"/>
          <w:rFonts w:ascii="Arial" w:hAnsi="Arial" w:cs="Arial"/>
          <w:color w:val="000000"/>
        </w:rPr>
        <w:t> </w:t>
      </w:r>
      <w:r w:rsidRPr="00E67747">
        <w:rPr>
          <w:rStyle w:val="Strong"/>
          <w:rFonts w:ascii="Arial" w:hAnsi="Arial" w:cs="Arial"/>
          <w:color w:val="000000"/>
        </w:rPr>
        <w:t>Successes:</w:t>
      </w:r>
      <w:r w:rsidRPr="00E67747">
        <w:rPr>
          <w:rStyle w:val="apple-converted-space"/>
          <w:rFonts w:ascii="Arial" w:hAnsi="Arial" w:cs="Arial"/>
          <w:color w:val="000000"/>
        </w:rPr>
        <w:t> </w:t>
      </w:r>
      <w:r w:rsidRPr="00E67747">
        <w:rPr>
          <w:rFonts w:ascii="Arial" w:hAnsi="Arial" w:cs="Arial"/>
          <w:color w:val="000000"/>
        </w:rPr>
        <w:t>The strategy successfully strengthened early reading and phonics, built pastoral capacity, improved attendance modestly, and increased access to enrichment. These are important and tangible gains. Case-study evidence and qualitative monitoring show improved pupil confidence and readiness to learn for many disadvantaged pupils.</w:t>
      </w:r>
    </w:p>
    <w:p w14:paraId="4956EC27" w14:textId="77777777" w:rsidR="00E67747" w:rsidRPr="00E67747" w:rsidRDefault="00E67747" w:rsidP="00E45B48">
      <w:pPr>
        <w:pStyle w:val="NormalWeb"/>
        <w:spacing w:line="276" w:lineRule="auto"/>
        <w:rPr>
          <w:rFonts w:ascii="Arial" w:hAnsi="Arial" w:cs="Arial"/>
          <w:color w:val="000000"/>
        </w:rPr>
      </w:pPr>
      <w:r w:rsidRPr="00E67747">
        <w:rPr>
          <w:rFonts w:ascii="Arial" w:hAnsi="Arial" w:cs="Arial"/>
          <w:color w:val="000000"/>
        </w:rPr>
        <w:t>•</w:t>
      </w:r>
      <w:r w:rsidRPr="00E67747">
        <w:rPr>
          <w:rStyle w:val="apple-converted-space"/>
          <w:rFonts w:ascii="Arial" w:hAnsi="Arial" w:cs="Arial"/>
          <w:color w:val="000000"/>
        </w:rPr>
        <w:t> </w:t>
      </w:r>
      <w:r w:rsidRPr="00E67747">
        <w:rPr>
          <w:rStyle w:val="Strong"/>
          <w:rFonts w:ascii="Arial" w:hAnsi="Arial" w:cs="Arial"/>
          <w:color w:val="000000"/>
        </w:rPr>
        <w:t>Areas for further work:</w:t>
      </w:r>
      <w:r w:rsidRPr="00E67747">
        <w:rPr>
          <w:rStyle w:val="apple-converted-space"/>
          <w:rFonts w:ascii="Arial" w:hAnsi="Arial" w:cs="Arial"/>
          <w:color w:val="000000"/>
        </w:rPr>
        <w:t> </w:t>
      </w:r>
      <w:r w:rsidRPr="00E67747">
        <w:rPr>
          <w:rFonts w:ascii="Arial" w:hAnsi="Arial" w:cs="Arial"/>
          <w:color w:val="000000"/>
        </w:rPr>
        <w:t>The intended long-term aim to close attainment gaps overall has not been fully realised. Significant gaps remain in KS1/KS2 writing and in certain year groups for maths and reading. The plan has established many of the right components (evidence-informed interventions, CPD, pastoral support) but now needs to focus on</w:t>
      </w:r>
      <w:r w:rsidRPr="00E67747">
        <w:rPr>
          <w:rStyle w:val="apple-converted-space"/>
          <w:rFonts w:ascii="Arial" w:hAnsi="Arial" w:cs="Arial"/>
          <w:color w:val="000000"/>
        </w:rPr>
        <w:t> </w:t>
      </w:r>
      <w:r w:rsidRPr="00E45B48">
        <w:rPr>
          <w:rStyle w:val="Strong"/>
          <w:rFonts w:ascii="Arial" w:hAnsi="Arial" w:cs="Arial"/>
          <w:b w:val="0"/>
          <w:bCs w:val="0"/>
          <w:color w:val="000000"/>
        </w:rPr>
        <w:t>implementation fidelity</w:t>
      </w:r>
      <w:r w:rsidRPr="00E45B48">
        <w:rPr>
          <w:rFonts w:ascii="Arial" w:hAnsi="Arial" w:cs="Arial"/>
          <w:b/>
          <w:bCs/>
          <w:color w:val="000000"/>
        </w:rPr>
        <w:t>,</w:t>
      </w:r>
      <w:r w:rsidRPr="00E45B48">
        <w:rPr>
          <w:rStyle w:val="apple-converted-space"/>
          <w:rFonts w:ascii="Arial" w:hAnsi="Arial" w:cs="Arial"/>
          <w:b/>
          <w:bCs/>
          <w:color w:val="000000"/>
        </w:rPr>
        <w:t> </w:t>
      </w:r>
      <w:r w:rsidRPr="00E45B48">
        <w:rPr>
          <w:rStyle w:val="Strong"/>
          <w:rFonts w:ascii="Arial" w:hAnsi="Arial" w:cs="Arial"/>
          <w:b w:val="0"/>
          <w:bCs w:val="0"/>
          <w:color w:val="000000"/>
        </w:rPr>
        <w:t>clearer impact measures</w:t>
      </w:r>
      <w:r w:rsidRPr="00E45B48">
        <w:rPr>
          <w:rFonts w:ascii="Arial" w:hAnsi="Arial" w:cs="Arial"/>
          <w:b/>
          <w:bCs/>
          <w:color w:val="000000"/>
        </w:rPr>
        <w:t xml:space="preserve">, </w:t>
      </w:r>
      <w:r w:rsidRPr="00E45B48">
        <w:rPr>
          <w:rFonts w:ascii="Arial" w:hAnsi="Arial" w:cs="Arial"/>
          <w:color w:val="000000"/>
        </w:rPr>
        <w:t>and</w:t>
      </w:r>
      <w:r w:rsidRPr="00E45B48">
        <w:rPr>
          <w:rStyle w:val="apple-converted-space"/>
          <w:rFonts w:ascii="Arial" w:hAnsi="Arial" w:cs="Arial"/>
          <w:b/>
          <w:bCs/>
          <w:color w:val="000000"/>
        </w:rPr>
        <w:t> </w:t>
      </w:r>
      <w:r w:rsidRPr="00E45B48">
        <w:rPr>
          <w:rStyle w:val="Strong"/>
          <w:rFonts w:ascii="Arial" w:hAnsi="Arial" w:cs="Arial"/>
          <w:b w:val="0"/>
          <w:bCs w:val="0"/>
          <w:color w:val="000000"/>
        </w:rPr>
        <w:t>reallocation of resources</w:t>
      </w:r>
      <w:r w:rsidRPr="00E67747">
        <w:rPr>
          <w:rStyle w:val="apple-converted-space"/>
          <w:rFonts w:ascii="Arial" w:hAnsi="Arial" w:cs="Arial"/>
          <w:color w:val="000000"/>
        </w:rPr>
        <w:t> </w:t>
      </w:r>
      <w:r w:rsidRPr="00E67747">
        <w:rPr>
          <w:rFonts w:ascii="Arial" w:hAnsi="Arial" w:cs="Arial"/>
          <w:color w:val="000000"/>
        </w:rPr>
        <w:t>to those interventions that demonstrably accelerate progress.</w:t>
      </w:r>
    </w:p>
    <w:p w14:paraId="26AE8131" w14:textId="77777777" w:rsidR="00E67747" w:rsidRPr="00E67747" w:rsidRDefault="00E67747" w:rsidP="00E45B48">
      <w:pPr>
        <w:pStyle w:val="NormalWeb"/>
        <w:spacing w:line="276" w:lineRule="auto"/>
        <w:rPr>
          <w:rFonts w:ascii="Arial" w:hAnsi="Arial" w:cs="Arial"/>
          <w:color w:val="000000"/>
        </w:rPr>
      </w:pPr>
      <w:r w:rsidRPr="00E67747">
        <w:rPr>
          <w:rStyle w:val="Strong"/>
          <w:rFonts w:ascii="Arial" w:hAnsi="Arial" w:cs="Arial"/>
          <w:color w:val="000000"/>
        </w:rPr>
        <w:t>Conclusion:</w:t>
      </w:r>
      <w:r w:rsidRPr="00E67747">
        <w:rPr>
          <w:rStyle w:val="apple-converted-space"/>
          <w:rFonts w:ascii="Arial" w:hAnsi="Arial" w:cs="Arial"/>
          <w:color w:val="000000"/>
        </w:rPr>
        <w:t> </w:t>
      </w:r>
      <w:r w:rsidRPr="00E67747">
        <w:rPr>
          <w:rFonts w:ascii="Arial" w:hAnsi="Arial" w:cs="Arial"/>
          <w:color w:val="000000"/>
        </w:rPr>
        <w:t>The previous strategy was partially successful — it set strong foundations and produced measurable improvements in specific areas (early reading, phonics, pastoral provision) but did not consistently close attainment gaps across all year groups. This justifies the refreshed 2025–26 strategy that maintains successful practice while tightening monitoring, strengthening targeted approaches in writing and maths, and improving evaluation of impact.</w:t>
      </w:r>
    </w:p>
    <w:p w14:paraId="0F9EF34B" w14:textId="418088A3" w:rsidR="00E67747" w:rsidRPr="00E67747" w:rsidRDefault="00E67747" w:rsidP="00E67747">
      <w:pPr>
        <w:rPr>
          <w:rFonts w:cs="Arial"/>
          <w:color w:val="auto"/>
        </w:rPr>
      </w:pPr>
    </w:p>
    <w:p w14:paraId="5FE84A74" w14:textId="22698814" w:rsidR="00E67747" w:rsidRPr="00E67747" w:rsidRDefault="00E67747" w:rsidP="00E67747">
      <w:pPr>
        <w:pStyle w:val="Heading3"/>
        <w:rPr>
          <w:rFonts w:cs="Arial"/>
          <w:color w:val="1F497D" w:themeColor="text2"/>
        </w:rPr>
      </w:pPr>
      <w:r w:rsidRPr="00E67747">
        <w:rPr>
          <w:rFonts w:cs="Arial"/>
          <w:color w:val="1F497D" w:themeColor="text2"/>
        </w:rPr>
        <w:t xml:space="preserve">9. Recommended immediate actions for 2025–26 </w:t>
      </w:r>
    </w:p>
    <w:p w14:paraId="6D7D258C" w14:textId="1C60C543" w:rsidR="00E67747" w:rsidRPr="00E67747" w:rsidRDefault="00E67747" w:rsidP="00E45B48">
      <w:pPr>
        <w:pStyle w:val="NormalWeb"/>
        <w:numPr>
          <w:ilvl w:val="0"/>
          <w:numId w:val="24"/>
        </w:numPr>
        <w:spacing w:line="276" w:lineRule="auto"/>
        <w:rPr>
          <w:rFonts w:ascii="Arial" w:hAnsi="Arial" w:cs="Arial"/>
          <w:color w:val="000000"/>
        </w:rPr>
      </w:pPr>
      <w:r w:rsidRPr="00E67747">
        <w:rPr>
          <w:rStyle w:val="Strong"/>
          <w:rFonts w:ascii="Arial" w:hAnsi="Arial" w:cs="Arial"/>
          <w:color w:val="000000"/>
        </w:rPr>
        <w:t>Introduce a concise termly dashboard</w:t>
      </w:r>
      <w:r w:rsidRPr="00E67747">
        <w:rPr>
          <w:rFonts w:ascii="Arial" w:hAnsi="Arial" w:cs="Arial"/>
          <w:color w:val="000000"/>
        </w:rPr>
        <w:t xml:space="preserve"> that shows disadvantaged vs non-disadvantaged progress, attendance, enrichment participation and intervention impact metrics.</w:t>
      </w:r>
    </w:p>
    <w:p w14:paraId="75164ACA" w14:textId="77777777" w:rsidR="00E67747" w:rsidRPr="00E67747" w:rsidRDefault="00E67747" w:rsidP="00E45B48">
      <w:pPr>
        <w:pStyle w:val="NormalWeb"/>
        <w:numPr>
          <w:ilvl w:val="0"/>
          <w:numId w:val="24"/>
        </w:numPr>
        <w:spacing w:line="276" w:lineRule="auto"/>
        <w:rPr>
          <w:rFonts w:ascii="Arial" w:hAnsi="Arial" w:cs="Arial"/>
          <w:color w:val="000000"/>
        </w:rPr>
      </w:pPr>
      <w:r w:rsidRPr="00E67747">
        <w:rPr>
          <w:rStyle w:val="Strong"/>
          <w:rFonts w:ascii="Arial" w:hAnsi="Arial" w:cs="Arial"/>
          <w:color w:val="000000"/>
        </w:rPr>
        <w:t>Strengthen intervention fidelity</w:t>
      </w:r>
      <w:r w:rsidRPr="00E67747">
        <w:rPr>
          <w:rFonts w:ascii="Arial" w:hAnsi="Arial" w:cs="Arial"/>
          <w:color w:val="000000"/>
        </w:rPr>
        <w:t>: ensure all interventions have clear baselines, mid-point checks and end-point impact measures; allocate coaching time to improve delivery consistency.</w:t>
      </w:r>
    </w:p>
    <w:p w14:paraId="73402CFA" w14:textId="77777777" w:rsidR="00E67747" w:rsidRPr="00E67747" w:rsidRDefault="00E67747" w:rsidP="00E45B48">
      <w:pPr>
        <w:pStyle w:val="NormalWeb"/>
        <w:numPr>
          <w:ilvl w:val="0"/>
          <w:numId w:val="24"/>
        </w:numPr>
        <w:spacing w:line="276" w:lineRule="auto"/>
        <w:rPr>
          <w:rFonts w:ascii="Arial" w:hAnsi="Arial" w:cs="Arial"/>
          <w:color w:val="000000"/>
        </w:rPr>
      </w:pPr>
      <w:r w:rsidRPr="00E67747">
        <w:rPr>
          <w:rStyle w:val="Strong"/>
          <w:rFonts w:ascii="Arial" w:hAnsi="Arial" w:cs="Arial"/>
          <w:color w:val="000000"/>
        </w:rPr>
        <w:lastRenderedPageBreak/>
        <w:t>Targeted writing strategy</w:t>
      </w:r>
      <w:r w:rsidRPr="00E67747">
        <w:rPr>
          <w:rStyle w:val="apple-converted-space"/>
          <w:rFonts w:ascii="Arial" w:hAnsi="Arial" w:cs="Arial"/>
          <w:color w:val="000000"/>
        </w:rPr>
        <w:t> </w:t>
      </w:r>
      <w:r w:rsidRPr="00E67747">
        <w:rPr>
          <w:rFonts w:ascii="Arial" w:hAnsi="Arial" w:cs="Arial"/>
          <w:color w:val="000000"/>
        </w:rPr>
        <w:t>for KS1 and KS2: adopt a sequenced approach (modelling, scaffolds, extended writing practice, targeted feedback cycles) with CPD and pupil-level measures.</w:t>
      </w:r>
    </w:p>
    <w:p w14:paraId="000A6DEF" w14:textId="77777777" w:rsidR="00E67747" w:rsidRPr="00E67747" w:rsidRDefault="00E67747" w:rsidP="00E45B48">
      <w:pPr>
        <w:pStyle w:val="NormalWeb"/>
        <w:numPr>
          <w:ilvl w:val="0"/>
          <w:numId w:val="24"/>
        </w:numPr>
        <w:spacing w:line="276" w:lineRule="auto"/>
        <w:rPr>
          <w:rFonts w:ascii="Arial" w:hAnsi="Arial" w:cs="Arial"/>
          <w:color w:val="000000"/>
        </w:rPr>
      </w:pPr>
      <w:r w:rsidRPr="00E67747">
        <w:rPr>
          <w:rStyle w:val="Strong"/>
          <w:rFonts w:ascii="Arial" w:hAnsi="Arial" w:cs="Arial"/>
          <w:color w:val="000000"/>
        </w:rPr>
        <w:t>Targeted maths number fluency programme</w:t>
      </w:r>
      <w:r w:rsidRPr="00E67747">
        <w:rPr>
          <w:rStyle w:val="apple-converted-space"/>
          <w:rFonts w:ascii="Arial" w:hAnsi="Arial" w:cs="Arial"/>
          <w:color w:val="000000"/>
        </w:rPr>
        <w:t> </w:t>
      </w:r>
      <w:r w:rsidRPr="00E67747">
        <w:rPr>
          <w:rFonts w:ascii="Arial" w:hAnsi="Arial" w:cs="Arial"/>
          <w:color w:val="000000"/>
        </w:rPr>
        <w:t>for Years 1 and 3, with small-group daily practice and measurable short-term targets.</w:t>
      </w:r>
    </w:p>
    <w:p w14:paraId="2B2807B9" w14:textId="77777777" w:rsidR="00E67747" w:rsidRPr="00E67747" w:rsidRDefault="00E67747" w:rsidP="00E45B48">
      <w:pPr>
        <w:pStyle w:val="NormalWeb"/>
        <w:numPr>
          <w:ilvl w:val="0"/>
          <w:numId w:val="24"/>
        </w:numPr>
        <w:spacing w:line="276" w:lineRule="auto"/>
        <w:rPr>
          <w:rFonts w:ascii="Arial" w:hAnsi="Arial" w:cs="Arial"/>
          <w:color w:val="000000"/>
        </w:rPr>
      </w:pPr>
      <w:r w:rsidRPr="00E67747">
        <w:rPr>
          <w:rStyle w:val="Strong"/>
          <w:rFonts w:ascii="Arial" w:hAnsi="Arial" w:cs="Arial"/>
          <w:color w:val="000000"/>
        </w:rPr>
        <w:t>Attendance escalation plans</w:t>
      </w:r>
      <w:r w:rsidRPr="00E67747">
        <w:rPr>
          <w:rStyle w:val="apple-converted-space"/>
          <w:rFonts w:ascii="Arial" w:hAnsi="Arial" w:cs="Arial"/>
          <w:color w:val="000000"/>
        </w:rPr>
        <w:t> </w:t>
      </w:r>
      <w:r w:rsidRPr="00E67747">
        <w:rPr>
          <w:rFonts w:ascii="Arial" w:hAnsi="Arial" w:cs="Arial"/>
          <w:color w:val="000000"/>
        </w:rPr>
        <w:t>for persistent absentees (bespoke family support plans, early help, targeted incentives and transport/support where applicable).</w:t>
      </w:r>
    </w:p>
    <w:p w14:paraId="39BD09E4" w14:textId="77777777" w:rsidR="00E67747" w:rsidRPr="00E67747" w:rsidRDefault="00E67747" w:rsidP="00E45B48">
      <w:pPr>
        <w:pStyle w:val="NormalWeb"/>
        <w:numPr>
          <w:ilvl w:val="0"/>
          <w:numId w:val="24"/>
        </w:numPr>
        <w:spacing w:line="276" w:lineRule="auto"/>
        <w:rPr>
          <w:rFonts w:ascii="Arial" w:hAnsi="Arial" w:cs="Arial"/>
          <w:color w:val="000000"/>
        </w:rPr>
      </w:pPr>
      <w:r w:rsidRPr="00E67747">
        <w:rPr>
          <w:rStyle w:val="Strong"/>
          <w:rFonts w:ascii="Arial" w:hAnsi="Arial" w:cs="Arial"/>
          <w:color w:val="000000"/>
        </w:rPr>
        <w:t>Scale effective practice</w:t>
      </w:r>
      <w:r w:rsidRPr="00E67747">
        <w:rPr>
          <w:rFonts w:ascii="Arial" w:hAnsi="Arial" w:cs="Arial"/>
          <w:color w:val="000000"/>
        </w:rPr>
        <w:t>: systematise peer coaching and phase-based Inclusion Lead support so effective approaches are embedded across all classes.</w:t>
      </w:r>
    </w:p>
    <w:p w14:paraId="24315475" w14:textId="77777777" w:rsidR="00E67747" w:rsidRPr="00E67747" w:rsidRDefault="00E67747" w:rsidP="00E45B48">
      <w:pPr>
        <w:pStyle w:val="NormalWeb"/>
        <w:numPr>
          <w:ilvl w:val="0"/>
          <w:numId w:val="24"/>
        </w:numPr>
        <w:spacing w:line="276" w:lineRule="auto"/>
        <w:rPr>
          <w:rFonts w:ascii="Arial" w:hAnsi="Arial" w:cs="Arial"/>
          <w:color w:val="000000"/>
        </w:rPr>
      </w:pPr>
      <w:r w:rsidRPr="00E67747">
        <w:rPr>
          <w:rStyle w:val="Strong"/>
          <w:rFonts w:ascii="Arial" w:hAnsi="Arial" w:cs="Arial"/>
          <w:color w:val="000000"/>
        </w:rPr>
        <w:t>Formalise case-study templates</w:t>
      </w:r>
      <w:r w:rsidRPr="00E67747">
        <w:rPr>
          <w:rStyle w:val="apple-converted-space"/>
          <w:rFonts w:ascii="Arial" w:hAnsi="Arial" w:cs="Arial"/>
          <w:color w:val="000000"/>
        </w:rPr>
        <w:t> </w:t>
      </w:r>
      <w:r w:rsidRPr="00E67747">
        <w:rPr>
          <w:rFonts w:ascii="Arial" w:hAnsi="Arial" w:cs="Arial"/>
          <w:color w:val="000000"/>
        </w:rPr>
        <w:t xml:space="preserve">so each year-group pupil case study </w:t>
      </w:r>
      <w:proofErr w:type="gramStart"/>
      <w:r w:rsidRPr="00E67747">
        <w:rPr>
          <w:rFonts w:ascii="Arial" w:hAnsi="Arial" w:cs="Arial"/>
          <w:color w:val="000000"/>
        </w:rPr>
        <w:t>contains:</w:t>
      </w:r>
      <w:proofErr w:type="gramEnd"/>
      <w:r w:rsidRPr="00E67747">
        <w:rPr>
          <w:rFonts w:ascii="Arial" w:hAnsi="Arial" w:cs="Arial"/>
          <w:color w:val="000000"/>
        </w:rPr>
        <w:t xml:space="preserve"> baseline data, interventions, attendance/SEMH notes, mid/end outcomes and pupil voice.</w:t>
      </w:r>
    </w:p>
    <w:p w14:paraId="1381E42C" w14:textId="7B069D5E" w:rsidR="00E67747" w:rsidRPr="00E67747" w:rsidRDefault="00E67747" w:rsidP="00E67747">
      <w:pPr>
        <w:rPr>
          <w:rFonts w:cs="Arial"/>
          <w:color w:val="auto"/>
        </w:rPr>
      </w:pPr>
    </w:p>
    <w:p w14:paraId="791B3363" w14:textId="77777777" w:rsidR="00E67747" w:rsidRPr="00E45B48" w:rsidRDefault="00E67747" w:rsidP="00E67747">
      <w:pPr>
        <w:pStyle w:val="Heading3"/>
        <w:rPr>
          <w:rFonts w:cs="Arial"/>
          <w:color w:val="1F497D" w:themeColor="text2"/>
        </w:rPr>
      </w:pPr>
      <w:r w:rsidRPr="00E45B48">
        <w:rPr>
          <w:rFonts w:cs="Arial"/>
          <w:color w:val="1F497D" w:themeColor="text2"/>
        </w:rPr>
        <w:t>10. Short statement to include in the published evaluation (for governors/Ofsted)</w:t>
      </w:r>
    </w:p>
    <w:p w14:paraId="238F6124" w14:textId="166D4466" w:rsidR="00E67747" w:rsidRPr="00E67747" w:rsidRDefault="00E67747" w:rsidP="00E45B48">
      <w:pPr>
        <w:pStyle w:val="NormalWeb"/>
        <w:spacing w:line="276" w:lineRule="auto"/>
        <w:rPr>
          <w:rFonts w:ascii="Arial" w:hAnsi="Arial" w:cs="Arial"/>
          <w:color w:val="000000"/>
        </w:rPr>
      </w:pPr>
      <w:r w:rsidRPr="00E67747">
        <w:rPr>
          <w:rFonts w:ascii="Arial" w:hAnsi="Arial" w:cs="Arial"/>
          <w:color w:val="000000"/>
        </w:rPr>
        <w:t>In 2024–25 Eden Park made marked progress in early years, phonics and pastoral provision for disadvantaged pupils; these areas benefited from evidence-informed practice and targeted CPD. However, attainment gaps remain in parts of KS1 and lower KS2, particularly in writing and some areas of maths. The refreshed strategy for 2025–26 therefore keeps proven approaches (early reading, targeted small-group support) while introducing tighter monitoring, stronger fidelity checks and sharper, measurable interventions designed to accelerate progress for disadvantaged pupils.</w:t>
      </w:r>
    </w:p>
    <w:p w14:paraId="2A7D5548" w14:textId="0199D85C" w:rsidR="00E66558" w:rsidRDefault="006D6372" w:rsidP="00A82A98">
      <w:pPr>
        <w:pStyle w:val="Heading2"/>
      </w:pPr>
      <w:r>
        <w:t>E</w:t>
      </w:r>
      <w:r w:rsidR="009D71E8">
        <w:t xml:space="preserve">xternally provided </w:t>
      </w:r>
      <w:r w:rsidR="009D71E8" w:rsidRPr="00781713">
        <w:t>programmes</w:t>
      </w:r>
    </w:p>
    <w:p w14:paraId="1248D1D0" w14:textId="77B6275A" w:rsidR="00A73A60"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rsidP="00F54FCB">
            <w:pPr>
              <w:pStyle w:val="TableHeader"/>
              <w:ind w:left="0" w:right="0"/>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rsidP="00F54FCB">
            <w:pPr>
              <w:pStyle w:val="TableHeader"/>
              <w:ind w:left="0" w:right="0"/>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73BE6C3D" w:rsidR="00E66558" w:rsidRDefault="00E66558" w:rsidP="00F54FCB">
            <w:pPr>
              <w:pStyle w:val="TableRow"/>
              <w:ind w:left="0" w:right="0"/>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12967B6D" w:rsidR="00E66558" w:rsidRDefault="00E66558" w:rsidP="00F54FCB">
            <w:pPr>
              <w:pStyle w:val="TableRowCentered"/>
              <w:ind w:left="0" w:right="0"/>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0" w14:textId="48E42724" w:rsidR="00E66558" w:rsidRDefault="00E66558" w:rsidP="00F54FCB">
            <w:pPr>
              <w:pStyle w:val="TableRow"/>
              <w:ind w:left="0" w:right="0"/>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1" w14:textId="42640812" w:rsidR="00E66558" w:rsidRDefault="00E66558" w:rsidP="00F54FCB">
            <w:pPr>
              <w:pStyle w:val="TableRowCentered"/>
              <w:ind w:left="0" w:right="0"/>
              <w:jc w:val="left"/>
            </w:pPr>
          </w:p>
        </w:tc>
      </w:tr>
      <w:tr w:rsidR="00163628" w14:paraId="6873166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BD0F4" w14:textId="5F653662" w:rsidR="00163628" w:rsidRDefault="00163628" w:rsidP="00F54FCB">
            <w:pPr>
              <w:pStyle w:val="TableRow"/>
              <w:ind w:left="0" w:right="0"/>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BE593" w14:textId="6B4B4A08" w:rsidR="00163628" w:rsidRDefault="00163628" w:rsidP="00F54FCB">
            <w:pPr>
              <w:pStyle w:val="TableRowCentered"/>
              <w:ind w:left="0" w:right="0"/>
              <w:jc w:val="left"/>
            </w:pPr>
          </w:p>
        </w:tc>
      </w:tr>
      <w:tr w:rsidR="00A73A60" w14:paraId="7A8CCDC7"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CBD8F" w14:textId="03D3620D" w:rsidR="00A73A60" w:rsidRDefault="00A73A60" w:rsidP="00F54FCB">
            <w:pPr>
              <w:pStyle w:val="TableRow"/>
              <w:ind w:left="0" w:right="0"/>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0ECE4" w14:textId="77777777" w:rsidR="00A73A60" w:rsidRDefault="00A73A60" w:rsidP="00F54FCB">
            <w:pPr>
              <w:pStyle w:val="TableRowCentered"/>
              <w:ind w:left="0" w:right="0"/>
              <w:jc w:val="left"/>
            </w:pPr>
          </w:p>
        </w:tc>
      </w:tr>
    </w:tbl>
    <w:p w14:paraId="2A7D5553" w14:textId="193B71B2" w:rsidR="00E66558" w:rsidRDefault="00E66558" w:rsidP="0008384B"/>
    <w:p w14:paraId="188578FB" w14:textId="537EFB51" w:rsidR="0008384B" w:rsidRDefault="0008384B" w:rsidP="0008384B"/>
    <w:p w14:paraId="497C2CDD" w14:textId="3BD1FD57" w:rsidR="0008384B" w:rsidRDefault="0008384B" w:rsidP="0008384B"/>
    <w:p w14:paraId="2A7D555F" w14:textId="77777777" w:rsidR="00E66558" w:rsidRDefault="00E66558">
      <w:pPr>
        <w:spacing w:after="0" w:line="240" w:lineRule="auto"/>
      </w:pPr>
    </w:p>
    <w:p w14:paraId="2A7D5560" w14:textId="27C72248" w:rsidR="00E66558" w:rsidRDefault="009D71E8">
      <w:pPr>
        <w:pStyle w:val="Heading1"/>
      </w:pPr>
      <w:r>
        <w:lastRenderedPageBreak/>
        <w:t>Further information</w:t>
      </w:r>
    </w:p>
    <w:bookmarkEnd w:id="14"/>
    <w:bookmarkEnd w:id="15"/>
    <w:bookmarkEnd w:id="16"/>
    <w:p w14:paraId="5A5F9A70" w14:textId="77777777" w:rsidR="00172EEA" w:rsidRPr="000D2FB0" w:rsidRDefault="00172EEA" w:rsidP="00E16831">
      <w:pPr>
        <w:spacing w:before="100" w:beforeAutospacing="1" w:after="100" w:afterAutospacing="1" w:line="276" w:lineRule="auto"/>
        <w:outlineLvl w:val="2"/>
        <w:rPr>
          <w:rFonts w:cs="Arial"/>
          <w:b/>
          <w:bCs/>
          <w:color w:val="1F497D" w:themeColor="text2"/>
          <w:sz w:val="28"/>
          <w:szCs w:val="28"/>
        </w:rPr>
      </w:pPr>
      <w:r w:rsidRPr="000D2FB0">
        <w:rPr>
          <w:rFonts w:cs="Arial"/>
          <w:b/>
          <w:bCs/>
          <w:color w:val="1F497D" w:themeColor="text2"/>
          <w:sz w:val="28"/>
          <w:szCs w:val="28"/>
        </w:rPr>
        <w:t>Principles Guiding the Use of Funding</w:t>
      </w:r>
    </w:p>
    <w:p w14:paraId="20B49DEF" w14:textId="77777777" w:rsidR="00172EEA" w:rsidRPr="000D2FB0" w:rsidRDefault="00172EEA" w:rsidP="00E16831">
      <w:pPr>
        <w:numPr>
          <w:ilvl w:val="0"/>
          <w:numId w:val="18"/>
        </w:numPr>
        <w:suppressAutoHyphens w:val="0"/>
        <w:autoSpaceDN/>
        <w:spacing w:before="100" w:beforeAutospacing="1" w:after="100" w:afterAutospacing="1" w:line="276" w:lineRule="auto"/>
        <w:rPr>
          <w:rFonts w:cs="Arial"/>
          <w:color w:val="000000"/>
        </w:rPr>
      </w:pPr>
      <w:r w:rsidRPr="000D2FB0">
        <w:rPr>
          <w:rFonts w:cs="Arial"/>
          <w:b/>
          <w:bCs/>
          <w:color w:val="000000"/>
        </w:rPr>
        <w:t>High-quality teaching</w:t>
      </w:r>
      <w:r w:rsidRPr="000D2FB0">
        <w:rPr>
          <w:rFonts w:cs="Arial"/>
          <w:color w:val="000000"/>
        </w:rPr>
        <w:t> remains the most effective tool for narrowing the attainment gap. Every teacher is responsible for the progress of disadvantaged pupils.</w:t>
      </w:r>
    </w:p>
    <w:p w14:paraId="4C1B9085" w14:textId="77777777" w:rsidR="00172EEA" w:rsidRPr="000D2FB0" w:rsidRDefault="00172EEA" w:rsidP="00E16831">
      <w:pPr>
        <w:numPr>
          <w:ilvl w:val="0"/>
          <w:numId w:val="18"/>
        </w:numPr>
        <w:suppressAutoHyphens w:val="0"/>
        <w:autoSpaceDN/>
        <w:spacing w:before="100" w:beforeAutospacing="1" w:after="100" w:afterAutospacing="1" w:line="276" w:lineRule="auto"/>
        <w:rPr>
          <w:rFonts w:cs="Arial"/>
          <w:color w:val="000000"/>
        </w:rPr>
      </w:pPr>
      <w:r w:rsidRPr="000D2FB0">
        <w:rPr>
          <w:rFonts w:cs="Arial"/>
          <w:b/>
          <w:bCs/>
          <w:color w:val="000000"/>
        </w:rPr>
        <w:t>Rigorous monitoring</w:t>
      </w:r>
      <w:r w:rsidRPr="000D2FB0">
        <w:rPr>
          <w:rFonts w:cs="Arial"/>
          <w:color w:val="000000"/>
        </w:rPr>
        <w:t> ensures early identification of barriers and timely intervention. The Inclusion Lead and Senior Leadership Team (SLT) meet regularly with teachers to discuss pupils of concern, plan personalised support, and track progress towards small, achievable targets.</w:t>
      </w:r>
    </w:p>
    <w:p w14:paraId="58842F15" w14:textId="77777777" w:rsidR="00172EEA" w:rsidRPr="000D2FB0" w:rsidRDefault="00172EEA" w:rsidP="00E16831">
      <w:pPr>
        <w:numPr>
          <w:ilvl w:val="0"/>
          <w:numId w:val="18"/>
        </w:numPr>
        <w:suppressAutoHyphens w:val="0"/>
        <w:autoSpaceDN/>
        <w:spacing w:before="100" w:beforeAutospacing="1" w:after="100" w:afterAutospacing="1" w:line="276" w:lineRule="auto"/>
        <w:rPr>
          <w:rFonts w:cs="Arial"/>
          <w:color w:val="000000"/>
        </w:rPr>
      </w:pPr>
      <w:r w:rsidRPr="000D2FB0">
        <w:rPr>
          <w:rFonts w:cs="Arial"/>
          <w:b/>
          <w:bCs/>
          <w:color w:val="000000"/>
        </w:rPr>
        <w:t>Data tracking</w:t>
      </w:r>
      <w:r w:rsidRPr="000D2FB0">
        <w:rPr>
          <w:rFonts w:cs="Arial"/>
          <w:color w:val="000000"/>
        </w:rPr>
        <w:t> is comprehensive. Each disadvantaged pupil’s academic progress, attendance, enrichment participation, and wellbeing are tracked termly and compared with non-disadvantaged peers.</w:t>
      </w:r>
    </w:p>
    <w:p w14:paraId="620F20A1" w14:textId="77777777" w:rsidR="00172EEA" w:rsidRPr="000D2FB0" w:rsidRDefault="00172EEA" w:rsidP="00E16831">
      <w:pPr>
        <w:numPr>
          <w:ilvl w:val="0"/>
          <w:numId w:val="18"/>
        </w:numPr>
        <w:suppressAutoHyphens w:val="0"/>
        <w:autoSpaceDN/>
        <w:spacing w:before="100" w:beforeAutospacing="1" w:after="100" w:afterAutospacing="1" w:line="276" w:lineRule="auto"/>
        <w:rPr>
          <w:rFonts w:cs="Arial"/>
          <w:color w:val="000000"/>
        </w:rPr>
      </w:pPr>
      <w:r w:rsidRPr="000D2FB0">
        <w:rPr>
          <w:rFonts w:cs="Arial"/>
          <w:b/>
          <w:bCs/>
          <w:color w:val="000000"/>
        </w:rPr>
        <w:t>Case studies</w:t>
      </w:r>
      <w:r w:rsidRPr="000D2FB0">
        <w:rPr>
          <w:rFonts w:cs="Arial"/>
          <w:color w:val="000000"/>
        </w:rPr>
        <w:t> follow one disadvantaged pupil per year group through their educational journey, celebrating achievements and evidencing the long-term impact of our strategy.</w:t>
      </w:r>
    </w:p>
    <w:p w14:paraId="79639ED2" w14:textId="54B0CD28" w:rsidR="00172EEA" w:rsidRPr="000D2FB0" w:rsidRDefault="00172EEA" w:rsidP="00E16831">
      <w:pPr>
        <w:numPr>
          <w:ilvl w:val="0"/>
          <w:numId w:val="18"/>
        </w:numPr>
        <w:suppressAutoHyphens w:val="0"/>
        <w:autoSpaceDN/>
        <w:spacing w:before="100" w:beforeAutospacing="1" w:after="100" w:afterAutospacing="1" w:line="276" w:lineRule="auto"/>
        <w:rPr>
          <w:rFonts w:cs="Arial"/>
          <w:color w:val="000000"/>
        </w:rPr>
      </w:pPr>
      <w:r w:rsidRPr="000D2FB0">
        <w:rPr>
          <w:rFonts w:cs="Arial"/>
          <w:b/>
          <w:bCs/>
          <w:color w:val="000000"/>
        </w:rPr>
        <w:t>Equity in opportunity</w:t>
      </w:r>
      <w:r w:rsidRPr="000D2FB0">
        <w:rPr>
          <w:rFonts w:cs="Arial"/>
          <w:color w:val="000000"/>
        </w:rPr>
        <w:t> is central to our ethos. Enrichment activities, clubs, residentials and school trips are subsidised for disadvantaged pupils to ensure access to cultural capital and wider life experiences.</w:t>
      </w:r>
    </w:p>
    <w:p w14:paraId="191F0B2C" w14:textId="77777777" w:rsidR="00172EEA" w:rsidRDefault="00172EEA" w:rsidP="00E16831">
      <w:pPr>
        <w:numPr>
          <w:ilvl w:val="0"/>
          <w:numId w:val="18"/>
        </w:numPr>
        <w:suppressAutoHyphens w:val="0"/>
        <w:autoSpaceDN/>
        <w:spacing w:before="100" w:beforeAutospacing="1" w:after="100" w:afterAutospacing="1" w:line="276" w:lineRule="auto"/>
        <w:rPr>
          <w:rFonts w:cs="Arial"/>
          <w:color w:val="000000"/>
        </w:rPr>
      </w:pPr>
      <w:r w:rsidRPr="000D2FB0">
        <w:rPr>
          <w:rFonts w:cs="Arial"/>
          <w:b/>
          <w:bCs/>
          <w:color w:val="000000"/>
        </w:rPr>
        <w:t>Inclusion-first practice</w:t>
      </w:r>
      <w:r w:rsidRPr="000D2FB0">
        <w:rPr>
          <w:rFonts w:cs="Arial"/>
          <w:color w:val="000000"/>
        </w:rPr>
        <w:t> ensures all children benefit from strong systems of support, with a particularly close focus on disadvantaged pupils.</w:t>
      </w:r>
    </w:p>
    <w:p w14:paraId="2A7D5564" w14:textId="32023103" w:rsidR="00E66558" w:rsidRDefault="00172EEA" w:rsidP="00E16831">
      <w:pPr>
        <w:numPr>
          <w:ilvl w:val="0"/>
          <w:numId w:val="18"/>
        </w:numPr>
        <w:suppressAutoHyphens w:val="0"/>
        <w:autoSpaceDN/>
        <w:spacing w:before="100" w:beforeAutospacing="1" w:after="100" w:afterAutospacing="1" w:line="276" w:lineRule="auto"/>
        <w:rPr>
          <w:rFonts w:cs="Arial"/>
          <w:color w:val="000000"/>
        </w:rPr>
      </w:pPr>
      <w:r w:rsidRPr="000D2FB0">
        <w:rPr>
          <w:rFonts w:cs="Arial"/>
          <w:b/>
          <w:bCs/>
          <w:color w:val="000000"/>
        </w:rPr>
        <w:t>Teachers know their pupils deeply.</w:t>
      </w:r>
      <w:r w:rsidRPr="000D2FB0">
        <w:rPr>
          <w:rFonts w:cs="Arial"/>
          <w:color w:val="000000"/>
        </w:rPr>
        <w:t> Each teacher is fully aware of individual targets and provides daily adaptive support to help</w:t>
      </w:r>
    </w:p>
    <w:p w14:paraId="4C58041D" w14:textId="77777777" w:rsidR="00172EEA" w:rsidRDefault="00172EEA" w:rsidP="00E16831">
      <w:pPr>
        <w:numPr>
          <w:ilvl w:val="0"/>
          <w:numId w:val="18"/>
        </w:numPr>
        <w:suppressAutoHyphens w:val="0"/>
        <w:autoSpaceDN/>
        <w:spacing w:before="100" w:beforeAutospacing="1" w:after="100" w:afterAutospacing="1" w:line="276" w:lineRule="auto"/>
        <w:rPr>
          <w:rFonts w:cs="Arial"/>
          <w:color w:val="000000"/>
        </w:rPr>
      </w:pPr>
      <w:r w:rsidRPr="000D2FB0">
        <w:rPr>
          <w:rFonts w:cs="Arial"/>
          <w:b/>
          <w:bCs/>
          <w:color w:val="000000"/>
        </w:rPr>
        <w:t>The Inclusion Lead</w:t>
      </w:r>
      <w:r w:rsidRPr="000D2FB0">
        <w:rPr>
          <w:rFonts w:cs="Arial"/>
          <w:color w:val="000000"/>
        </w:rPr>
        <w:t> spends each half term based in a different phase of the school, observing and monitoring pupils’ experiences, gathering pupil voice, and working alongside teachers to adjust provision and remove barriers to learning.</w:t>
      </w:r>
    </w:p>
    <w:p w14:paraId="59C8AD32" w14:textId="4791BB6A" w:rsidR="00E16831" w:rsidRPr="00E16831" w:rsidRDefault="00E16831" w:rsidP="00E16831">
      <w:pPr>
        <w:spacing w:before="100" w:beforeAutospacing="1" w:after="100" w:afterAutospacing="1" w:line="276" w:lineRule="auto"/>
        <w:outlineLvl w:val="2"/>
        <w:rPr>
          <w:b/>
          <w:bCs/>
          <w:color w:val="1F497D" w:themeColor="text2"/>
          <w:sz w:val="28"/>
          <w:szCs w:val="28"/>
        </w:rPr>
      </w:pPr>
      <w:r w:rsidRPr="00E16831">
        <w:rPr>
          <w:b/>
          <w:bCs/>
          <w:color w:val="1F497D" w:themeColor="text2"/>
          <w:sz w:val="28"/>
          <w:szCs w:val="28"/>
        </w:rPr>
        <w:t>Implementation Plan (2025–2026)</w:t>
      </w:r>
    </w:p>
    <w:p w14:paraId="02A949A9" w14:textId="77777777" w:rsidR="00E16831" w:rsidRPr="000D2FB0" w:rsidRDefault="00E16831" w:rsidP="00E16831">
      <w:pPr>
        <w:spacing w:before="100" w:beforeAutospacing="1" w:after="100" w:afterAutospacing="1" w:line="276" w:lineRule="auto"/>
        <w:rPr>
          <w:color w:val="000000"/>
        </w:rPr>
      </w:pPr>
      <w:r w:rsidRPr="000D2FB0">
        <w:rPr>
          <w:b/>
          <w:bCs/>
          <w:color w:val="000000"/>
        </w:rPr>
        <w:t>A. High-Quality Teaching and Curriculum</w:t>
      </w:r>
    </w:p>
    <w:p w14:paraId="337B7A7D" w14:textId="77777777" w:rsidR="00E16831" w:rsidRPr="000D2FB0" w:rsidRDefault="00E16831" w:rsidP="00E16831">
      <w:pPr>
        <w:numPr>
          <w:ilvl w:val="0"/>
          <w:numId w:val="27"/>
        </w:numPr>
        <w:suppressAutoHyphens w:val="0"/>
        <w:autoSpaceDN/>
        <w:spacing w:before="100" w:beforeAutospacing="1" w:after="100" w:afterAutospacing="1" w:line="276" w:lineRule="auto"/>
        <w:rPr>
          <w:color w:val="000000"/>
        </w:rPr>
      </w:pPr>
      <w:r w:rsidRPr="000D2FB0">
        <w:rPr>
          <w:color w:val="000000"/>
        </w:rPr>
        <w:t>Continued professional development in adaptive teaching, reading fluency, and mastery maths.</w:t>
      </w:r>
    </w:p>
    <w:p w14:paraId="2316D9B1" w14:textId="77777777" w:rsidR="00E16831" w:rsidRPr="000D2FB0" w:rsidRDefault="00E16831" w:rsidP="00E16831">
      <w:pPr>
        <w:numPr>
          <w:ilvl w:val="0"/>
          <w:numId w:val="27"/>
        </w:numPr>
        <w:suppressAutoHyphens w:val="0"/>
        <w:autoSpaceDN/>
        <w:spacing w:before="100" w:beforeAutospacing="1" w:after="100" w:afterAutospacing="1" w:line="276" w:lineRule="auto"/>
        <w:rPr>
          <w:color w:val="000000"/>
        </w:rPr>
      </w:pPr>
      <w:r w:rsidRPr="000D2FB0">
        <w:rPr>
          <w:color w:val="000000"/>
        </w:rPr>
        <w:t>Lesson visits, coaching, and moderation to ensure consistent, high-quality delivery.</w:t>
      </w:r>
    </w:p>
    <w:p w14:paraId="3EAA2255" w14:textId="77777777" w:rsidR="00E16831" w:rsidRPr="000D2FB0" w:rsidRDefault="00E16831" w:rsidP="00E16831">
      <w:pPr>
        <w:numPr>
          <w:ilvl w:val="0"/>
          <w:numId w:val="27"/>
        </w:numPr>
        <w:suppressAutoHyphens w:val="0"/>
        <w:autoSpaceDN/>
        <w:spacing w:before="100" w:beforeAutospacing="1" w:after="100" w:afterAutospacing="1" w:line="276" w:lineRule="auto"/>
        <w:rPr>
          <w:color w:val="000000"/>
        </w:rPr>
      </w:pPr>
      <w:r w:rsidRPr="000D2FB0">
        <w:rPr>
          <w:color w:val="000000"/>
        </w:rPr>
        <w:t>Regular pupil progress meetings where teachers and SLT evaluate data, discuss pupils of concern, and set next-step targets.</w:t>
      </w:r>
    </w:p>
    <w:p w14:paraId="1FF3F837" w14:textId="77777777" w:rsidR="00E16831" w:rsidRPr="000D2FB0" w:rsidRDefault="00E16831" w:rsidP="00E16831">
      <w:pPr>
        <w:numPr>
          <w:ilvl w:val="0"/>
          <w:numId w:val="27"/>
        </w:numPr>
        <w:suppressAutoHyphens w:val="0"/>
        <w:autoSpaceDN/>
        <w:spacing w:before="100" w:beforeAutospacing="1" w:after="100" w:afterAutospacing="1" w:line="276" w:lineRule="auto"/>
        <w:rPr>
          <w:color w:val="000000"/>
        </w:rPr>
      </w:pPr>
      <w:r w:rsidRPr="000D2FB0">
        <w:rPr>
          <w:color w:val="000000"/>
        </w:rPr>
        <w:t>Inclusion Lead monitoring of disadvantaged pupils’ experience within lessons, learning walks and pupil voice discussions.</w:t>
      </w:r>
    </w:p>
    <w:p w14:paraId="6D860795" w14:textId="77777777" w:rsidR="00E16831" w:rsidRPr="000D2FB0" w:rsidRDefault="00E16831" w:rsidP="00E16831">
      <w:pPr>
        <w:spacing w:before="100" w:beforeAutospacing="1" w:after="100" w:afterAutospacing="1" w:line="276" w:lineRule="auto"/>
        <w:rPr>
          <w:color w:val="000000"/>
        </w:rPr>
      </w:pPr>
      <w:r w:rsidRPr="000D2FB0">
        <w:rPr>
          <w:b/>
          <w:bCs/>
          <w:color w:val="000000"/>
        </w:rPr>
        <w:t>B. Targeted Academic Support</w:t>
      </w:r>
    </w:p>
    <w:p w14:paraId="49DDC269" w14:textId="77777777" w:rsidR="00E16831" w:rsidRPr="000D2FB0" w:rsidRDefault="00E16831" w:rsidP="00E16831">
      <w:pPr>
        <w:numPr>
          <w:ilvl w:val="0"/>
          <w:numId w:val="28"/>
        </w:numPr>
        <w:suppressAutoHyphens w:val="0"/>
        <w:autoSpaceDN/>
        <w:spacing w:before="100" w:beforeAutospacing="1" w:after="100" w:afterAutospacing="1" w:line="276" w:lineRule="auto"/>
        <w:rPr>
          <w:color w:val="000000"/>
        </w:rPr>
      </w:pPr>
      <w:r w:rsidRPr="000D2FB0">
        <w:rPr>
          <w:color w:val="000000"/>
        </w:rPr>
        <w:t>Structured interventions in phonics, fluency, writing, and maths, based on precise diagnostic assessment.</w:t>
      </w:r>
    </w:p>
    <w:p w14:paraId="5B78038B" w14:textId="77777777" w:rsidR="00E16831" w:rsidRPr="000D2FB0" w:rsidRDefault="00E16831" w:rsidP="00E16831">
      <w:pPr>
        <w:numPr>
          <w:ilvl w:val="0"/>
          <w:numId w:val="28"/>
        </w:numPr>
        <w:suppressAutoHyphens w:val="0"/>
        <w:autoSpaceDN/>
        <w:spacing w:before="100" w:beforeAutospacing="1" w:after="100" w:afterAutospacing="1" w:line="276" w:lineRule="auto"/>
        <w:rPr>
          <w:color w:val="000000"/>
        </w:rPr>
      </w:pPr>
      <w:r w:rsidRPr="000D2FB0">
        <w:rPr>
          <w:color w:val="000000"/>
        </w:rPr>
        <w:t>Each intervention includes baseline, mid-point and end review data to measure impact.</w:t>
      </w:r>
    </w:p>
    <w:p w14:paraId="262CDDB0" w14:textId="77777777" w:rsidR="00E16831" w:rsidRPr="000D2FB0" w:rsidRDefault="00E16831" w:rsidP="00E16831">
      <w:pPr>
        <w:numPr>
          <w:ilvl w:val="0"/>
          <w:numId w:val="28"/>
        </w:numPr>
        <w:suppressAutoHyphens w:val="0"/>
        <w:autoSpaceDN/>
        <w:spacing w:before="100" w:beforeAutospacing="1" w:after="100" w:afterAutospacing="1" w:line="276" w:lineRule="auto"/>
        <w:rPr>
          <w:color w:val="000000"/>
        </w:rPr>
      </w:pPr>
      <w:r w:rsidRPr="000D2FB0">
        <w:rPr>
          <w:color w:val="000000"/>
        </w:rPr>
        <w:lastRenderedPageBreak/>
        <w:t>Teachers monitor individual progress daily, ensuring immediate response to misconceptions.</w:t>
      </w:r>
    </w:p>
    <w:p w14:paraId="22417BE3" w14:textId="77777777" w:rsidR="00E16831" w:rsidRPr="000D2FB0" w:rsidRDefault="00E16831" w:rsidP="00E16831">
      <w:pPr>
        <w:numPr>
          <w:ilvl w:val="0"/>
          <w:numId w:val="28"/>
        </w:numPr>
        <w:suppressAutoHyphens w:val="0"/>
        <w:autoSpaceDN/>
        <w:spacing w:before="100" w:beforeAutospacing="1" w:after="100" w:afterAutospacing="1" w:line="276" w:lineRule="auto"/>
        <w:rPr>
          <w:color w:val="000000"/>
        </w:rPr>
      </w:pPr>
      <w:r w:rsidRPr="000D2FB0">
        <w:rPr>
          <w:color w:val="000000"/>
        </w:rPr>
        <w:t>Case studies document the journey of one pupil per year group to capture both academic and personal development.</w:t>
      </w:r>
    </w:p>
    <w:p w14:paraId="453A69DD" w14:textId="77777777" w:rsidR="00E16831" w:rsidRPr="000D2FB0" w:rsidRDefault="00E16831" w:rsidP="00E16831">
      <w:pPr>
        <w:spacing w:before="100" w:beforeAutospacing="1" w:after="100" w:afterAutospacing="1" w:line="276" w:lineRule="auto"/>
        <w:rPr>
          <w:color w:val="000000"/>
        </w:rPr>
      </w:pPr>
      <w:r w:rsidRPr="000D2FB0">
        <w:rPr>
          <w:b/>
          <w:bCs/>
          <w:color w:val="000000"/>
        </w:rPr>
        <w:t>C. Wider Strategies (Behaviour, Wellbeing, and Enrichment)</w:t>
      </w:r>
    </w:p>
    <w:p w14:paraId="6CFC182D" w14:textId="77777777" w:rsidR="00E16831" w:rsidRPr="000D2FB0" w:rsidRDefault="00E16831" w:rsidP="00E16831">
      <w:pPr>
        <w:numPr>
          <w:ilvl w:val="0"/>
          <w:numId w:val="29"/>
        </w:numPr>
        <w:suppressAutoHyphens w:val="0"/>
        <w:autoSpaceDN/>
        <w:spacing w:before="100" w:beforeAutospacing="1" w:after="100" w:afterAutospacing="1" w:line="276" w:lineRule="auto"/>
        <w:rPr>
          <w:color w:val="000000"/>
        </w:rPr>
      </w:pPr>
      <w:r w:rsidRPr="000D2FB0">
        <w:rPr>
          <w:color w:val="000000"/>
        </w:rPr>
        <w:t>Expanded pastoral support and mentoring for identified pupils and families.</w:t>
      </w:r>
    </w:p>
    <w:p w14:paraId="7600BE36" w14:textId="77777777" w:rsidR="00E16831" w:rsidRPr="000D2FB0" w:rsidRDefault="00E16831" w:rsidP="00E16831">
      <w:pPr>
        <w:numPr>
          <w:ilvl w:val="0"/>
          <w:numId w:val="29"/>
        </w:numPr>
        <w:suppressAutoHyphens w:val="0"/>
        <w:autoSpaceDN/>
        <w:spacing w:before="100" w:beforeAutospacing="1" w:after="100" w:afterAutospacing="1" w:line="276" w:lineRule="auto"/>
        <w:rPr>
          <w:color w:val="000000"/>
        </w:rPr>
      </w:pPr>
      <w:r w:rsidRPr="000D2FB0">
        <w:rPr>
          <w:color w:val="000000"/>
        </w:rPr>
        <w:t>Subsidised trips, clubs, and residentials for disadvantaged pupils to ensure equitable access.</w:t>
      </w:r>
    </w:p>
    <w:p w14:paraId="158E1FD8" w14:textId="77777777" w:rsidR="00E16831" w:rsidRPr="000D2FB0" w:rsidRDefault="00E16831" w:rsidP="00E16831">
      <w:pPr>
        <w:numPr>
          <w:ilvl w:val="0"/>
          <w:numId w:val="29"/>
        </w:numPr>
        <w:suppressAutoHyphens w:val="0"/>
        <w:autoSpaceDN/>
        <w:spacing w:before="100" w:beforeAutospacing="1" w:after="100" w:afterAutospacing="1" w:line="276" w:lineRule="auto"/>
        <w:rPr>
          <w:color w:val="000000"/>
        </w:rPr>
      </w:pPr>
      <w:r w:rsidRPr="000D2FB0">
        <w:rPr>
          <w:color w:val="000000"/>
        </w:rPr>
        <w:t>Inclusion Lead coordinates half-termly “Cultural Capital Reviews” to evaluate pupil participation and impact.</w:t>
      </w:r>
    </w:p>
    <w:p w14:paraId="765D6818" w14:textId="77777777" w:rsidR="00E16831" w:rsidRPr="000D2FB0" w:rsidRDefault="00E16831" w:rsidP="00E16831">
      <w:pPr>
        <w:suppressAutoHyphens w:val="0"/>
        <w:autoSpaceDN/>
        <w:spacing w:before="100" w:beforeAutospacing="1" w:after="100" w:afterAutospacing="1" w:line="276" w:lineRule="auto"/>
        <w:rPr>
          <w:rFonts w:cs="Arial"/>
          <w:color w:val="1F497D" w:themeColor="text2"/>
        </w:rPr>
      </w:pPr>
    </w:p>
    <w:p w14:paraId="475539A3" w14:textId="0B4DD390" w:rsidR="00E16831" w:rsidRPr="00E16831" w:rsidRDefault="00E16831" w:rsidP="00E16831">
      <w:pPr>
        <w:spacing w:before="100" w:beforeAutospacing="1" w:after="100" w:afterAutospacing="1"/>
        <w:outlineLvl w:val="2"/>
        <w:rPr>
          <w:b/>
          <w:bCs/>
          <w:color w:val="1F497D" w:themeColor="text2"/>
          <w:sz w:val="28"/>
          <w:szCs w:val="28"/>
        </w:rPr>
      </w:pPr>
      <w:r w:rsidRPr="00E16831">
        <w:rPr>
          <w:b/>
          <w:bCs/>
          <w:color w:val="1F497D" w:themeColor="text2"/>
          <w:sz w:val="28"/>
          <w:szCs w:val="28"/>
        </w:rPr>
        <w:t>Monitoring and Evaluation</w:t>
      </w:r>
    </w:p>
    <w:p w14:paraId="2B910127" w14:textId="77777777" w:rsidR="00E16831" w:rsidRPr="000D2FB0" w:rsidRDefault="00E16831" w:rsidP="00E16831">
      <w:pPr>
        <w:numPr>
          <w:ilvl w:val="0"/>
          <w:numId w:val="26"/>
        </w:numPr>
        <w:suppressAutoHyphens w:val="0"/>
        <w:autoSpaceDN/>
        <w:spacing w:before="100" w:beforeAutospacing="1" w:after="100" w:afterAutospacing="1" w:line="276" w:lineRule="auto"/>
        <w:rPr>
          <w:color w:val="000000"/>
        </w:rPr>
      </w:pPr>
      <w:r w:rsidRPr="000D2FB0">
        <w:rPr>
          <w:b/>
          <w:bCs/>
          <w:color w:val="000000"/>
        </w:rPr>
        <w:t>Half-termly Inclusion Reviews</w:t>
      </w:r>
      <w:r w:rsidRPr="000D2FB0">
        <w:rPr>
          <w:color w:val="000000"/>
        </w:rPr>
        <w:t> led by the Inclusion Lead and SLT, focusing on pupil data, progress, and provision.</w:t>
      </w:r>
    </w:p>
    <w:p w14:paraId="74E604F7" w14:textId="1E208009" w:rsidR="00E16831" w:rsidRPr="000D2FB0" w:rsidRDefault="00E16831" w:rsidP="00E16831">
      <w:pPr>
        <w:numPr>
          <w:ilvl w:val="0"/>
          <w:numId w:val="26"/>
        </w:numPr>
        <w:suppressAutoHyphens w:val="0"/>
        <w:autoSpaceDN/>
        <w:spacing w:before="100" w:beforeAutospacing="1" w:after="100" w:afterAutospacing="1" w:line="276" w:lineRule="auto"/>
        <w:rPr>
          <w:color w:val="000000"/>
        </w:rPr>
      </w:pPr>
      <w:r w:rsidRPr="000D2FB0">
        <w:rPr>
          <w:b/>
          <w:bCs/>
          <w:color w:val="000000"/>
        </w:rPr>
        <w:t>Termly Pupil Premium Impact Meetings</w:t>
      </w:r>
      <w:r w:rsidRPr="000D2FB0">
        <w:rPr>
          <w:color w:val="000000"/>
        </w:rPr>
        <w:t> to review data dashboards, case studies, and next steps.</w:t>
      </w:r>
    </w:p>
    <w:p w14:paraId="375962BB" w14:textId="580BEAA9" w:rsidR="00E16831" w:rsidRPr="000D2FB0" w:rsidRDefault="00E16831" w:rsidP="00E16831">
      <w:pPr>
        <w:numPr>
          <w:ilvl w:val="0"/>
          <w:numId w:val="26"/>
        </w:numPr>
        <w:suppressAutoHyphens w:val="0"/>
        <w:autoSpaceDN/>
        <w:spacing w:before="100" w:beforeAutospacing="1" w:after="100" w:afterAutospacing="1" w:line="276" w:lineRule="auto"/>
        <w:rPr>
          <w:color w:val="000000"/>
        </w:rPr>
      </w:pPr>
      <w:r w:rsidRPr="000D2FB0">
        <w:rPr>
          <w:b/>
          <w:bCs/>
          <w:color w:val="000000"/>
        </w:rPr>
        <w:t>Governor Link Visits</w:t>
      </w:r>
      <w:r w:rsidRPr="000D2FB0">
        <w:rPr>
          <w:color w:val="000000"/>
        </w:rPr>
        <w:t> to triangulate evidence through pupil voice and learning walks</w:t>
      </w:r>
      <w:r w:rsidR="00EE7626">
        <w:rPr>
          <w:color w:val="000000"/>
        </w:rPr>
        <w:t>, monitoring feedback and tracking systems.</w:t>
      </w:r>
    </w:p>
    <w:p w14:paraId="7B2D6218" w14:textId="77777777" w:rsidR="00E16831" w:rsidRPr="000D2FB0" w:rsidRDefault="00E16831" w:rsidP="00E16831">
      <w:pPr>
        <w:numPr>
          <w:ilvl w:val="0"/>
          <w:numId w:val="26"/>
        </w:numPr>
        <w:suppressAutoHyphens w:val="0"/>
        <w:autoSpaceDN/>
        <w:spacing w:before="100" w:beforeAutospacing="1" w:after="100" w:afterAutospacing="1" w:line="276" w:lineRule="auto"/>
        <w:rPr>
          <w:color w:val="000000"/>
        </w:rPr>
      </w:pPr>
      <w:r w:rsidRPr="000D2FB0">
        <w:rPr>
          <w:b/>
          <w:bCs/>
          <w:color w:val="000000"/>
        </w:rPr>
        <w:t>Pupil Progress Dashboards</w:t>
      </w:r>
      <w:r w:rsidRPr="000D2FB0">
        <w:rPr>
          <w:color w:val="000000"/>
        </w:rPr>
        <w:t> track attainment, progress, attendance, enrichment and wellbeing for all disadvantaged pupils, compared with non-disadvantaged peers.</w:t>
      </w:r>
    </w:p>
    <w:p w14:paraId="17191B79" w14:textId="77777777" w:rsidR="00E16831" w:rsidRPr="000D2FB0" w:rsidRDefault="00E16831" w:rsidP="00E16831">
      <w:pPr>
        <w:numPr>
          <w:ilvl w:val="0"/>
          <w:numId w:val="26"/>
        </w:numPr>
        <w:suppressAutoHyphens w:val="0"/>
        <w:autoSpaceDN/>
        <w:spacing w:before="100" w:beforeAutospacing="1" w:after="100" w:afterAutospacing="1" w:line="276" w:lineRule="auto"/>
        <w:rPr>
          <w:color w:val="000000"/>
        </w:rPr>
      </w:pPr>
      <w:r w:rsidRPr="000D2FB0">
        <w:rPr>
          <w:b/>
          <w:bCs/>
          <w:color w:val="000000"/>
        </w:rPr>
        <w:t>Annual Report to Governors</w:t>
      </w:r>
      <w:r w:rsidRPr="000D2FB0">
        <w:rPr>
          <w:color w:val="000000"/>
        </w:rPr>
        <w:t> summarising impact, case study outcomes, and funding allocation effectiveness.</w:t>
      </w:r>
    </w:p>
    <w:p w14:paraId="0A981B0B" w14:textId="77777777" w:rsidR="00172EEA" w:rsidRPr="00172EEA" w:rsidRDefault="00172EEA" w:rsidP="00172EEA">
      <w:pPr>
        <w:suppressAutoHyphens w:val="0"/>
        <w:autoSpaceDN/>
        <w:spacing w:before="100" w:beforeAutospacing="1" w:after="100" w:afterAutospacing="1" w:line="240" w:lineRule="auto"/>
        <w:ind w:left="360"/>
        <w:rPr>
          <w:rFonts w:cs="Arial"/>
          <w:color w:val="000000"/>
        </w:rPr>
      </w:pPr>
    </w:p>
    <w:sectPr w:rsidR="00172EEA" w:rsidRPr="00172EEA">
      <w:headerReference w:type="default" r:id="rId11"/>
      <w:footerReference w:type="default" r:id="rId1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5D667" w14:textId="77777777" w:rsidR="0062603B" w:rsidRDefault="0062603B">
      <w:pPr>
        <w:spacing w:after="0" w:line="240" w:lineRule="auto"/>
      </w:pPr>
      <w:r>
        <w:separator/>
      </w:r>
    </w:p>
  </w:endnote>
  <w:endnote w:type="continuationSeparator" w:id="0">
    <w:p w14:paraId="6C171225" w14:textId="77777777" w:rsidR="0062603B" w:rsidRDefault="0062603B">
      <w:pPr>
        <w:spacing w:after="0" w:line="240" w:lineRule="auto"/>
      </w:pPr>
      <w:r>
        <w:continuationSeparator/>
      </w:r>
    </w:p>
  </w:endnote>
  <w:endnote w:type="continuationNotice" w:id="1">
    <w:p w14:paraId="04AC1AF9" w14:textId="77777777" w:rsidR="0062603B" w:rsidRDefault="006260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91912" w14:textId="77777777" w:rsidR="0062603B" w:rsidRDefault="0062603B">
      <w:pPr>
        <w:spacing w:after="0" w:line="240" w:lineRule="auto"/>
      </w:pPr>
      <w:r>
        <w:separator/>
      </w:r>
    </w:p>
  </w:footnote>
  <w:footnote w:type="continuationSeparator" w:id="0">
    <w:p w14:paraId="4A180F0C" w14:textId="77777777" w:rsidR="0062603B" w:rsidRDefault="0062603B">
      <w:pPr>
        <w:spacing w:after="0" w:line="240" w:lineRule="auto"/>
      </w:pPr>
      <w:r>
        <w:continuationSeparator/>
      </w:r>
    </w:p>
  </w:footnote>
  <w:footnote w:type="continuationNotice" w:id="1">
    <w:p w14:paraId="3A9D46BF" w14:textId="77777777" w:rsidR="0062603B" w:rsidRDefault="006260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604EF"/>
    <w:multiLevelType w:val="multilevel"/>
    <w:tmpl w:val="EAE05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F42557"/>
    <w:multiLevelType w:val="hybridMultilevel"/>
    <w:tmpl w:val="73086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7C93E77"/>
    <w:multiLevelType w:val="multilevel"/>
    <w:tmpl w:val="405C8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5"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6"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8" w15:restartNumberingAfterBreak="0">
    <w:nsid w:val="213658FA"/>
    <w:multiLevelType w:val="multilevel"/>
    <w:tmpl w:val="6F442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1"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34FF566A"/>
    <w:multiLevelType w:val="multilevel"/>
    <w:tmpl w:val="DE805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B839BD"/>
    <w:multiLevelType w:val="multilevel"/>
    <w:tmpl w:val="82C40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40DA3E5E"/>
    <w:multiLevelType w:val="multilevel"/>
    <w:tmpl w:val="DC08D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EC23AC"/>
    <w:multiLevelType w:val="multilevel"/>
    <w:tmpl w:val="8E445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4BE27DD"/>
    <w:multiLevelType w:val="multilevel"/>
    <w:tmpl w:val="1E527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3" w15:restartNumberingAfterBreak="0">
    <w:nsid w:val="6D151B69"/>
    <w:multiLevelType w:val="multilevel"/>
    <w:tmpl w:val="7F54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4F6680"/>
    <w:multiLevelType w:val="multilevel"/>
    <w:tmpl w:val="33CA2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91236B"/>
    <w:multiLevelType w:val="multilevel"/>
    <w:tmpl w:val="06EAB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8"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4711259">
    <w:abstractNumId w:val="9"/>
  </w:num>
  <w:num w:numId="2" w16cid:durableId="1628730595">
    <w:abstractNumId w:val="6"/>
  </w:num>
  <w:num w:numId="3" w16cid:durableId="497188144">
    <w:abstractNumId w:val="10"/>
  </w:num>
  <w:num w:numId="4" w16cid:durableId="1138914232">
    <w:abstractNumId w:val="11"/>
  </w:num>
  <w:num w:numId="5" w16cid:durableId="857932188">
    <w:abstractNumId w:val="2"/>
  </w:num>
  <w:num w:numId="6" w16cid:durableId="798501009">
    <w:abstractNumId w:val="14"/>
  </w:num>
  <w:num w:numId="7" w16cid:durableId="1210847263">
    <w:abstractNumId w:val="21"/>
  </w:num>
  <w:num w:numId="8" w16cid:durableId="982348153">
    <w:abstractNumId w:val="28"/>
  </w:num>
  <w:num w:numId="9" w16cid:durableId="1529290868">
    <w:abstractNumId w:val="26"/>
  </w:num>
  <w:num w:numId="10" w16cid:durableId="1171066271">
    <w:abstractNumId w:val="22"/>
  </w:num>
  <w:num w:numId="11" w16cid:durableId="1453552857">
    <w:abstractNumId w:val="7"/>
  </w:num>
  <w:num w:numId="12" w16cid:durableId="1812097430">
    <w:abstractNumId w:val="27"/>
  </w:num>
  <w:num w:numId="13" w16cid:durableId="42288650">
    <w:abstractNumId w:val="19"/>
  </w:num>
  <w:num w:numId="14" w16cid:durableId="1721712531">
    <w:abstractNumId w:val="16"/>
  </w:num>
  <w:num w:numId="15" w16cid:durableId="1235432793">
    <w:abstractNumId w:val="5"/>
  </w:num>
  <w:num w:numId="16" w16cid:durableId="884678859">
    <w:abstractNumId w:val="4"/>
  </w:num>
  <w:num w:numId="17" w16cid:durableId="826165421">
    <w:abstractNumId w:val="17"/>
  </w:num>
  <w:num w:numId="18" w16cid:durableId="1899902746">
    <w:abstractNumId w:val="23"/>
  </w:num>
  <w:num w:numId="19" w16cid:durableId="1525820541">
    <w:abstractNumId w:val="3"/>
  </w:num>
  <w:num w:numId="20" w16cid:durableId="84302643">
    <w:abstractNumId w:val="12"/>
  </w:num>
  <w:num w:numId="21" w16cid:durableId="36854016">
    <w:abstractNumId w:val="24"/>
  </w:num>
  <w:num w:numId="22" w16cid:durableId="2028024676">
    <w:abstractNumId w:val="8"/>
  </w:num>
  <w:num w:numId="23" w16cid:durableId="675035605">
    <w:abstractNumId w:val="15"/>
  </w:num>
  <w:num w:numId="24" w16cid:durableId="1238900342">
    <w:abstractNumId w:val="20"/>
  </w:num>
  <w:num w:numId="25" w16cid:durableId="1123303464">
    <w:abstractNumId w:val="1"/>
  </w:num>
  <w:num w:numId="26" w16cid:durableId="1402099825">
    <w:abstractNumId w:val="25"/>
  </w:num>
  <w:num w:numId="27" w16cid:durableId="116529525">
    <w:abstractNumId w:val="0"/>
  </w:num>
  <w:num w:numId="28" w16cid:durableId="482234798">
    <w:abstractNumId w:val="18"/>
  </w:num>
  <w:num w:numId="29" w16cid:durableId="12902361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23729"/>
    <w:rsid w:val="000243B4"/>
    <w:rsid w:val="0002530E"/>
    <w:rsid w:val="0002710D"/>
    <w:rsid w:val="00031EA0"/>
    <w:rsid w:val="00036678"/>
    <w:rsid w:val="000452EB"/>
    <w:rsid w:val="00045603"/>
    <w:rsid w:val="000463AE"/>
    <w:rsid w:val="000507A3"/>
    <w:rsid w:val="00060A62"/>
    <w:rsid w:val="00064366"/>
    <w:rsid w:val="000650D2"/>
    <w:rsid w:val="00066B73"/>
    <w:rsid w:val="00071481"/>
    <w:rsid w:val="00071D77"/>
    <w:rsid w:val="00075FAE"/>
    <w:rsid w:val="00082F38"/>
    <w:rsid w:val="000837DB"/>
    <w:rsid w:val="0008384B"/>
    <w:rsid w:val="000929EC"/>
    <w:rsid w:val="00093CDE"/>
    <w:rsid w:val="000A5C58"/>
    <w:rsid w:val="000A6379"/>
    <w:rsid w:val="000B0D49"/>
    <w:rsid w:val="000B203E"/>
    <w:rsid w:val="000D22B0"/>
    <w:rsid w:val="000D318D"/>
    <w:rsid w:val="000D35C9"/>
    <w:rsid w:val="000D520C"/>
    <w:rsid w:val="000D6596"/>
    <w:rsid w:val="000D6779"/>
    <w:rsid w:val="000E6DF0"/>
    <w:rsid w:val="000F6295"/>
    <w:rsid w:val="001037CB"/>
    <w:rsid w:val="0010629E"/>
    <w:rsid w:val="00113EAC"/>
    <w:rsid w:val="00114288"/>
    <w:rsid w:val="00115538"/>
    <w:rsid w:val="00116FA8"/>
    <w:rsid w:val="00120AB1"/>
    <w:rsid w:val="00123A7F"/>
    <w:rsid w:val="001278D0"/>
    <w:rsid w:val="00127F72"/>
    <w:rsid w:val="00140646"/>
    <w:rsid w:val="0014409B"/>
    <w:rsid w:val="00147A4B"/>
    <w:rsid w:val="00152554"/>
    <w:rsid w:val="00155944"/>
    <w:rsid w:val="001559D7"/>
    <w:rsid w:val="00163628"/>
    <w:rsid w:val="0016523C"/>
    <w:rsid w:val="001671ED"/>
    <w:rsid w:val="00170714"/>
    <w:rsid w:val="00171D79"/>
    <w:rsid w:val="0017264D"/>
    <w:rsid w:val="001727FA"/>
    <w:rsid w:val="00172B0F"/>
    <w:rsid w:val="00172EEA"/>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4FC9"/>
    <w:rsid w:val="001E0ECA"/>
    <w:rsid w:val="001E206F"/>
    <w:rsid w:val="001E5750"/>
    <w:rsid w:val="001E66BA"/>
    <w:rsid w:val="001E7739"/>
    <w:rsid w:val="001F3DB4"/>
    <w:rsid w:val="001F7564"/>
    <w:rsid w:val="00203DB9"/>
    <w:rsid w:val="00204F40"/>
    <w:rsid w:val="00205DEF"/>
    <w:rsid w:val="002112C3"/>
    <w:rsid w:val="002131E5"/>
    <w:rsid w:val="00216C8A"/>
    <w:rsid w:val="00226317"/>
    <w:rsid w:val="00231539"/>
    <w:rsid w:val="00242093"/>
    <w:rsid w:val="00243F22"/>
    <w:rsid w:val="002523E3"/>
    <w:rsid w:val="00252AD6"/>
    <w:rsid w:val="002542CE"/>
    <w:rsid w:val="00257A4E"/>
    <w:rsid w:val="00266FA5"/>
    <w:rsid w:val="00276FBA"/>
    <w:rsid w:val="00277665"/>
    <w:rsid w:val="002837AE"/>
    <w:rsid w:val="00287FA8"/>
    <w:rsid w:val="0029043A"/>
    <w:rsid w:val="002920F4"/>
    <w:rsid w:val="002940F3"/>
    <w:rsid w:val="00295842"/>
    <w:rsid w:val="002A65CA"/>
    <w:rsid w:val="002B1987"/>
    <w:rsid w:val="002B3574"/>
    <w:rsid w:val="002B6B74"/>
    <w:rsid w:val="002C6AE7"/>
    <w:rsid w:val="002D2D4B"/>
    <w:rsid w:val="002D3805"/>
    <w:rsid w:val="002D573A"/>
    <w:rsid w:val="002E66AE"/>
    <w:rsid w:val="002E7763"/>
    <w:rsid w:val="002F4C6F"/>
    <w:rsid w:val="002F5011"/>
    <w:rsid w:val="002F5842"/>
    <w:rsid w:val="002F7847"/>
    <w:rsid w:val="00306CB7"/>
    <w:rsid w:val="00307ABF"/>
    <w:rsid w:val="003111F5"/>
    <w:rsid w:val="00317664"/>
    <w:rsid w:val="00336200"/>
    <w:rsid w:val="00337418"/>
    <w:rsid w:val="00347D59"/>
    <w:rsid w:val="00351D83"/>
    <w:rsid w:val="00352197"/>
    <w:rsid w:val="00353E46"/>
    <w:rsid w:val="0035722A"/>
    <w:rsid w:val="003576C4"/>
    <w:rsid w:val="0036277A"/>
    <w:rsid w:val="00366AB0"/>
    <w:rsid w:val="003700E8"/>
    <w:rsid w:val="0037437C"/>
    <w:rsid w:val="00381127"/>
    <w:rsid w:val="0038146B"/>
    <w:rsid w:val="0038340F"/>
    <w:rsid w:val="00384457"/>
    <w:rsid w:val="00384F24"/>
    <w:rsid w:val="003A218B"/>
    <w:rsid w:val="003A32B2"/>
    <w:rsid w:val="003A47DD"/>
    <w:rsid w:val="003A5F67"/>
    <w:rsid w:val="003A634F"/>
    <w:rsid w:val="003B14C1"/>
    <w:rsid w:val="003B2884"/>
    <w:rsid w:val="003B588A"/>
    <w:rsid w:val="003B621D"/>
    <w:rsid w:val="003C4388"/>
    <w:rsid w:val="003C4C27"/>
    <w:rsid w:val="003C7F7B"/>
    <w:rsid w:val="003D0CD6"/>
    <w:rsid w:val="003D2EAA"/>
    <w:rsid w:val="003D448C"/>
    <w:rsid w:val="003E054C"/>
    <w:rsid w:val="003E1EC5"/>
    <w:rsid w:val="003E27A0"/>
    <w:rsid w:val="003E3872"/>
    <w:rsid w:val="004044AA"/>
    <w:rsid w:val="004044C8"/>
    <w:rsid w:val="00404F3F"/>
    <w:rsid w:val="00410B5D"/>
    <w:rsid w:val="00413BEC"/>
    <w:rsid w:val="0042265E"/>
    <w:rsid w:val="00424ED7"/>
    <w:rsid w:val="00425258"/>
    <w:rsid w:val="00426217"/>
    <w:rsid w:val="00431A80"/>
    <w:rsid w:val="00433641"/>
    <w:rsid w:val="00435A89"/>
    <w:rsid w:val="00452267"/>
    <w:rsid w:val="00453307"/>
    <w:rsid w:val="00454EE1"/>
    <w:rsid w:val="00455A02"/>
    <w:rsid w:val="00457E36"/>
    <w:rsid w:val="00460BD3"/>
    <w:rsid w:val="00462F8F"/>
    <w:rsid w:val="004708F2"/>
    <w:rsid w:val="004724DE"/>
    <w:rsid w:val="004770FE"/>
    <w:rsid w:val="0048157F"/>
    <w:rsid w:val="00481D56"/>
    <w:rsid w:val="00490408"/>
    <w:rsid w:val="004A4C45"/>
    <w:rsid w:val="004A55C4"/>
    <w:rsid w:val="004B0485"/>
    <w:rsid w:val="004B0ED7"/>
    <w:rsid w:val="004B1F58"/>
    <w:rsid w:val="004B428E"/>
    <w:rsid w:val="004B4D0A"/>
    <w:rsid w:val="004B4D37"/>
    <w:rsid w:val="004C42F0"/>
    <w:rsid w:val="004D50C8"/>
    <w:rsid w:val="004D6B72"/>
    <w:rsid w:val="004E1D73"/>
    <w:rsid w:val="004E5450"/>
    <w:rsid w:val="004E57C3"/>
    <w:rsid w:val="004E72DD"/>
    <w:rsid w:val="004F22CD"/>
    <w:rsid w:val="004F7A39"/>
    <w:rsid w:val="005025FB"/>
    <w:rsid w:val="00503462"/>
    <w:rsid w:val="0050486E"/>
    <w:rsid w:val="0051286E"/>
    <w:rsid w:val="00516021"/>
    <w:rsid w:val="00516457"/>
    <w:rsid w:val="00516641"/>
    <w:rsid w:val="0051729F"/>
    <w:rsid w:val="005201C6"/>
    <w:rsid w:val="00520A0C"/>
    <w:rsid w:val="00530E37"/>
    <w:rsid w:val="00535946"/>
    <w:rsid w:val="005452CF"/>
    <w:rsid w:val="005464A1"/>
    <w:rsid w:val="00546F12"/>
    <w:rsid w:val="0055167E"/>
    <w:rsid w:val="0055339C"/>
    <w:rsid w:val="005542CC"/>
    <w:rsid w:val="00560424"/>
    <w:rsid w:val="00562B3C"/>
    <w:rsid w:val="005646FA"/>
    <w:rsid w:val="00564E40"/>
    <w:rsid w:val="005702D2"/>
    <w:rsid w:val="00573E1D"/>
    <w:rsid w:val="005750E2"/>
    <w:rsid w:val="0058313F"/>
    <w:rsid w:val="00585859"/>
    <w:rsid w:val="00586FBC"/>
    <w:rsid w:val="005879C9"/>
    <w:rsid w:val="00594CAD"/>
    <w:rsid w:val="005A1D0B"/>
    <w:rsid w:val="005A3C6B"/>
    <w:rsid w:val="005B1EA5"/>
    <w:rsid w:val="005C0BBD"/>
    <w:rsid w:val="005C54A0"/>
    <w:rsid w:val="005D0D15"/>
    <w:rsid w:val="005D7176"/>
    <w:rsid w:val="005E18CB"/>
    <w:rsid w:val="005E1F24"/>
    <w:rsid w:val="005E3667"/>
    <w:rsid w:val="005E73F1"/>
    <w:rsid w:val="005F07EF"/>
    <w:rsid w:val="005F16B6"/>
    <w:rsid w:val="005F2600"/>
    <w:rsid w:val="005F5224"/>
    <w:rsid w:val="005F7AA1"/>
    <w:rsid w:val="00600B2E"/>
    <w:rsid w:val="00601122"/>
    <w:rsid w:val="006025D7"/>
    <w:rsid w:val="00606521"/>
    <w:rsid w:val="00606956"/>
    <w:rsid w:val="00607CEB"/>
    <w:rsid w:val="00613299"/>
    <w:rsid w:val="0061762D"/>
    <w:rsid w:val="0062603B"/>
    <w:rsid w:val="00634238"/>
    <w:rsid w:val="00635673"/>
    <w:rsid w:val="00635FBC"/>
    <w:rsid w:val="00636EB5"/>
    <w:rsid w:val="00637728"/>
    <w:rsid w:val="0064113A"/>
    <w:rsid w:val="0064167B"/>
    <w:rsid w:val="00643F96"/>
    <w:rsid w:val="00644002"/>
    <w:rsid w:val="0064526B"/>
    <w:rsid w:val="0064544D"/>
    <w:rsid w:val="006458B1"/>
    <w:rsid w:val="00650529"/>
    <w:rsid w:val="00650BAB"/>
    <w:rsid w:val="00651737"/>
    <w:rsid w:val="00654E31"/>
    <w:rsid w:val="00656A8F"/>
    <w:rsid w:val="00661FDB"/>
    <w:rsid w:val="006652DD"/>
    <w:rsid w:val="006671BF"/>
    <w:rsid w:val="00671AEB"/>
    <w:rsid w:val="00672A7D"/>
    <w:rsid w:val="00681416"/>
    <w:rsid w:val="006A06F5"/>
    <w:rsid w:val="006A0ED2"/>
    <w:rsid w:val="006B0A73"/>
    <w:rsid w:val="006B5A6B"/>
    <w:rsid w:val="006C0F82"/>
    <w:rsid w:val="006C25E8"/>
    <w:rsid w:val="006C2C3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061DA"/>
    <w:rsid w:val="007109F6"/>
    <w:rsid w:val="00711BE3"/>
    <w:rsid w:val="00721B51"/>
    <w:rsid w:val="00722CB3"/>
    <w:rsid w:val="00724594"/>
    <w:rsid w:val="00724FA7"/>
    <w:rsid w:val="00725415"/>
    <w:rsid w:val="007262CC"/>
    <w:rsid w:val="00727505"/>
    <w:rsid w:val="00731581"/>
    <w:rsid w:val="0073481D"/>
    <w:rsid w:val="00741B9E"/>
    <w:rsid w:val="00743DAC"/>
    <w:rsid w:val="007455B3"/>
    <w:rsid w:val="007502CD"/>
    <w:rsid w:val="00752AE7"/>
    <w:rsid w:val="00752D3B"/>
    <w:rsid w:val="0075337B"/>
    <w:rsid w:val="00755CD4"/>
    <w:rsid w:val="00757F96"/>
    <w:rsid w:val="007600C6"/>
    <w:rsid w:val="007610B5"/>
    <w:rsid w:val="007623CB"/>
    <w:rsid w:val="00762652"/>
    <w:rsid w:val="00764551"/>
    <w:rsid w:val="0076556F"/>
    <w:rsid w:val="007677B8"/>
    <w:rsid w:val="00781713"/>
    <w:rsid w:val="00785285"/>
    <w:rsid w:val="0078529D"/>
    <w:rsid w:val="00785E77"/>
    <w:rsid w:val="0078720B"/>
    <w:rsid w:val="00787DC1"/>
    <w:rsid w:val="00790AF4"/>
    <w:rsid w:val="00794070"/>
    <w:rsid w:val="007A63CA"/>
    <w:rsid w:val="007A713B"/>
    <w:rsid w:val="007A7DA0"/>
    <w:rsid w:val="007B64E5"/>
    <w:rsid w:val="007C2F04"/>
    <w:rsid w:val="007F06E5"/>
    <w:rsid w:val="007F5B8B"/>
    <w:rsid w:val="00805BC0"/>
    <w:rsid w:val="00814FB9"/>
    <w:rsid w:val="00817E9A"/>
    <w:rsid w:val="00827786"/>
    <w:rsid w:val="00827BDA"/>
    <w:rsid w:val="00830D57"/>
    <w:rsid w:val="00831F00"/>
    <w:rsid w:val="00850CA0"/>
    <w:rsid w:val="00852A2F"/>
    <w:rsid w:val="008608EE"/>
    <w:rsid w:val="00860B07"/>
    <w:rsid w:val="008616F6"/>
    <w:rsid w:val="0086259C"/>
    <w:rsid w:val="008674ED"/>
    <w:rsid w:val="0087074C"/>
    <w:rsid w:val="00874913"/>
    <w:rsid w:val="00883F24"/>
    <w:rsid w:val="008954A1"/>
    <w:rsid w:val="00897E1F"/>
    <w:rsid w:val="008A3E8E"/>
    <w:rsid w:val="008B2CB4"/>
    <w:rsid w:val="008B3D82"/>
    <w:rsid w:val="008B5503"/>
    <w:rsid w:val="008B6404"/>
    <w:rsid w:val="008C2C21"/>
    <w:rsid w:val="008C354D"/>
    <w:rsid w:val="008C7DD3"/>
    <w:rsid w:val="008D054C"/>
    <w:rsid w:val="008E000B"/>
    <w:rsid w:val="008E2926"/>
    <w:rsid w:val="008E35C6"/>
    <w:rsid w:val="008E3F49"/>
    <w:rsid w:val="008E7FBC"/>
    <w:rsid w:val="008F243B"/>
    <w:rsid w:val="008F4675"/>
    <w:rsid w:val="008F50FE"/>
    <w:rsid w:val="008F69CD"/>
    <w:rsid w:val="008F6E88"/>
    <w:rsid w:val="00901E60"/>
    <w:rsid w:val="00904A66"/>
    <w:rsid w:val="00905029"/>
    <w:rsid w:val="00921A3A"/>
    <w:rsid w:val="0092287F"/>
    <w:rsid w:val="0092495B"/>
    <w:rsid w:val="0092660E"/>
    <w:rsid w:val="00936519"/>
    <w:rsid w:val="009413AA"/>
    <w:rsid w:val="00941DA3"/>
    <w:rsid w:val="00942C0C"/>
    <w:rsid w:val="00951711"/>
    <w:rsid w:val="009539E3"/>
    <w:rsid w:val="00954083"/>
    <w:rsid w:val="00954A5E"/>
    <w:rsid w:val="009551B2"/>
    <w:rsid w:val="0096022C"/>
    <w:rsid w:val="009619B1"/>
    <w:rsid w:val="00964625"/>
    <w:rsid w:val="00965B57"/>
    <w:rsid w:val="00980937"/>
    <w:rsid w:val="00981C1D"/>
    <w:rsid w:val="00982430"/>
    <w:rsid w:val="0099109C"/>
    <w:rsid w:val="009936DB"/>
    <w:rsid w:val="00993CFC"/>
    <w:rsid w:val="009A1DC2"/>
    <w:rsid w:val="009A5EEA"/>
    <w:rsid w:val="009B0906"/>
    <w:rsid w:val="009B38F2"/>
    <w:rsid w:val="009B7433"/>
    <w:rsid w:val="009C0914"/>
    <w:rsid w:val="009C27E5"/>
    <w:rsid w:val="009D24A1"/>
    <w:rsid w:val="009D3891"/>
    <w:rsid w:val="009D71E8"/>
    <w:rsid w:val="009E0CF5"/>
    <w:rsid w:val="009E104B"/>
    <w:rsid w:val="009E7DE4"/>
    <w:rsid w:val="009F3BBD"/>
    <w:rsid w:val="00A022AB"/>
    <w:rsid w:val="00A063DD"/>
    <w:rsid w:val="00A112B5"/>
    <w:rsid w:val="00A14EEA"/>
    <w:rsid w:val="00A33636"/>
    <w:rsid w:val="00A44FBB"/>
    <w:rsid w:val="00A50104"/>
    <w:rsid w:val="00A522E0"/>
    <w:rsid w:val="00A52823"/>
    <w:rsid w:val="00A60E28"/>
    <w:rsid w:val="00A63579"/>
    <w:rsid w:val="00A638AC"/>
    <w:rsid w:val="00A64475"/>
    <w:rsid w:val="00A727E5"/>
    <w:rsid w:val="00A73A60"/>
    <w:rsid w:val="00A748B5"/>
    <w:rsid w:val="00A75A87"/>
    <w:rsid w:val="00A7797A"/>
    <w:rsid w:val="00A80A32"/>
    <w:rsid w:val="00A81948"/>
    <w:rsid w:val="00A82A98"/>
    <w:rsid w:val="00A82D16"/>
    <w:rsid w:val="00A852F2"/>
    <w:rsid w:val="00A8712A"/>
    <w:rsid w:val="00A95F75"/>
    <w:rsid w:val="00A968DA"/>
    <w:rsid w:val="00A96B83"/>
    <w:rsid w:val="00AA355B"/>
    <w:rsid w:val="00AA42E5"/>
    <w:rsid w:val="00AA575F"/>
    <w:rsid w:val="00AB24FA"/>
    <w:rsid w:val="00AB5161"/>
    <w:rsid w:val="00AD7B5A"/>
    <w:rsid w:val="00AE229F"/>
    <w:rsid w:val="00AF0618"/>
    <w:rsid w:val="00AF5E20"/>
    <w:rsid w:val="00B002FA"/>
    <w:rsid w:val="00B00327"/>
    <w:rsid w:val="00B024B3"/>
    <w:rsid w:val="00B11DE8"/>
    <w:rsid w:val="00B179ED"/>
    <w:rsid w:val="00B20E18"/>
    <w:rsid w:val="00B331E1"/>
    <w:rsid w:val="00B4532A"/>
    <w:rsid w:val="00B47C66"/>
    <w:rsid w:val="00B572C4"/>
    <w:rsid w:val="00B60858"/>
    <w:rsid w:val="00B60D69"/>
    <w:rsid w:val="00B6234E"/>
    <w:rsid w:val="00B74D4E"/>
    <w:rsid w:val="00B80219"/>
    <w:rsid w:val="00B87184"/>
    <w:rsid w:val="00B91453"/>
    <w:rsid w:val="00B93AFD"/>
    <w:rsid w:val="00B95BCD"/>
    <w:rsid w:val="00BA19A5"/>
    <w:rsid w:val="00BB2907"/>
    <w:rsid w:val="00BB6902"/>
    <w:rsid w:val="00BC078B"/>
    <w:rsid w:val="00BC3A7D"/>
    <w:rsid w:val="00BC67F6"/>
    <w:rsid w:val="00BD2004"/>
    <w:rsid w:val="00BD4B12"/>
    <w:rsid w:val="00BD700D"/>
    <w:rsid w:val="00BE2F92"/>
    <w:rsid w:val="00BE44AC"/>
    <w:rsid w:val="00BF0D5F"/>
    <w:rsid w:val="00BF30FC"/>
    <w:rsid w:val="00BF59B3"/>
    <w:rsid w:val="00BF6F95"/>
    <w:rsid w:val="00C10BCF"/>
    <w:rsid w:val="00C11EB4"/>
    <w:rsid w:val="00C12746"/>
    <w:rsid w:val="00C12B11"/>
    <w:rsid w:val="00C23C11"/>
    <w:rsid w:val="00C2441E"/>
    <w:rsid w:val="00C25827"/>
    <w:rsid w:val="00C31636"/>
    <w:rsid w:val="00C31BB8"/>
    <w:rsid w:val="00C373EA"/>
    <w:rsid w:val="00C43CA3"/>
    <w:rsid w:val="00C43D9D"/>
    <w:rsid w:val="00C43EA4"/>
    <w:rsid w:val="00C50040"/>
    <w:rsid w:val="00C52DFF"/>
    <w:rsid w:val="00C558D9"/>
    <w:rsid w:val="00C574E1"/>
    <w:rsid w:val="00C621C1"/>
    <w:rsid w:val="00C62989"/>
    <w:rsid w:val="00C65CBB"/>
    <w:rsid w:val="00C703BD"/>
    <w:rsid w:val="00C74684"/>
    <w:rsid w:val="00C77FEF"/>
    <w:rsid w:val="00C80F37"/>
    <w:rsid w:val="00C83659"/>
    <w:rsid w:val="00C839C1"/>
    <w:rsid w:val="00C97A7F"/>
    <w:rsid w:val="00CA4421"/>
    <w:rsid w:val="00CA5363"/>
    <w:rsid w:val="00CA7D07"/>
    <w:rsid w:val="00CB24A4"/>
    <w:rsid w:val="00CB5B17"/>
    <w:rsid w:val="00CB6AA0"/>
    <w:rsid w:val="00CC4443"/>
    <w:rsid w:val="00CC5CAF"/>
    <w:rsid w:val="00CE7E1B"/>
    <w:rsid w:val="00D04F25"/>
    <w:rsid w:val="00D06874"/>
    <w:rsid w:val="00D07530"/>
    <w:rsid w:val="00D07FCB"/>
    <w:rsid w:val="00D173F7"/>
    <w:rsid w:val="00D20203"/>
    <w:rsid w:val="00D204E0"/>
    <w:rsid w:val="00D21354"/>
    <w:rsid w:val="00D22400"/>
    <w:rsid w:val="00D23F4A"/>
    <w:rsid w:val="00D264E2"/>
    <w:rsid w:val="00D278BA"/>
    <w:rsid w:val="00D33FE5"/>
    <w:rsid w:val="00D348C0"/>
    <w:rsid w:val="00D3578A"/>
    <w:rsid w:val="00D43A15"/>
    <w:rsid w:val="00D4463C"/>
    <w:rsid w:val="00D46182"/>
    <w:rsid w:val="00D46C7D"/>
    <w:rsid w:val="00D501EE"/>
    <w:rsid w:val="00D517DC"/>
    <w:rsid w:val="00D5360D"/>
    <w:rsid w:val="00D5590D"/>
    <w:rsid w:val="00D618E4"/>
    <w:rsid w:val="00D61DA5"/>
    <w:rsid w:val="00D642A3"/>
    <w:rsid w:val="00D71B8A"/>
    <w:rsid w:val="00D72C08"/>
    <w:rsid w:val="00D75247"/>
    <w:rsid w:val="00D81325"/>
    <w:rsid w:val="00D875ED"/>
    <w:rsid w:val="00D877D0"/>
    <w:rsid w:val="00D90013"/>
    <w:rsid w:val="00D91B9C"/>
    <w:rsid w:val="00D92C1B"/>
    <w:rsid w:val="00D94CC7"/>
    <w:rsid w:val="00D97901"/>
    <w:rsid w:val="00DA1AF4"/>
    <w:rsid w:val="00DA2D0A"/>
    <w:rsid w:val="00DB0C60"/>
    <w:rsid w:val="00DC641A"/>
    <w:rsid w:val="00DD21A1"/>
    <w:rsid w:val="00DD68FB"/>
    <w:rsid w:val="00DD6B7D"/>
    <w:rsid w:val="00DD6E14"/>
    <w:rsid w:val="00DE15AC"/>
    <w:rsid w:val="00DF2015"/>
    <w:rsid w:val="00E061EC"/>
    <w:rsid w:val="00E0696B"/>
    <w:rsid w:val="00E10E81"/>
    <w:rsid w:val="00E13E51"/>
    <w:rsid w:val="00E16831"/>
    <w:rsid w:val="00E21F56"/>
    <w:rsid w:val="00E3014F"/>
    <w:rsid w:val="00E4286E"/>
    <w:rsid w:val="00E43EAD"/>
    <w:rsid w:val="00E45B48"/>
    <w:rsid w:val="00E62DCB"/>
    <w:rsid w:val="00E651DD"/>
    <w:rsid w:val="00E66558"/>
    <w:rsid w:val="00E67747"/>
    <w:rsid w:val="00E70D81"/>
    <w:rsid w:val="00E726A6"/>
    <w:rsid w:val="00E73418"/>
    <w:rsid w:val="00E8109E"/>
    <w:rsid w:val="00E85C23"/>
    <w:rsid w:val="00E862CD"/>
    <w:rsid w:val="00E86F05"/>
    <w:rsid w:val="00EA3A2A"/>
    <w:rsid w:val="00EA6B46"/>
    <w:rsid w:val="00EB4556"/>
    <w:rsid w:val="00EB4A11"/>
    <w:rsid w:val="00EB64C8"/>
    <w:rsid w:val="00ED4136"/>
    <w:rsid w:val="00ED5108"/>
    <w:rsid w:val="00ED6AE8"/>
    <w:rsid w:val="00EE291B"/>
    <w:rsid w:val="00EE2CB2"/>
    <w:rsid w:val="00EE7626"/>
    <w:rsid w:val="00EF485B"/>
    <w:rsid w:val="00EF5A6B"/>
    <w:rsid w:val="00F012CA"/>
    <w:rsid w:val="00F01752"/>
    <w:rsid w:val="00F017D2"/>
    <w:rsid w:val="00F0355A"/>
    <w:rsid w:val="00F05C44"/>
    <w:rsid w:val="00F1336B"/>
    <w:rsid w:val="00F15753"/>
    <w:rsid w:val="00F21F92"/>
    <w:rsid w:val="00F24A7E"/>
    <w:rsid w:val="00F32ABA"/>
    <w:rsid w:val="00F33DC0"/>
    <w:rsid w:val="00F33F28"/>
    <w:rsid w:val="00F35A40"/>
    <w:rsid w:val="00F35FDE"/>
    <w:rsid w:val="00F40DE1"/>
    <w:rsid w:val="00F4142A"/>
    <w:rsid w:val="00F47FD5"/>
    <w:rsid w:val="00F54FCB"/>
    <w:rsid w:val="00F62587"/>
    <w:rsid w:val="00F631A6"/>
    <w:rsid w:val="00F63E9E"/>
    <w:rsid w:val="00F63FEA"/>
    <w:rsid w:val="00F66AA7"/>
    <w:rsid w:val="00F75603"/>
    <w:rsid w:val="00F76843"/>
    <w:rsid w:val="00F776E1"/>
    <w:rsid w:val="00F77E8D"/>
    <w:rsid w:val="00F925EB"/>
    <w:rsid w:val="00F97033"/>
    <w:rsid w:val="00FA6DD0"/>
    <w:rsid w:val="00FC28DF"/>
    <w:rsid w:val="00FC4531"/>
    <w:rsid w:val="00FD1780"/>
    <w:rsid w:val="00FD2297"/>
    <w:rsid w:val="00FD406D"/>
    <w:rsid w:val="00FD6AC6"/>
    <w:rsid w:val="00FE3136"/>
    <w:rsid w:val="00FE50A3"/>
    <w:rsid w:val="00FE5204"/>
    <w:rsid w:val="00FE604C"/>
    <w:rsid w:val="00FF2000"/>
    <w:rsid w:val="00FF369D"/>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 w:type="paragraph" w:styleId="NormalWeb">
    <w:name w:val="Normal (Web)"/>
    <w:basedOn w:val="Normal"/>
    <w:uiPriority w:val="99"/>
    <w:unhideWhenUsed/>
    <w:rsid w:val="00E67747"/>
    <w:pPr>
      <w:suppressAutoHyphens w:val="0"/>
      <w:autoSpaceDN/>
      <w:spacing w:before="100" w:beforeAutospacing="1" w:after="100" w:afterAutospacing="1" w:line="240" w:lineRule="auto"/>
    </w:pPr>
    <w:rPr>
      <w:rFonts w:ascii="Times New Roman" w:hAnsi="Times New Roman"/>
      <w:color w:val="auto"/>
    </w:rPr>
  </w:style>
  <w:style w:type="character" w:styleId="Strong">
    <w:name w:val="Strong"/>
    <w:basedOn w:val="DefaultParagraphFont"/>
    <w:uiPriority w:val="22"/>
    <w:qFormat/>
    <w:rsid w:val="00E67747"/>
    <w:rPr>
      <w:b/>
      <w:bCs/>
    </w:rPr>
  </w:style>
  <w:style w:type="character" w:customStyle="1" w:styleId="apple-converted-space">
    <w:name w:val="apple-converted-space"/>
    <w:basedOn w:val="DefaultParagraphFont"/>
    <w:rsid w:val="00E67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6464b2-023d-4c41-8330-97e0b1825b52" xsi:nil="true"/>
    <lcf76f155ced4ddcb4097134ff3c332f xmlns="3214ec75-8747-4662-b78f-39c84c5a070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C5045CEBCD294089DA797F577EBFB4" ma:contentTypeVersion="19" ma:contentTypeDescription="Create a new document." ma:contentTypeScope="" ma:versionID="145304b9b33933fe305710d738aae553">
  <xsd:schema xmlns:xsd="http://www.w3.org/2001/XMLSchema" xmlns:xs="http://www.w3.org/2001/XMLSchema" xmlns:p="http://schemas.microsoft.com/office/2006/metadata/properties" xmlns:ns2="3214ec75-8747-4662-b78f-39c84c5a070d" xmlns:ns3="d56464b2-023d-4c41-8330-97e0b1825b52" targetNamespace="http://schemas.microsoft.com/office/2006/metadata/properties" ma:root="true" ma:fieldsID="ddfd13258e05aaa01ce95dab6bb28b7e" ns2:_="" ns3:_="">
    <xsd:import namespace="3214ec75-8747-4662-b78f-39c84c5a070d"/>
    <xsd:import namespace="d56464b2-023d-4c41-8330-97e0b1825b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4ec75-8747-4662-b78f-39c84c5a0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2e34089-33cf-4848-a12d-3f4a0b85a69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6464b2-023d-4c41-8330-97e0b1825b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524c563-7ada-401f-aec9-8bd24cb0dbd6}" ma:internalName="TaxCatchAll" ma:showField="CatchAllData" ma:web="d56464b2-023d-4c41-8330-97e0b1825b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3DA62D-A2AC-458D-AA79-9349B5F75A2C}">
  <ds:schemaRefs>
    <ds:schemaRef ds:uri="http://schemas.microsoft.com/office/2006/metadata/properties"/>
    <ds:schemaRef ds:uri="http://schemas.microsoft.com/office/infopath/2007/PartnerControls"/>
    <ds:schemaRef ds:uri="d56464b2-023d-4c41-8330-97e0b1825b52"/>
    <ds:schemaRef ds:uri="3214ec75-8747-4662-b78f-39c84c5a070d"/>
  </ds:schemaRefs>
</ds:datastoreItem>
</file>

<file path=customXml/itemProps2.xml><?xml version="1.0" encoding="utf-8"?>
<ds:datastoreItem xmlns:ds="http://schemas.openxmlformats.org/officeDocument/2006/customXml" ds:itemID="{2E3D355A-5888-4BC9-8E43-31EAA28A3DFA}">
  <ds:schemaRefs>
    <ds:schemaRef ds:uri="http://schemas.microsoft.com/sharepoint/v3/contenttype/forms"/>
  </ds:schemaRefs>
</ds:datastoreItem>
</file>

<file path=customXml/itemProps3.xml><?xml version="1.0" encoding="utf-8"?>
<ds:datastoreItem xmlns:ds="http://schemas.openxmlformats.org/officeDocument/2006/customXml" ds:itemID="{C57C7D53-B5FF-4C21-8847-1AD81BC9014D}"/>
</file>

<file path=docProps/app.xml><?xml version="1.0" encoding="utf-8"?>
<Properties xmlns="http://schemas.openxmlformats.org/officeDocument/2006/extended-properties" xmlns:vt="http://schemas.openxmlformats.org/officeDocument/2006/docPropsVTypes">
  <Template>Normal.dotm</Template>
  <TotalTime>25</TotalTime>
  <Pages>15</Pages>
  <Words>3531</Words>
  <Characters>20133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Hayley McCrum</cp:lastModifiedBy>
  <cp:revision>27</cp:revision>
  <cp:lastPrinted>2025-10-28T13:36:00Z</cp:lastPrinted>
  <dcterms:created xsi:type="dcterms:W3CDTF">2025-10-28T13:37:00Z</dcterms:created>
  <dcterms:modified xsi:type="dcterms:W3CDTF">2025-10-29T13:06:00Z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0x010100A2C5045CEBCD294089DA797F577EBFB4</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