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D1A34" w14:textId="611CFC95" w:rsidR="00010F74" w:rsidRPr="00AD0CC9" w:rsidRDefault="00010F74" w:rsidP="00010F74">
      <w:pPr>
        <w:spacing w:before="100" w:beforeAutospacing="1" w:after="100" w:afterAutospacing="1"/>
        <w:jc w:val="center"/>
        <w:outlineLvl w:val="2"/>
        <w:rPr>
          <w:rFonts w:ascii="Sassoon Infant" w:eastAsia="Times New Roman" w:hAnsi="Sassoon Infant" w:cs="Arial"/>
          <w:b/>
          <w:bCs/>
          <w:color w:val="000000"/>
          <w:lang w:eastAsia="en-GB"/>
        </w:rPr>
      </w:pPr>
      <w:r w:rsidRPr="00AD0CC9">
        <w:rPr>
          <w:rFonts w:ascii="Sassoon Infant" w:eastAsia="Times New Roman" w:hAnsi="Sassoon Infant" w:cs="Arial"/>
          <w:b/>
          <w:bCs/>
          <w:color w:val="000000"/>
          <w:lang w:eastAsia="en-GB"/>
        </w:rPr>
        <w:t>Eden Park Primary and Nursery School</w:t>
      </w:r>
    </w:p>
    <w:p w14:paraId="66772D57" w14:textId="659FD8E6" w:rsidR="00010F74" w:rsidRPr="00AD0CC9" w:rsidRDefault="00010F74" w:rsidP="00010F74">
      <w:pPr>
        <w:spacing w:before="100" w:beforeAutospacing="1" w:after="100" w:afterAutospacing="1"/>
        <w:jc w:val="center"/>
        <w:outlineLvl w:val="2"/>
        <w:rPr>
          <w:rFonts w:ascii="Sassoon Infant" w:eastAsia="Times New Roman" w:hAnsi="Sassoon Infant" w:cs="Arial"/>
          <w:b/>
          <w:bCs/>
          <w:color w:val="000000"/>
          <w:lang w:eastAsia="en-GB"/>
        </w:rPr>
      </w:pPr>
      <w:r w:rsidRPr="00AD0CC9">
        <w:rPr>
          <w:rFonts w:ascii="Sassoon Infant" w:hAnsi="Sassoon Infant" w:cs="Arial"/>
          <w:noProof/>
        </w:rPr>
        <w:drawing>
          <wp:inline distT="0" distB="0" distL="0" distR="0" wp14:anchorId="4050D828" wp14:editId="5424C92E">
            <wp:extent cx="1013342" cy="1014689"/>
            <wp:effectExtent l="0" t="0" r="3175" b="1905"/>
            <wp:docPr id="1278142246" name="Picture 1" descr="A logo for eden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42246" name="Picture 1" descr="A logo for eden park&#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6252" cy="1037629"/>
                    </a:xfrm>
                    <a:prstGeom prst="rect">
                      <a:avLst/>
                    </a:prstGeom>
                  </pic:spPr>
                </pic:pic>
              </a:graphicData>
            </a:graphic>
          </wp:inline>
        </w:drawing>
      </w:r>
    </w:p>
    <w:p w14:paraId="04CB4AD5" w14:textId="394DFA03" w:rsidR="00010F74" w:rsidRPr="00AD0CC9" w:rsidRDefault="00010F74" w:rsidP="00010F74">
      <w:pPr>
        <w:spacing w:before="100" w:beforeAutospacing="1" w:after="100" w:afterAutospacing="1"/>
        <w:jc w:val="center"/>
        <w:outlineLvl w:val="2"/>
        <w:rPr>
          <w:rFonts w:ascii="Sassoon Infant" w:eastAsia="Times New Roman" w:hAnsi="Sassoon Infant" w:cs="Arial"/>
          <w:b/>
          <w:bCs/>
          <w:color w:val="000000"/>
          <w:lang w:eastAsia="en-GB"/>
        </w:rPr>
      </w:pPr>
      <w:r w:rsidRPr="00AD0CC9">
        <w:rPr>
          <w:rFonts w:ascii="Sassoon Infant" w:eastAsia="Times New Roman" w:hAnsi="Sassoon Infant" w:cs="Arial"/>
          <w:b/>
          <w:bCs/>
          <w:color w:val="000000"/>
          <w:lang w:eastAsia="en-GB"/>
        </w:rPr>
        <w:t>Lunchboxes in the Early Years</w:t>
      </w:r>
    </w:p>
    <w:p w14:paraId="08EF496C" w14:textId="6D13BC79" w:rsidR="00224508" w:rsidRPr="00AD0CC9" w:rsidRDefault="00224508" w:rsidP="00224508">
      <w:pPr>
        <w:spacing w:before="100" w:beforeAutospacing="1" w:after="100" w:afterAutospacing="1"/>
        <w:outlineLvl w:val="2"/>
        <w:rPr>
          <w:rFonts w:ascii="Sassoon Infant" w:eastAsia="Times New Roman" w:hAnsi="Sassoon Infant" w:cs="Arial"/>
          <w:color w:val="000000"/>
          <w:u w:val="single"/>
          <w:lang w:eastAsia="en-GB"/>
        </w:rPr>
      </w:pPr>
      <w:r w:rsidRPr="00AD0CC9">
        <w:rPr>
          <w:rFonts w:ascii="Sassoon Infant" w:eastAsia="Times New Roman" w:hAnsi="Sassoon Infant" w:cs="Arial"/>
          <w:color w:val="000000"/>
          <w:u w:val="single"/>
          <w:lang w:eastAsia="en-GB"/>
        </w:rPr>
        <w:t>Rationale</w:t>
      </w:r>
    </w:p>
    <w:p w14:paraId="5EE061B7" w14:textId="07352B93" w:rsidR="00224508" w:rsidRPr="00AD0CC9" w:rsidRDefault="00224508" w:rsidP="00224508">
      <w:p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We know that getting lunchboxes ready each day takes time and effort, and we are very grateful for the care you put into your child’s meals. Our priority is to keep children safe while they enjoy a healthy, balanced meal. We want them to be able to eat happily, without worry, and to develop good eating habits that will last them a lifetime.</w:t>
      </w:r>
    </w:p>
    <w:p w14:paraId="019DF949" w14:textId="4ED8D557" w:rsidR="00224508" w:rsidRPr="00AD0CC9" w:rsidRDefault="00224508" w:rsidP="00224508">
      <w:pPr>
        <w:spacing w:before="100" w:beforeAutospacing="1" w:after="100" w:afterAutospacing="1"/>
        <w:outlineLvl w:val="2"/>
        <w:rPr>
          <w:rFonts w:ascii="Sassoon Infant" w:eastAsia="Times New Roman" w:hAnsi="Sassoon Infant" w:cs="Arial"/>
          <w:color w:val="000000"/>
          <w:u w:val="single"/>
          <w:lang w:eastAsia="en-GB"/>
        </w:rPr>
      </w:pPr>
      <w:r w:rsidRPr="00AD0CC9">
        <w:rPr>
          <w:rFonts w:ascii="Sassoon Infant" w:eastAsia="Times New Roman" w:hAnsi="Sassoon Infant" w:cs="Arial"/>
          <w:color w:val="000000"/>
          <w:u w:val="single"/>
          <w:lang w:eastAsia="en-GB"/>
        </w:rPr>
        <w:t>Safety first (choking hazards)</w:t>
      </w:r>
    </w:p>
    <w:p w14:paraId="7018A8D6" w14:textId="4ECA846B" w:rsidR="00224508" w:rsidRPr="00AD0CC9" w:rsidRDefault="00224508" w:rsidP="00224508">
      <w:p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Children under 5 are at higher risk of choking because their airways are smaller and their chewing and swallowing skills are still developing. By preparing food in the recommended way, we can significantly reduce this risk and help keep all children safe.</w:t>
      </w:r>
    </w:p>
    <w:p w14:paraId="77037806"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Grapes</w:t>
      </w:r>
      <w:r w:rsidRPr="00AD0CC9">
        <w:rPr>
          <w:rFonts w:ascii="Sassoon Infant" w:eastAsia="Times New Roman" w:hAnsi="Sassoon Infant" w:cs="Arial"/>
          <w:color w:val="000000"/>
          <w:lang w:eastAsia="en-GB"/>
        </w:rPr>
        <w:t> – always cut </w:t>
      </w:r>
      <w:r w:rsidRPr="00AD0CC9">
        <w:rPr>
          <w:rFonts w:ascii="Sassoon Infant" w:eastAsia="Times New Roman" w:hAnsi="Sassoon Infant" w:cs="Arial"/>
          <w:i/>
          <w:iCs/>
          <w:color w:val="000000"/>
          <w:lang w:eastAsia="en-GB"/>
        </w:rPr>
        <w:t>lengthways AND into quarters</w:t>
      </w:r>
      <w:r w:rsidRPr="00AD0CC9">
        <w:rPr>
          <w:rFonts w:ascii="Sassoon Infant" w:eastAsia="Times New Roman" w:hAnsi="Sassoon Infant" w:cs="Arial"/>
          <w:color w:val="000000"/>
          <w:lang w:eastAsia="en-GB"/>
        </w:rPr>
        <w:t>. Never send in whole grapes.</w:t>
      </w:r>
    </w:p>
    <w:p w14:paraId="5B206BE0"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Cherry tomatoes</w:t>
      </w:r>
      <w:r w:rsidRPr="00AD0CC9">
        <w:rPr>
          <w:rFonts w:ascii="Sassoon Infant" w:eastAsia="Times New Roman" w:hAnsi="Sassoon Infant" w:cs="Arial"/>
          <w:color w:val="000000"/>
          <w:lang w:eastAsia="en-GB"/>
        </w:rPr>
        <w:t> – cut </w:t>
      </w:r>
      <w:r w:rsidRPr="00AD0CC9">
        <w:rPr>
          <w:rFonts w:ascii="Sassoon Infant" w:eastAsia="Times New Roman" w:hAnsi="Sassoon Infant" w:cs="Arial"/>
          <w:i/>
          <w:iCs/>
          <w:color w:val="000000"/>
          <w:lang w:eastAsia="en-GB"/>
        </w:rPr>
        <w:t>lengthways AND into quarters</w:t>
      </w:r>
      <w:r w:rsidRPr="00AD0CC9">
        <w:rPr>
          <w:rFonts w:ascii="Sassoon Infant" w:eastAsia="Times New Roman" w:hAnsi="Sassoon Infant" w:cs="Arial"/>
          <w:color w:val="000000"/>
          <w:lang w:eastAsia="en-GB"/>
        </w:rPr>
        <w:t>.</w:t>
      </w:r>
    </w:p>
    <w:p w14:paraId="05D74739"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Blueberries</w:t>
      </w:r>
      <w:r w:rsidRPr="00AD0CC9">
        <w:rPr>
          <w:rFonts w:ascii="Sassoon Infant" w:eastAsia="Times New Roman" w:hAnsi="Sassoon Infant" w:cs="Arial"/>
          <w:color w:val="000000"/>
          <w:lang w:eastAsia="en-GB"/>
        </w:rPr>
        <w:t> – cut in half (they are still a choking risk whole).</w:t>
      </w:r>
    </w:p>
    <w:p w14:paraId="2ED3F6D4"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Strawberries</w:t>
      </w:r>
      <w:r w:rsidRPr="00AD0CC9">
        <w:rPr>
          <w:rFonts w:ascii="Sassoon Infant" w:eastAsia="Times New Roman" w:hAnsi="Sassoon Infant" w:cs="Arial"/>
          <w:color w:val="000000"/>
          <w:lang w:eastAsia="en-GB"/>
        </w:rPr>
        <w:t> – cut large ones into quarters, smaller ones into halves.</w:t>
      </w:r>
    </w:p>
    <w:p w14:paraId="14B0E16F"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Apples</w:t>
      </w:r>
      <w:r w:rsidRPr="00AD0CC9">
        <w:rPr>
          <w:rFonts w:ascii="Sassoon Infant" w:eastAsia="Times New Roman" w:hAnsi="Sassoon Infant" w:cs="Arial"/>
          <w:color w:val="000000"/>
          <w:lang w:eastAsia="en-GB"/>
        </w:rPr>
        <w:t> – peel and slice thinly or cut into matchsticks; avoid sending whole apples.</w:t>
      </w:r>
    </w:p>
    <w:p w14:paraId="60C51E90"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Pears</w:t>
      </w:r>
      <w:r w:rsidRPr="00AD0CC9">
        <w:rPr>
          <w:rFonts w:ascii="Sassoon Infant" w:eastAsia="Times New Roman" w:hAnsi="Sassoon Infant" w:cs="Arial"/>
          <w:color w:val="000000"/>
          <w:lang w:eastAsia="en-GB"/>
        </w:rPr>
        <w:t> – cut into thin slices or small chunks.</w:t>
      </w:r>
    </w:p>
    <w:p w14:paraId="05325FD8"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Bananas</w:t>
      </w:r>
      <w:r w:rsidRPr="00AD0CC9">
        <w:rPr>
          <w:rFonts w:ascii="Sassoon Infant" w:eastAsia="Times New Roman" w:hAnsi="Sassoon Infant" w:cs="Arial"/>
          <w:color w:val="000000"/>
          <w:lang w:eastAsia="en-GB"/>
        </w:rPr>
        <w:t> – cut into thin rounds or split lengthways, rather than giving a large whole piece.</w:t>
      </w:r>
    </w:p>
    <w:p w14:paraId="789399A9"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Carrots</w:t>
      </w:r>
      <w:r w:rsidRPr="00AD0CC9">
        <w:rPr>
          <w:rFonts w:ascii="Sassoon Infant" w:eastAsia="Times New Roman" w:hAnsi="Sassoon Infant" w:cs="Arial"/>
          <w:color w:val="000000"/>
          <w:lang w:eastAsia="en-GB"/>
        </w:rPr>
        <w:t> – peel and cut into thin batons or sticks; avoid chunky discs. Grated carrot is also a good option.</w:t>
      </w:r>
    </w:p>
    <w:p w14:paraId="517AF170"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Cucumber</w:t>
      </w:r>
      <w:r w:rsidRPr="00AD0CC9">
        <w:rPr>
          <w:rFonts w:ascii="Sassoon Infant" w:eastAsia="Times New Roman" w:hAnsi="Sassoon Infant" w:cs="Arial"/>
          <w:color w:val="000000"/>
          <w:lang w:eastAsia="en-GB"/>
        </w:rPr>
        <w:t> – cut into thin sticks (batons) or quarters; avoid thick rounds.</w:t>
      </w:r>
    </w:p>
    <w:p w14:paraId="748D3811"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Celery/peppers</w:t>
      </w:r>
      <w:r w:rsidRPr="00AD0CC9">
        <w:rPr>
          <w:rFonts w:ascii="Sassoon Infant" w:eastAsia="Times New Roman" w:hAnsi="Sassoon Infant" w:cs="Arial"/>
          <w:color w:val="000000"/>
          <w:lang w:eastAsia="en-GB"/>
        </w:rPr>
        <w:t> – slice into thin strips rather than chunks.</w:t>
      </w:r>
    </w:p>
    <w:p w14:paraId="68ACD0F8"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Cheese</w:t>
      </w:r>
      <w:r w:rsidRPr="00AD0CC9">
        <w:rPr>
          <w:rFonts w:ascii="Sassoon Infant" w:eastAsia="Times New Roman" w:hAnsi="Sassoon Infant" w:cs="Arial"/>
          <w:color w:val="000000"/>
          <w:lang w:eastAsia="en-GB"/>
        </w:rPr>
        <w:t> – cut into thin sticks, not cubes.</w:t>
      </w:r>
    </w:p>
    <w:p w14:paraId="48D9B068" w14:textId="77777777" w:rsidR="00224508" w:rsidRPr="00AD0CC9" w:rsidRDefault="00224508" w:rsidP="00224508">
      <w:pPr>
        <w:spacing w:before="100" w:beforeAutospacing="1" w:after="100" w:afterAutospacing="1"/>
        <w:ind w:left="283"/>
        <w:rPr>
          <w:rFonts w:ascii="Sassoon Infant" w:eastAsia="Times New Roman" w:hAnsi="Sassoon Infant" w:cs="Arial"/>
          <w:color w:val="000000"/>
          <w:lang w:eastAsia="en-GB"/>
        </w:rPr>
      </w:pPr>
      <w:r w:rsidRPr="00AD0CC9">
        <w:rPr>
          <w:rFonts w:ascii="Sassoon Infant" w:eastAsia="Times New Roman" w:hAnsi="Sassoon Infant" w:cs="Arial"/>
          <w:b/>
          <w:bCs/>
          <w:color w:val="000000"/>
          <w:lang w:eastAsia="en-GB"/>
        </w:rPr>
        <w:t>Sausages/hot dogs</w:t>
      </w:r>
      <w:r w:rsidRPr="00AD0CC9">
        <w:rPr>
          <w:rFonts w:ascii="Sassoon Infant" w:eastAsia="Times New Roman" w:hAnsi="Sassoon Infant" w:cs="Arial"/>
          <w:color w:val="000000"/>
          <w:lang w:eastAsia="en-GB"/>
        </w:rPr>
        <w:t> – cut lengthways into thin strips, not discs.</w:t>
      </w:r>
    </w:p>
    <w:p w14:paraId="0364AC71" w14:textId="77777777" w:rsidR="00224508" w:rsidRPr="00AD0CC9" w:rsidRDefault="00224508" w:rsidP="004C51C3">
      <w:pPr>
        <w:spacing w:before="100" w:beforeAutospacing="1" w:after="100" w:afterAutospacing="1"/>
        <w:jc w:val="center"/>
        <w:outlineLvl w:val="2"/>
        <w:rPr>
          <w:rFonts w:ascii="Sassoon Infant" w:eastAsia="Times New Roman" w:hAnsi="Sassoon Infant" w:cs="Arial"/>
          <w:b/>
          <w:bCs/>
          <w:color w:val="000000"/>
          <w:lang w:eastAsia="en-GB"/>
        </w:rPr>
      </w:pPr>
      <w:r w:rsidRPr="00AD0CC9">
        <w:rPr>
          <w:rFonts w:ascii="Sassoon Infant" w:eastAsia="Times New Roman" w:hAnsi="Sassoon Infant" w:cs="Arial"/>
          <w:color w:val="000000"/>
          <w:lang w:eastAsia="en-GB"/>
        </w:rPr>
        <w:lastRenderedPageBreak/>
        <w:t>Please</w:t>
      </w:r>
      <w:r w:rsidRPr="00AD0CC9">
        <w:rPr>
          <w:rFonts w:ascii="Sassoon Infant" w:eastAsia="Times New Roman" w:hAnsi="Sassoon Infant" w:cs="Arial"/>
          <w:b/>
          <w:bCs/>
          <w:color w:val="000000"/>
          <w:lang w:eastAsia="en-GB"/>
        </w:rPr>
        <w:t xml:space="preserve"> </w:t>
      </w:r>
      <w:r w:rsidRPr="00AD0CC9">
        <w:rPr>
          <w:rFonts w:ascii="Sassoon Infant" w:eastAsia="Times New Roman" w:hAnsi="Sassoon Infant" w:cs="Arial"/>
          <w:b/>
          <w:bCs/>
          <w:color w:val="000000"/>
          <w:u w:val="single"/>
          <w:lang w:eastAsia="en-GB"/>
        </w:rPr>
        <w:t>do not</w:t>
      </w:r>
      <w:r w:rsidRPr="00AD0CC9">
        <w:rPr>
          <w:rFonts w:ascii="Sassoon Infant" w:eastAsia="Times New Roman" w:hAnsi="Sassoon Infant" w:cs="Arial"/>
          <w:b/>
          <w:bCs/>
          <w:color w:val="000000"/>
          <w:lang w:eastAsia="en-GB"/>
        </w:rPr>
        <w:t xml:space="preserve"> </w:t>
      </w:r>
      <w:r w:rsidRPr="00AD0CC9">
        <w:rPr>
          <w:rFonts w:ascii="Sassoon Infant" w:eastAsia="Times New Roman" w:hAnsi="Sassoon Infant" w:cs="Arial"/>
          <w:color w:val="000000"/>
          <w:lang w:eastAsia="en-GB"/>
        </w:rPr>
        <w:t>send in</w:t>
      </w:r>
      <w:r w:rsidRPr="00AD0CC9">
        <w:rPr>
          <w:rFonts w:ascii="Sassoon Infant" w:eastAsia="Times New Roman" w:hAnsi="Sassoon Infant" w:cs="Arial"/>
          <w:b/>
          <w:bCs/>
          <w:color w:val="000000"/>
          <w:lang w:eastAsia="en-GB"/>
        </w:rPr>
        <w:t xml:space="preserve"> </w:t>
      </w:r>
      <w:r w:rsidRPr="00AD0CC9">
        <w:rPr>
          <w:rFonts w:ascii="Sassoon Infant" w:eastAsia="Times New Roman" w:hAnsi="Sassoon Infant" w:cs="Arial"/>
          <w:b/>
          <w:bCs/>
          <w:color w:val="000000"/>
          <w:u w:val="single"/>
          <w:lang w:eastAsia="en-GB"/>
        </w:rPr>
        <w:t>whole nuts, popcorn, hard sweets, lollipops</w:t>
      </w:r>
      <w:r w:rsidRPr="00AD0CC9">
        <w:rPr>
          <w:rFonts w:ascii="Sassoon Infant" w:eastAsia="Times New Roman" w:hAnsi="Sassoon Infant" w:cs="Arial"/>
          <w:b/>
          <w:bCs/>
          <w:color w:val="000000"/>
          <w:lang w:eastAsia="en-GB"/>
        </w:rPr>
        <w:t xml:space="preserve"> </w:t>
      </w:r>
      <w:r w:rsidRPr="00AD0CC9">
        <w:rPr>
          <w:rFonts w:ascii="Sassoon Infant" w:eastAsia="Times New Roman" w:hAnsi="Sassoon Infant" w:cs="Arial"/>
          <w:color w:val="000000"/>
          <w:lang w:eastAsia="en-GB"/>
        </w:rPr>
        <w:t>or</w:t>
      </w:r>
      <w:r w:rsidRPr="00AD0CC9">
        <w:rPr>
          <w:rFonts w:ascii="Sassoon Infant" w:eastAsia="Times New Roman" w:hAnsi="Sassoon Infant" w:cs="Arial"/>
          <w:b/>
          <w:bCs/>
          <w:color w:val="000000"/>
          <w:lang w:eastAsia="en-GB"/>
        </w:rPr>
        <w:t xml:space="preserve"> </w:t>
      </w:r>
      <w:r w:rsidRPr="00AD0CC9">
        <w:rPr>
          <w:rFonts w:ascii="Sassoon Infant" w:eastAsia="Times New Roman" w:hAnsi="Sassoon Infant" w:cs="Arial"/>
          <w:b/>
          <w:bCs/>
          <w:color w:val="000000"/>
          <w:u w:val="single"/>
          <w:lang w:eastAsia="en-GB"/>
        </w:rPr>
        <w:t>marshmallows</w:t>
      </w:r>
      <w:r w:rsidRPr="00AD0CC9">
        <w:rPr>
          <w:rFonts w:ascii="Sassoon Infant" w:eastAsia="Times New Roman" w:hAnsi="Sassoon Infant" w:cs="Arial"/>
          <w:b/>
          <w:bCs/>
          <w:color w:val="000000"/>
          <w:lang w:eastAsia="en-GB"/>
        </w:rPr>
        <w:t>.</w:t>
      </w:r>
    </w:p>
    <w:p w14:paraId="48382169" w14:textId="55993C34" w:rsidR="00224508" w:rsidRPr="00AD0CC9" w:rsidRDefault="00224508" w:rsidP="00224508">
      <w:pPr>
        <w:spacing w:before="100" w:beforeAutospacing="1" w:after="100" w:afterAutospacing="1"/>
        <w:outlineLvl w:val="2"/>
        <w:rPr>
          <w:rFonts w:ascii="Sassoon Infant" w:eastAsia="Times New Roman" w:hAnsi="Sassoon Infant" w:cs="Arial"/>
          <w:color w:val="000000"/>
          <w:u w:val="single"/>
          <w:lang w:eastAsia="en-GB"/>
        </w:rPr>
      </w:pPr>
      <w:r w:rsidRPr="00AD0CC9">
        <w:rPr>
          <w:rFonts w:ascii="Sassoon Infant" w:eastAsia="Times New Roman" w:hAnsi="Sassoon Infant" w:cs="Arial"/>
          <w:color w:val="000000"/>
          <w:u w:val="single"/>
          <w:lang w:eastAsia="en-GB"/>
        </w:rPr>
        <w:t>Healthy balance</w:t>
      </w:r>
    </w:p>
    <w:p w14:paraId="2C669DBD" w14:textId="77777777" w:rsidR="00224508" w:rsidRPr="00AD0CC9" w:rsidRDefault="00224508" w:rsidP="00224508">
      <w:p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We encourage lunchboxes to reflect the Eatwell Guide:</w:t>
      </w:r>
    </w:p>
    <w:p w14:paraId="77BE1CB2" w14:textId="77777777" w:rsidR="00224508" w:rsidRPr="00AD0CC9" w:rsidRDefault="00224508" w:rsidP="004C51C3">
      <w:pPr>
        <w:pStyle w:val="ListParagraph"/>
        <w:numPr>
          <w:ilvl w:val="0"/>
          <w:numId w:val="3"/>
        </w:num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A portion of fruit and/or vegetables (cut safely).</w:t>
      </w:r>
    </w:p>
    <w:p w14:paraId="535FCBFA" w14:textId="77777777" w:rsidR="00224508" w:rsidRPr="00AD0CC9" w:rsidRDefault="00224508" w:rsidP="004C51C3">
      <w:pPr>
        <w:pStyle w:val="ListParagraph"/>
        <w:numPr>
          <w:ilvl w:val="0"/>
          <w:numId w:val="3"/>
        </w:num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A source of protein (meat, fish, beans, egg, hummus, etc.).</w:t>
      </w:r>
    </w:p>
    <w:p w14:paraId="1D2124A4" w14:textId="77777777" w:rsidR="00224508" w:rsidRPr="00AD0CC9" w:rsidRDefault="00224508" w:rsidP="004C51C3">
      <w:pPr>
        <w:pStyle w:val="ListParagraph"/>
        <w:numPr>
          <w:ilvl w:val="0"/>
          <w:numId w:val="3"/>
        </w:num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Dairy or a calcium alternative (yoghurt, cheese, milk).</w:t>
      </w:r>
    </w:p>
    <w:p w14:paraId="1B8773DC" w14:textId="77777777" w:rsidR="00224508" w:rsidRPr="00AD0CC9" w:rsidRDefault="00224508" w:rsidP="004C51C3">
      <w:pPr>
        <w:pStyle w:val="ListParagraph"/>
        <w:numPr>
          <w:ilvl w:val="0"/>
          <w:numId w:val="3"/>
        </w:num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A starchy food (sandwich, wrap, pasta, rice, crackers).</w:t>
      </w:r>
    </w:p>
    <w:p w14:paraId="36746EF4" w14:textId="77777777" w:rsidR="00224508" w:rsidRPr="00AD0CC9" w:rsidRDefault="00224508" w:rsidP="004C51C3">
      <w:pPr>
        <w:pStyle w:val="ListParagraph"/>
        <w:numPr>
          <w:ilvl w:val="0"/>
          <w:numId w:val="3"/>
        </w:num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A healthy drink (water is best).</w:t>
      </w:r>
    </w:p>
    <w:p w14:paraId="2BD14AAD" w14:textId="1B4C244C" w:rsidR="00224508" w:rsidRPr="00AD0CC9" w:rsidRDefault="00224508" w:rsidP="00224508">
      <w:pPr>
        <w:spacing w:before="100" w:beforeAutospacing="1" w:after="100" w:afterAutospacing="1"/>
        <w:outlineLvl w:val="2"/>
        <w:rPr>
          <w:rFonts w:ascii="Sassoon Infant" w:eastAsia="Times New Roman" w:hAnsi="Sassoon Infant" w:cs="Arial"/>
          <w:color w:val="000000"/>
          <w:u w:val="single"/>
          <w:lang w:eastAsia="en-GB"/>
        </w:rPr>
      </w:pPr>
      <w:r w:rsidRPr="00AD0CC9">
        <w:rPr>
          <w:rFonts w:ascii="Sassoon Infant" w:eastAsia="Times New Roman" w:hAnsi="Sassoon Infant" w:cs="Arial"/>
          <w:color w:val="000000"/>
          <w:u w:val="single"/>
          <w:lang w:eastAsia="en-GB"/>
        </w:rPr>
        <w:t>Foods to limit</w:t>
      </w:r>
    </w:p>
    <w:p w14:paraId="5A2EBE44" w14:textId="3B718973" w:rsidR="00224508" w:rsidRPr="00AD0CC9" w:rsidRDefault="00224508" w:rsidP="00224508">
      <w:p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One small treat is fine, but please avoid fizzy drinks, chocolate bars, sweets and crisps as the main item.</w:t>
      </w:r>
      <w:r w:rsidR="004C51C3" w:rsidRPr="00AD0CC9">
        <w:rPr>
          <w:rFonts w:ascii="Sassoon Infant" w:eastAsia="Times New Roman" w:hAnsi="Sassoon Infant" w:cs="Arial"/>
          <w:color w:val="000000"/>
          <w:lang w:eastAsia="en-GB"/>
        </w:rPr>
        <w:t xml:space="preserve"> </w:t>
      </w:r>
      <w:r w:rsidRPr="00AD0CC9">
        <w:rPr>
          <w:rFonts w:ascii="Sassoon Infant" w:eastAsia="Times New Roman" w:hAnsi="Sassoon Infant" w:cs="Arial"/>
          <w:color w:val="000000"/>
          <w:lang w:eastAsia="en-GB"/>
        </w:rPr>
        <w:t>Please do</w:t>
      </w:r>
      <w:r w:rsidR="004C51C3" w:rsidRPr="00AD0CC9">
        <w:rPr>
          <w:rFonts w:ascii="Sassoon Infant" w:eastAsia="Times New Roman" w:hAnsi="Sassoon Infant" w:cs="Arial"/>
          <w:color w:val="000000"/>
          <w:lang w:eastAsia="en-GB"/>
        </w:rPr>
        <w:t xml:space="preserve"> </w:t>
      </w:r>
      <w:r w:rsidRPr="00AD0CC9">
        <w:rPr>
          <w:rFonts w:ascii="Sassoon Infant" w:eastAsia="Times New Roman" w:hAnsi="Sassoon Infant" w:cs="Arial"/>
          <w:color w:val="000000"/>
          <w:lang w:eastAsia="en-GB"/>
        </w:rPr>
        <w:t>n</w:t>
      </w:r>
      <w:r w:rsidR="004C51C3" w:rsidRPr="00AD0CC9">
        <w:rPr>
          <w:rFonts w:ascii="Sassoon Infant" w:eastAsia="Times New Roman" w:hAnsi="Sassoon Infant" w:cs="Arial"/>
          <w:color w:val="000000"/>
          <w:lang w:eastAsia="en-GB"/>
        </w:rPr>
        <w:t>o</w:t>
      </w:r>
      <w:r w:rsidRPr="00AD0CC9">
        <w:rPr>
          <w:rFonts w:ascii="Sassoon Infant" w:eastAsia="Times New Roman" w:hAnsi="Sassoon Infant" w:cs="Arial"/>
          <w:color w:val="000000"/>
          <w:lang w:eastAsia="en-GB"/>
        </w:rPr>
        <w:t>t pack energy drinks or products labelled “not suitable for children”.</w:t>
      </w:r>
    </w:p>
    <w:p w14:paraId="4E460AFF" w14:textId="1118ABE6" w:rsidR="00224508" w:rsidRPr="00AD0CC9" w:rsidRDefault="00224508" w:rsidP="00224508">
      <w:pPr>
        <w:spacing w:before="100" w:beforeAutospacing="1" w:after="100" w:afterAutospacing="1"/>
        <w:outlineLvl w:val="2"/>
        <w:rPr>
          <w:rFonts w:ascii="Sassoon Infant" w:eastAsia="Times New Roman" w:hAnsi="Sassoon Infant" w:cs="Arial"/>
          <w:color w:val="000000"/>
          <w:u w:val="single"/>
          <w:lang w:eastAsia="en-GB"/>
        </w:rPr>
      </w:pPr>
      <w:r w:rsidRPr="00AD0CC9">
        <w:rPr>
          <w:rFonts w:ascii="Sassoon Infant" w:eastAsia="Times New Roman" w:hAnsi="Sassoon Infant" w:cs="Arial"/>
          <w:color w:val="000000"/>
          <w:u w:val="single"/>
          <w:lang w:eastAsia="en-GB"/>
        </w:rPr>
        <w:t>Allergies</w:t>
      </w:r>
    </w:p>
    <w:p w14:paraId="59A5B7E4" w14:textId="4C598AF5" w:rsidR="00224508" w:rsidRPr="00AD0CC9" w:rsidRDefault="00224508" w:rsidP="00224508">
      <w:pPr>
        <w:spacing w:before="100" w:beforeAutospacing="1" w:after="100" w:afterAutospacing="1"/>
        <w:outlineLvl w:val="2"/>
        <w:rPr>
          <w:rFonts w:ascii="Sassoon Infant" w:eastAsia="Times New Roman" w:hAnsi="Sassoon Infant" w:cs="Arial"/>
          <w:color w:val="000000"/>
          <w:lang w:eastAsia="en-GB"/>
        </w:rPr>
      </w:pPr>
      <w:r w:rsidRPr="00AD0CC9">
        <w:rPr>
          <w:rFonts w:ascii="Sassoon Infant" w:eastAsia="Times New Roman" w:hAnsi="Sassoon Infant" w:cs="Arial"/>
          <w:color w:val="000000"/>
          <w:lang w:eastAsia="en-GB"/>
        </w:rPr>
        <w:t xml:space="preserve">Our </w:t>
      </w:r>
      <w:r w:rsidR="00AD0CC9">
        <w:rPr>
          <w:rFonts w:ascii="Sassoon Infant" w:eastAsia="Times New Roman" w:hAnsi="Sassoon Infant" w:cs="Arial"/>
          <w:color w:val="000000"/>
          <w:lang w:eastAsia="en-GB"/>
        </w:rPr>
        <w:t>nursery setting</w:t>
      </w:r>
      <w:r w:rsidRPr="00AD0CC9">
        <w:rPr>
          <w:rFonts w:ascii="Sassoon Infant" w:eastAsia="Times New Roman" w:hAnsi="Sassoon Infant" w:cs="Arial"/>
          <w:color w:val="000000"/>
          <w:lang w:eastAsia="en-GB"/>
        </w:rPr>
        <w:t xml:space="preserve"> is a </w:t>
      </w:r>
      <w:r w:rsidRPr="00AD0CC9">
        <w:rPr>
          <w:rFonts w:ascii="Sassoon Infant" w:eastAsia="Times New Roman" w:hAnsi="Sassoon Infant" w:cs="Arial"/>
          <w:b/>
          <w:bCs/>
          <w:color w:val="000000"/>
          <w:u w:val="single"/>
          <w:lang w:eastAsia="en-GB"/>
        </w:rPr>
        <w:t>nut-free environment</w:t>
      </w:r>
      <w:r w:rsidRPr="00AD0CC9">
        <w:rPr>
          <w:rFonts w:ascii="Sassoon Infant" w:eastAsia="Times New Roman" w:hAnsi="Sassoon Infant" w:cs="Arial"/>
          <w:color w:val="000000"/>
          <w:lang w:eastAsia="en-GB"/>
        </w:rPr>
        <w:t>, so please check packaging carefully.</w:t>
      </w:r>
      <w:r w:rsidR="004C51C3" w:rsidRPr="00AD0CC9">
        <w:rPr>
          <w:rFonts w:ascii="Sassoon Infant" w:eastAsia="Times New Roman" w:hAnsi="Sassoon Infant" w:cs="Arial"/>
          <w:color w:val="000000"/>
          <w:lang w:eastAsia="en-GB"/>
        </w:rPr>
        <w:t xml:space="preserve"> </w:t>
      </w:r>
      <w:r w:rsidRPr="00AD0CC9">
        <w:rPr>
          <w:rFonts w:ascii="Sassoon Infant" w:eastAsia="Times New Roman" w:hAnsi="Sassoon Infant" w:cs="Arial"/>
          <w:color w:val="000000"/>
          <w:lang w:eastAsia="en-GB"/>
        </w:rPr>
        <w:t>Avoid nut-based spreads (peanut butter, Nutella, cereal bars with nuts).</w:t>
      </w:r>
    </w:p>
    <w:p w14:paraId="54A262DD" w14:textId="77777777" w:rsidR="00224508" w:rsidRPr="00AD0CC9" w:rsidRDefault="00224508" w:rsidP="00010F74">
      <w:pPr>
        <w:rPr>
          <w:rFonts w:ascii="Sassoon Infant" w:hAnsi="Sassoon Infant" w:cs="Arial"/>
        </w:rPr>
      </w:pPr>
    </w:p>
    <w:p w14:paraId="4073928C" w14:textId="604306A4" w:rsidR="00224508" w:rsidRPr="00AD0CC9" w:rsidRDefault="00224508" w:rsidP="00010F74">
      <w:pPr>
        <w:rPr>
          <w:rFonts w:ascii="Sassoon Infant" w:hAnsi="Sassoon Infant" w:cs="Arial"/>
        </w:rPr>
      </w:pPr>
      <w:r w:rsidRPr="00AD0CC9">
        <w:rPr>
          <w:rFonts w:ascii="Sassoon Infant" w:hAnsi="Sassoon Infant" w:cs="Arial"/>
        </w:rPr>
        <w:t>Thank you for supporting us with this – together we can make sure mealtimes are both enjoyable and safe for every child.</w:t>
      </w:r>
    </w:p>
    <w:sectPr w:rsidR="00224508" w:rsidRPr="00AD0CC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1880C" w14:textId="77777777" w:rsidR="004B29AB" w:rsidRDefault="004B29AB" w:rsidP="00FF2C84">
      <w:r>
        <w:separator/>
      </w:r>
    </w:p>
  </w:endnote>
  <w:endnote w:type="continuationSeparator" w:id="0">
    <w:p w14:paraId="25B765C0" w14:textId="77777777" w:rsidR="004B29AB" w:rsidRDefault="004B29AB" w:rsidP="00FF2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assoon Infant">
    <w:panose1 w:val="00000000000000000000"/>
    <w:charset w:val="00"/>
    <w:family w:val="auto"/>
    <w:pitch w:val="variable"/>
    <w:sig w:usb0="800000AF" w:usb1="4000004A"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FA429" w14:textId="41D8128F" w:rsidR="00FF2C84" w:rsidRDefault="00FF2C84">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6473CE" w14:textId="77777777" w:rsidR="004B29AB" w:rsidRDefault="004B29AB" w:rsidP="00FF2C84">
      <w:r>
        <w:separator/>
      </w:r>
    </w:p>
  </w:footnote>
  <w:footnote w:type="continuationSeparator" w:id="0">
    <w:p w14:paraId="439107DB" w14:textId="77777777" w:rsidR="004B29AB" w:rsidRDefault="004B29AB" w:rsidP="00FF2C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D7481"/>
    <w:multiLevelType w:val="multilevel"/>
    <w:tmpl w:val="7F52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30F71"/>
    <w:multiLevelType w:val="hybridMultilevel"/>
    <w:tmpl w:val="03D4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E14BB7"/>
    <w:multiLevelType w:val="hybridMultilevel"/>
    <w:tmpl w:val="BC86DE50"/>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539443933">
    <w:abstractNumId w:val="0"/>
  </w:num>
  <w:num w:numId="2" w16cid:durableId="1223255992">
    <w:abstractNumId w:val="2"/>
  </w:num>
  <w:num w:numId="3" w16cid:durableId="6451619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74"/>
    <w:rsid w:val="00010F74"/>
    <w:rsid w:val="001C07E6"/>
    <w:rsid w:val="00224508"/>
    <w:rsid w:val="004B29AB"/>
    <w:rsid w:val="004C51C3"/>
    <w:rsid w:val="005203EC"/>
    <w:rsid w:val="00551186"/>
    <w:rsid w:val="005E292E"/>
    <w:rsid w:val="00655A11"/>
    <w:rsid w:val="00A540DE"/>
    <w:rsid w:val="00AD0CC9"/>
    <w:rsid w:val="00D40F6A"/>
    <w:rsid w:val="00E438C0"/>
    <w:rsid w:val="00EA081E"/>
    <w:rsid w:val="00FF2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573779"/>
  <w15:chartTrackingRefBased/>
  <w15:docId w15:val="{8E2A68AC-A748-B14E-AF48-A9C071ED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10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F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F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F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F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10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F74"/>
    <w:rPr>
      <w:rFonts w:eastAsiaTheme="majorEastAsia" w:cstheme="majorBidi"/>
      <w:color w:val="272727" w:themeColor="text1" w:themeTint="D8"/>
    </w:rPr>
  </w:style>
  <w:style w:type="paragraph" w:styleId="Title">
    <w:name w:val="Title"/>
    <w:basedOn w:val="Normal"/>
    <w:next w:val="Normal"/>
    <w:link w:val="TitleChar"/>
    <w:uiPriority w:val="10"/>
    <w:qFormat/>
    <w:rsid w:val="00010F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F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F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0F74"/>
    <w:rPr>
      <w:i/>
      <w:iCs/>
      <w:color w:val="404040" w:themeColor="text1" w:themeTint="BF"/>
    </w:rPr>
  </w:style>
  <w:style w:type="paragraph" w:styleId="ListParagraph">
    <w:name w:val="List Paragraph"/>
    <w:basedOn w:val="Normal"/>
    <w:uiPriority w:val="34"/>
    <w:qFormat/>
    <w:rsid w:val="00010F74"/>
    <w:pPr>
      <w:ind w:left="720"/>
      <w:contextualSpacing/>
    </w:pPr>
  </w:style>
  <w:style w:type="character" w:styleId="IntenseEmphasis">
    <w:name w:val="Intense Emphasis"/>
    <w:basedOn w:val="DefaultParagraphFont"/>
    <w:uiPriority w:val="21"/>
    <w:qFormat/>
    <w:rsid w:val="00010F74"/>
    <w:rPr>
      <w:i/>
      <w:iCs/>
      <w:color w:val="0F4761" w:themeColor="accent1" w:themeShade="BF"/>
    </w:rPr>
  </w:style>
  <w:style w:type="paragraph" w:styleId="IntenseQuote">
    <w:name w:val="Intense Quote"/>
    <w:basedOn w:val="Normal"/>
    <w:next w:val="Normal"/>
    <w:link w:val="IntenseQuoteChar"/>
    <w:uiPriority w:val="30"/>
    <w:qFormat/>
    <w:rsid w:val="00010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F74"/>
    <w:rPr>
      <w:i/>
      <w:iCs/>
      <w:color w:val="0F4761" w:themeColor="accent1" w:themeShade="BF"/>
    </w:rPr>
  </w:style>
  <w:style w:type="character" w:styleId="IntenseReference">
    <w:name w:val="Intense Reference"/>
    <w:basedOn w:val="DefaultParagraphFont"/>
    <w:uiPriority w:val="32"/>
    <w:qFormat/>
    <w:rsid w:val="00010F74"/>
    <w:rPr>
      <w:b/>
      <w:bCs/>
      <w:smallCaps/>
      <w:color w:val="0F4761" w:themeColor="accent1" w:themeShade="BF"/>
      <w:spacing w:val="5"/>
    </w:rPr>
  </w:style>
  <w:style w:type="paragraph" w:styleId="NormalWeb">
    <w:name w:val="Normal (Web)"/>
    <w:basedOn w:val="Normal"/>
    <w:uiPriority w:val="99"/>
    <w:semiHidden/>
    <w:unhideWhenUsed/>
    <w:rsid w:val="00010F74"/>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010F74"/>
    <w:rPr>
      <w:b/>
      <w:bCs/>
    </w:rPr>
  </w:style>
  <w:style w:type="character" w:customStyle="1" w:styleId="apple-converted-space">
    <w:name w:val="apple-converted-space"/>
    <w:basedOn w:val="DefaultParagraphFont"/>
    <w:rsid w:val="00010F74"/>
  </w:style>
  <w:style w:type="character" w:styleId="Emphasis">
    <w:name w:val="Emphasis"/>
    <w:basedOn w:val="DefaultParagraphFont"/>
    <w:uiPriority w:val="20"/>
    <w:qFormat/>
    <w:rsid w:val="00010F74"/>
    <w:rPr>
      <w:i/>
      <w:iCs/>
    </w:rPr>
  </w:style>
  <w:style w:type="paragraph" w:styleId="Header">
    <w:name w:val="header"/>
    <w:basedOn w:val="Normal"/>
    <w:link w:val="HeaderChar"/>
    <w:uiPriority w:val="99"/>
    <w:unhideWhenUsed/>
    <w:rsid w:val="00FF2C84"/>
    <w:pPr>
      <w:tabs>
        <w:tab w:val="center" w:pos="4513"/>
        <w:tab w:val="right" w:pos="9026"/>
      </w:tabs>
    </w:pPr>
  </w:style>
  <w:style w:type="character" w:customStyle="1" w:styleId="HeaderChar">
    <w:name w:val="Header Char"/>
    <w:basedOn w:val="DefaultParagraphFont"/>
    <w:link w:val="Header"/>
    <w:uiPriority w:val="99"/>
    <w:rsid w:val="00FF2C84"/>
  </w:style>
  <w:style w:type="paragraph" w:styleId="Footer">
    <w:name w:val="footer"/>
    <w:basedOn w:val="Normal"/>
    <w:link w:val="FooterChar"/>
    <w:uiPriority w:val="99"/>
    <w:unhideWhenUsed/>
    <w:rsid w:val="00FF2C84"/>
    <w:pPr>
      <w:tabs>
        <w:tab w:val="center" w:pos="4513"/>
        <w:tab w:val="right" w:pos="9026"/>
      </w:tabs>
    </w:pPr>
  </w:style>
  <w:style w:type="character" w:customStyle="1" w:styleId="FooterChar">
    <w:name w:val="Footer Char"/>
    <w:basedOn w:val="DefaultParagraphFont"/>
    <w:link w:val="Footer"/>
    <w:uiPriority w:val="99"/>
    <w:rsid w:val="00FF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8b6738-e976-4a3d-8aff-caca6204c842">
      <Terms xmlns="http://schemas.microsoft.com/office/infopath/2007/PartnerControls"/>
    </lcf76f155ced4ddcb4097134ff3c332f>
    <TaxCatchAll xmlns="c6898099-1bf8-46e6-844a-966cff11e06e" xsi:nil="true"/>
  </documentManagement>
</p:properties>
</file>

<file path=customXml/itemProps1.xml><?xml version="1.0" encoding="utf-8"?>
<ds:datastoreItem xmlns:ds="http://schemas.openxmlformats.org/officeDocument/2006/customXml" ds:itemID="{0BCE19AF-A99A-4C6F-A057-F2EBE1433652}"/>
</file>

<file path=customXml/itemProps2.xml><?xml version="1.0" encoding="utf-8"?>
<ds:datastoreItem xmlns:ds="http://schemas.openxmlformats.org/officeDocument/2006/customXml" ds:itemID="{3E2B1972-1490-4E4A-879A-01D40214D7AC}"/>
</file>

<file path=customXml/itemProps3.xml><?xml version="1.0" encoding="utf-8"?>
<ds:datastoreItem xmlns:ds="http://schemas.openxmlformats.org/officeDocument/2006/customXml" ds:itemID="{AFBBEDF3-9C65-40B7-A1FD-B912D3904502}"/>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McCrum</dc:creator>
  <cp:keywords/>
  <dc:description/>
  <cp:lastModifiedBy>Hayley McCrum</cp:lastModifiedBy>
  <cp:revision>3</cp:revision>
  <dcterms:created xsi:type="dcterms:W3CDTF">2026-09-25T19:19:00Z</dcterms:created>
  <dcterms:modified xsi:type="dcterms:W3CDTF">2026-09-25T19:19:00Z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ies>
</file>