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22993" w14:textId="190AFE7E" w:rsidR="00CE64BA" w:rsidRPr="00F126AE" w:rsidRDefault="00F126AE" w:rsidP="00F126A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Community Action Bradford and District Banking Facility</w:t>
      </w:r>
    </w:p>
    <w:p w14:paraId="268386B9" w14:textId="77777777" w:rsidR="004A3AE7" w:rsidRDefault="004A3AE7">
      <w:pPr>
        <w:rPr>
          <w:b/>
          <w:bCs/>
          <w:sz w:val="20"/>
          <w:szCs w:val="20"/>
        </w:rPr>
      </w:pPr>
    </w:p>
    <w:p w14:paraId="23E908A3" w14:textId="1A87F4F3" w:rsidR="00F126AE" w:rsidRDefault="00F126AE" w:rsidP="00F126AE">
      <w:pPr>
        <w:rPr>
          <w:rFonts w:eastAsia="Times New Roman"/>
          <w:lang w:eastAsia="en-GB"/>
        </w:rPr>
      </w:pPr>
      <w:r w:rsidRPr="00F126AE">
        <w:rPr>
          <w:rFonts w:eastAsia="Times New Roman"/>
          <w:lang w:eastAsia="en-GB"/>
        </w:rPr>
        <w:t xml:space="preserve">This service is designed for </w:t>
      </w:r>
      <w:r>
        <w:rPr>
          <w:rFonts w:eastAsia="Times New Roman"/>
          <w:lang w:eastAsia="en-GB"/>
        </w:rPr>
        <w:t xml:space="preserve">unincorporated </w:t>
      </w:r>
      <w:r w:rsidRPr="00F126AE">
        <w:rPr>
          <w:rFonts w:eastAsia="Times New Roman"/>
          <w:lang w:eastAsia="en-GB"/>
        </w:rPr>
        <w:t xml:space="preserve">small </w:t>
      </w:r>
      <w:r w:rsidR="006D5726" w:rsidRPr="008E2544">
        <w:rPr>
          <w:rFonts w:eastAsia="Times New Roman"/>
          <w:lang w:eastAsia="en-GB"/>
        </w:rPr>
        <w:t>community</w:t>
      </w:r>
      <w:r w:rsidR="006D5726">
        <w:rPr>
          <w:rFonts w:eastAsia="Times New Roman"/>
          <w:lang w:eastAsia="en-GB"/>
        </w:rPr>
        <w:t xml:space="preserve"> </w:t>
      </w:r>
      <w:r w:rsidRPr="00F126AE">
        <w:rPr>
          <w:rFonts w:eastAsia="Times New Roman"/>
          <w:lang w:eastAsia="en-GB"/>
        </w:rPr>
        <w:t xml:space="preserve">groups </w:t>
      </w:r>
      <w:r>
        <w:rPr>
          <w:rFonts w:eastAsia="Times New Roman"/>
          <w:lang w:eastAsia="en-GB"/>
        </w:rPr>
        <w:t xml:space="preserve">where they receive a one-off small grant to deliver a time-limited </w:t>
      </w:r>
      <w:r w:rsidR="006D5726" w:rsidRPr="008E2544">
        <w:rPr>
          <w:rFonts w:eastAsia="Times New Roman"/>
          <w:lang w:eastAsia="en-GB"/>
        </w:rPr>
        <w:t xml:space="preserve">UK based </w:t>
      </w:r>
      <w:r>
        <w:rPr>
          <w:rFonts w:eastAsia="Times New Roman"/>
          <w:lang w:eastAsia="en-GB"/>
        </w:rPr>
        <w:t xml:space="preserve">specific project </w:t>
      </w:r>
      <w:proofErr w:type="spellStart"/>
      <w:r>
        <w:rPr>
          <w:rFonts w:eastAsia="Times New Roman"/>
          <w:lang w:eastAsia="en-GB"/>
        </w:rPr>
        <w:t>eg</w:t>
      </w:r>
      <w:proofErr w:type="spellEnd"/>
      <w:r>
        <w:rPr>
          <w:rFonts w:eastAsia="Times New Roman"/>
          <w:lang w:eastAsia="en-GB"/>
        </w:rPr>
        <w:t xml:space="preserve"> Community Chest, Town Council grants.</w:t>
      </w:r>
      <w:r w:rsidR="006B6F47">
        <w:rPr>
          <w:rFonts w:eastAsia="Times New Roman"/>
          <w:lang w:eastAsia="en-GB"/>
        </w:rPr>
        <w:t xml:space="preserve">  CAB&amp;D operates </w:t>
      </w:r>
      <w:proofErr w:type="gramStart"/>
      <w:r w:rsidR="006B6F47">
        <w:rPr>
          <w:rFonts w:eastAsia="Times New Roman"/>
          <w:lang w:eastAsia="en-GB"/>
        </w:rPr>
        <w:t>a completely separate</w:t>
      </w:r>
      <w:proofErr w:type="gramEnd"/>
      <w:r w:rsidR="006B6F47">
        <w:rPr>
          <w:rFonts w:eastAsia="Times New Roman"/>
          <w:lang w:eastAsia="en-GB"/>
        </w:rPr>
        <w:t xml:space="preserve"> account for this purpose and your funds will not be </w:t>
      </w:r>
      <w:r w:rsidR="006B6F47" w:rsidRPr="008E2544">
        <w:rPr>
          <w:rFonts w:eastAsia="Times New Roman"/>
          <w:lang w:eastAsia="en-GB"/>
        </w:rPr>
        <w:t xml:space="preserve">held </w:t>
      </w:r>
      <w:r w:rsidR="00B65F6A">
        <w:rPr>
          <w:rFonts w:eastAsia="Times New Roman"/>
          <w:lang w:eastAsia="en-GB"/>
        </w:rPr>
        <w:t xml:space="preserve">in </w:t>
      </w:r>
      <w:r w:rsidR="008E2544">
        <w:rPr>
          <w:rFonts w:eastAsia="Times New Roman"/>
          <w:lang w:eastAsia="en-GB"/>
        </w:rPr>
        <w:t xml:space="preserve">the </w:t>
      </w:r>
      <w:r w:rsidR="006B6F47">
        <w:rPr>
          <w:rFonts w:eastAsia="Times New Roman"/>
          <w:lang w:eastAsia="en-GB"/>
        </w:rPr>
        <w:t>operational account of our organisation.</w:t>
      </w:r>
    </w:p>
    <w:p w14:paraId="33878ED4" w14:textId="77777777" w:rsidR="00F126AE" w:rsidRDefault="00F126AE" w:rsidP="00F126AE">
      <w:pPr>
        <w:rPr>
          <w:rFonts w:eastAsia="Times New Roman"/>
          <w:lang w:eastAsia="en-GB"/>
        </w:rPr>
      </w:pPr>
    </w:p>
    <w:p w14:paraId="7251A61A" w14:textId="681F48B0" w:rsidR="00F126AE" w:rsidRDefault="00F126AE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</w:t>
      </w:r>
      <w:r w:rsidRPr="00417BBE">
        <w:rPr>
          <w:rFonts w:eastAsia="Times New Roman"/>
          <w:b/>
          <w:bCs/>
          <w:lang w:eastAsia="en-GB"/>
        </w:rPr>
        <w:t>maximum amount</w:t>
      </w:r>
      <w:r>
        <w:rPr>
          <w:rFonts w:eastAsia="Times New Roman"/>
          <w:lang w:eastAsia="en-GB"/>
        </w:rPr>
        <w:t xml:space="preserve"> a group can deposit with us in any one year </w:t>
      </w:r>
      <w:r w:rsidRPr="00417BBE">
        <w:rPr>
          <w:rFonts w:eastAsia="Times New Roman"/>
          <w:b/>
          <w:bCs/>
          <w:lang w:eastAsia="en-GB"/>
        </w:rPr>
        <w:t>is £5,000</w:t>
      </w:r>
      <w:r>
        <w:rPr>
          <w:rFonts w:eastAsia="Times New Roman"/>
          <w:lang w:eastAsia="en-GB"/>
        </w:rPr>
        <w:t>; this is because the Charity Commission require groups and organisations to become registered and open their own bank account at this threshold</w:t>
      </w:r>
      <w:r w:rsidR="00AB600F">
        <w:rPr>
          <w:rFonts w:eastAsia="Times New Roman"/>
          <w:lang w:eastAsia="en-GB"/>
        </w:rPr>
        <w:t xml:space="preserve"> (</w:t>
      </w:r>
      <w:hyperlink r:id="rId10" w:history="1">
        <w:r w:rsidR="00AB600F" w:rsidRPr="00D108A3">
          <w:rPr>
            <w:rStyle w:val="Hyperlink"/>
            <w:rFonts w:eastAsia="Times New Roman"/>
            <w:lang w:eastAsia="en-GB"/>
          </w:rPr>
          <w:t>https://www.gov.uk/setting-up-charity</w:t>
        </w:r>
      </w:hyperlink>
      <w:r w:rsidR="00AB600F">
        <w:rPr>
          <w:rFonts w:eastAsia="Times New Roman"/>
          <w:lang w:eastAsia="en-GB"/>
        </w:rPr>
        <w:t>).</w:t>
      </w:r>
    </w:p>
    <w:p w14:paraId="56EA4DE0" w14:textId="77777777" w:rsidR="00F126AE" w:rsidRDefault="00F126AE" w:rsidP="00F126AE">
      <w:pPr>
        <w:rPr>
          <w:rFonts w:eastAsia="Times New Roman"/>
          <w:lang w:eastAsia="en-GB"/>
        </w:rPr>
      </w:pPr>
    </w:p>
    <w:p w14:paraId="18570CEA" w14:textId="7A85BEE9" w:rsidR="00F126AE" w:rsidRDefault="00417BBE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All accounts are time-limited to a maximum of </w:t>
      </w:r>
      <w:r w:rsidRPr="00417BBE">
        <w:rPr>
          <w:rFonts w:eastAsia="Times New Roman"/>
          <w:b/>
          <w:bCs/>
          <w:lang w:eastAsia="en-GB"/>
        </w:rPr>
        <w:t>twelve</w:t>
      </w:r>
      <w:r>
        <w:rPr>
          <w:rFonts w:eastAsia="Times New Roman"/>
          <w:lang w:eastAsia="en-GB"/>
        </w:rPr>
        <w:t xml:space="preserve"> calendar months from the first deposit.  We ask you to indicate how long you expect us to manage this money on your behalf when you set up the agreement below.</w:t>
      </w:r>
    </w:p>
    <w:p w14:paraId="48496138" w14:textId="77777777" w:rsidR="00417BBE" w:rsidRDefault="00417BBE" w:rsidP="00F126AE">
      <w:pPr>
        <w:rPr>
          <w:rFonts w:eastAsia="Times New Roman"/>
          <w:lang w:eastAsia="en-GB"/>
        </w:rPr>
      </w:pPr>
    </w:p>
    <w:p w14:paraId="67F437D4" w14:textId="2C0A33D9" w:rsidR="00417BBE" w:rsidRDefault="00417BBE" w:rsidP="00F126AE">
      <w:pPr>
        <w:rPr>
          <w:rFonts w:ascii="Calibri" w:eastAsia="Times New Roman" w:hAnsi="Calibri" w:cs="Calibri"/>
          <w:u w:val="single"/>
          <w:lang w:eastAsia="en-GB"/>
        </w:rPr>
      </w:pPr>
      <w:r>
        <w:rPr>
          <w:rFonts w:eastAsia="Times New Roman"/>
          <w:lang w:eastAsia="en-GB"/>
        </w:rPr>
        <w:t>We cannot accept transfers from other charities who are holding any other money on your behalf; we require you to run this other money down with the previous organisation.</w:t>
      </w:r>
    </w:p>
    <w:p w14:paraId="766792B0" w14:textId="77777777" w:rsidR="00417BBE" w:rsidRDefault="00417BBE" w:rsidP="00F126AE">
      <w:pPr>
        <w:rPr>
          <w:rFonts w:ascii="Calibri" w:eastAsia="Times New Roman" w:hAnsi="Calibri" w:cs="Calibri"/>
          <w:u w:val="single"/>
          <w:lang w:eastAsia="en-GB"/>
        </w:rPr>
      </w:pPr>
    </w:p>
    <w:p w14:paraId="2CF5363D" w14:textId="15C16F1C" w:rsidR="00417BBE" w:rsidRDefault="00417BBE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We </w:t>
      </w:r>
      <w:r w:rsidRPr="00417BBE">
        <w:rPr>
          <w:rFonts w:eastAsia="Times New Roman"/>
          <w:b/>
          <w:bCs/>
          <w:lang w:eastAsia="en-GB"/>
        </w:rPr>
        <w:t>cannot accept direct cash</w:t>
      </w:r>
      <w:r>
        <w:rPr>
          <w:rFonts w:eastAsia="Times New Roman"/>
          <w:b/>
          <w:bCs/>
          <w:lang w:eastAsia="en-GB"/>
        </w:rPr>
        <w:t xml:space="preserve">/cheque/BACS </w:t>
      </w:r>
      <w:r w:rsidRPr="00417BBE">
        <w:rPr>
          <w:rFonts w:eastAsia="Times New Roman"/>
          <w:b/>
          <w:bCs/>
          <w:lang w:eastAsia="en-GB"/>
        </w:rPr>
        <w:t>donations</w:t>
      </w:r>
      <w:r w:rsidR="006B6F47">
        <w:rPr>
          <w:rFonts w:eastAsia="Times New Roman"/>
          <w:lang w:eastAsia="en-GB"/>
        </w:rPr>
        <w:t>.  O</w:t>
      </w:r>
      <w:r>
        <w:rPr>
          <w:rFonts w:eastAsia="Times New Roman"/>
          <w:lang w:eastAsia="en-GB"/>
        </w:rPr>
        <w:t>ur ability to accept personal donations via online platforms (</w:t>
      </w:r>
      <w:proofErr w:type="spellStart"/>
      <w:r>
        <w:rPr>
          <w:rFonts w:eastAsia="Times New Roman"/>
          <w:lang w:eastAsia="en-GB"/>
        </w:rPr>
        <w:t>eg</w:t>
      </w:r>
      <w:proofErr w:type="spellEnd"/>
      <w:r>
        <w:rPr>
          <w:rFonts w:eastAsia="Times New Roman"/>
          <w:lang w:eastAsia="en-GB"/>
        </w:rPr>
        <w:t xml:space="preserve"> Pay-Pal, </w:t>
      </w:r>
      <w:proofErr w:type="spellStart"/>
      <w:r>
        <w:rPr>
          <w:rFonts w:eastAsia="Times New Roman"/>
          <w:lang w:eastAsia="en-GB"/>
        </w:rPr>
        <w:t>SumUp</w:t>
      </w:r>
      <w:proofErr w:type="spellEnd"/>
      <w:r>
        <w:rPr>
          <w:rFonts w:eastAsia="Times New Roman"/>
          <w:lang w:eastAsia="en-GB"/>
        </w:rPr>
        <w:t xml:space="preserve">) </w:t>
      </w:r>
      <w:r w:rsidR="006B6F47">
        <w:rPr>
          <w:rFonts w:eastAsia="Times New Roman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also limited.  If you want to send us money </w:t>
      </w:r>
      <w:r w:rsidR="006B6F47">
        <w:rPr>
          <w:rFonts w:eastAsia="Times New Roman"/>
          <w:lang w:eastAsia="en-GB"/>
        </w:rPr>
        <w:t>via online platforms</w:t>
      </w:r>
      <w:r>
        <w:rPr>
          <w:rFonts w:eastAsia="Times New Roman"/>
          <w:lang w:eastAsia="en-GB"/>
        </w:rPr>
        <w:t xml:space="preserve"> we will need to discuss further with you.  This is due to our commitment to adhering to money laundering regulations.</w:t>
      </w:r>
    </w:p>
    <w:p w14:paraId="1919E2F7" w14:textId="77777777" w:rsidR="006B6F47" w:rsidRDefault="006B6F47" w:rsidP="00F126AE">
      <w:pPr>
        <w:rPr>
          <w:rFonts w:eastAsia="Times New Roman"/>
          <w:lang w:eastAsia="en-GB"/>
        </w:rPr>
      </w:pPr>
    </w:p>
    <w:p w14:paraId="50E45D1A" w14:textId="55ADA05A" w:rsidR="006B6F47" w:rsidRDefault="006B6F47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We can only manage your money for you on the completion of a holding agreement that is signed by your organisation/group.</w:t>
      </w:r>
    </w:p>
    <w:p w14:paraId="34C813F4" w14:textId="77777777" w:rsidR="00417BBE" w:rsidRDefault="00417BBE" w:rsidP="00F126AE">
      <w:pPr>
        <w:rPr>
          <w:rFonts w:eastAsia="Times New Roman"/>
          <w:lang w:eastAsia="en-GB"/>
        </w:rPr>
      </w:pPr>
    </w:p>
    <w:p w14:paraId="21FE9A9F" w14:textId="74F4EBC7" w:rsidR="00417BBE" w:rsidRDefault="006B6F47" w:rsidP="00F126AE">
      <w:pPr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Account management</w:t>
      </w:r>
    </w:p>
    <w:p w14:paraId="508E7C55" w14:textId="77777777" w:rsidR="006B6F47" w:rsidRDefault="006B6F47" w:rsidP="00F126AE">
      <w:pPr>
        <w:rPr>
          <w:rFonts w:eastAsia="Times New Roman"/>
          <w:lang w:eastAsia="en-GB"/>
        </w:rPr>
      </w:pPr>
    </w:p>
    <w:p w14:paraId="2CF2F7BB" w14:textId="188D132E" w:rsidR="006B6F47" w:rsidRDefault="006B6F47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Opening your ‘account’: we require written proof (</w:t>
      </w:r>
      <w:proofErr w:type="spellStart"/>
      <w:r>
        <w:rPr>
          <w:rFonts w:eastAsia="Times New Roman"/>
          <w:lang w:eastAsia="en-GB"/>
        </w:rPr>
        <w:t>eg</w:t>
      </w:r>
      <w:proofErr w:type="spellEnd"/>
      <w:r>
        <w:rPr>
          <w:rFonts w:eastAsia="Times New Roman"/>
          <w:lang w:eastAsia="en-GB"/>
        </w:rPr>
        <w:t xml:space="preserve"> email, grant confirmation letter) from the grant funder that you are receiving a grant.  When this is received, we will complete any paperwork that is needed to ensure your grant is paid into our specific client bank account.</w:t>
      </w:r>
    </w:p>
    <w:p w14:paraId="34A4C16D" w14:textId="77777777" w:rsidR="006B6F47" w:rsidRDefault="006B6F47" w:rsidP="00F126AE">
      <w:pPr>
        <w:rPr>
          <w:rFonts w:eastAsia="Times New Roman"/>
          <w:lang w:eastAsia="en-GB"/>
        </w:rPr>
      </w:pPr>
    </w:p>
    <w:p w14:paraId="65BE395B" w14:textId="0B3BDCC4" w:rsidR="006B6F47" w:rsidRDefault="006B6F47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You can request a balance/statement of your account at any time. This will be provided in the form of an excel spreadsheet; please give 48 hours’ notice to the finance team for this to be produced.</w:t>
      </w:r>
    </w:p>
    <w:p w14:paraId="617B5461" w14:textId="77777777" w:rsidR="006B6F47" w:rsidRDefault="006B6F47" w:rsidP="00F126AE">
      <w:pPr>
        <w:rPr>
          <w:rFonts w:eastAsia="Times New Roman"/>
          <w:lang w:eastAsia="en-GB"/>
        </w:rPr>
      </w:pPr>
    </w:p>
    <w:p w14:paraId="4942A848" w14:textId="6AAF1D4F" w:rsidR="006B6F47" w:rsidRDefault="006B6F47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Spending your grant:  CAB&amp;D will process all invoices on your behalf, and we require invoices to be submitted by nominated persons from your organisation. </w:t>
      </w:r>
      <w:r w:rsidR="008F4422">
        <w:rPr>
          <w:rFonts w:eastAsia="Times New Roman"/>
          <w:lang w:eastAsia="en-GB"/>
        </w:rPr>
        <w:t xml:space="preserve">It is the responsibility of your organisation to chase any invoices/cancel invoices as required. </w:t>
      </w:r>
      <w:r>
        <w:rPr>
          <w:rFonts w:eastAsia="Times New Roman"/>
          <w:lang w:eastAsia="en-GB"/>
        </w:rPr>
        <w:t xml:space="preserve"> </w:t>
      </w:r>
      <w:r w:rsidR="00E54516">
        <w:rPr>
          <w:rFonts w:eastAsia="Times New Roman"/>
          <w:lang w:eastAsia="en-GB"/>
        </w:rPr>
        <w:t xml:space="preserve">Invoices must show the </w:t>
      </w:r>
      <w:r w:rsidR="00843C86" w:rsidRPr="008E2544">
        <w:rPr>
          <w:rFonts w:eastAsia="Times New Roman"/>
          <w:lang w:eastAsia="en-GB"/>
        </w:rPr>
        <w:t xml:space="preserve">full </w:t>
      </w:r>
      <w:r w:rsidR="00E54516">
        <w:rPr>
          <w:rFonts w:eastAsia="Times New Roman"/>
          <w:lang w:eastAsia="en-GB"/>
        </w:rPr>
        <w:t>name and address of your organisation and BACS payment details</w:t>
      </w:r>
      <w:r w:rsidR="00E54516" w:rsidRPr="008E2544">
        <w:rPr>
          <w:rFonts w:eastAsia="Times New Roman"/>
          <w:lang w:eastAsia="en-GB"/>
        </w:rPr>
        <w:t xml:space="preserve">.  </w:t>
      </w:r>
      <w:r w:rsidR="008E2544">
        <w:rPr>
          <w:rFonts w:eastAsia="Times New Roman"/>
          <w:lang w:eastAsia="en-GB"/>
        </w:rPr>
        <w:t xml:space="preserve">Where payment is made to reclaim expenses, you must use the form supplied by CAB&amp;D and complete all fields. </w:t>
      </w:r>
      <w:r w:rsidR="00E54516" w:rsidRPr="008E2544">
        <w:rPr>
          <w:rFonts w:eastAsia="Times New Roman"/>
          <w:lang w:eastAsia="en-GB"/>
        </w:rPr>
        <w:t>Inco</w:t>
      </w:r>
      <w:r w:rsidR="00843C86" w:rsidRPr="008E2544">
        <w:rPr>
          <w:rFonts w:eastAsia="Times New Roman"/>
          <w:lang w:eastAsia="en-GB"/>
        </w:rPr>
        <w:t>mplete or inco</w:t>
      </w:r>
      <w:r w:rsidR="00E54516" w:rsidRPr="008E2544">
        <w:rPr>
          <w:rFonts w:eastAsia="Times New Roman"/>
          <w:lang w:eastAsia="en-GB"/>
        </w:rPr>
        <w:t xml:space="preserve">rrect </w:t>
      </w:r>
      <w:r w:rsidR="00E54516">
        <w:rPr>
          <w:rFonts w:eastAsia="Times New Roman"/>
          <w:lang w:eastAsia="en-GB"/>
        </w:rPr>
        <w:t>invoices</w:t>
      </w:r>
      <w:r w:rsidR="008E2544">
        <w:rPr>
          <w:rFonts w:eastAsia="Times New Roman"/>
          <w:lang w:eastAsia="en-GB"/>
        </w:rPr>
        <w:t>/forms</w:t>
      </w:r>
      <w:r w:rsidR="00E54516">
        <w:rPr>
          <w:rFonts w:eastAsia="Times New Roman"/>
          <w:lang w:eastAsia="en-GB"/>
        </w:rPr>
        <w:t xml:space="preserve"> will be returned to your organisation for correction.</w:t>
      </w:r>
      <w:r w:rsidR="008E2544">
        <w:rPr>
          <w:rFonts w:eastAsia="Times New Roman"/>
          <w:lang w:eastAsia="en-GB"/>
        </w:rPr>
        <w:t xml:space="preserve">  </w:t>
      </w:r>
    </w:p>
    <w:p w14:paraId="7C854AA7" w14:textId="77777777" w:rsidR="006B6F47" w:rsidRDefault="006B6F47" w:rsidP="00F126AE">
      <w:pPr>
        <w:rPr>
          <w:rFonts w:eastAsia="Times New Roman"/>
          <w:lang w:eastAsia="en-GB"/>
        </w:rPr>
      </w:pPr>
    </w:p>
    <w:p w14:paraId="2F98311B" w14:textId="7E0B6081" w:rsidR="006B6F47" w:rsidRDefault="006B6F47" w:rsidP="00F126AE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Your invoices will then be paid following CAB&amp;D’s financial procedures which requires dual authorisation via our senior management and Trustees.  Payments are processed by our team at the end of the week and </w:t>
      </w:r>
      <w:r w:rsidR="00E54516">
        <w:rPr>
          <w:rFonts w:eastAsia="Times New Roman"/>
          <w:lang w:eastAsia="en-GB"/>
        </w:rPr>
        <w:t>the receiving bank will get the payment the following Monday morning.</w:t>
      </w:r>
      <w:r w:rsidR="008F4422">
        <w:rPr>
          <w:rFonts w:eastAsia="Times New Roman"/>
          <w:lang w:eastAsia="en-GB"/>
        </w:rPr>
        <w:t xml:space="preserve"> </w:t>
      </w:r>
    </w:p>
    <w:p w14:paraId="0A2D53D7" w14:textId="77777777" w:rsidR="00E54516" w:rsidRDefault="00E54516" w:rsidP="00F126AE">
      <w:pPr>
        <w:rPr>
          <w:rFonts w:eastAsia="Times New Roman"/>
          <w:lang w:eastAsia="en-GB"/>
        </w:rPr>
      </w:pPr>
    </w:p>
    <w:p w14:paraId="386604D8" w14:textId="2FE1AB9B" w:rsidR="006B6F47" w:rsidRPr="008E2544" w:rsidRDefault="00E54516" w:rsidP="00F126AE">
      <w:pPr>
        <w:rPr>
          <w:rFonts w:ascii="Calibri" w:eastAsia="Times New Roman" w:hAnsi="Calibri" w:cs="Calibri"/>
          <w:lang w:eastAsia="en-GB"/>
        </w:rPr>
      </w:pPr>
      <w:r>
        <w:rPr>
          <w:rFonts w:eastAsia="Times New Roman"/>
          <w:lang w:eastAsia="en-GB"/>
        </w:rPr>
        <w:t>Closing your account:  at the end of the agreed timeframe, we will contact you to talk about the remaining funds in your account.  This cannot be passed onto an individual</w:t>
      </w:r>
      <w:r w:rsidR="006D5726">
        <w:rPr>
          <w:rFonts w:eastAsia="Times New Roman"/>
          <w:lang w:eastAsia="en-GB"/>
        </w:rPr>
        <w:t xml:space="preserve">. </w:t>
      </w:r>
      <w:r w:rsidR="006D5726" w:rsidRPr="008E2544">
        <w:rPr>
          <w:rFonts w:eastAsia="Times New Roman"/>
          <w:lang w:eastAsia="en-GB"/>
        </w:rPr>
        <w:t xml:space="preserve">It </w:t>
      </w:r>
      <w:r w:rsidRPr="008E2544">
        <w:rPr>
          <w:rFonts w:eastAsia="Times New Roman"/>
          <w:lang w:eastAsia="en-GB"/>
        </w:rPr>
        <w:t>will need to be either donated to CAB&amp;D (in lieu of free banking facility)</w:t>
      </w:r>
      <w:r w:rsidR="006D5726" w:rsidRPr="008E2544">
        <w:rPr>
          <w:rFonts w:eastAsia="Times New Roman"/>
          <w:lang w:eastAsia="en-GB"/>
        </w:rPr>
        <w:t xml:space="preserve">, </w:t>
      </w:r>
      <w:r w:rsidRPr="008E2544">
        <w:rPr>
          <w:rFonts w:eastAsia="Times New Roman"/>
          <w:lang w:eastAsia="en-GB"/>
        </w:rPr>
        <w:t>another registered charity or returned to the original source.</w:t>
      </w:r>
    </w:p>
    <w:p w14:paraId="37E738D7" w14:textId="77777777" w:rsidR="00F126AE" w:rsidRDefault="00F126A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26F1374" w14:textId="0BDA3DFA" w:rsidR="00C02A9B" w:rsidRPr="00CC5B09" w:rsidRDefault="00E54516" w:rsidP="00E5451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Fund Holding Agreement</w:t>
      </w:r>
    </w:p>
    <w:p w14:paraId="0C8BBD5C" w14:textId="67EC2D2A" w:rsidR="00C02A9B" w:rsidRPr="00CC5B09" w:rsidRDefault="00C02A9B">
      <w:pPr>
        <w:rPr>
          <w:b/>
          <w:bCs/>
          <w:sz w:val="20"/>
          <w:szCs w:val="20"/>
        </w:rPr>
      </w:pPr>
    </w:p>
    <w:p w14:paraId="6A8D8DAE" w14:textId="3D335F1D" w:rsidR="00C02A9B" w:rsidRPr="00CC5B09" w:rsidRDefault="00C02A9B" w:rsidP="00407160">
      <w:pPr>
        <w:jc w:val="center"/>
        <w:rPr>
          <w:sz w:val="20"/>
          <w:szCs w:val="20"/>
        </w:rPr>
      </w:pPr>
      <w:r w:rsidRPr="00CC5B09">
        <w:rPr>
          <w:sz w:val="20"/>
          <w:szCs w:val="20"/>
        </w:rPr>
        <w:t xml:space="preserve">Agreement between Community Action </w:t>
      </w:r>
      <w:r w:rsidR="004A3AE7">
        <w:rPr>
          <w:sz w:val="20"/>
          <w:szCs w:val="20"/>
        </w:rPr>
        <w:t xml:space="preserve">Bradford &amp; District </w:t>
      </w:r>
      <w:r w:rsidRPr="00CC5B09">
        <w:rPr>
          <w:sz w:val="20"/>
          <w:szCs w:val="20"/>
        </w:rPr>
        <w:t>(“</w:t>
      </w:r>
      <w:r w:rsidR="004A3AE7">
        <w:rPr>
          <w:sz w:val="20"/>
          <w:szCs w:val="20"/>
        </w:rPr>
        <w:t>CAB&amp;D</w:t>
      </w:r>
      <w:r w:rsidRPr="00CC5B09">
        <w:rPr>
          <w:sz w:val="20"/>
          <w:szCs w:val="20"/>
        </w:rPr>
        <w:t>”)</w:t>
      </w:r>
    </w:p>
    <w:p w14:paraId="3888F4C6" w14:textId="79232246" w:rsidR="00C02A9B" w:rsidRPr="00CC5B09" w:rsidRDefault="00C02A9B">
      <w:pPr>
        <w:rPr>
          <w:sz w:val="20"/>
          <w:szCs w:val="20"/>
        </w:rPr>
      </w:pPr>
    </w:p>
    <w:p w14:paraId="53E6C92C" w14:textId="17889F68" w:rsidR="00C02A9B" w:rsidRPr="00CC5B09" w:rsidRDefault="00C02A9B" w:rsidP="00407160">
      <w:pPr>
        <w:jc w:val="center"/>
        <w:rPr>
          <w:sz w:val="20"/>
          <w:szCs w:val="20"/>
        </w:rPr>
      </w:pPr>
      <w:r w:rsidRPr="00CC5B09">
        <w:rPr>
          <w:sz w:val="20"/>
          <w:szCs w:val="20"/>
        </w:rPr>
        <w:t>and …………………………</w:t>
      </w:r>
      <w:r w:rsidR="005457D6" w:rsidRPr="00CC5B09">
        <w:rPr>
          <w:sz w:val="20"/>
          <w:szCs w:val="20"/>
        </w:rPr>
        <w:t>………………………………</w:t>
      </w:r>
      <w:proofErr w:type="gramStart"/>
      <w:r w:rsidR="005457D6" w:rsidRPr="00CC5B09">
        <w:rPr>
          <w:sz w:val="20"/>
          <w:szCs w:val="20"/>
        </w:rPr>
        <w:t>…</w:t>
      </w:r>
      <w:r w:rsidR="001B3EC9" w:rsidRPr="00CC5B09">
        <w:rPr>
          <w:sz w:val="20"/>
          <w:szCs w:val="20"/>
        </w:rPr>
        <w:t>(</w:t>
      </w:r>
      <w:proofErr w:type="gramEnd"/>
      <w:r w:rsidR="001B3EC9" w:rsidRPr="00CC5B09">
        <w:rPr>
          <w:sz w:val="20"/>
          <w:szCs w:val="20"/>
        </w:rPr>
        <w:t>“the Depositor”)</w:t>
      </w:r>
    </w:p>
    <w:p w14:paraId="09B0A206" w14:textId="584477C6" w:rsidR="00C02A9B" w:rsidRPr="00CC5B09" w:rsidRDefault="00C02A9B" w:rsidP="008506B9">
      <w:pPr>
        <w:ind w:left="567" w:hanging="567"/>
        <w:rPr>
          <w:sz w:val="20"/>
          <w:szCs w:val="20"/>
        </w:rPr>
      </w:pPr>
    </w:p>
    <w:p w14:paraId="55B3DE97" w14:textId="155D0C0D" w:rsidR="00C02A9B" w:rsidRPr="008E2544" w:rsidRDefault="004A3AE7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>CAB&amp;D</w:t>
      </w:r>
      <w:r w:rsidR="00C02A9B" w:rsidRPr="008E2544">
        <w:rPr>
          <w:sz w:val="20"/>
          <w:szCs w:val="20"/>
        </w:rPr>
        <w:t xml:space="preserve"> agrees to receive funds </w:t>
      </w:r>
      <w:r w:rsidR="00E54516" w:rsidRPr="008E2544">
        <w:rPr>
          <w:sz w:val="20"/>
          <w:szCs w:val="20"/>
        </w:rPr>
        <w:t xml:space="preserve">on behalf of the </w:t>
      </w:r>
      <w:r w:rsidR="00C02A9B" w:rsidRPr="008E2544">
        <w:rPr>
          <w:sz w:val="20"/>
          <w:szCs w:val="20"/>
        </w:rPr>
        <w:t>Depositor</w:t>
      </w:r>
      <w:r w:rsidR="006708F1" w:rsidRPr="008E2544">
        <w:rPr>
          <w:sz w:val="20"/>
          <w:szCs w:val="20"/>
        </w:rPr>
        <w:t xml:space="preserve">, subject to suitable proof of identity, </w:t>
      </w:r>
      <w:r w:rsidR="00C02A9B" w:rsidRPr="008E2544">
        <w:rPr>
          <w:sz w:val="20"/>
          <w:szCs w:val="20"/>
        </w:rPr>
        <w:t xml:space="preserve">for subsequent disbursement in accordance with instructions given by the Depositor to </w:t>
      </w:r>
      <w:r w:rsidRPr="008E2544">
        <w:rPr>
          <w:sz w:val="20"/>
          <w:szCs w:val="20"/>
        </w:rPr>
        <w:t>CAB&amp;D</w:t>
      </w:r>
      <w:r w:rsidR="00C02A9B" w:rsidRPr="008E2544">
        <w:rPr>
          <w:sz w:val="20"/>
          <w:szCs w:val="20"/>
        </w:rPr>
        <w:t>.</w:t>
      </w:r>
    </w:p>
    <w:p w14:paraId="401EF015" w14:textId="7DED1FCE" w:rsidR="006D71FF" w:rsidRPr="008E2544" w:rsidRDefault="006D71FF" w:rsidP="008506B9">
      <w:pPr>
        <w:ind w:left="567" w:hanging="567"/>
        <w:rPr>
          <w:sz w:val="20"/>
          <w:szCs w:val="20"/>
        </w:rPr>
      </w:pPr>
    </w:p>
    <w:p w14:paraId="0CEA26C3" w14:textId="39889210" w:rsidR="006D71FF" w:rsidRPr="008E2544" w:rsidRDefault="004A3AE7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>CAB&amp;D</w:t>
      </w:r>
      <w:r w:rsidR="006D71FF" w:rsidRPr="008E2544">
        <w:rPr>
          <w:sz w:val="20"/>
          <w:szCs w:val="20"/>
        </w:rPr>
        <w:t xml:space="preserve"> will place such funds in an account with </w:t>
      </w:r>
      <w:r w:rsidRPr="008E2544">
        <w:rPr>
          <w:sz w:val="20"/>
          <w:szCs w:val="20"/>
        </w:rPr>
        <w:t>CAF</w:t>
      </w:r>
      <w:r w:rsidR="006D71FF" w:rsidRPr="008E2544">
        <w:rPr>
          <w:sz w:val="20"/>
          <w:szCs w:val="20"/>
        </w:rPr>
        <w:t xml:space="preserve"> Bank, or such other bank as </w:t>
      </w:r>
      <w:r w:rsidRPr="008E2544">
        <w:rPr>
          <w:sz w:val="20"/>
          <w:szCs w:val="20"/>
        </w:rPr>
        <w:t>CAB&amp;D</w:t>
      </w:r>
      <w:r w:rsidR="006D71FF" w:rsidRPr="008E2544">
        <w:rPr>
          <w:sz w:val="20"/>
          <w:szCs w:val="20"/>
        </w:rPr>
        <w:t xml:space="preserve"> may decide, designated as a </w:t>
      </w:r>
      <w:r w:rsidR="008E2544" w:rsidRPr="008E2544">
        <w:rPr>
          <w:sz w:val="20"/>
          <w:szCs w:val="20"/>
        </w:rPr>
        <w:t xml:space="preserve">Client </w:t>
      </w:r>
      <w:r w:rsidR="006D71FF" w:rsidRPr="008E2544">
        <w:rPr>
          <w:sz w:val="20"/>
          <w:szCs w:val="20"/>
        </w:rPr>
        <w:t>Account.</w:t>
      </w:r>
    </w:p>
    <w:p w14:paraId="40E6CF0C" w14:textId="71A1D4ED" w:rsidR="006D71FF" w:rsidRPr="008E2544" w:rsidRDefault="006D71FF" w:rsidP="008506B9">
      <w:pPr>
        <w:ind w:left="567" w:hanging="567"/>
        <w:rPr>
          <w:sz w:val="20"/>
          <w:szCs w:val="20"/>
        </w:rPr>
      </w:pPr>
    </w:p>
    <w:p w14:paraId="68727292" w14:textId="6353C751" w:rsidR="006D71FF" w:rsidRPr="008E2544" w:rsidRDefault="004A3AE7" w:rsidP="008506B9">
      <w:pPr>
        <w:pStyle w:val="ListParagraph"/>
        <w:numPr>
          <w:ilvl w:val="0"/>
          <w:numId w:val="1"/>
        </w:numPr>
        <w:ind w:left="567" w:hanging="567"/>
        <w:rPr>
          <w:color w:val="FF0000"/>
          <w:sz w:val="20"/>
          <w:szCs w:val="20"/>
        </w:rPr>
      </w:pPr>
      <w:r w:rsidRPr="008E2544">
        <w:rPr>
          <w:sz w:val="20"/>
          <w:szCs w:val="20"/>
        </w:rPr>
        <w:t>CAB&amp;D</w:t>
      </w:r>
      <w:r w:rsidR="006D71FF" w:rsidRPr="008E2544">
        <w:rPr>
          <w:sz w:val="20"/>
          <w:szCs w:val="20"/>
        </w:rPr>
        <w:t xml:space="preserve"> will pay out to </w:t>
      </w:r>
      <w:r w:rsidR="0090042F" w:rsidRPr="008E2544">
        <w:rPr>
          <w:sz w:val="20"/>
          <w:szCs w:val="20"/>
        </w:rPr>
        <w:t xml:space="preserve">UK based </w:t>
      </w:r>
      <w:r w:rsidR="006D71FF" w:rsidRPr="008E2544">
        <w:rPr>
          <w:sz w:val="20"/>
          <w:szCs w:val="20"/>
        </w:rPr>
        <w:t xml:space="preserve">third parties from such funds </w:t>
      </w:r>
      <w:r w:rsidR="00F2783E" w:rsidRPr="008E2544">
        <w:rPr>
          <w:sz w:val="20"/>
          <w:szCs w:val="20"/>
        </w:rPr>
        <w:t>on receipt of written instruction to do so received from the Depositor.</w:t>
      </w:r>
      <w:r w:rsidR="0090042F" w:rsidRPr="008E2544">
        <w:rPr>
          <w:sz w:val="20"/>
          <w:szCs w:val="20"/>
        </w:rPr>
        <w:t xml:space="preserve"> </w:t>
      </w:r>
      <w:r w:rsidR="006D5726" w:rsidRPr="008E2544">
        <w:rPr>
          <w:sz w:val="20"/>
          <w:szCs w:val="20"/>
        </w:rPr>
        <w:t>Requests to pay to Banks or other p</w:t>
      </w:r>
      <w:r w:rsidR="0090042F" w:rsidRPr="008E2544">
        <w:rPr>
          <w:sz w:val="20"/>
          <w:szCs w:val="20"/>
        </w:rPr>
        <w:t>arties outside the UK will require the Depositor to provide further information</w:t>
      </w:r>
      <w:r w:rsidR="006D5726" w:rsidRPr="008E2544">
        <w:rPr>
          <w:sz w:val="20"/>
          <w:szCs w:val="20"/>
        </w:rPr>
        <w:t xml:space="preserve">. </w:t>
      </w:r>
      <w:r w:rsidR="0090042F" w:rsidRPr="008E2544">
        <w:rPr>
          <w:sz w:val="20"/>
          <w:szCs w:val="20"/>
        </w:rPr>
        <w:t xml:space="preserve"> </w:t>
      </w:r>
    </w:p>
    <w:p w14:paraId="244242A2" w14:textId="1D02F4C8" w:rsidR="0073089E" w:rsidRPr="008E2544" w:rsidRDefault="0073089E" w:rsidP="008506B9">
      <w:pPr>
        <w:ind w:left="567" w:hanging="567"/>
        <w:rPr>
          <w:sz w:val="20"/>
          <w:szCs w:val="20"/>
        </w:rPr>
      </w:pPr>
    </w:p>
    <w:p w14:paraId="15754B6A" w14:textId="7D38975B" w:rsidR="0073089E" w:rsidRPr="008E2544" w:rsidRDefault="004A3AE7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>CAB&amp;D</w:t>
      </w:r>
      <w:r w:rsidR="0073089E" w:rsidRPr="008E2544">
        <w:rPr>
          <w:sz w:val="20"/>
          <w:szCs w:val="20"/>
        </w:rPr>
        <w:t xml:space="preserve"> will pay out</w:t>
      </w:r>
      <w:r w:rsidR="00676C1B" w:rsidRPr="008E2544">
        <w:rPr>
          <w:sz w:val="20"/>
          <w:szCs w:val="20"/>
        </w:rPr>
        <w:t xml:space="preserve"> only to the extent that the sum requested on any occasion does not exceed the total </w:t>
      </w:r>
      <w:r w:rsidR="00656C52" w:rsidRPr="008E2544">
        <w:rPr>
          <w:sz w:val="20"/>
          <w:szCs w:val="20"/>
        </w:rPr>
        <w:t xml:space="preserve">amount of cleared </w:t>
      </w:r>
      <w:r w:rsidR="00676C1B" w:rsidRPr="008E2544">
        <w:rPr>
          <w:sz w:val="20"/>
          <w:szCs w:val="20"/>
        </w:rPr>
        <w:t>funds held for the Depositor at that time.</w:t>
      </w:r>
    </w:p>
    <w:p w14:paraId="57AF210C" w14:textId="74939D0D" w:rsidR="00F2783E" w:rsidRPr="008E2544" w:rsidRDefault="00F2783E" w:rsidP="008506B9">
      <w:pPr>
        <w:ind w:left="567" w:hanging="567"/>
        <w:rPr>
          <w:sz w:val="20"/>
          <w:szCs w:val="20"/>
        </w:rPr>
      </w:pPr>
    </w:p>
    <w:p w14:paraId="5DFCF7CD" w14:textId="56D0B613" w:rsidR="00F2783E" w:rsidRPr="008E2544" w:rsidRDefault="00F2783E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 xml:space="preserve">Upon commencement of this Agreement the Depositor will inform </w:t>
      </w:r>
      <w:r w:rsidR="004A3AE7" w:rsidRPr="008E2544">
        <w:rPr>
          <w:sz w:val="20"/>
          <w:szCs w:val="20"/>
        </w:rPr>
        <w:t>CAB&amp;D</w:t>
      </w:r>
      <w:r w:rsidRPr="008E2544">
        <w:rPr>
          <w:sz w:val="20"/>
          <w:szCs w:val="20"/>
        </w:rPr>
        <w:t xml:space="preserve"> in writing of those persons authorised by the Depositor to give payment instructions</w:t>
      </w:r>
      <w:r w:rsidR="006708F1" w:rsidRPr="008E2544">
        <w:rPr>
          <w:sz w:val="20"/>
          <w:szCs w:val="20"/>
        </w:rPr>
        <w:t>, subject to suitable proof of identity</w:t>
      </w:r>
      <w:r w:rsidR="008F4422">
        <w:rPr>
          <w:sz w:val="20"/>
          <w:szCs w:val="20"/>
        </w:rPr>
        <w:t xml:space="preserve"> and full contact details.</w:t>
      </w:r>
    </w:p>
    <w:p w14:paraId="35CA80D7" w14:textId="34BD7C84" w:rsidR="00F2783E" w:rsidRPr="008E2544" w:rsidRDefault="00F2783E" w:rsidP="008506B9">
      <w:pPr>
        <w:ind w:left="567" w:hanging="567"/>
        <w:rPr>
          <w:sz w:val="20"/>
          <w:szCs w:val="20"/>
        </w:rPr>
      </w:pPr>
    </w:p>
    <w:p w14:paraId="645EA792" w14:textId="1BD9B0F4" w:rsidR="00F2783E" w:rsidRPr="008E2544" w:rsidRDefault="007124C2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 xml:space="preserve">CAB&amp;D reserves the right to query the destination of payments from this account to ensure that the recipients are bona fide </w:t>
      </w:r>
    </w:p>
    <w:p w14:paraId="326EB982" w14:textId="5CCF6E31" w:rsidR="00F2783E" w:rsidRPr="008E2544" w:rsidRDefault="00F2783E" w:rsidP="008506B9">
      <w:pPr>
        <w:ind w:left="567" w:hanging="567"/>
        <w:rPr>
          <w:sz w:val="20"/>
          <w:szCs w:val="20"/>
        </w:rPr>
      </w:pPr>
    </w:p>
    <w:p w14:paraId="29193E56" w14:textId="7EE9698A" w:rsidR="008506B9" w:rsidRPr="008E2544" w:rsidRDefault="004A3AE7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>CAB&amp;D</w:t>
      </w:r>
      <w:r w:rsidR="00F2783E" w:rsidRPr="008E2544">
        <w:rPr>
          <w:sz w:val="20"/>
          <w:szCs w:val="20"/>
        </w:rPr>
        <w:t xml:space="preserve"> accepts no responsibility for the use of any funds that have been paid out following receipt of authorised instructions.</w:t>
      </w:r>
    </w:p>
    <w:p w14:paraId="487936DE" w14:textId="77777777" w:rsidR="008506B9" w:rsidRPr="008E2544" w:rsidRDefault="008506B9" w:rsidP="008506B9">
      <w:pPr>
        <w:pStyle w:val="ListParagraph"/>
        <w:ind w:left="567" w:hanging="567"/>
        <w:rPr>
          <w:sz w:val="20"/>
          <w:szCs w:val="20"/>
        </w:rPr>
      </w:pPr>
    </w:p>
    <w:p w14:paraId="4FFC9510" w14:textId="77777777" w:rsidR="00E54516" w:rsidRPr="008E2544" w:rsidRDefault="00F2783E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8E2544">
        <w:rPr>
          <w:sz w:val="20"/>
          <w:szCs w:val="20"/>
        </w:rPr>
        <w:t>This Agreement is of a temporary nature and will continue for a period not exceeding twelve months from it</w:t>
      </w:r>
      <w:r w:rsidR="00860E13" w:rsidRPr="008E2544">
        <w:rPr>
          <w:sz w:val="20"/>
          <w:szCs w:val="20"/>
        </w:rPr>
        <w:t>s</w:t>
      </w:r>
      <w:r w:rsidRPr="008E2544">
        <w:rPr>
          <w:sz w:val="20"/>
          <w:szCs w:val="20"/>
        </w:rPr>
        <w:t xml:space="preserve"> inception.</w:t>
      </w:r>
      <w:r w:rsidR="00942B30" w:rsidRPr="008E2544">
        <w:rPr>
          <w:sz w:val="20"/>
          <w:szCs w:val="20"/>
        </w:rPr>
        <w:t xml:space="preserve"> </w:t>
      </w:r>
    </w:p>
    <w:p w14:paraId="27EF53EA" w14:textId="77777777" w:rsidR="00E54516" w:rsidRPr="008E2544" w:rsidRDefault="00E54516" w:rsidP="00E54516">
      <w:pPr>
        <w:pStyle w:val="ListParagraph"/>
        <w:rPr>
          <w:sz w:val="20"/>
          <w:szCs w:val="20"/>
        </w:rPr>
      </w:pPr>
    </w:p>
    <w:p w14:paraId="1806F226" w14:textId="77777777" w:rsidR="00E54516" w:rsidRPr="008E2544" w:rsidRDefault="00E54516" w:rsidP="00E54516">
      <w:pPr>
        <w:pStyle w:val="ListParagraph"/>
        <w:ind w:left="567"/>
        <w:rPr>
          <w:sz w:val="20"/>
          <w:szCs w:val="20"/>
        </w:rPr>
      </w:pPr>
      <w:r w:rsidRPr="008E2544">
        <w:rPr>
          <w:sz w:val="20"/>
          <w:szCs w:val="20"/>
        </w:rPr>
        <w:t>This agreement will last from …………… (start date) to ……………</w:t>
      </w:r>
      <w:proofErr w:type="gramStart"/>
      <w:r w:rsidRPr="008E2544">
        <w:rPr>
          <w:sz w:val="20"/>
          <w:szCs w:val="20"/>
        </w:rPr>
        <w:t>…..</w:t>
      </w:r>
      <w:proofErr w:type="gramEnd"/>
      <w:r w:rsidRPr="008E2544">
        <w:rPr>
          <w:sz w:val="20"/>
          <w:szCs w:val="20"/>
        </w:rPr>
        <w:t xml:space="preserve"> (end date)</w:t>
      </w:r>
    </w:p>
    <w:p w14:paraId="376C81C9" w14:textId="77777777" w:rsidR="00E54516" w:rsidRPr="008E2544" w:rsidRDefault="00E54516" w:rsidP="00E54516">
      <w:pPr>
        <w:pStyle w:val="ListParagraph"/>
        <w:ind w:left="567"/>
        <w:rPr>
          <w:sz w:val="20"/>
          <w:szCs w:val="20"/>
        </w:rPr>
      </w:pPr>
    </w:p>
    <w:p w14:paraId="148A8550" w14:textId="77777777" w:rsidR="00E54516" w:rsidRDefault="004A3AE7" w:rsidP="00E54516">
      <w:pPr>
        <w:pStyle w:val="ListParagraph"/>
        <w:ind w:left="567"/>
        <w:rPr>
          <w:sz w:val="20"/>
          <w:szCs w:val="20"/>
        </w:rPr>
      </w:pPr>
      <w:r w:rsidRPr="008E2544">
        <w:rPr>
          <w:sz w:val="20"/>
          <w:szCs w:val="20"/>
        </w:rPr>
        <w:t xml:space="preserve">If the </w:t>
      </w:r>
      <w:r w:rsidR="00E54516" w:rsidRPr="008E2544">
        <w:rPr>
          <w:sz w:val="20"/>
          <w:szCs w:val="20"/>
        </w:rPr>
        <w:t xml:space="preserve">originally </w:t>
      </w:r>
      <w:r w:rsidRPr="008E2544">
        <w:rPr>
          <w:sz w:val="20"/>
          <w:szCs w:val="20"/>
        </w:rPr>
        <w:t xml:space="preserve">period needs to be </w:t>
      </w:r>
      <w:r w:rsidR="00E54516" w:rsidRPr="008E2544">
        <w:rPr>
          <w:sz w:val="20"/>
          <w:szCs w:val="20"/>
        </w:rPr>
        <w:t xml:space="preserve">extended it cannot last </w:t>
      </w:r>
      <w:r w:rsidRPr="008E2544">
        <w:rPr>
          <w:sz w:val="20"/>
          <w:szCs w:val="20"/>
        </w:rPr>
        <w:t>longer than 12 months,</w:t>
      </w:r>
      <w:r>
        <w:rPr>
          <w:sz w:val="20"/>
          <w:szCs w:val="20"/>
        </w:rPr>
        <w:t xml:space="preserve"> </w:t>
      </w:r>
    </w:p>
    <w:p w14:paraId="3E2CB14C" w14:textId="77777777" w:rsidR="00E54516" w:rsidRDefault="00E54516" w:rsidP="00E54516">
      <w:pPr>
        <w:pStyle w:val="ListParagraph"/>
        <w:ind w:left="567"/>
        <w:rPr>
          <w:sz w:val="20"/>
          <w:szCs w:val="20"/>
        </w:rPr>
      </w:pPr>
    </w:p>
    <w:p w14:paraId="6ECCFC6F" w14:textId="3545F224" w:rsidR="00E54516" w:rsidRDefault="00E54516" w:rsidP="00E54516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CC5B09">
        <w:rPr>
          <w:sz w:val="20"/>
          <w:szCs w:val="20"/>
        </w:rPr>
        <w:t xml:space="preserve">Depositor may give notice in writing at any time for the immediate termination of the Agreement, following which any sum remaining to the credit of the Depositor will </w:t>
      </w:r>
      <w:r>
        <w:rPr>
          <w:sz w:val="20"/>
          <w:szCs w:val="20"/>
        </w:rPr>
        <w:t>need to be transferred to a UK bank account in the name</w:t>
      </w:r>
      <w:r w:rsidR="00407160">
        <w:rPr>
          <w:sz w:val="20"/>
          <w:szCs w:val="20"/>
        </w:rPr>
        <w:t xml:space="preserve"> of the Depositor within 20 working days.</w:t>
      </w:r>
    </w:p>
    <w:p w14:paraId="29A9DE46" w14:textId="77777777" w:rsidR="00E54516" w:rsidRPr="00CC5B09" w:rsidRDefault="00E54516" w:rsidP="00E54516">
      <w:pPr>
        <w:pStyle w:val="ListParagraph"/>
        <w:rPr>
          <w:sz w:val="20"/>
          <w:szCs w:val="20"/>
        </w:rPr>
      </w:pPr>
    </w:p>
    <w:p w14:paraId="7C91F0CF" w14:textId="389E21E7" w:rsidR="00FA494C" w:rsidRPr="00CC5B09" w:rsidRDefault="004A3AE7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>CAB&amp;D</w:t>
      </w:r>
      <w:r w:rsidR="00FA494C" w:rsidRPr="00CC5B09">
        <w:rPr>
          <w:sz w:val="20"/>
          <w:szCs w:val="20"/>
        </w:rPr>
        <w:t xml:space="preserve"> </w:t>
      </w:r>
      <w:r w:rsidR="00407160">
        <w:rPr>
          <w:sz w:val="20"/>
          <w:szCs w:val="20"/>
        </w:rPr>
        <w:t>reserves the right to make</w:t>
      </w:r>
      <w:r w:rsidR="00FA494C" w:rsidRPr="00CC5B09">
        <w:rPr>
          <w:sz w:val="20"/>
          <w:szCs w:val="20"/>
        </w:rPr>
        <w:t xml:space="preserve"> enquiries as to the source of any funds received from the Depositor, </w:t>
      </w:r>
      <w:r w:rsidR="00407160">
        <w:rPr>
          <w:sz w:val="20"/>
          <w:szCs w:val="20"/>
        </w:rPr>
        <w:t>where they have concerns regarding</w:t>
      </w:r>
      <w:r w:rsidR="00FA494C" w:rsidRPr="00CC5B09">
        <w:rPr>
          <w:sz w:val="20"/>
          <w:szCs w:val="20"/>
        </w:rPr>
        <w:t xml:space="preserve"> statutory requirements covering matters such as money</w:t>
      </w:r>
      <w:r w:rsidR="008506B9" w:rsidRPr="00CC5B09">
        <w:rPr>
          <w:sz w:val="20"/>
          <w:szCs w:val="20"/>
        </w:rPr>
        <w:t xml:space="preserve"> </w:t>
      </w:r>
      <w:r w:rsidR="00FA494C" w:rsidRPr="00CC5B09">
        <w:rPr>
          <w:sz w:val="20"/>
          <w:szCs w:val="20"/>
        </w:rPr>
        <w:t>laundering.</w:t>
      </w:r>
    </w:p>
    <w:p w14:paraId="1D246D7F" w14:textId="198959B6" w:rsidR="002A3896" w:rsidRPr="00CC5B09" w:rsidRDefault="002A3896" w:rsidP="008506B9">
      <w:pPr>
        <w:ind w:left="567" w:hanging="567"/>
        <w:rPr>
          <w:sz w:val="20"/>
          <w:szCs w:val="20"/>
        </w:rPr>
      </w:pPr>
    </w:p>
    <w:p w14:paraId="454353EA" w14:textId="5DF2F56E" w:rsidR="002A3896" w:rsidRPr="00CC5B09" w:rsidRDefault="002A3896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CC5B09">
        <w:rPr>
          <w:sz w:val="20"/>
          <w:szCs w:val="20"/>
        </w:rPr>
        <w:t xml:space="preserve">Funds held by </w:t>
      </w:r>
      <w:r w:rsidR="004A3AE7">
        <w:rPr>
          <w:sz w:val="20"/>
          <w:szCs w:val="20"/>
        </w:rPr>
        <w:t>CAB&amp;D</w:t>
      </w:r>
      <w:r w:rsidRPr="00CC5B09">
        <w:rPr>
          <w:sz w:val="20"/>
          <w:szCs w:val="20"/>
        </w:rPr>
        <w:t xml:space="preserve"> under this </w:t>
      </w:r>
      <w:r w:rsidR="00272FC8" w:rsidRPr="00CC5B09">
        <w:rPr>
          <w:sz w:val="20"/>
          <w:szCs w:val="20"/>
        </w:rPr>
        <w:t>A</w:t>
      </w:r>
      <w:r w:rsidRPr="00CC5B09">
        <w:rPr>
          <w:sz w:val="20"/>
          <w:szCs w:val="20"/>
        </w:rPr>
        <w:t>greement will not attract interest.</w:t>
      </w:r>
    </w:p>
    <w:p w14:paraId="7BDF14A9" w14:textId="382884B7" w:rsidR="00656C52" w:rsidRPr="00CC5B09" w:rsidRDefault="00656C52" w:rsidP="008506B9">
      <w:pPr>
        <w:ind w:left="567" w:hanging="567"/>
        <w:rPr>
          <w:sz w:val="20"/>
          <w:szCs w:val="20"/>
        </w:rPr>
      </w:pPr>
    </w:p>
    <w:p w14:paraId="05783AEC" w14:textId="41591700" w:rsidR="00656C52" w:rsidRPr="00CC5B09" w:rsidRDefault="00656C52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CC5B09">
        <w:rPr>
          <w:sz w:val="20"/>
          <w:szCs w:val="20"/>
        </w:rPr>
        <w:t xml:space="preserve">Funds held under this Agreement have no priority in the event of </w:t>
      </w:r>
      <w:r w:rsidR="004A3AE7">
        <w:rPr>
          <w:sz w:val="20"/>
          <w:szCs w:val="20"/>
        </w:rPr>
        <w:t>CAB&amp;D</w:t>
      </w:r>
      <w:r w:rsidRPr="00CC5B09">
        <w:rPr>
          <w:sz w:val="20"/>
          <w:szCs w:val="20"/>
        </w:rPr>
        <w:t xml:space="preserve"> being wound up.</w:t>
      </w:r>
    </w:p>
    <w:p w14:paraId="58941503" w14:textId="43F6F75F" w:rsidR="002A3896" w:rsidRPr="00CC5B09" w:rsidRDefault="002A3896" w:rsidP="008506B9">
      <w:pPr>
        <w:ind w:left="567" w:hanging="567"/>
        <w:rPr>
          <w:sz w:val="20"/>
          <w:szCs w:val="20"/>
        </w:rPr>
      </w:pPr>
    </w:p>
    <w:p w14:paraId="7CB6F46D" w14:textId="1E6C7583" w:rsidR="00942B30" w:rsidRDefault="00942B30" w:rsidP="008506B9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CC5B09">
        <w:rPr>
          <w:sz w:val="20"/>
          <w:szCs w:val="20"/>
        </w:rPr>
        <w:t xml:space="preserve">This Agreement is </w:t>
      </w:r>
      <w:r w:rsidR="005F72B2" w:rsidRPr="00CC5B09">
        <w:rPr>
          <w:sz w:val="20"/>
          <w:szCs w:val="20"/>
        </w:rPr>
        <w:t xml:space="preserve">conditional upon </w:t>
      </w:r>
      <w:r w:rsidRPr="00CC5B09">
        <w:rPr>
          <w:sz w:val="20"/>
          <w:szCs w:val="20"/>
        </w:rPr>
        <w:t>a</w:t>
      </w:r>
      <w:r w:rsidR="00407160">
        <w:rPr>
          <w:sz w:val="20"/>
          <w:szCs w:val="20"/>
        </w:rPr>
        <w:t xml:space="preserve">n </w:t>
      </w:r>
      <w:r w:rsidR="005F72B2" w:rsidRPr="00CC5B09">
        <w:rPr>
          <w:sz w:val="20"/>
          <w:szCs w:val="20"/>
        </w:rPr>
        <w:t xml:space="preserve">agreed and recorded </w:t>
      </w:r>
      <w:r w:rsidRPr="00CC5B09">
        <w:rPr>
          <w:sz w:val="20"/>
          <w:szCs w:val="20"/>
        </w:rPr>
        <w:t xml:space="preserve">monthly number </w:t>
      </w:r>
      <w:r w:rsidR="003B0CC8" w:rsidRPr="00CC5B09">
        <w:rPr>
          <w:sz w:val="20"/>
          <w:szCs w:val="20"/>
        </w:rPr>
        <w:t>of expected</w:t>
      </w:r>
      <w:r w:rsidR="005F72B2" w:rsidRPr="00CC5B09">
        <w:rPr>
          <w:sz w:val="20"/>
          <w:szCs w:val="20"/>
        </w:rPr>
        <w:t xml:space="preserve"> </w:t>
      </w:r>
      <w:r w:rsidRPr="00CC5B09">
        <w:rPr>
          <w:sz w:val="20"/>
          <w:szCs w:val="20"/>
        </w:rPr>
        <w:t>transactions</w:t>
      </w:r>
      <w:r w:rsidR="005F72B2" w:rsidRPr="00CC5B09">
        <w:rPr>
          <w:sz w:val="20"/>
          <w:szCs w:val="20"/>
        </w:rPr>
        <w:t xml:space="preserve"> not being exceeded.  Should this number be exceeded </w:t>
      </w:r>
      <w:r w:rsidR="004A3AE7">
        <w:rPr>
          <w:sz w:val="20"/>
          <w:szCs w:val="20"/>
        </w:rPr>
        <w:t>CAB&amp;D</w:t>
      </w:r>
      <w:r w:rsidR="005F72B2" w:rsidRPr="00CC5B09">
        <w:rPr>
          <w:sz w:val="20"/>
          <w:szCs w:val="20"/>
        </w:rPr>
        <w:t xml:space="preserve"> reserves the right </w:t>
      </w:r>
      <w:r w:rsidR="00407160">
        <w:rPr>
          <w:sz w:val="20"/>
          <w:szCs w:val="20"/>
        </w:rPr>
        <w:t xml:space="preserve">charge for additional transactions at £5 per transaction and/or </w:t>
      </w:r>
      <w:r w:rsidR="005F72B2" w:rsidRPr="00CC5B09">
        <w:rPr>
          <w:sz w:val="20"/>
          <w:szCs w:val="20"/>
        </w:rPr>
        <w:t xml:space="preserve">to terminate the Agreement. </w:t>
      </w:r>
    </w:p>
    <w:p w14:paraId="3EEDD80C" w14:textId="77777777" w:rsidR="00407160" w:rsidRPr="00407160" w:rsidRDefault="00407160" w:rsidP="00407160">
      <w:pPr>
        <w:pStyle w:val="ListParagraph"/>
        <w:rPr>
          <w:sz w:val="20"/>
          <w:szCs w:val="20"/>
        </w:rPr>
      </w:pPr>
    </w:p>
    <w:p w14:paraId="33BB0C49" w14:textId="2147C508" w:rsidR="002A3896" w:rsidRPr="008E2544" w:rsidRDefault="00407160" w:rsidP="008506B9">
      <w:pPr>
        <w:pStyle w:val="ListParagraph"/>
        <w:numPr>
          <w:ilvl w:val="0"/>
          <w:numId w:val="1"/>
        </w:numPr>
        <w:ind w:left="567" w:hanging="567"/>
        <w:rPr>
          <w:color w:val="FF0000"/>
          <w:sz w:val="20"/>
          <w:szCs w:val="20"/>
        </w:rPr>
      </w:pPr>
      <w:r w:rsidRPr="008E2544">
        <w:rPr>
          <w:sz w:val="20"/>
          <w:szCs w:val="20"/>
        </w:rPr>
        <w:t>At the end of this agreement, any balance will be transferred to an agreed, nominated organisation or returned to the original source</w:t>
      </w:r>
      <w:r w:rsidR="008E2544">
        <w:rPr>
          <w:sz w:val="20"/>
          <w:szCs w:val="20"/>
        </w:rPr>
        <w:t xml:space="preserve"> as agreed at the beginning of this agreement.</w:t>
      </w:r>
    </w:p>
    <w:p w14:paraId="4F3FC505" w14:textId="5C7639B7" w:rsidR="002A3896" w:rsidRPr="00CC5B09" w:rsidRDefault="002A3896" w:rsidP="008506B9">
      <w:pPr>
        <w:ind w:left="567" w:hanging="567"/>
        <w:rPr>
          <w:sz w:val="20"/>
          <w:szCs w:val="20"/>
        </w:rPr>
      </w:pPr>
    </w:p>
    <w:p w14:paraId="0F95BE67" w14:textId="77777777" w:rsidR="00E50CCC" w:rsidRPr="00CC5B09" w:rsidRDefault="00E50CCC" w:rsidP="008506B9">
      <w:pPr>
        <w:ind w:left="567" w:hanging="567"/>
        <w:rPr>
          <w:sz w:val="20"/>
          <w:szCs w:val="20"/>
        </w:rPr>
      </w:pPr>
    </w:p>
    <w:p w14:paraId="3E9106B6" w14:textId="091B3E01" w:rsidR="002A3896" w:rsidRPr="00CC5B09" w:rsidRDefault="002A3896">
      <w:pPr>
        <w:rPr>
          <w:sz w:val="20"/>
          <w:szCs w:val="20"/>
        </w:rPr>
      </w:pPr>
      <w:r w:rsidRPr="00CC5B09">
        <w:rPr>
          <w:sz w:val="20"/>
          <w:szCs w:val="20"/>
        </w:rPr>
        <w:t xml:space="preserve">Signed on behalf of </w:t>
      </w:r>
      <w:r w:rsidR="004A3AE7">
        <w:rPr>
          <w:sz w:val="20"/>
          <w:szCs w:val="20"/>
        </w:rPr>
        <w:t>CAB&amp;</w:t>
      </w:r>
      <w:proofErr w:type="gramStart"/>
      <w:r w:rsidR="004A3AE7">
        <w:rPr>
          <w:sz w:val="20"/>
          <w:szCs w:val="20"/>
        </w:rPr>
        <w:t>D</w:t>
      </w:r>
      <w:r w:rsidR="003B0CC8" w:rsidRPr="00CC5B09">
        <w:rPr>
          <w:sz w:val="20"/>
          <w:szCs w:val="20"/>
        </w:rPr>
        <w:t>:</w:t>
      </w:r>
      <w:r w:rsidRPr="00CC5B09">
        <w:rPr>
          <w:sz w:val="20"/>
          <w:szCs w:val="20"/>
        </w:rPr>
        <w:t>…</w:t>
      </w:r>
      <w:proofErr w:type="gramEnd"/>
      <w:r w:rsidRPr="00CC5B09">
        <w:rPr>
          <w:sz w:val="20"/>
          <w:szCs w:val="20"/>
        </w:rPr>
        <w:t xml:space="preserve">……………………………. </w:t>
      </w:r>
      <w:proofErr w:type="gramStart"/>
      <w:r w:rsidR="003B0CC8" w:rsidRPr="00CC5B09">
        <w:rPr>
          <w:sz w:val="20"/>
          <w:szCs w:val="20"/>
        </w:rPr>
        <w:t>Date:</w:t>
      </w:r>
      <w:r w:rsidRPr="00CC5B09">
        <w:rPr>
          <w:sz w:val="20"/>
          <w:szCs w:val="20"/>
        </w:rPr>
        <w:t>…</w:t>
      </w:r>
      <w:proofErr w:type="gramEnd"/>
      <w:r w:rsidRPr="00CC5B09">
        <w:rPr>
          <w:sz w:val="20"/>
          <w:szCs w:val="20"/>
        </w:rPr>
        <w:t>……..</w:t>
      </w:r>
    </w:p>
    <w:p w14:paraId="2C304B2E" w14:textId="77777777" w:rsidR="00C94643" w:rsidRPr="00CC5B09" w:rsidRDefault="00C94643">
      <w:pPr>
        <w:rPr>
          <w:sz w:val="20"/>
          <w:szCs w:val="20"/>
        </w:rPr>
      </w:pPr>
    </w:p>
    <w:p w14:paraId="6260B04A" w14:textId="3257FC39" w:rsidR="002A3896" w:rsidRPr="00CC5B09" w:rsidRDefault="002A3896">
      <w:pPr>
        <w:rPr>
          <w:sz w:val="20"/>
          <w:szCs w:val="20"/>
        </w:rPr>
      </w:pPr>
    </w:p>
    <w:p w14:paraId="14A16B15" w14:textId="77777777" w:rsidR="00E50CCC" w:rsidRPr="00CC5B09" w:rsidRDefault="00E50CCC">
      <w:pPr>
        <w:rPr>
          <w:sz w:val="20"/>
          <w:szCs w:val="20"/>
        </w:rPr>
      </w:pPr>
    </w:p>
    <w:p w14:paraId="5AA77391" w14:textId="43DE306C" w:rsidR="00F5491E" w:rsidRDefault="002A3896">
      <w:pPr>
        <w:rPr>
          <w:sz w:val="20"/>
          <w:szCs w:val="20"/>
        </w:rPr>
      </w:pPr>
      <w:r w:rsidRPr="00CC5B09">
        <w:rPr>
          <w:sz w:val="20"/>
          <w:szCs w:val="20"/>
        </w:rPr>
        <w:t xml:space="preserve">Signed on behalf of the </w:t>
      </w:r>
      <w:proofErr w:type="gramStart"/>
      <w:r w:rsidRPr="00CC5B09">
        <w:rPr>
          <w:sz w:val="20"/>
          <w:szCs w:val="20"/>
        </w:rPr>
        <w:t>Depositor:…</w:t>
      </w:r>
      <w:proofErr w:type="gramEnd"/>
      <w:r w:rsidRPr="00CC5B09">
        <w:rPr>
          <w:sz w:val="20"/>
          <w:szCs w:val="20"/>
        </w:rPr>
        <w:t>……………………… Date:………….</w:t>
      </w:r>
    </w:p>
    <w:p w14:paraId="3CB34155" w14:textId="6BD9C11E" w:rsidR="008C76EB" w:rsidRDefault="00F5491E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For office use only:</w:t>
      </w:r>
    </w:p>
    <w:p w14:paraId="4D80D7D1" w14:textId="77777777" w:rsidR="00082B8C" w:rsidRDefault="00082B8C">
      <w:pPr>
        <w:rPr>
          <w:sz w:val="20"/>
          <w:szCs w:val="20"/>
        </w:rPr>
      </w:pPr>
    </w:p>
    <w:p w14:paraId="1BD27EA8" w14:textId="7551B617" w:rsidR="00F5491E" w:rsidRDefault="00F5491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5491E" w14:paraId="5A889885" w14:textId="77777777" w:rsidTr="00F5491E">
        <w:tc>
          <w:tcPr>
            <w:tcW w:w="5949" w:type="dxa"/>
          </w:tcPr>
          <w:p w14:paraId="737C56AF" w14:textId="2330E965" w:rsidR="00F5491E" w:rsidRDefault="00F5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authorisers </w:t>
            </w:r>
          </w:p>
        </w:tc>
      </w:tr>
      <w:tr w:rsidR="00F5491E" w14:paraId="2EFD2B6D" w14:textId="77777777" w:rsidTr="00F5491E">
        <w:tc>
          <w:tcPr>
            <w:tcW w:w="5949" w:type="dxa"/>
          </w:tcPr>
          <w:p w14:paraId="3B9EC418" w14:textId="38A9BD19" w:rsidR="00F5491E" w:rsidRPr="008E2544" w:rsidRDefault="00843C86">
            <w:pPr>
              <w:rPr>
                <w:sz w:val="20"/>
                <w:szCs w:val="20"/>
              </w:rPr>
            </w:pPr>
            <w:r w:rsidRPr="008E2544">
              <w:rPr>
                <w:sz w:val="20"/>
                <w:szCs w:val="20"/>
              </w:rPr>
              <w:t>Name (in full), address, contact details (phone, email)</w:t>
            </w:r>
          </w:p>
          <w:p w14:paraId="4550118A" w14:textId="00F46A4D" w:rsidR="0089512A" w:rsidRDefault="0089512A">
            <w:pPr>
              <w:rPr>
                <w:sz w:val="20"/>
                <w:szCs w:val="20"/>
              </w:rPr>
            </w:pPr>
          </w:p>
        </w:tc>
      </w:tr>
      <w:tr w:rsidR="00F5491E" w14:paraId="3BC13ED9" w14:textId="77777777" w:rsidTr="00F5491E">
        <w:tc>
          <w:tcPr>
            <w:tcW w:w="5949" w:type="dxa"/>
          </w:tcPr>
          <w:p w14:paraId="23AB75DB" w14:textId="77777777" w:rsidR="00F5491E" w:rsidRDefault="00F5491E">
            <w:pPr>
              <w:rPr>
                <w:sz w:val="20"/>
                <w:szCs w:val="20"/>
              </w:rPr>
            </w:pPr>
          </w:p>
          <w:p w14:paraId="4177B4F6" w14:textId="54D5A86E" w:rsidR="0089512A" w:rsidRDefault="0089512A">
            <w:pPr>
              <w:rPr>
                <w:sz w:val="20"/>
                <w:szCs w:val="20"/>
              </w:rPr>
            </w:pPr>
          </w:p>
        </w:tc>
      </w:tr>
      <w:tr w:rsidR="00F5491E" w14:paraId="00A6151F" w14:textId="77777777" w:rsidTr="00F5491E">
        <w:tc>
          <w:tcPr>
            <w:tcW w:w="5949" w:type="dxa"/>
          </w:tcPr>
          <w:p w14:paraId="1EDF52BC" w14:textId="77777777" w:rsidR="00F5491E" w:rsidRDefault="00F5491E">
            <w:pPr>
              <w:rPr>
                <w:sz w:val="20"/>
                <w:szCs w:val="20"/>
              </w:rPr>
            </w:pPr>
          </w:p>
          <w:p w14:paraId="06D6A231" w14:textId="03D509A3" w:rsidR="0089512A" w:rsidRDefault="0089512A">
            <w:pPr>
              <w:rPr>
                <w:sz w:val="20"/>
                <w:szCs w:val="20"/>
              </w:rPr>
            </w:pPr>
          </w:p>
        </w:tc>
      </w:tr>
      <w:tr w:rsidR="00F5491E" w14:paraId="7CA57F22" w14:textId="77777777" w:rsidTr="00F5491E">
        <w:tc>
          <w:tcPr>
            <w:tcW w:w="5949" w:type="dxa"/>
          </w:tcPr>
          <w:p w14:paraId="59C76B82" w14:textId="77777777" w:rsidR="00F5491E" w:rsidRDefault="00F5491E">
            <w:pPr>
              <w:rPr>
                <w:sz w:val="20"/>
                <w:szCs w:val="20"/>
              </w:rPr>
            </w:pPr>
          </w:p>
          <w:p w14:paraId="288F9B09" w14:textId="7875C9B0" w:rsidR="0089512A" w:rsidRDefault="0089512A">
            <w:pPr>
              <w:rPr>
                <w:sz w:val="20"/>
                <w:szCs w:val="20"/>
              </w:rPr>
            </w:pPr>
          </w:p>
        </w:tc>
      </w:tr>
      <w:tr w:rsidR="00F5491E" w14:paraId="28ACC27B" w14:textId="77777777" w:rsidTr="00F5491E">
        <w:tc>
          <w:tcPr>
            <w:tcW w:w="5949" w:type="dxa"/>
          </w:tcPr>
          <w:p w14:paraId="504BB2D8" w14:textId="77777777" w:rsidR="00F5491E" w:rsidRDefault="00F5491E">
            <w:pPr>
              <w:rPr>
                <w:sz w:val="20"/>
                <w:szCs w:val="20"/>
              </w:rPr>
            </w:pPr>
          </w:p>
          <w:p w14:paraId="7F94DEAC" w14:textId="52743CC2" w:rsidR="0089512A" w:rsidRDefault="0089512A">
            <w:pPr>
              <w:rPr>
                <w:sz w:val="20"/>
                <w:szCs w:val="20"/>
              </w:rPr>
            </w:pPr>
          </w:p>
        </w:tc>
      </w:tr>
    </w:tbl>
    <w:p w14:paraId="5AC37FFF" w14:textId="4ADAFAA7" w:rsidR="00F5491E" w:rsidRDefault="00F5491E">
      <w:pPr>
        <w:rPr>
          <w:sz w:val="20"/>
          <w:szCs w:val="20"/>
        </w:rPr>
      </w:pPr>
    </w:p>
    <w:p w14:paraId="4DCEA399" w14:textId="0B66F0A3" w:rsidR="00F5491E" w:rsidRDefault="00F5491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4505"/>
        <w:gridCol w:w="2436"/>
      </w:tblGrid>
      <w:tr w:rsidR="00407160" w14:paraId="3AD2B326" w14:textId="77777777" w:rsidTr="00407160">
        <w:tc>
          <w:tcPr>
            <w:tcW w:w="4505" w:type="dxa"/>
          </w:tcPr>
          <w:p w14:paraId="0DD048C9" w14:textId="229CC086" w:rsidR="00407160" w:rsidRDefault="00407160" w:rsidP="0040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transactions agreed</w:t>
            </w:r>
          </w:p>
        </w:tc>
        <w:tc>
          <w:tcPr>
            <w:tcW w:w="2436" w:type="dxa"/>
          </w:tcPr>
          <w:p w14:paraId="0981374E" w14:textId="77777777" w:rsidR="00407160" w:rsidRDefault="00407160" w:rsidP="00407160">
            <w:pPr>
              <w:rPr>
                <w:sz w:val="20"/>
                <w:szCs w:val="20"/>
              </w:rPr>
            </w:pPr>
          </w:p>
          <w:p w14:paraId="29263BD9" w14:textId="77777777" w:rsidR="00407160" w:rsidRDefault="00407160" w:rsidP="00407160">
            <w:pPr>
              <w:rPr>
                <w:sz w:val="20"/>
                <w:szCs w:val="20"/>
              </w:rPr>
            </w:pPr>
          </w:p>
        </w:tc>
      </w:tr>
      <w:tr w:rsidR="00407160" w14:paraId="78449BA4" w14:textId="77777777" w:rsidTr="00407160">
        <w:tc>
          <w:tcPr>
            <w:tcW w:w="4505" w:type="dxa"/>
          </w:tcPr>
          <w:p w14:paraId="57729EB3" w14:textId="58E9F65A" w:rsidR="00407160" w:rsidRPr="00CC5B09" w:rsidRDefault="00407160" w:rsidP="0040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of agreement</w:t>
            </w:r>
          </w:p>
          <w:p w14:paraId="7925979F" w14:textId="77777777" w:rsidR="00407160" w:rsidRDefault="00407160" w:rsidP="0040716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14:paraId="3236B82E" w14:textId="77777777" w:rsidR="00407160" w:rsidRDefault="00407160" w:rsidP="00407160">
            <w:pPr>
              <w:rPr>
                <w:sz w:val="20"/>
                <w:szCs w:val="20"/>
              </w:rPr>
            </w:pPr>
          </w:p>
        </w:tc>
      </w:tr>
      <w:tr w:rsidR="00407160" w14:paraId="117638A5" w14:textId="77777777" w:rsidTr="00407160">
        <w:tc>
          <w:tcPr>
            <w:tcW w:w="4505" w:type="dxa"/>
          </w:tcPr>
          <w:p w14:paraId="08C5FDAA" w14:textId="0C605C12" w:rsidR="00407160" w:rsidRDefault="00407160" w:rsidP="0040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balance recipient</w:t>
            </w:r>
          </w:p>
          <w:p w14:paraId="7A2A5575" w14:textId="77777777" w:rsidR="00407160" w:rsidRDefault="00407160" w:rsidP="0040716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14:paraId="451D55ED" w14:textId="77777777" w:rsidR="00407160" w:rsidRDefault="00407160" w:rsidP="00407160">
            <w:pPr>
              <w:rPr>
                <w:sz w:val="20"/>
                <w:szCs w:val="20"/>
              </w:rPr>
            </w:pPr>
          </w:p>
        </w:tc>
      </w:tr>
    </w:tbl>
    <w:p w14:paraId="45ED5346" w14:textId="77777777" w:rsidR="00F5491E" w:rsidRDefault="00F5491E">
      <w:pPr>
        <w:rPr>
          <w:sz w:val="20"/>
          <w:szCs w:val="20"/>
        </w:rPr>
      </w:pPr>
    </w:p>
    <w:p w14:paraId="7477CA78" w14:textId="77777777" w:rsidR="00F5491E" w:rsidRDefault="00F5491E">
      <w:pPr>
        <w:rPr>
          <w:sz w:val="20"/>
          <w:szCs w:val="20"/>
        </w:rPr>
      </w:pPr>
    </w:p>
    <w:p w14:paraId="23AAF1CA" w14:textId="77777777" w:rsidR="00F5491E" w:rsidRDefault="00F5491E">
      <w:pPr>
        <w:rPr>
          <w:sz w:val="20"/>
          <w:szCs w:val="20"/>
        </w:rPr>
      </w:pPr>
    </w:p>
    <w:p w14:paraId="644CFA93" w14:textId="77777777" w:rsidR="00F5491E" w:rsidRDefault="00F5491E">
      <w:pPr>
        <w:rPr>
          <w:sz w:val="20"/>
          <w:szCs w:val="20"/>
        </w:rPr>
      </w:pPr>
    </w:p>
    <w:p w14:paraId="43DBAD23" w14:textId="77777777" w:rsidR="00F5491E" w:rsidRDefault="00F5491E">
      <w:pPr>
        <w:rPr>
          <w:sz w:val="20"/>
          <w:szCs w:val="20"/>
        </w:rPr>
      </w:pPr>
    </w:p>
    <w:p w14:paraId="072A5EB5" w14:textId="2F32D964" w:rsidR="00F5491E" w:rsidRDefault="00F5491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7ED6B1" w14:textId="51FF2808" w:rsidR="00F5491E" w:rsidRDefault="00F5491E">
      <w:pPr>
        <w:rPr>
          <w:sz w:val="20"/>
          <w:szCs w:val="20"/>
        </w:rPr>
      </w:pPr>
    </w:p>
    <w:p w14:paraId="3E9C729D" w14:textId="12E5D465" w:rsidR="00F5491E" w:rsidRDefault="00F5491E">
      <w:pPr>
        <w:rPr>
          <w:sz w:val="20"/>
          <w:szCs w:val="20"/>
        </w:rPr>
      </w:pPr>
    </w:p>
    <w:p w14:paraId="1EAF565C" w14:textId="66148E91" w:rsidR="00B3423B" w:rsidRDefault="00B3423B">
      <w:pPr>
        <w:rPr>
          <w:sz w:val="20"/>
          <w:szCs w:val="20"/>
        </w:rPr>
      </w:pPr>
      <w:r>
        <w:rPr>
          <w:sz w:val="20"/>
          <w:szCs w:val="20"/>
        </w:rPr>
        <w:t xml:space="preserve">Approved:  </w:t>
      </w:r>
      <w:r>
        <w:rPr>
          <w:sz w:val="20"/>
          <w:szCs w:val="20"/>
        </w:rPr>
        <w:tab/>
        <w:t>July 2024</w:t>
      </w:r>
    </w:p>
    <w:p w14:paraId="4A0AA1F1" w14:textId="3DAE403F" w:rsidR="00B3423B" w:rsidRDefault="00B3423B">
      <w:pPr>
        <w:rPr>
          <w:sz w:val="20"/>
          <w:szCs w:val="20"/>
        </w:rPr>
      </w:pPr>
      <w:r>
        <w:rPr>
          <w:sz w:val="20"/>
          <w:szCs w:val="20"/>
        </w:rPr>
        <w:t xml:space="preserve">Review date: </w:t>
      </w:r>
      <w:r>
        <w:rPr>
          <w:sz w:val="20"/>
          <w:szCs w:val="20"/>
        </w:rPr>
        <w:tab/>
        <w:t>July 2025</w:t>
      </w:r>
    </w:p>
    <w:p w14:paraId="1611D4A0" w14:textId="2975AA93" w:rsidR="00F5491E" w:rsidRDefault="00F5491E">
      <w:pPr>
        <w:rPr>
          <w:sz w:val="20"/>
          <w:szCs w:val="20"/>
        </w:rPr>
      </w:pPr>
    </w:p>
    <w:p w14:paraId="42E1CFDB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6C5BFEEA" w14:textId="77777777" w:rsidR="00C86147" w:rsidRPr="00B3423B" w:rsidRDefault="00C86147" w:rsidP="00B3423B">
      <w:pPr>
        <w:rPr>
          <w:rFonts w:ascii="Calibri" w:eastAsia="Times New Roman" w:hAnsi="Calibri" w:cs="Calibri"/>
          <w:sz w:val="28"/>
          <w:lang w:eastAsia="en-GB"/>
        </w:rPr>
      </w:pPr>
    </w:p>
    <w:p w14:paraId="1BDAA682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64F1D403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64BB3210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50466B4A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5C2AE234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2685DD9B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485DCCFE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52FA3C46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1104ADF8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45535DA5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673947EA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6A24AFEE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2CFD2EE3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7D31A444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3281C1C1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1AEEAADF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06058160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00ED2A95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4FDAEB1B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1995B6DB" w14:textId="77777777" w:rsidR="00C86147" w:rsidRDefault="00C86147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p w14:paraId="33408B45" w14:textId="77777777" w:rsidR="00082B8C" w:rsidRDefault="00082B8C" w:rsidP="00C86147">
      <w:pPr>
        <w:jc w:val="center"/>
        <w:rPr>
          <w:rFonts w:ascii="Calibri" w:eastAsia="Times New Roman" w:hAnsi="Calibri" w:cs="Calibri"/>
          <w:sz w:val="28"/>
          <w:u w:val="single"/>
          <w:lang w:eastAsia="en-GB"/>
        </w:rPr>
      </w:pPr>
    </w:p>
    <w:sectPr w:rsidR="00082B8C" w:rsidSect="00E54516">
      <w:head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0E6C9" w14:textId="77777777" w:rsidR="00681936" w:rsidRDefault="00681936" w:rsidP="00F126AE">
      <w:r>
        <w:separator/>
      </w:r>
    </w:p>
  </w:endnote>
  <w:endnote w:type="continuationSeparator" w:id="0">
    <w:p w14:paraId="3A178701" w14:textId="77777777" w:rsidR="00681936" w:rsidRDefault="00681936" w:rsidP="00F1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CAAE" w14:textId="77777777" w:rsidR="00681936" w:rsidRDefault="00681936" w:rsidP="00F126AE">
      <w:r>
        <w:separator/>
      </w:r>
    </w:p>
  </w:footnote>
  <w:footnote w:type="continuationSeparator" w:id="0">
    <w:p w14:paraId="33E4A823" w14:textId="77777777" w:rsidR="00681936" w:rsidRDefault="00681936" w:rsidP="00F1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27204" w14:textId="75F5D086" w:rsidR="00F126AE" w:rsidRDefault="00F126AE" w:rsidP="00F126AE">
    <w:pPr>
      <w:pStyle w:val="Header"/>
      <w:jc w:val="right"/>
    </w:pPr>
    <w:r>
      <w:rPr>
        <w:b/>
        <w:bCs/>
        <w:noProof/>
        <w:sz w:val="20"/>
        <w:szCs w:val="20"/>
        <w:lang w:eastAsia="en-GB"/>
      </w:rPr>
      <w:drawing>
        <wp:inline distT="0" distB="0" distL="0" distR="0" wp14:anchorId="46A32151" wp14:editId="77F13EA1">
          <wp:extent cx="1935282" cy="684000"/>
          <wp:effectExtent l="0" t="0" r="8255" b="1905"/>
          <wp:docPr id="2" name="Picture 2" descr="A black background with white text and orange and grey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 and orange and grey leav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82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B2A1D" w14:textId="77777777" w:rsidR="00F126AE" w:rsidRDefault="00F12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C4B2F"/>
    <w:multiLevelType w:val="hybridMultilevel"/>
    <w:tmpl w:val="A1B07392"/>
    <w:lvl w:ilvl="0" w:tplc="1D92D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7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9B"/>
    <w:rsid w:val="00037C45"/>
    <w:rsid w:val="000608A5"/>
    <w:rsid w:val="00082B8C"/>
    <w:rsid w:val="000E529A"/>
    <w:rsid w:val="001B3EC9"/>
    <w:rsid w:val="00272FC8"/>
    <w:rsid w:val="00274BE4"/>
    <w:rsid w:val="002A1776"/>
    <w:rsid w:val="002A3896"/>
    <w:rsid w:val="002E26F9"/>
    <w:rsid w:val="00373ACA"/>
    <w:rsid w:val="003B0CC8"/>
    <w:rsid w:val="00407160"/>
    <w:rsid w:val="00417BBE"/>
    <w:rsid w:val="004A3AE7"/>
    <w:rsid w:val="004B4B82"/>
    <w:rsid w:val="005457D6"/>
    <w:rsid w:val="005F72B2"/>
    <w:rsid w:val="00656C52"/>
    <w:rsid w:val="006708F1"/>
    <w:rsid w:val="00676C1B"/>
    <w:rsid w:val="00681936"/>
    <w:rsid w:val="006B6F47"/>
    <w:rsid w:val="006D5726"/>
    <w:rsid w:val="006D71FF"/>
    <w:rsid w:val="006E4EC2"/>
    <w:rsid w:val="007124C2"/>
    <w:rsid w:val="0073089E"/>
    <w:rsid w:val="0075309D"/>
    <w:rsid w:val="008119E9"/>
    <w:rsid w:val="00831EDE"/>
    <w:rsid w:val="00835E13"/>
    <w:rsid w:val="00843C86"/>
    <w:rsid w:val="008506B9"/>
    <w:rsid w:val="00860E13"/>
    <w:rsid w:val="0089512A"/>
    <w:rsid w:val="008C76EB"/>
    <w:rsid w:val="008E2544"/>
    <w:rsid w:val="008F4422"/>
    <w:rsid w:val="0090042F"/>
    <w:rsid w:val="00942B30"/>
    <w:rsid w:val="00AB600F"/>
    <w:rsid w:val="00B3423B"/>
    <w:rsid w:val="00B65F6A"/>
    <w:rsid w:val="00C02A9B"/>
    <w:rsid w:val="00C632A2"/>
    <w:rsid w:val="00C86147"/>
    <w:rsid w:val="00C94643"/>
    <w:rsid w:val="00CC5B09"/>
    <w:rsid w:val="00CE0110"/>
    <w:rsid w:val="00CE64BA"/>
    <w:rsid w:val="00D13456"/>
    <w:rsid w:val="00E50CCC"/>
    <w:rsid w:val="00E54516"/>
    <w:rsid w:val="00F04B82"/>
    <w:rsid w:val="00F126AE"/>
    <w:rsid w:val="00F2783E"/>
    <w:rsid w:val="00F47861"/>
    <w:rsid w:val="00F5491E"/>
    <w:rsid w:val="00FA494C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BD17"/>
  <w15:docId w15:val="{1632029A-56C3-4EEE-BF13-0B160392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54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AE"/>
  </w:style>
  <w:style w:type="paragraph" w:styleId="Footer">
    <w:name w:val="footer"/>
    <w:basedOn w:val="Normal"/>
    <w:link w:val="FooterChar"/>
    <w:uiPriority w:val="99"/>
    <w:unhideWhenUsed/>
    <w:rsid w:val="00F12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AE"/>
  </w:style>
  <w:style w:type="character" w:styleId="Hyperlink">
    <w:name w:val="Hyperlink"/>
    <w:basedOn w:val="DefaultParagraphFont"/>
    <w:uiPriority w:val="99"/>
    <w:unhideWhenUsed/>
    <w:rsid w:val="00AB6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setting-up-char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53AB3C442C9489B4A683C60B3B886" ma:contentTypeVersion="10" ma:contentTypeDescription="Create a new document." ma:contentTypeScope="" ma:versionID="d8e46b93d63a8dfd8d6e56ee4a3d357d">
  <xsd:schema xmlns:xsd="http://www.w3.org/2001/XMLSchema" xmlns:xs="http://www.w3.org/2001/XMLSchema" xmlns:p="http://schemas.microsoft.com/office/2006/metadata/properties" xmlns:ns3="43c20eb8-507f-4dc1-b582-b1e51dc62e61" targetNamespace="http://schemas.microsoft.com/office/2006/metadata/properties" ma:root="true" ma:fieldsID="09ef1cc41a0d8a549bc25ef0fb33d6ca" ns3:_="">
    <xsd:import namespace="43c20eb8-507f-4dc1-b582-b1e51dc62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0eb8-507f-4dc1-b582-b1e51dc6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FEA80-86CA-4E09-BA43-838E996A6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D01C0-E9AD-4752-ABDF-F3089D9F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0eb8-507f-4dc1-b582-b1e51dc62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20E1F-C525-4D26-A4E9-713F41116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Hawkins</dc:creator>
  <cp:lastModifiedBy>Soo Nevison</cp:lastModifiedBy>
  <cp:revision>5</cp:revision>
  <cp:lastPrinted>2020-03-11T12:57:00Z</cp:lastPrinted>
  <dcterms:created xsi:type="dcterms:W3CDTF">2024-07-03T08:09:00Z</dcterms:created>
  <dcterms:modified xsi:type="dcterms:W3CDTF">2024-07-08T15:02:00Z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0x010100CD253AB3C442C9489B4A683C60B3B886</vt:lpwstr>
  </property>
</Properties>
</file>