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7BD6" w14:textId="06747DB2" w:rsidR="00F611E8" w:rsidRPr="00313667" w:rsidRDefault="00F611E8" w:rsidP="004B7E14">
      <w:pPr>
        <w:spacing w:after="0"/>
        <w:rPr>
          <w:rFonts w:ascii="Arial" w:hAnsi="Arial" w:cs="Arial"/>
          <w:color w:val="000000" w:themeColor="text1"/>
        </w:rPr>
      </w:pPr>
      <w:bookmarkStart w:id="0" w:name="_Hlk165555855"/>
      <w:bookmarkEnd w:id="0"/>
      <w:r w:rsidRPr="00313667">
        <w:rPr>
          <w:rFonts w:ascii="Arial" w:hAnsi="Arial" w:cs="Arial"/>
          <w:noProof/>
          <w:color w:val="000000" w:themeColor="text1"/>
        </w:rPr>
        <w:drawing>
          <wp:anchor distT="0" distB="0" distL="114300" distR="114300" simplePos="0" relativeHeight="251658240" behindDoc="0" locked="0" layoutInCell="1" allowOverlap="1" wp14:anchorId="1DC73086" wp14:editId="12A00DA1">
            <wp:simplePos x="0" y="0"/>
            <wp:positionH relativeFrom="column">
              <wp:posOffset>2097405</wp:posOffset>
            </wp:positionH>
            <wp:positionV relativeFrom="paragraph">
              <wp:posOffset>145415</wp:posOffset>
            </wp:positionV>
            <wp:extent cx="1633855" cy="2786380"/>
            <wp:effectExtent l="0" t="0" r="4445" b="0"/>
            <wp:wrapNone/>
            <wp:docPr id="143980347" name="Image 1" descr="Une image contenant symbole, clipart,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0347" name="Image 1" descr="Une image contenant symbole, clipart, logo, Graphiqu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3855" cy="278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E927D" w14:textId="77777777" w:rsidR="00F611E8" w:rsidRPr="00313667" w:rsidRDefault="00F611E8" w:rsidP="004B7E14">
      <w:pPr>
        <w:spacing w:after="0"/>
        <w:ind w:right="-1577"/>
        <w:jc w:val="both"/>
        <w:rPr>
          <w:rFonts w:ascii="Arial" w:hAnsi="Arial" w:cs="Arial"/>
          <w:color w:val="000000" w:themeColor="text1"/>
        </w:rPr>
      </w:pPr>
    </w:p>
    <w:p w14:paraId="19B6A5C5" w14:textId="77777777" w:rsidR="00F611E8" w:rsidRPr="00313667" w:rsidRDefault="00F611E8" w:rsidP="004B7E14">
      <w:pPr>
        <w:spacing w:after="0"/>
        <w:ind w:right="-1577"/>
        <w:jc w:val="both"/>
        <w:rPr>
          <w:rFonts w:ascii="Arial" w:hAnsi="Arial" w:cs="Arial"/>
          <w:color w:val="000000" w:themeColor="text1"/>
        </w:rPr>
      </w:pPr>
    </w:p>
    <w:p w14:paraId="0F0240AC" w14:textId="77777777" w:rsidR="00F611E8" w:rsidRPr="00313667" w:rsidRDefault="00F611E8" w:rsidP="004B7E14">
      <w:pPr>
        <w:spacing w:after="0"/>
        <w:ind w:right="-1577"/>
        <w:jc w:val="both"/>
        <w:rPr>
          <w:rFonts w:ascii="Arial" w:hAnsi="Arial" w:cs="Arial"/>
          <w:color w:val="000000" w:themeColor="text1"/>
        </w:rPr>
      </w:pPr>
    </w:p>
    <w:p w14:paraId="6477D29C" w14:textId="77777777" w:rsidR="00F611E8" w:rsidRPr="00313667" w:rsidRDefault="00F611E8" w:rsidP="004B7E14">
      <w:pPr>
        <w:spacing w:after="0"/>
        <w:ind w:right="-1577"/>
        <w:jc w:val="both"/>
        <w:rPr>
          <w:rFonts w:ascii="Arial" w:hAnsi="Arial" w:cs="Arial"/>
          <w:color w:val="000000" w:themeColor="text1"/>
        </w:rPr>
      </w:pPr>
    </w:p>
    <w:p w14:paraId="63D7997D" w14:textId="77777777" w:rsidR="00F611E8" w:rsidRPr="00313667" w:rsidRDefault="00F611E8" w:rsidP="004B7E14">
      <w:pPr>
        <w:spacing w:after="0"/>
        <w:ind w:right="-1577"/>
        <w:jc w:val="both"/>
        <w:rPr>
          <w:rFonts w:ascii="Arial" w:hAnsi="Arial" w:cs="Arial"/>
          <w:color w:val="000000" w:themeColor="text1"/>
        </w:rPr>
      </w:pPr>
    </w:p>
    <w:p w14:paraId="6128430C" w14:textId="77777777" w:rsidR="00F611E8" w:rsidRPr="00313667" w:rsidRDefault="00F611E8" w:rsidP="004B7E14">
      <w:pPr>
        <w:spacing w:after="0"/>
        <w:ind w:right="-1577"/>
        <w:jc w:val="both"/>
        <w:rPr>
          <w:rFonts w:ascii="Arial" w:hAnsi="Arial" w:cs="Arial"/>
          <w:color w:val="000000" w:themeColor="text1"/>
        </w:rPr>
      </w:pPr>
    </w:p>
    <w:p w14:paraId="60A1201D" w14:textId="77777777" w:rsidR="00F611E8" w:rsidRPr="00313667" w:rsidRDefault="00F611E8" w:rsidP="004B7E14">
      <w:pPr>
        <w:spacing w:after="0"/>
        <w:ind w:right="-1577"/>
        <w:jc w:val="both"/>
        <w:rPr>
          <w:rFonts w:ascii="Arial" w:hAnsi="Arial" w:cs="Arial"/>
          <w:color w:val="000000" w:themeColor="text1"/>
        </w:rPr>
      </w:pPr>
    </w:p>
    <w:p w14:paraId="2059E2F0" w14:textId="77777777" w:rsidR="00F611E8" w:rsidRPr="00313667" w:rsidRDefault="00F611E8" w:rsidP="004B7E14">
      <w:pPr>
        <w:spacing w:after="0"/>
        <w:ind w:right="-1577"/>
        <w:jc w:val="both"/>
        <w:rPr>
          <w:rFonts w:ascii="Arial" w:hAnsi="Arial" w:cs="Arial"/>
          <w:color w:val="000000" w:themeColor="text1"/>
        </w:rPr>
      </w:pPr>
    </w:p>
    <w:p w14:paraId="3363C1F8" w14:textId="77777777" w:rsidR="00F611E8" w:rsidRPr="00313667" w:rsidRDefault="00F611E8" w:rsidP="004B7E14">
      <w:pPr>
        <w:spacing w:after="0"/>
        <w:ind w:right="-1577"/>
        <w:jc w:val="both"/>
        <w:rPr>
          <w:rFonts w:ascii="Arial" w:hAnsi="Arial" w:cs="Arial"/>
          <w:color w:val="000000" w:themeColor="text1"/>
        </w:rPr>
      </w:pPr>
    </w:p>
    <w:p w14:paraId="15150417" w14:textId="77777777" w:rsidR="00F611E8" w:rsidRPr="00313667" w:rsidRDefault="00F611E8" w:rsidP="004B7E14">
      <w:pPr>
        <w:spacing w:after="0"/>
        <w:ind w:right="-1577"/>
        <w:jc w:val="both"/>
        <w:rPr>
          <w:rFonts w:ascii="Arial" w:hAnsi="Arial" w:cs="Arial"/>
          <w:color w:val="000000" w:themeColor="text1"/>
        </w:rPr>
      </w:pPr>
    </w:p>
    <w:p w14:paraId="624A9449" w14:textId="77777777" w:rsidR="00F611E8" w:rsidRPr="00313667" w:rsidRDefault="00F611E8" w:rsidP="004B7E14">
      <w:pPr>
        <w:spacing w:after="0"/>
        <w:ind w:right="-1577"/>
        <w:jc w:val="both"/>
        <w:rPr>
          <w:rFonts w:ascii="Arial" w:hAnsi="Arial" w:cs="Arial"/>
          <w:color w:val="000000" w:themeColor="text1"/>
        </w:rPr>
      </w:pPr>
    </w:p>
    <w:p w14:paraId="62279B9E" w14:textId="77777777" w:rsidR="00F611E8" w:rsidRPr="00313667" w:rsidRDefault="00F611E8" w:rsidP="004B7E14">
      <w:pPr>
        <w:spacing w:after="0"/>
        <w:ind w:right="-1577"/>
        <w:jc w:val="both"/>
        <w:rPr>
          <w:rFonts w:ascii="Arial" w:hAnsi="Arial" w:cs="Arial"/>
          <w:color w:val="000000" w:themeColor="text1"/>
        </w:rPr>
      </w:pPr>
    </w:p>
    <w:p w14:paraId="5C5075C1" w14:textId="047FDA15" w:rsidR="00F611E8" w:rsidRPr="00313667" w:rsidRDefault="00F611E8" w:rsidP="004B7E14">
      <w:pPr>
        <w:spacing w:after="0"/>
        <w:ind w:right="-1577"/>
        <w:rPr>
          <w:rFonts w:ascii="Arial" w:hAnsi="Arial" w:cs="Arial"/>
          <w:color w:val="000000" w:themeColor="text1"/>
        </w:rPr>
      </w:pPr>
    </w:p>
    <w:p w14:paraId="37DE0A22" w14:textId="5C377E29" w:rsidR="004830CB" w:rsidRPr="00313667" w:rsidRDefault="004830CB" w:rsidP="004B7E14">
      <w:pPr>
        <w:spacing w:after="0"/>
        <w:ind w:right="-1577"/>
        <w:rPr>
          <w:rFonts w:ascii="Arial" w:hAnsi="Arial" w:cs="Arial"/>
          <w:color w:val="000000" w:themeColor="text1"/>
        </w:rPr>
      </w:pPr>
    </w:p>
    <w:p w14:paraId="57EFD37E" w14:textId="2691787E" w:rsidR="004830CB" w:rsidRPr="00313667" w:rsidRDefault="004830CB" w:rsidP="004B7E14">
      <w:pPr>
        <w:spacing w:after="0"/>
        <w:ind w:right="-1577"/>
        <w:rPr>
          <w:rFonts w:ascii="Arial" w:hAnsi="Arial" w:cs="Arial"/>
          <w:color w:val="000000" w:themeColor="text1"/>
        </w:rPr>
      </w:pPr>
    </w:p>
    <w:p w14:paraId="35C84CF2" w14:textId="603CAB37" w:rsidR="004830CB" w:rsidRPr="00313667" w:rsidRDefault="004830CB" w:rsidP="004B7E14">
      <w:pPr>
        <w:spacing w:after="0"/>
        <w:ind w:right="-1577"/>
        <w:rPr>
          <w:rFonts w:ascii="Arial" w:hAnsi="Arial" w:cs="Arial"/>
          <w:color w:val="000000" w:themeColor="text1"/>
        </w:rPr>
      </w:pPr>
    </w:p>
    <w:p w14:paraId="12814BE1" w14:textId="0548A3A0" w:rsidR="004830CB" w:rsidRPr="00313667" w:rsidRDefault="004830CB" w:rsidP="004B7E14">
      <w:pPr>
        <w:spacing w:after="0"/>
        <w:ind w:right="-1577"/>
        <w:rPr>
          <w:rFonts w:ascii="Arial" w:hAnsi="Arial" w:cs="Arial"/>
          <w:color w:val="000000" w:themeColor="text1"/>
        </w:rPr>
      </w:pPr>
    </w:p>
    <w:p w14:paraId="4EB9DD08" w14:textId="4B6166AE" w:rsidR="004830CB" w:rsidRPr="00313667" w:rsidRDefault="004830CB" w:rsidP="004B7E14">
      <w:pPr>
        <w:spacing w:after="0"/>
        <w:ind w:right="-1577"/>
        <w:rPr>
          <w:rFonts w:ascii="Arial" w:hAnsi="Arial" w:cs="Arial"/>
          <w:color w:val="000000" w:themeColor="text1"/>
        </w:rPr>
      </w:pPr>
    </w:p>
    <w:p w14:paraId="72ACF4D4" w14:textId="70395E20" w:rsidR="004830CB" w:rsidRPr="00313667" w:rsidRDefault="004830CB" w:rsidP="004B7E14">
      <w:pPr>
        <w:spacing w:after="0"/>
        <w:ind w:right="-1577"/>
        <w:rPr>
          <w:rFonts w:ascii="Arial" w:hAnsi="Arial" w:cs="Arial"/>
          <w:color w:val="000000" w:themeColor="text1"/>
        </w:rPr>
      </w:pPr>
    </w:p>
    <w:p w14:paraId="63DCEE3B" w14:textId="77777777" w:rsidR="004830CB" w:rsidRPr="00313667" w:rsidRDefault="004830CB" w:rsidP="004B7E14">
      <w:pPr>
        <w:spacing w:after="0"/>
        <w:ind w:right="-1577"/>
        <w:rPr>
          <w:rFonts w:ascii="Arial" w:hAnsi="Arial" w:cs="Arial"/>
          <w:color w:val="000000" w:themeColor="text1"/>
        </w:rPr>
      </w:pPr>
    </w:p>
    <w:p w14:paraId="15C2574A" w14:textId="77777777" w:rsidR="00F611E8" w:rsidRPr="00313667" w:rsidRDefault="00F611E8" w:rsidP="004B7E14">
      <w:pPr>
        <w:spacing w:after="0" w:line="240" w:lineRule="auto"/>
        <w:ind w:right="6"/>
        <w:jc w:val="center"/>
        <w:rPr>
          <w:rFonts w:ascii="Arial" w:hAnsi="Arial" w:cs="Arial"/>
          <w:color w:val="000000" w:themeColor="text1"/>
        </w:rPr>
      </w:pPr>
    </w:p>
    <w:p w14:paraId="447F8A92" w14:textId="31BE6FE6" w:rsidR="00F611E8" w:rsidRPr="00313667" w:rsidRDefault="00F611E8" w:rsidP="00B72F01">
      <w:pPr>
        <w:spacing w:after="0" w:line="240" w:lineRule="auto"/>
        <w:jc w:val="center"/>
        <w:rPr>
          <w:rFonts w:ascii="Arial" w:hAnsi="Arial" w:cs="Arial"/>
          <w:b/>
          <w:color w:val="000000" w:themeColor="text1"/>
          <w:sz w:val="36"/>
          <w:szCs w:val="44"/>
        </w:rPr>
      </w:pPr>
      <w:r w:rsidRPr="00313667">
        <w:rPr>
          <w:rFonts w:ascii="Arial" w:hAnsi="Arial" w:cs="Arial"/>
          <w:b/>
          <w:color w:val="000000" w:themeColor="text1"/>
          <w:sz w:val="36"/>
          <w:szCs w:val="44"/>
        </w:rPr>
        <w:t xml:space="preserve">RÈGLEMENT </w:t>
      </w:r>
      <w:r w:rsidR="00972674" w:rsidRPr="00313667">
        <w:rPr>
          <w:rFonts w:ascii="Arial" w:hAnsi="Arial" w:cs="Arial"/>
          <w:b/>
          <w:color w:val="000000" w:themeColor="text1"/>
          <w:sz w:val="36"/>
          <w:szCs w:val="44"/>
        </w:rPr>
        <w:t>194-2025</w:t>
      </w:r>
      <w:r w:rsidR="00BD54CA" w:rsidRPr="00313667">
        <w:rPr>
          <w:rFonts w:ascii="Arial" w:hAnsi="Arial" w:cs="Arial"/>
          <w:b/>
          <w:color w:val="000000" w:themeColor="text1"/>
          <w:sz w:val="36"/>
          <w:szCs w:val="44"/>
        </w:rPr>
        <w:t xml:space="preserve"> </w:t>
      </w:r>
      <w:r w:rsidR="000D6492">
        <w:rPr>
          <w:rFonts w:ascii="Arial" w:hAnsi="Arial" w:cs="Arial"/>
          <w:b/>
          <w:color w:val="000000" w:themeColor="text1"/>
          <w:sz w:val="36"/>
          <w:szCs w:val="44"/>
        </w:rPr>
        <w:t>MODIFIANT</w:t>
      </w:r>
      <w:r w:rsidR="00BD54CA" w:rsidRPr="00313667">
        <w:rPr>
          <w:rFonts w:ascii="Arial" w:hAnsi="Arial" w:cs="Arial"/>
          <w:b/>
          <w:color w:val="000000" w:themeColor="text1"/>
          <w:sz w:val="36"/>
          <w:szCs w:val="44"/>
        </w:rPr>
        <w:t xml:space="preserve"> </w:t>
      </w:r>
      <w:r w:rsidR="00EA6560" w:rsidRPr="00313667">
        <w:rPr>
          <w:rFonts w:ascii="Arial" w:hAnsi="Arial" w:cs="Arial"/>
          <w:b/>
          <w:color w:val="000000" w:themeColor="text1"/>
          <w:sz w:val="36"/>
          <w:szCs w:val="44"/>
        </w:rPr>
        <w:t xml:space="preserve">LE RÈGLEMENT </w:t>
      </w:r>
      <w:r w:rsidR="006C139C" w:rsidRPr="00313667">
        <w:rPr>
          <w:rFonts w:ascii="Arial" w:hAnsi="Arial" w:cs="Arial"/>
          <w:b/>
          <w:color w:val="000000" w:themeColor="text1"/>
          <w:sz w:val="36"/>
          <w:szCs w:val="44"/>
        </w:rPr>
        <w:t xml:space="preserve">194-2019 SUR LES </w:t>
      </w:r>
      <w:r w:rsidR="00B72F01">
        <w:rPr>
          <w:rFonts w:ascii="Arial" w:hAnsi="Arial" w:cs="Arial"/>
          <w:b/>
          <w:color w:val="000000" w:themeColor="text1"/>
          <w:sz w:val="36"/>
          <w:szCs w:val="44"/>
        </w:rPr>
        <w:br/>
      </w:r>
      <w:r w:rsidR="006C139C" w:rsidRPr="00313667">
        <w:rPr>
          <w:rFonts w:ascii="Arial" w:hAnsi="Arial" w:cs="Arial"/>
          <w:b/>
          <w:color w:val="000000" w:themeColor="text1"/>
          <w:sz w:val="36"/>
          <w:szCs w:val="44"/>
        </w:rPr>
        <w:t>DÉROGATIONS MINEURES</w:t>
      </w:r>
    </w:p>
    <w:p w14:paraId="7921A51F" w14:textId="77777777" w:rsidR="005D0431" w:rsidRPr="00313667" w:rsidRDefault="005D0431" w:rsidP="004B7E14">
      <w:pPr>
        <w:spacing w:after="0" w:line="240" w:lineRule="auto"/>
        <w:jc w:val="center"/>
        <w:rPr>
          <w:rFonts w:ascii="Arial" w:hAnsi="Arial" w:cs="Arial"/>
          <w:color w:val="000000" w:themeColor="text1"/>
        </w:rPr>
      </w:pPr>
    </w:p>
    <w:p w14:paraId="639B97F8" w14:textId="77777777" w:rsidR="00F611E8" w:rsidRPr="00313667" w:rsidRDefault="00F611E8" w:rsidP="004B7E14">
      <w:pPr>
        <w:spacing w:after="0"/>
        <w:ind w:right="-1577"/>
        <w:jc w:val="both"/>
        <w:rPr>
          <w:rFonts w:ascii="Arial" w:hAnsi="Arial" w:cs="Arial"/>
          <w:color w:val="000000" w:themeColor="text1"/>
        </w:rPr>
      </w:pPr>
    </w:p>
    <w:p w14:paraId="6321F7BB" w14:textId="77777777" w:rsidR="00F611E8" w:rsidRPr="00313667" w:rsidRDefault="00F611E8" w:rsidP="004B7E14">
      <w:pPr>
        <w:spacing w:after="0"/>
        <w:ind w:right="-1577"/>
        <w:jc w:val="both"/>
        <w:rPr>
          <w:rFonts w:ascii="Arial" w:hAnsi="Arial" w:cs="Arial"/>
          <w:color w:val="000000" w:themeColor="text1"/>
        </w:rPr>
      </w:pPr>
    </w:p>
    <w:p w14:paraId="2929BDB1" w14:textId="77777777" w:rsidR="00F611E8" w:rsidRPr="00313667" w:rsidRDefault="00F611E8" w:rsidP="004B7E14">
      <w:pPr>
        <w:spacing w:after="0"/>
        <w:ind w:right="-1577"/>
        <w:jc w:val="both"/>
        <w:rPr>
          <w:rFonts w:ascii="Arial" w:hAnsi="Arial" w:cs="Arial"/>
          <w:color w:val="000000" w:themeColor="text1"/>
        </w:rPr>
      </w:pPr>
    </w:p>
    <w:p w14:paraId="415EF356" w14:textId="77777777" w:rsidR="00F611E8" w:rsidRPr="00313667" w:rsidRDefault="00F611E8" w:rsidP="004B7E14">
      <w:pPr>
        <w:spacing w:after="0"/>
        <w:ind w:right="-1577"/>
        <w:jc w:val="both"/>
        <w:rPr>
          <w:rFonts w:ascii="Arial" w:hAnsi="Arial" w:cs="Arial"/>
          <w:color w:val="000000" w:themeColor="text1"/>
        </w:rPr>
      </w:pPr>
    </w:p>
    <w:p w14:paraId="72AA0162" w14:textId="77777777" w:rsidR="00F611E8" w:rsidRPr="00313667" w:rsidRDefault="00F611E8" w:rsidP="004B7E14">
      <w:pPr>
        <w:spacing w:after="0"/>
        <w:ind w:right="-1577"/>
        <w:jc w:val="both"/>
        <w:rPr>
          <w:rFonts w:ascii="Arial" w:hAnsi="Arial" w:cs="Arial"/>
          <w:color w:val="000000" w:themeColor="text1"/>
        </w:rPr>
      </w:pPr>
    </w:p>
    <w:p w14:paraId="49493087" w14:textId="33E00D5E" w:rsidR="00F611E8" w:rsidRPr="00313667" w:rsidRDefault="00F611E8" w:rsidP="004B7E14">
      <w:pPr>
        <w:spacing w:after="0"/>
        <w:ind w:right="-1577"/>
        <w:jc w:val="both"/>
        <w:rPr>
          <w:rFonts w:ascii="Arial" w:hAnsi="Arial" w:cs="Arial"/>
          <w:color w:val="000000" w:themeColor="text1"/>
        </w:rPr>
      </w:pPr>
    </w:p>
    <w:p w14:paraId="356D9B6D" w14:textId="48F07AFD" w:rsidR="004830CB" w:rsidRPr="00313667" w:rsidRDefault="004830CB" w:rsidP="004B7E14">
      <w:pPr>
        <w:spacing w:after="0"/>
        <w:ind w:right="-1577"/>
        <w:jc w:val="both"/>
        <w:rPr>
          <w:rFonts w:ascii="Arial" w:hAnsi="Arial" w:cs="Arial"/>
          <w:color w:val="000000" w:themeColor="text1"/>
        </w:rPr>
      </w:pPr>
    </w:p>
    <w:p w14:paraId="4CAB264F" w14:textId="5CE97BD7" w:rsidR="004830CB" w:rsidRPr="00313667" w:rsidRDefault="004830CB" w:rsidP="004B7E14">
      <w:pPr>
        <w:spacing w:after="0"/>
        <w:ind w:right="-1577"/>
        <w:jc w:val="both"/>
        <w:rPr>
          <w:rFonts w:ascii="Arial" w:hAnsi="Arial" w:cs="Arial"/>
          <w:color w:val="000000" w:themeColor="text1"/>
        </w:rPr>
      </w:pPr>
    </w:p>
    <w:p w14:paraId="0440CA77" w14:textId="44A3E529" w:rsidR="004830CB" w:rsidRPr="00313667" w:rsidRDefault="004830CB" w:rsidP="004B7E14">
      <w:pPr>
        <w:spacing w:after="0"/>
        <w:ind w:right="-1577"/>
        <w:jc w:val="both"/>
        <w:rPr>
          <w:rFonts w:ascii="Arial" w:hAnsi="Arial" w:cs="Arial"/>
          <w:color w:val="000000" w:themeColor="text1"/>
        </w:rPr>
      </w:pPr>
    </w:p>
    <w:p w14:paraId="5E9B3CFF" w14:textId="77777777" w:rsidR="004830CB" w:rsidRPr="00313667" w:rsidRDefault="004830CB" w:rsidP="004B7E14">
      <w:pPr>
        <w:spacing w:after="0"/>
        <w:ind w:right="-1577"/>
        <w:jc w:val="both"/>
        <w:rPr>
          <w:rFonts w:ascii="Arial" w:hAnsi="Arial" w:cs="Arial"/>
          <w:color w:val="000000" w:themeColor="text1"/>
        </w:rPr>
      </w:pPr>
    </w:p>
    <w:p w14:paraId="5D74E68B" w14:textId="68BD3F2E" w:rsidR="00161B2A" w:rsidRPr="00313667" w:rsidRDefault="00161B2A" w:rsidP="004B7E14">
      <w:pPr>
        <w:spacing w:after="0"/>
        <w:ind w:right="-1577"/>
        <w:jc w:val="both"/>
        <w:rPr>
          <w:rFonts w:ascii="Arial" w:hAnsi="Arial" w:cs="Arial"/>
          <w:color w:val="000000" w:themeColor="text1"/>
        </w:rPr>
      </w:pPr>
    </w:p>
    <w:p w14:paraId="793880FB" w14:textId="77777777" w:rsidR="00161B2A" w:rsidRPr="00313667" w:rsidRDefault="00161B2A" w:rsidP="004B7E14">
      <w:pPr>
        <w:spacing w:after="0"/>
        <w:ind w:right="-1577"/>
        <w:jc w:val="both"/>
        <w:rPr>
          <w:rFonts w:ascii="Arial" w:hAnsi="Arial" w:cs="Arial"/>
          <w:color w:val="000000" w:themeColor="text1"/>
        </w:rPr>
      </w:pPr>
    </w:p>
    <w:p w14:paraId="4B720AA0" w14:textId="06BC34AE" w:rsidR="00F611E8" w:rsidRPr="00313667" w:rsidRDefault="00161B2A" w:rsidP="004B7E14">
      <w:pPr>
        <w:spacing w:after="0"/>
        <w:ind w:right="-7"/>
        <w:jc w:val="center"/>
        <w:rPr>
          <w:rFonts w:ascii="Arial" w:hAnsi="Arial" w:cs="Arial"/>
          <w:color w:val="000000" w:themeColor="text1"/>
        </w:rPr>
      </w:pPr>
      <w:r w:rsidRPr="00313667">
        <w:rPr>
          <w:rFonts w:ascii="Arial" w:hAnsi="Arial" w:cs="Arial"/>
          <w:color w:val="000000" w:themeColor="text1"/>
        </w:rPr>
        <w:t xml:space="preserve">Adopté le </w:t>
      </w:r>
      <w:r w:rsidR="00AE7B83" w:rsidRPr="00313667">
        <w:rPr>
          <w:rFonts w:ascii="Arial" w:hAnsi="Arial" w:cs="Arial"/>
          <w:color w:val="000000" w:themeColor="text1"/>
        </w:rPr>
        <w:t>1</w:t>
      </w:r>
      <w:r w:rsidR="00AE7B83" w:rsidRPr="00313667">
        <w:rPr>
          <w:rFonts w:ascii="Arial" w:hAnsi="Arial" w:cs="Arial"/>
          <w:color w:val="000000" w:themeColor="text1"/>
          <w:vertAlign w:val="superscript"/>
        </w:rPr>
        <w:t>er</w:t>
      </w:r>
      <w:r w:rsidR="00AE7B83" w:rsidRPr="00313667">
        <w:rPr>
          <w:rFonts w:ascii="Arial" w:hAnsi="Arial" w:cs="Arial"/>
          <w:color w:val="000000" w:themeColor="text1"/>
        </w:rPr>
        <w:t xml:space="preserve"> décembre 2025</w:t>
      </w:r>
      <w:r w:rsidR="00234D45" w:rsidRPr="00313667">
        <w:rPr>
          <w:rFonts w:ascii="Arial" w:hAnsi="Arial" w:cs="Arial"/>
          <w:color w:val="000000" w:themeColor="text1"/>
        </w:rPr>
        <w:t xml:space="preserve"> </w:t>
      </w:r>
      <w:r w:rsidRPr="00313667">
        <w:rPr>
          <w:rFonts w:ascii="Arial" w:hAnsi="Arial" w:cs="Arial"/>
          <w:color w:val="000000" w:themeColor="text1"/>
        </w:rPr>
        <w:t>(Résolution 202</w:t>
      </w:r>
      <w:r w:rsidR="00234D45" w:rsidRPr="00313667">
        <w:rPr>
          <w:rFonts w:ascii="Arial" w:hAnsi="Arial" w:cs="Arial"/>
          <w:color w:val="000000" w:themeColor="text1"/>
        </w:rPr>
        <w:t>5</w:t>
      </w:r>
      <w:r w:rsidRPr="00313667">
        <w:rPr>
          <w:rFonts w:ascii="Arial" w:hAnsi="Arial" w:cs="Arial"/>
          <w:color w:val="000000" w:themeColor="text1"/>
        </w:rPr>
        <w:t>-</w:t>
      </w:r>
      <w:r w:rsidR="00AE7B83" w:rsidRPr="00313667">
        <w:rPr>
          <w:rFonts w:ascii="Arial" w:hAnsi="Arial" w:cs="Arial"/>
          <w:color w:val="000000" w:themeColor="text1"/>
        </w:rPr>
        <w:t>12</w:t>
      </w:r>
      <w:r w:rsidR="0043036C" w:rsidRPr="00313667">
        <w:rPr>
          <w:rFonts w:ascii="Arial" w:hAnsi="Arial" w:cs="Arial"/>
          <w:color w:val="000000" w:themeColor="text1"/>
        </w:rPr>
        <w:t>-</w:t>
      </w:r>
      <w:r w:rsidR="00AE7B83" w:rsidRPr="00313667">
        <w:rPr>
          <w:rFonts w:ascii="Arial" w:hAnsi="Arial" w:cs="Arial"/>
          <w:color w:val="000000" w:themeColor="text1"/>
        </w:rPr>
        <w:t>204</w:t>
      </w:r>
      <w:r w:rsidRPr="00313667">
        <w:rPr>
          <w:rFonts w:ascii="Arial" w:hAnsi="Arial" w:cs="Arial"/>
          <w:color w:val="000000" w:themeColor="text1"/>
        </w:rPr>
        <w:t>)</w:t>
      </w:r>
    </w:p>
    <w:p w14:paraId="420128C4" w14:textId="77777777" w:rsidR="006C139C" w:rsidRPr="00313667" w:rsidRDefault="006C139C" w:rsidP="004B7E14">
      <w:pPr>
        <w:spacing w:after="0" w:line="240" w:lineRule="auto"/>
        <w:ind w:right="-1577"/>
        <w:rPr>
          <w:rFonts w:ascii="Arial" w:eastAsia="Times New Roman" w:hAnsi="Arial" w:cs="Arial"/>
          <w:color w:val="000000" w:themeColor="text1"/>
          <w:lang w:eastAsia="fr-CA"/>
        </w:rPr>
        <w:sectPr w:rsidR="006C139C" w:rsidRPr="00313667" w:rsidSect="006C139C">
          <w:headerReference w:type="even" r:id="rId9"/>
          <w:headerReference w:type="default" r:id="rId10"/>
          <w:footerReference w:type="even" r:id="rId11"/>
          <w:footerReference w:type="default" r:id="rId12"/>
          <w:headerReference w:type="first" r:id="rId13"/>
          <w:footerReference w:type="first" r:id="rId14"/>
          <w:pgSz w:w="12240" w:h="20160" w:code="5"/>
          <w:pgMar w:top="1440" w:right="1797" w:bottom="1440" w:left="1797" w:header="709" w:footer="709" w:gutter="0"/>
          <w:cols w:space="708"/>
          <w:vAlign w:val="both"/>
          <w:titlePg/>
          <w:docGrid w:linePitch="360"/>
        </w:sectPr>
      </w:pPr>
    </w:p>
    <w:p w14:paraId="1DF9430D" w14:textId="54404E1A" w:rsidR="00EB6599" w:rsidRPr="00313667" w:rsidRDefault="00EB6599" w:rsidP="004B7E14">
      <w:pPr>
        <w:spacing w:after="0" w:line="240" w:lineRule="auto"/>
        <w:ind w:right="-1577"/>
        <w:rPr>
          <w:rFonts w:ascii="Arial" w:eastAsia="Times New Roman" w:hAnsi="Arial" w:cs="Arial"/>
          <w:color w:val="000000" w:themeColor="text1"/>
          <w:lang w:eastAsia="fr-CA"/>
        </w:rPr>
      </w:pPr>
      <w:r w:rsidRPr="00313667">
        <w:rPr>
          <w:rFonts w:ascii="Arial" w:eastAsia="Times New Roman" w:hAnsi="Arial" w:cs="Arial"/>
          <w:color w:val="000000" w:themeColor="text1"/>
          <w:lang w:eastAsia="fr-CA"/>
        </w:rPr>
        <w:lastRenderedPageBreak/>
        <w:t>CANADA</w:t>
      </w:r>
    </w:p>
    <w:p w14:paraId="7E8E0E34" w14:textId="77777777" w:rsidR="00EB6599" w:rsidRPr="00313667" w:rsidRDefault="00EB6599" w:rsidP="004B7E14">
      <w:pPr>
        <w:spacing w:after="0" w:line="240" w:lineRule="auto"/>
        <w:rPr>
          <w:rFonts w:ascii="Arial" w:hAnsi="Arial" w:cs="Arial"/>
          <w:color w:val="000000" w:themeColor="text1"/>
        </w:rPr>
      </w:pPr>
      <w:r w:rsidRPr="00313667">
        <w:rPr>
          <w:rFonts w:ascii="Arial" w:hAnsi="Arial" w:cs="Arial"/>
          <w:color w:val="000000" w:themeColor="text1"/>
        </w:rPr>
        <w:t>PROVINCE DE QUÉBEC</w:t>
      </w:r>
    </w:p>
    <w:p w14:paraId="2AC3E1D8" w14:textId="77777777" w:rsidR="00EB6599" w:rsidRPr="00313667" w:rsidRDefault="00EB6599" w:rsidP="004B7E14">
      <w:pPr>
        <w:spacing w:after="0" w:line="240" w:lineRule="auto"/>
        <w:rPr>
          <w:rFonts w:ascii="Arial" w:hAnsi="Arial" w:cs="Arial"/>
          <w:color w:val="000000" w:themeColor="text1"/>
        </w:rPr>
      </w:pPr>
      <w:r w:rsidRPr="00313667">
        <w:rPr>
          <w:rFonts w:ascii="Arial" w:hAnsi="Arial" w:cs="Arial"/>
          <w:color w:val="000000" w:themeColor="text1"/>
        </w:rPr>
        <w:t>M.R.C. DE VAUDREUIL-SOULANGES</w:t>
      </w:r>
    </w:p>
    <w:p w14:paraId="37BBE62C" w14:textId="77777777" w:rsidR="00EB6599" w:rsidRPr="00313667" w:rsidRDefault="00EB6599" w:rsidP="004B7E14">
      <w:pPr>
        <w:spacing w:after="0" w:line="240" w:lineRule="auto"/>
        <w:rPr>
          <w:rFonts w:ascii="Arial" w:hAnsi="Arial" w:cs="Arial"/>
          <w:color w:val="000000" w:themeColor="text1"/>
        </w:rPr>
      </w:pPr>
      <w:r w:rsidRPr="00313667">
        <w:rPr>
          <w:rFonts w:ascii="Arial" w:hAnsi="Arial" w:cs="Arial"/>
          <w:color w:val="000000" w:themeColor="text1"/>
        </w:rPr>
        <w:t>MUNICIPALITÉ DE POINTE-DES-CASCADES</w:t>
      </w:r>
    </w:p>
    <w:p w14:paraId="165BA3FB" w14:textId="505AFB94" w:rsidR="002200EF" w:rsidRPr="00313667" w:rsidRDefault="002200EF" w:rsidP="004B7E14">
      <w:pPr>
        <w:spacing w:after="0" w:line="240" w:lineRule="auto"/>
        <w:rPr>
          <w:rFonts w:ascii="Arial" w:hAnsi="Arial" w:cs="Arial"/>
          <w:b/>
          <w:bCs/>
          <w:color w:val="000000" w:themeColor="text1"/>
        </w:rPr>
      </w:pPr>
    </w:p>
    <w:p w14:paraId="4D724CA2" w14:textId="77777777" w:rsidR="00B44C89" w:rsidRPr="00313667" w:rsidRDefault="00B44C89" w:rsidP="004B7E14">
      <w:pPr>
        <w:spacing w:after="0" w:line="240" w:lineRule="auto"/>
        <w:rPr>
          <w:rFonts w:ascii="Arial" w:hAnsi="Arial" w:cs="Arial"/>
          <w:b/>
          <w:bCs/>
          <w:color w:val="000000" w:themeColor="text1"/>
        </w:rPr>
      </w:pPr>
    </w:p>
    <w:p w14:paraId="552C416C" w14:textId="2C0567F9" w:rsidR="005665D6" w:rsidRPr="00313667" w:rsidRDefault="00920277" w:rsidP="004B7E14">
      <w:pPr>
        <w:spacing w:after="0" w:line="240" w:lineRule="auto"/>
        <w:jc w:val="center"/>
        <w:rPr>
          <w:rFonts w:ascii="Arial" w:hAnsi="Arial" w:cs="Arial"/>
          <w:b/>
          <w:bCs/>
          <w:color w:val="000000" w:themeColor="text1"/>
        </w:rPr>
      </w:pPr>
      <w:r w:rsidRPr="00313667">
        <w:rPr>
          <w:rFonts w:ascii="Arial" w:hAnsi="Arial" w:cs="Arial"/>
          <w:b/>
          <w:bCs/>
          <w:color w:val="000000" w:themeColor="text1"/>
        </w:rPr>
        <w:t xml:space="preserve">RÈGLEMENT </w:t>
      </w:r>
      <w:r w:rsidR="00542119" w:rsidRPr="00313667">
        <w:rPr>
          <w:rFonts w:ascii="Arial" w:hAnsi="Arial" w:cs="Arial"/>
          <w:b/>
          <w:bCs/>
          <w:color w:val="000000" w:themeColor="text1"/>
        </w:rPr>
        <w:t>194-2025</w:t>
      </w:r>
      <w:r w:rsidRPr="00313667">
        <w:rPr>
          <w:rFonts w:ascii="Arial" w:hAnsi="Arial" w:cs="Arial"/>
          <w:b/>
          <w:bCs/>
          <w:color w:val="000000" w:themeColor="text1"/>
        </w:rPr>
        <w:t xml:space="preserve"> </w:t>
      </w:r>
      <w:r w:rsidR="00E85485">
        <w:rPr>
          <w:rFonts w:ascii="Arial" w:hAnsi="Arial" w:cs="Arial"/>
          <w:b/>
          <w:bCs/>
          <w:color w:val="000000" w:themeColor="text1"/>
        </w:rPr>
        <w:t>MODIFIANT</w:t>
      </w:r>
      <w:r w:rsidRPr="00313667">
        <w:rPr>
          <w:rFonts w:ascii="Arial" w:hAnsi="Arial" w:cs="Arial"/>
          <w:b/>
          <w:bCs/>
          <w:color w:val="000000" w:themeColor="text1"/>
        </w:rPr>
        <w:t xml:space="preserve"> LE RÈGLEMENT</w:t>
      </w:r>
      <w:r w:rsidR="006C139C" w:rsidRPr="00313667">
        <w:rPr>
          <w:rFonts w:ascii="Arial" w:hAnsi="Arial" w:cs="Arial"/>
          <w:b/>
          <w:bCs/>
          <w:color w:val="000000" w:themeColor="text1"/>
        </w:rPr>
        <w:t xml:space="preserve"> 194-2019</w:t>
      </w:r>
      <w:r w:rsidRPr="00313667">
        <w:rPr>
          <w:rFonts w:ascii="Arial" w:hAnsi="Arial" w:cs="Arial"/>
          <w:b/>
          <w:bCs/>
          <w:color w:val="000000" w:themeColor="text1"/>
        </w:rPr>
        <w:t xml:space="preserve"> </w:t>
      </w:r>
      <w:r w:rsidR="006C139C" w:rsidRPr="00313667">
        <w:rPr>
          <w:rFonts w:ascii="Arial" w:hAnsi="Arial" w:cs="Arial"/>
          <w:b/>
          <w:bCs/>
          <w:color w:val="000000" w:themeColor="text1"/>
        </w:rPr>
        <w:t xml:space="preserve">SUR LES DÉROGATIONS MINEURES AFIN D’ASSURER LA CONFORMITÉ </w:t>
      </w:r>
      <w:r w:rsidR="005665D6" w:rsidRPr="00313667">
        <w:rPr>
          <w:rFonts w:ascii="Arial" w:hAnsi="Arial" w:cs="Arial"/>
          <w:b/>
          <w:bCs/>
          <w:color w:val="000000" w:themeColor="text1"/>
        </w:rPr>
        <w:t>AU SCHÉMA D’AMÉNAGEMENT ET DE DÉVELOPPEMENT RÉVISÉ 3</w:t>
      </w:r>
      <w:r w:rsidR="005665D6" w:rsidRPr="00313667">
        <w:rPr>
          <w:rFonts w:ascii="Arial" w:hAnsi="Arial" w:cs="Arial"/>
          <w:b/>
          <w:bCs/>
          <w:color w:val="000000" w:themeColor="text1"/>
          <w:vertAlign w:val="superscript"/>
        </w:rPr>
        <w:t>E</w:t>
      </w:r>
      <w:r w:rsidR="005665D6" w:rsidRPr="00313667">
        <w:rPr>
          <w:rFonts w:ascii="Arial" w:hAnsi="Arial" w:cs="Arial"/>
          <w:b/>
          <w:bCs/>
          <w:color w:val="000000" w:themeColor="text1"/>
        </w:rPr>
        <w:t xml:space="preserve"> GÉNÉRATION DE LA MRC DE VAUDREUIL-SOULANGES</w:t>
      </w:r>
      <w:r w:rsidR="00B67151" w:rsidRPr="00313667">
        <w:rPr>
          <w:rFonts w:ascii="Arial" w:hAnsi="Arial" w:cs="Arial"/>
          <w:b/>
          <w:bCs/>
          <w:color w:val="000000" w:themeColor="text1"/>
        </w:rPr>
        <w:t xml:space="preserve"> ET LA CONFORMITÉ </w:t>
      </w:r>
      <w:r w:rsidR="00141562" w:rsidRPr="00313667">
        <w:rPr>
          <w:rFonts w:ascii="Arial" w:hAnsi="Arial" w:cs="Arial"/>
          <w:b/>
          <w:bCs/>
          <w:color w:val="000000" w:themeColor="text1"/>
        </w:rPr>
        <w:t>AUX DISPOSITIONS DE LA LOI SUR L’AMÉNAGEMENT ET L’URBANISME</w:t>
      </w:r>
    </w:p>
    <w:p w14:paraId="68F47300" w14:textId="51AEF8C4" w:rsidR="002200EF" w:rsidRPr="00313667" w:rsidRDefault="002200EF" w:rsidP="004B7E14">
      <w:pPr>
        <w:spacing w:after="0" w:line="240" w:lineRule="auto"/>
        <w:ind w:left="2160" w:hanging="2160"/>
        <w:jc w:val="both"/>
        <w:rPr>
          <w:rFonts w:ascii="Arial" w:hAnsi="Arial" w:cs="Arial"/>
          <w:color w:val="000000" w:themeColor="text1"/>
        </w:rPr>
      </w:pPr>
    </w:p>
    <w:p w14:paraId="10BD0A85" w14:textId="3394E48C" w:rsidR="00A00136" w:rsidRPr="00313667" w:rsidRDefault="00A00136" w:rsidP="004B7E14">
      <w:pPr>
        <w:spacing w:after="0" w:line="240" w:lineRule="auto"/>
        <w:jc w:val="both"/>
        <w:rPr>
          <w:rFonts w:ascii="Arial" w:hAnsi="Arial" w:cs="Arial"/>
          <w:noProof/>
          <w:color w:val="000000" w:themeColor="text1"/>
        </w:rPr>
      </w:pPr>
      <w:r w:rsidRPr="00313667">
        <w:rPr>
          <w:rFonts w:ascii="Arial" w:hAnsi="Arial" w:cs="Arial"/>
          <w:noProof/>
          <w:color w:val="000000" w:themeColor="text1"/>
        </w:rPr>
        <w:t xml:space="preserve">CONSIDÉRANT QU’en vertu de la Loi sur l’aménagement et l’urbanisme (RLRQ, c. A-19.1), le </w:t>
      </w:r>
      <w:r w:rsidR="00F935A5" w:rsidRPr="00313667">
        <w:rPr>
          <w:rFonts w:ascii="Arial" w:hAnsi="Arial" w:cs="Arial"/>
          <w:noProof/>
          <w:color w:val="000000" w:themeColor="text1"/>
        </w:rPr>
        <w:t>c</w:t>
      </w:r>
      <w:r w:rsidRPr="00313667">
        <w:rPr>
          <w:rFonts w:ascii="Arial" w:hAnsi="Arial" w:cs="Arial"/>
          <w:noProof/>
          <w:color w:val="000000" w:themeColor="text1"/>
        </w:rPr>
        <w:t>onseil peut modifier ses règlements d’urbanisme</w:t>
      </w:r>
      <w:r w:rsidR="000869B4" w:rsidRPr="00313667">
        <w:rPr>
          <w:rFonts w:ascii="Arial" w:hAnsi="Arial" w:cs="Arial"/>
          <w:noProof/>
          <w:color w:val="000000" w:themeColor="text1"/>
        </w:rPr>
        <w:t> ;</w:t>
      </w:r>
    </w:p>
    <w:p w14:paraId="3F494B96" w14:textId="77777777" w:rsidR="00A00136" w:rsidRPr="00313667" w:rsidRDefault="00A00136" w:rsidP="004B7E14">
      <w:pPr>
        <w:spacing w:after="0" w:line="240" w:lineRule="auto"/>
        <w:jc w:val="both"/>
        <w:rPr>
          <w:rFonts w:ascii="Arial" w:hAnsi="Arial" w:cs="Arial"/>
          <w:noProof/>
          <w:color w:val="000000" w:themeColor="text1"/>
        </w:rPr>
      </w:pPr>
    </w:p>
    <w:p w14:paraId="313A09DA" w14:textId="08096BBE" w:rsidR="00247705" w:rsidRPr="00313667" w:rsidRDefault="00A00136" w:rsidP="004B7E14">
      <w:pPr>
        <w:spacing w:after="0" w:line="240" w:lineRule="auto"/>
        <w:jc w:val="both"/>
        <w:rPr>
          <w:rFonts w:ascii="Arial" w:hAnsi="Arial" w:cs="Arial"/>
          <w:noProof/>
          <w:color w:val="000000" w:themeColor="text1"/>
        </w:rPr>
      </w:pPr>
      <w:r w:rsidRPr="00313667">
        <w:rPr>
          <w:rFonts w:ascii="Arial" w:hAnsi="Arial" w:cs="Arial"/>
          <w:noProof/>
          <w:color w:val="000000" w:themeColor="text1"/>
        </w:rPr>
        <w:t xml:space="preserve">CONSIDÉRANT QUE la </w:t>
      </w:r>
      <w:r w:rsidR="00A73D28" w:rsidRPr="00313667">
        <w:rPr>
          <w:rFonts w:ascii="Arial" w:hAnsi="Arial" w:cs="Arial"/>
          <w:noProof/>
          <w:color w:val="000000" w:themeColor="text1"/>
        </w:rPr>
        <w:t>m</w:t>
      </w:r>
      <w:r w:rsidRPr="00313667">
        <w:rPr>
          <w:rFonts w:ascii="Arial" w:hAnsi="Arial" w:cs="Arial"/>
          <w:noProof/>
          <w:color w:val="000000" w:themeColor="text1"/>
        </w:rPr>
        <w:t>unicipalité de Pointe-des-Cascades a adopté le Règlement 194-2019 sur les dérogations mineures</w:t>
      </w:r>
      <w:r w:rsidR="000869B4" w:rsidRPr="00313667">
        <w:rPr>
          <w:rFonts w:ascii="Arial" w:hAnsi="Arial" w:cs="Arial"/>
          <w:noProof/>
          <w:color w:val="000000" w:themeColor="text1"/>
        </w:rPr>
        <w:t> ;</w:t>
      </w:r>
    </w:p>
    <w:p w14:paraId="141E7528" w14:textId="77777777" w:rsidR="00A00136" w:rsidRPr="00313667" w:rsidRDefault="00A00136" w:rsidP="004B7E14">
      <w:pPr>
        <w:spacing w:after="0" w:line="240" w:lineRule="auto"/>
        <w:jc w:val="both"/>
        <w:rPr>
          <w:rFonts w:ascii="Arial" w:hAnsi="Arial" w:cs="Arial"/>
          <w:noProof/>
          <w:color w:val="000000" w:themeColor="text1"/>
        </w:rPr>
      </w:pPr>
    </w:p>
    <w:p w14:paraId="3C677283" w14:textId="18982278" w:rsidR="004B225A" w:rsidRPr="00313667" w:rsidRDefault="004B225A" w:rsidP="004B7E14">
      <w:pPr>
        <w:spacing w:after="0" w:line="240" w:lineRule="auto"/>
        <w:jc w:val="both"/>
        <w:rPr>
          <w:rFonts w:ascii="Arial" w:hAnsi="Arial" w:cs="Arial"/>
          <w:noProof/>
          <w:color w:val="000000" w:themeColor="text1"/>
        </w:rPr>
      </w:pPr>
      <w:r w:rsidRPr="00313667">
        <w:rPr>
          <w:rFonts w:ascii="Arial" w:hAnsi="Arial" w:cs="Arial"/>
          <w:noProof/>
          <w:color w:val="000000" w:themeColor="text1"/>
        </w:rPr>
        <w:t xml:space="preserve">CONSIDÉRANT QUE la </w:t>
      </w:r>
      <w:r w:rsidR="00A73D28" w:rsidRPr="00313667">
        <w:rPr>
          <w:rFonts w:ascii="Arial" w:hAnsi="Arial" w:cs="Arial"/>
          <w:noProof/>
          <w:color w:val="000000" w:themeColor="text1"/>
        </w:rPr>
        <w:t>m</w:t>
      </w:r>
      <w:r w:rsidRPr="00313667">
        <w:rPr>
          <w:rFonts w:ascii="Arial" w:hAnsi="Arial" w:cs="Arial"/>
          <w:noProof/>
          <w:color w:val="000000" w:themeColor="text1"/>
        </w:rPr>
        <w:t>unicipalité de Pointe-des-Cascades doit rendre conformes ses règlements d’urbanisme au Schéma d’aménagement et de développement révisé 3</w:t>
      </w:r>
      <w:r w:rsidRPr="00313667">
        <w:rPr>
          <w:rFonts w:ascii="Arial" w:hAnsi="Arial" w:cs="Arial"/>
          <w:noProof/>
          <w:color w:val="000000" w:themeColor="text1"/>
          <w:vertAlign w:val="superscript"/>
        </w:rPr>
        <w:t>e</w:t>
      </w:r>
      <w:r w:rsidRPr="00313667">
        <w:rPr>
          <w:rFonts w:ascii="Arial" w:hAnsi="Arial" w:cs="Arial"/>
          <w:noProof/>
          <w:color w:val="000000" w:themeColor="text1"/>
        </w:rPr>
        <w:t xml:space="preserve"> génération de la MRC de Vaudreuil-Soulanges ;</w:t>
      </w:r>
    </w:p>
    <w:p w14:paraId="1CB068C1" w14:textId="77777777" w:rsidR="005A063F" w:rsidRPr="00313667" w:rsidRDefault="005A063F" w:rsidP="00884920">
      <w:pPr>
        <w:spacing w:after="0" w:line="240" w:lineRule="auto"/>
        <w:jc w:val="both"/>
        <w:rPr>
          <w:rFonts w:ascii="Arial" w:hAnsi="Arial" w:cs="Arial"/>
          <w:noProof/>
          <w:color w:val="000000" w:themeColor="text1"/>
        </w:rPr>
      </w:pPr>
    </w:p>
    <w:p w14:paraId="61ADA205" w14:textId="3F01E4B2" w:rsidR="005A063F" w:rsidRPr="00313667" w:rsidRDefault="005A063F" w:rsidP="005A063F">
      <w:pPr>
        <w:spacing w:after="0" w:line="240" w:lineRule="auto"/>
        <w:jc w:val="both"/>
        <w:rPr>
          <w:rFonts w:ascii="Arial" w:hAnsi="Arial" w:cs="Arial"/>
          <w:noProof/>
          <w:color w:val="000000" w:themeColor="text1"/>
        </w:rPr>
      </w:pPr>
      <w:r w:rsidRPr="00313667">
        <w:rPr>
          <w:rFonts w:ascii="Arial" w:hAnsi="Arial" w:cs="Arial"/>
          <w:noProof/>
          <w:color w:val="000000" w:themeColor="text1"/>
        </w:rPr>
        <w:t xml:space="preserve">CONSIDÉRANT QUE la </w:t>
      </w:r>
      <w:r w:rsidR="00A73D28" w:rsidRPr="00313667">
        <w:rPr>
          <w:rFonts w:ascii="Arial" w:hAnsi="Arial" w:cs="Arial"/>
          <w:noProof/>
          <w:color w:val="000000" w:themeColor="text1"/>
        </w:rPr>
        <w:t>m</w:t>
      </w:r>
      <w:r w:rsidRPr="00313667">
        <w:rPr>
          <w:rFonts w:ascii="Arial" w:hAnsi="Arial" w:cs="Arial"/>
          <w:noProof/>
          <w:color w:val="000000" w:themeColor="text1"/>
        </w:rPr>
        <w:t>unicipalité désire harmoniser le montant des pénalités avec ses autres règlements d’urbanisme ;</w:t>
      </w:r>
    </w:p>
    <w:p w14:paraId="258D212C" w14:textId="77777777" w:rsidR="00EB6599" w:rsidRPr="00313667" w:rsidRDefault="00EB6599" w:rsidP="004B7E14">
      <w:pPr>
        <w:spacing w:after="0" w:line="240" w:lineRule="auto"/>
        <w:jc w:val="both"/>
        <w:rPr>
          <w:rFonts w:ascii="Arial" w:hAnsi="Arial" w:cs="Arial"/>
          <w:noProof/>
          <w:color w:val="000000" w:themeColor="text1"/>
        </w:rPr>
      </w:pPr>
    </w:p>
    <w:p w14:paraId="323E54D3" w14:textId="772743C7" w:rsidR="00EB6599" w:rsidRPr="00313667" w:rsidRDefault="00EB6599" w:rsidP="004B7E14">
      <w:pPr>
        <w:spacing w:after="0" w:line="240" w:lineRule="auto"/>
        <w:jc w:val="both"/>
        <w:rPr>
          <w:rFonts w:ascii="Arial" w:hAnsi="Arial" w:cs="Arial"/>
          <w:color w:val="000000" w:themeColor="text1"/>
        </w:rPr>
      </w:pPr>
      <w:r w:rsidRPr="00313667">
        <w:rPr>
          <w:rFonts w:ascii="Arial" w:hAnsi="Arial" w:cs="Arial"/>
          <w:color w:val="000000" w:themeColor="text1"/>
        </w:rPr>
        <w:t xml:space="preserve">CONSIDÉRANT </w:t>
      </w:r>
      <w:proofErr w:type="spellStart"/>
      <w:r w:rsidRPr="00313667">
        <w:rPr>
          <w:rFonts w:ascii="Arial" w:hAnsi="Arial" w:cs="Arial"/>
          <w:color w:val="000000" w:themeColor="text1"/>
        </w:rPr>
        <w:t>QU’un</w:t>
      </w:r>
      <w:proofErr w:type="spellEnd"/>
      <w:r w:rsidRPr="00313667">
        <w:rPr>
          <w:rFonts w:ascii="Arial" w:hAnsi="Arial" w:cs="Arial"/>
          <w:color w:val="000000" w:themeColor="text1"/>
        </w:rPr>
        <w:t xml:space="preserve"> avis de motion a été donné par</w:t>
      </w:r>
      <w:r w:rsidR="00AE7B83" w:rsidRPr="00313667">
        <w:rPr>
          <w:rFonts w:ascii="Arial" w:hAnsi="Arial" w:cs="Arial"/>
          <w:color w:val="000000" w:themeColor="text1"/>
        </w:rPr>
        <w:t xml:space="preserve"> la conseillère Sylvia Bouchard</w:t>
      </w:r>
      <w:r w:rsidRPr="00313667">
        <w:rPr>
          <w:rFonts w:ascii="Arial" w:hAnsi="Arial" w:cs="Arial"/>
          <w:color w:val="000000" w:themeColor="text1"/>
        </w:rPr>
        <w:t>, et qu’un projet de règlement a été déposé à la séance ordinaire du conseil municipal du</w:t>
      </w:r>
      <w:r w:rsidR="00AE7B83" w:rsidRPr="00313667">
        <w:rPr>
          <w:rFonts w:ascii="Arial" w:hAnsi="Arial" w:cs="Arial"/>
          <w:noProof/>
          <w:color w:val="000000" w:themeColor="text1"/>
        </w:rPr>
        <w:t xml:space="preserve"> 1</w:t>
      </w:r>
      <w:r w:rsidR="00AE7B83" w:rsidRPr="00313667">
        <w:rPr>
          <w:rFonts w:ascii="Arial" w:hAnsi="Arial" w:cs="Arial"/>
          <w:noProof/>
          <w:color w:val="000000" w:themeColor="text1"/>
          <w:vertAlign w:val="superscript"/>
        </w:rPr>
        <w:t>er</w:t>
      </w:r>
      <w:r w:rsidR="00AE7B83" w:rsidRPr="00313667">
        <w:rPr>
          <w:rFonts w:ascii="Arial" w:hAnsi="Arial" w:cs="Arial"/>
          <w:noProof/>
          <w:color w:val="000000" w:themeColor="text1"/>
        </w:rPr>
        <w:t xml:space="preserve"> décembre 2025</w:t>
      </w:r>
      <w:r w:rsidRPr="00313667">
        <w:rPr>
          <w:rFonts w:ascii="Arial" w:hAnsi="Arial" w:cs="Arial"/>
          <w:color w:val="000000" w:themeColor="text1"/>
        </w:rPr>
        <w:t xml:space="preserve">, le tout conformément aux dispositions de l’article 445 du </w:t>
      </w:r>
      <w:r w:rsidRPr="00313667">
        <w:rPr>
          <w:rFonts w:ascii="Arial" w:hAnsi="Arial" w:cs="Arial"/>
          <w:i/>
          <w:iCs/>
          <w:color w:val="000000" w:themeColor="text1"/>
        </w:rPr>
        <w:t>Code municipal du Québec</w:t>
      </w:r>
      <w:r w:rsidRPr="00313667">
        <w:rPr>
          <w:rFonts w:ascii="Arial" w:hAnsi="Arial" w:cs="Arial"/>
          <w:color w:val="000000" w:themeColor="text1"/>
        </w:rPr>
        <w:t xml:space="preserve"> (L.R.Q., c. C-27.)</w:t>
      </w:r>
      <w:r w:rsidR="00247705" w:rsidRPr="00313667">
        <w:rPr>
          <w:rFonts w:ascii="Arial" w:hAnsi="Arial" w:cs="Arial"/>
          <w:color w:val="000000" w:themeColor="text1"/>
        </w:rPr>
        <w:t> ;</w:t>
      </w:r>
    </w:p>
    <w:p w14:paraId="1C48F334" w14:textId="77777777" w:rsidR="00EB6599" w:rsidRPr="00313667" w:rsidRDefault="00EB6599" w:rsidP="004B7E14">
      <w:pPr>
        <w:spacing w:after="0" w:line="240" w:lineRule="auto"/>
        <w:jc w:val="both"/>
        <w:rPr>
          <w:rFonts w:ascii="Arial" w:hAnsi="Arial" w:cs="Arial"/>
          <w:color w:val="000000" w:themeColor="text1"/>
        </w:rPr>
      </w:pPr>
    </w:p>
    <w:p w14:paraId="35A6CF7C" w14:textId="5D0E4075" w:rsidR="00EB6599" w:rsidRPr="00313667" w:rsidRDefault="00EB6599" w:rsidP="004B7E14">
      <w:pPr>
        <w:spacing w:after="0" w:line="240" w:lineRule="auto"/>
        <w:jc w:val="both"/>
        <w:rPr>
          <w:rFonts w:ascii="Arial" w:hAnsi="Arial" w:cs="Arial"/>
          <w:color w:val="000000" w:themeColor="text1"/>
        </w:rPr>
      </w:pPr>
      <w:r w:rsidRPr="00313667">
        <w:rPr>
          <w:rFonts w:ascii="Arial" w:hAnsi="Arial" w:cs="Arial"/>
          <w:color w:val="000000" w:themeColor="text1"/>
        </w:rPr>
        <w:t>CONSIDÉRANT QU’une copie du règlement a été remise aux membres du conseil au moins 72 heures avant la présente séance</w:t>
      </w:r>
      <w:r w:rsidR="00247705" w:rsidRPr="00313667">
        <w:rPr>
          <w:rFonts w:ascii="Arial" w:hAnsi="Arial" w:cs="Arial"/>
          <w:color w:val="000000" w:themeColor="text1"/>
        </w:rPr>
        <w:t> ;</w:t>
      </w:r>
    </w:p>
    <w:p w14:paraId="5B72875C" w14:textId="77777777" w:rsidR="00EB6599" w:rsidRPr="00313667" w:rsidRDefault="00EB6599" w:rsidP="004B7E14">
      <w:pPr>
        <w:spacing w:after="0" w:line="240" w:lineRule="auto"/>
        <w:jc w:val="both"/>
        <w:rPr>
          <w:rFonts w:ascii="Arial" w:hAnsi="Arial" w:cs="Arial"/>
          <w:color w:val="000000" w:themeColor="text1"/>
        </w:rPr>
      </w:pPr>
    </w:p>
    <w:p w14:paraId="53BFC0EB" w14:textId="7519795F" w:rsidR="00EB6599" w:rsidRPr="00313667" w:rsidRDefault="00EB6599" w:rsidP="004B7E14">
      <w:pPr>
        <w:spacing w:after="0" w:line="240" w:lineRule="auto"/>
        <w:jc w:val="both"/>
        <w:rPr>
          <w:rFonts w:ascii="Arial" w:hAnsi="Arial" w:cs="Arial"/>
          <w:color w:val="000000" w:themeColor="text1"/>
        </w:rPr>
      </w:pPr>
      <w:r w:rsidRPr="00313667">
        <w:rPr>
          <w:rFonts w:ascii="Arial" w:hAnsi="Arial" w:cs="Arial"/>
          <w:color w:val="000000" w:themeColor="text1"/>
        </w:rPr>
        <w:t>CONSIDÉRANT QUE des copies de ce règlement sont disponibles pour consultation sur le site internet depuis le début de la séance</w:t>
      </w:r>
      <w:r w:rsidR="00247705" w:rsidRPr="00313667">
        <w:rPr>
          <w:rFonts w:ascii="Arial" w:hAnsi="Arial" w:cs="Arial"/>
          <w:color w:val="000000" w:themeColor="text1"/>
        </w:rPr>
        <w:t> ;</w:t>
      </w:r>
    </w:p>
    <w:p w14:paraId="7E58D1CE" w14:textId="77777777" w:rsidR="00EB6599" w:rsidRPr="00313667" w:rsidRDefault="00EB6599" w:rsidP="004B7E14">
      <w:pPr>
        <w:spacing w:after="0" w:line="240" w:lineRule="auto"/>
        <w:jc w:val="both"/>
        <w:rPr>
          <w:rFonts w:ascii="Arial" w:hAnsi="Arial" w:cs="Arial"/>
          <w:color w:val="000000" w:themeColor="text1"/>
        </w:rPr>
      </w:pPr>
    </w:p>
    <w:p w14:paraId="3075D541" w14:textId="489C6C78" w:rsidR="00EB6599" w:rsidRPr="00313667" w:rsidRDefault="00EB6599" w:rsidP="004B7E14">
      <w:pPr>
        <w:spacing w:after="0" w:line="240" w:lineRule="auto"/>
        <w:jc w:val="both"/>
        <w:rPr>
          <w:rFonts w:ascii="Arial" w:hAnsi="Arial" w:cs="Arial"/>
          <w:color w:val="000000" w:themeColor="text1"/>
        </w:rPr>
      </w:pPr>
      <w:r w:rsidRPr="00313667">
        <w:rPr>
          <w:rFonts w:ascii="Arial" w:hAnsi="Arial" w:cs="Arial"/>
          <w:color w:val="000000" w:themeColor="text1"/>
        </w:rPr>
        <w:t>CONSIDÉRANT QUE les membres du conseil déclarent avoir lu ce projet de règlement et renoncent à sa lecture</w:t>
      </w:r>
      <w:r w:rsidR="00247705" w:rsidRPr="00313667">
        <w:rPr>
          <w:rFonts w:ascii="Arial" w:hAnsi="Arial" w:cs="Arial"/>
          <w:color w:val="000000" w:themeColor="text1"/>
        </w:rPr>
        <w:t> ;</w:t>
      </w:r>
    </w:p>
    <w:p w14:paraId="23568DEA" w14:textId="77777777" w:rsidR="002200EF" w:rsidRPr="00313667" w:rsidRDefault="002200EF" w:rsidP="004B7E14">
      <w:pPr>
        <w:tabs>
          <w:tab w:val="left" w:pos="259"/>
        </w:tabs>
        <w:spacing w:after="0" w:line="240" w:lineRule="auto"/>
        <w:ind w:left="2127"/>
        <w:jc w:val="both"/>
        <w:rPr>
          <w:rFonts w:ascii="Arial" w:hAnsi="Arial" w:cs="Arial"/>
          <w:color w:val="000000" w:themeColor="text1"/>
        </w:rPr>
      </w:pPr>
    </w:p>
    <w:p w14:paraId="26762AC3" w14:textId="4FCA2107" w:rsidR="00EB6599" w:rsidRPr="00313667" w:rsidRDefault="00EB6599" w:rsidP="004B7E14">
      <w:pPr>
        <w:spacing w:after="0" w:line="240" w:lineRule="auto"/>
        <w:jc w:val="both"/>
        <w:rPr>
          <w:rFonts w:ascii="Arial" w:hAnsi="Arial" w:cs="Arial"/>
          <w:color w:val="000000" w:themeColor="text1"/>
        </w:rPr>
      </w:pPr>
      <w:r w:rsidRPr="00313667">
        <w:rPr>
          <w:rFonts w:ascii="Arial" w:hAnsi="Arial" w:cs="Arial"/>
          <w:color w:val="000000" w:themeColor="text1"/>
        </w:rPr>
        <w:t xml:space="preserve">Il est proposé par </w:t>
      </w:r>
      <w:r w:rsidR="00AE7B83" w:rsidRPr="00313667">
        <w:rPr>
          <w:rFonts w:ascii="Arial" w:hAnsi="Arial" w:cs="Arial"/>
          <w:color w:val="000000" w:themeColor="text1"/>
        </w:rPr>
        <w:t>le conseiller Mario Vallée</w:t>
      </w:r>
    </w:p>
    <w:p w14:paraId="1E534E3D" w14:textId="6E39E072" w:rsidR="00EB6599" w:rsidRPr="00313667" w:rsidRDefault="00EB6599" w:rsidP="004B7E14">
      <w:pPr>
        <w:spacing w:after="0" w:line="240" w:lineRule="auto"/>
        <w:jc w:val="both"/>
        <w:rPr>
          <w:rFonts w:ascii="Arial" w:hAnsi="Arial" w:cs="Arial"/>
          <w:color w:val="000000" w:themeColor="text1"/>
        </w:rPr>
      </w:pPr>
      <w:r w:rsidRPr="00313667">
        <w:rPr>
          <w:rFonts w:ascii="Arial" w:hAnsi="Arial" w:cs="Arial"/>
          <w:color w:val="000000" w:themeColor="text1"/>
        </w:rPr>
        <w:t xml:space="preserve">appuyé par </w:t>
      </w:r>
      <w:r w:rsidR="00AE7B83" w:rsidRPr="00313667">
        <w:rPr>
          <w:rFonts w:ascii="Arial" w:hAnsi="Arial" w:cs="Arial"/>
          <w:color w:val="000000" w:themeColor="text1"/>
        </w:rPr>
        <w:t>la conseillère Anick Rodrigue</w:t>
      </w:r>
    </w:p>
    <w:p w14:paraId="32F0ECE5" w14:textId="3EA067A4" w:rsidR="00EB6599" w:rsidRPr="00313667" w:rsidRDefault="00EB6599" w:rsidP="004B7E14">
      <w:pPr>
        <w:spacing w:after="0" w:line="240" w:lineRule="auto"/>
        <w:jc w:val="both"/>
        <w:rPr>
          <w:rFonts w:ascii="Arial" w:hAnsi="Arial" w:cs="Arial"/>
          <w:color w:val="000000" w:themeColor="text1"/>
        </w:rPr>
      </w:pPr>
    </w:p>
    <w:p w14:paraId="2AB4CD54" w14:textId="62719966" w:rsidR="00EB6599" w:rsidRPr="00313667" w:rsidRDefault="00EB6599" w:rsidP="004B7E14">
      <w:pPr>
        <w:spacing w:after="0" w:line="240" w:lineRule="auto"/>
        <w:jc w:val="both"/>
        <w:rPr>
          <w:rFonts w:ascii="Arial" w:hAnsi="Arial" w:cs="Arial"/>
          <w:color w:val="000000" w:themeColor="text1"/>
        </w:rPr>
      </w:pPr>
      <w:r w:rsidRPr="00313667">
        <w:rPr>
          <w:rFonts w:ascii="Arial" w:hAnsi="Arial" w:cs="Arial"/>
          <w:color w:val="000000" w:themeColor="text1"/>
        </w:rPr>
        <w:t xml:space="preserve">ET RÉSOLU À L’UNANIMITÉ que </w:t>
      </w:r>
      <w:r w:rsidR="006D0055" w:rsidRPr="00313667">
        <w:rPr>
          <w:rFonts w:ascii="Arial" w:hAnsi="Arial" w:cs="Arial"/>
          <w:color w:val="000000" w:themeColor="text1"/>
        </w:rPr>
        <w:t xml:space="preserve">le </w:t>
      </w:r>
      <w:r w:rsidRPr="00313667">
        <w:rPr>
          <w:rFonts w:ascii="Arial" w:hAnsi="Arial" w:cs="Arial"/>
          <w:noProof/>
          <w:color w:val="000000" w:themeColor="text1"/>
        </w:rPr>
        <w:t>projet d</w:t>
      </w:r>
      <w:r w:rsidR="00F46C42" w:rsidRPr="00313667">
        <w:rPr>
          <w:rFonts w:ascii="Arial" w:hAnsi="Arial" w:cs="Arial"/>
          <w:noProof/>
          <w:color w:val="000000" w:themeColor="text1"/>
        </w:rPr>
        <w:t>e</w:t>
      </w:r>
      <w:r w:rsidRPr="00313667">
        <w:rPr>
          <w:rFonts w:ascii="Arial" w:hAnsi="Arial" w:cs="Arial"/>
          <w:noProof/>
          <w:color w:val="000000" w:themeColor="text1"/>
        </w:rPr>
        <w:t xml:space="preserve"> </w:t>
      </w:r>
      <w:r w:rsidR="00443009" w:rsidRPr="00313667">
        <w:rPr>
          <w:rFonts w:ascii="Arial" w:hAnsi="Arial" w:cs="Arial"/>
          <w:noProof/>
          <w:color w:val="000000" w:themeColor="text1"/>
        </w:rPr>
        <w:t xml:space="preserve">Règlement </w:t>
      </w:r>
      <w:r w:rsidR="00542119" w:rsidRPr="00313667">
        <w:rPr>
          <w:rFonts w:ascii="Arial" w:hAnsi="Arial" w:cs="Arial"/>
          <w:noProof/>
          <w:color w:val="000000" w:themeColor="text1"/>
        </w:rPr>
        <w:t>194-2025</w:t>
      </w:r>
      <w:r w:rsidR="00443009" w:rsidRPr="00313667">
        <w:rPr>
          <w:rFonts w:ascii="Arial" w:hAnsi="Arial" w:cs="Arial"/>
          <w:noProof/>
          <w:color w:val="000000" w:themeColor="text1"/>
        </w:rPr>
        <w:t xml:space="preserve"> modifi</w:t>
      </w:r>
      <w:r w:rsidR="00F46C42" w:rsidRPr="00313667">
        <w:rPr>
          <w:rFonts w:ascii="Arial" w:hAnsi="Arial" w:cs="Arial"/>
          <w:noProof/>
          <w:color w:val="000000" w:themeColor="text1"/>
        </w:rPr>
        <w:t>ant</w:t>
      </w:r>
      <w:r w:rsidR="00443009" w:rsidRPr="00313667">
        <w:rPr>
          <w:rFonts w:ascii="Arial" w:hAnsi="Arial" w:cs="Arial"/>
          <w:noProof/>
          <w:color w:val="000000" w:themeColor="text1"/>
        </w:rPr>
        <w:t xml:space="preserve"> </w:t>
      </w:r>
      <w:r w:rsidR="00F46C42" w:rsidRPr="00313667">
        <w:rPr>
          <w:rFonts w:ascii="Arial" w:hAnsi="Arial" w:cs="Arial"/>
          <w:noProof/>
          <w:color w:val="000000" w:themeColor="text1"/>
        </w:rPr>
        <w:t>le Règlement</w:t>
      </w:r>
      <w:r w:rsidR="00C7290B" w:rsidRPr="00313667">
        <w:rPr>
          <w:rFonts w:ascii="Arial" w:hAnsi="Arial" w:cs="Arial"/>
          <w:noProof/>
          <w:color w:val="000000" w:themeColor="text1"/>
        </w:rPr>
        <w:t xml:space="preserve"> 194-2019</w:t>
      </w:r>
      <w:r w:rsidR="00F46C42" w:rsidRPr="00313667">
        <w:rPr>
          <w:rFonts w:ascii="Arial" w:hAnsi="Arial" w:cs="Arial"/>
          <w:noProof/>
          <w:color w:val="000000" w:themeColor="text1"/>
        </w:rPr>
        <w:t xml:space="preserve"> </w:t>
      </w:r>
      <w:r w:rsidR="00C7290B" w:rsidRPr="00313667">
        <w:rPr>
          <w:rFonts w:ascii="Arial" w:hAnsi="Arial" w:cs="Arial"/>
          <w:noProof/>
          <w:color w:val="000000" w:themeColor="text1"/>
        </w:rPr>
        <w:t xml:space="preserve">sur les dérogations mineures </w:t>
      </w:r>
      <w:r w:rsidR="00BD54CA" w:rsidRPr="00313667">
        <w:rPr>
          <w:rFonts w:ascii="Arial" w:hAnsi="Arial" w:cs="Arial"/>
          <w:noProof/>
          <w:color w:val="000000" w:themeColor="text1"/>
        </w:rPr>
        <w:t xml:space="preserve">soit </w:t>
      </w:r>
      <w:r w:rsidRPr="00313667">
        <w:rPr>
          <w:rFonts w:ascii="Arial" w:hAnsi="Arial" w:cs="Arial"/>
          <w:color w:val="000000" w:themeColor="text1"/>
        </w:rPr>
        <w:t>adopté et qu’il soit statué et décrété ce qui suit</w:t>
      </w:r>
      <w:r w:rsidR="00247705" w:rsidRPr="00313667">
        <w:rPr>
          <w:rFonts w:ascii="Arial" w:hAnsi="Arial" w:cs="Arial"/>
          <w:color w:val="000000" w:themeColor="text1"/>
        </w:rPr>
        <w:t> :</w:t>
      </w:r>
    </w:p>
    <w:p w14:paraId="0FDFBC6F" w14:textId="77777777" w:rsidR="005B63E0" w:rsidRPr="00313667" w:rsidRDefault="005B63E0" w:rsidP="004B7E14">
      <w:pPr>
        <w:pStyle w:val="Titre2"/>
        <w:spacing w:before="0"/>
        <w:rPr>
          <w:rFonts w:ascii="Arial" w:hAnsi="Arial" w:cs="Arial"/>
          <w:color w:val="000000" w:themeColor="text1"/>
          <w:sz w:val="22"/>
          <w:szCs w:val="22"/>
          <w:u w:val="single"/>
        </w:rPr>
      </w:pPr>
    </w:p>
    <w:p w14:paraId="58D1DEE3" w14:textId="5C645362" w:rsidR="002200EF" w:rsidRPr="00313667" w:rsidRDefault="002200EF" w:rsidP="004B7E14">
      <w:pPr>
        <w:pStyle w:val="Titre2"/>
        <w:spacing w:before="0"/>
        <w:rPr>
          <w:rFonts w:ascii="Arial" w:hAnsi="Arial" w:cs="Arial"/>
          <w:color w:val="000000" w:themeColor="text1"/>
          <w:sz w:val="22"/>
          <w:szCs w:val="22"/>
          <w:u w:val="single"/>
        </w:rPr>
      </w:pPr>
      <w:r w:rsidRPr="00313667">
        <w:rPr>
          <w:rFonts w:ascii="Arial" w:hAnsi="Arial" w:cs="Arial"/>
          <w:color w:val="000000" w:themeColor="text1"/>
          <w:sz w:val="22"/>
          <w:szCs w:val="22"/>
          <w:u w:val="single"/>
        </w:rPr>
        <w:t>Article 1</w:t>
      </w:r>
    </w:p>
    <w:p w14:paraId="2C7A0080" w14:textId="23210522" w:rsidR="00BC3BF2" w:rsidRPr="00313667" w:rsidRDefault="002200EF" w:rsidP="004B7E14">
      <w:pPr>
        <w:spacing w:after="0"/>
        <w:jc w:val="both"/>
        <w:rPr>
          <w:rFonts w:ascii="Arial" w:hAnsi="Arial" w:cs="Arial"/>
          <w:color w:val="000000" w:themeColor="text1"/>
        </w:rPr>
      </w:pPr>
      <w:r w:rsidRPr="00313667">
        <w:rPr>
          <w:rFonts w:ascii="Arial" w:hAnsi="Arial" w:cs="Arial"/>
          <w:color w:val="000000" w:themeColor="text1"/>
        </w:rPr>
        <w:t>Le préambule fait partie intégrante du présent règlement.</w:t>
      </w:r>
    </w:p>
    <w:p w14:paraId="101B809C" w14:textId="77777777" w:rsidR="004B7E14" w:rsidRPr="00313667" w:rsidRDefault="004B7E14" w:rsidP="004B7E14">
      <w:pPr>
        <w:autoSpaceDE w:val="0"/>
        <w:autoSpaceDN w:val="0"/>
        <w:adjustRightInd w:val="0"/>
        <w:spacing w:after="0" w:line="240" w:lineRule="auto"/>
        <w:jc w:val="both"/>
        <w:rPr>
          <w:rFonts w:ascii="Arial" w:hAnsi="Arial" w:cs="Arial"/>
          <w:color w:val="000000" w:themeColor="text1"/>
        </w:rPr>
      </w:pPr>
    </w:p>
    <w:p w14:paraId="1D3FA661" w14:textId="6F6B69F1" w:rsidR="004B7E14" w:rsidRPr="00313667" w:rsidRDefault="004B7E14" w:rsidP="004B7E14">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 xml:space="preserve">Article </w:t>
      </w:r>
      <w:r w:rsidR="00A619A1" w:rsidRPr="00313667">
        <w:rPr>
          <w:rFonts w:ascii="Arial" w:hAnsi="Arial" w:cs="Arial"/>
          <w:color w:val="000000" w:themeColor="text1"/>
          <w:u w:val="single"/>
        </w:rPr>
        <w:t>2</w:t>
      </w:r>
    </w:p>
    <w:p w14:paraId="3731FBF8" w14:textId="77777777" w:rsidR="00FB0196" w:rsidRPr="00313667" w:rsidRDefault="00C41F1B" w:rsidP="004B7E14">
      <w:p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L’article 3.0, intitulé « Dispositions pouvant faire l’objet d’une dérogation mineure », es</w:t>
      </w:r>
      <w:r w:rsidR="00AF4C7D" w:rsidRPr="00313667">
        <w:rPr>
          <w:rFonts w:ascii="Arial" w:hAnsi="Arial" w:cs="Arial"/>
          <w:color w:val="000000" w:themeColor="text1"/>
        </w:rPr>
        <w:t>t modifié de</w:t>
      </w:r>
      <w:r w:rsidR="00FB0196" w:rsidRPr="00313667">
        <w:rPr>
          <w:rFonts w:ascii="Arial" w:hAnsi="Arial" w:cs="Arial"/>
          <w:color w:val="000000" w:themeColor="text1"/>
        </w:rPr>
        <w:t>s</w:t>
      </w:r>
      <w:r w:rsidR="00AF4C7D" w:rsidRPr="00313667">
        <w:rPr>
          <w:rFonts w:ascii="Arial" w:hAnsi="Arial" w:cs="Arial"/>
          <w:color w:val="000000" w:themeColor="text1"/>
        </w:rPr>
        <w:t xml:space="preserve"> manière</w:t>
      </w:r>
      <w:r w:rsidR="00FB0196" w:rsidRPr="00313667">
        <w:rPr>
          <w:rFonts w:ascii="Arial" w:hAnsi="Arial" w:cs="Arial"/>
          <w:color w:val="000000" w:themeColor="text1"/>
        </w:rPr>
        <w:t>s suivantes :</w:t>
      </w:r>
    </w:p>
    <w:p w14:paraId="67DCA934" w14:textId="77777777" w:rsidR="00FB0196" w:rsidRPr="00313667" w:rsidRDefault="00FB0196" w:rsidP="004B7E14">
      <w:pPr>
        <w:autoSpaceDE w:val="0"/>
        <w:autoSpaceDN w:val="0"/>
        <w:adjustRightInd w:val="0"/>
        <w:spacing w:after="0" w:line="240" w:lineRule="auto"/>
        <w:jc w:val="both"/>
        <w:rPr>
          <w:rFonts w:ascii="Arial" w:hAnsi="Arial" w:cs="Arial"/>
          <w:color w:val="000000" w:themeColor="text1"/>
        </w:rPr>
      </w:pPr>
    </w:p>
    <w:p w14:paraId="2443A474" w14:textId="69FF2903" w:rsidR="00C41F1B" w:rsidRPr="00313667" w:rsidRDefault="00FB0196" w:rsidP="00FB0196">
      <w:pPr>
        <w:pStyle w:val="Paragraphedeliste"/>
        <w:numPr>
          <w:ilvl w:val="0"/>
          <w:numId w:val="29"/>
        </w:num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Par le</w:t>
      </w:r>
      <w:r w:rsidR="00AF4C7D" w:rsidRPr="00313667">
        <w:rPr>
          <w:rFonts w:ascii="Arial" w:hAnsi="Arial" w:cs="Arial"/>
          <w:color w:val="000000" w:themeColor="text1"/>
        </w:rPr>
        <w:t xml:space="preserve"> remplace</w:t>
      </w:r>
      <w:r w:rsidRPr="00313667">
        <w:rPr>
          <w:rFonts w:ascii="Arial" w:hAnsi="Arial" w:cs="Arial"/>
          <w:color w:val="000000" w:themeColor="text1"/>
        </w:rPr>
        <w:t>ment</w:t>
      </w:r>
      <w:r w:rsidR="00AF4C7D" w:rsidRPr="00313667">
        <w:rPr>
          <w:rFonts w:ascii="Arial" w:hAnsi="Arial" w:cs="Arial"/>
          <w:color w:val="000000" w:themeColor="text1"/>
        </w:rPr>
        <w:t xml:space="preserve"> le paragraphe b) du 1</w:t>
      </w:r>
      <w:r w:rsidR="00AF4C7D" w:rsidRPr="00313667">
        <w:rPr>
          <w:rFonts w:ascii="Arial" w:hAnsi="Arial" w:cs="Arial"/>
          <w:color w:val="000000" w:themeColor="text1"/>
          <w:vertAlign w:val="superscript"/>
        </w:rPr>
        <w:t>er</w:t>
      </w:r>
      <w:r w:rsidR="00AF4C7D" w:rsidRPr="00313667">
        <w:rPr>
          <w:rFonts w:ascii="Arial" w:hAnsi="Arial" w:cs="Arial"/>
          <w:color w:val="000000" w:themeColor="text1"/>
        </w:rPr>
        <w:t xml:space="preserve"> alinéa par le paragraphe b) suivant :</w:t>
      </w:r>
    </w:p>
    <w:p w14:paraId="6BCBB49D" w14:textId="77777777" w:rsidR="00AF4C7D" w:rsidRPr="00313667" w:rsidRDefault="00AF4C7D" w:rsidP="004B7E14">
      <w:pPr>
        <w:autoSpaceDE w:val="0"/>
        <w:autoSpaceDN w:val="0"/>
        <w:adjustRightInd w:val="0"/>
        <w:spacing w:after="0" w:line="240" w:lineRule="auto"/>
        <w:jc w:val="both"/>
        <w:rPr>
          <w:rFonts w:ascii="Arial" w:hAnsi="Arial" w:cs="Arial"/>
          <w:color w:val="000000" w:themeColor="text1"/>
        </w:rPr>
      </w:pPr>
    </w:p>
    <w:p w14:paraId="3159CD09" w14:textId="7CD548EE" w:rsidR="00AF4C7D" w:rsidRPr="00313667" w:rsidRDefault="00AF4C7D" w:rsidP="00FB0196">
      <w:pPr>
        <w:autoSpaceDE w:val="0"/>
        <w:autoSpaceDN w:val="0"/>
        <w:adjustRightInd w:val="0"/>
        <w:spacing w:after="0" w:line="240" w:lineRule="auto"/>
        <w:ind w:left="709"/>
        <w:jc w:val="both"/>
        <w:rPr>
          <w:rFonts w:ascii="Arial" w:hAnsi="Arial" w:cs="Arial"/>
          <w:color w:val="000000" w:themeColor="text1"/>
        </w:rPr>
      </w:pPr>
      <w:r w:rsidRPr="00313667">
        <w:rPr>
          <w:rFonts w:ascii="Arial" w:hAnsi="Arial" w:cs="Arial"/>
          <w:color w:val="000000" w:themeColor="text1"/>
        </w:rPr>
        <w:t>« </w:t>
      </w:r>
      <w:r w:rsidR="008D74F3" w:rsidRPr="00313667">
        <w:rPr>
          <w:rFonts w:ascii="Arial" w:hAnsi="Arial" w:cs="Arial"/>
          <w:color w:val="000000" w:themeColor="text1"/>
        </w:rPr>
        <w:t>les dispositions réglementaires adoptées en vertu des paragraphes 16°</w:t>
      </w:r>
      <w:r w:rsidR="00A30A57" w:rsidRPr="00313667">
        <w:rPr>
          <w:rFonts w:ascii="Arial" w:hAnsi="Arial" w:cs="Arial"/>
          <w:color w:val="000000" w:themeColor="text1"/>
        </w:rPr>
        <w:t xml:space="preserve"> ou 16.1° du deuxième alinéa</w:t>
      </w:r>
      <w:r w:rsidR="00642A66" w:rsidRPr="00313667">
        <w:rPr>
          <w:rFonts w:ascii="Arial" w:hAnsi="Arial" w:cs="Arial"/>
          <w:color w:val="000000" w:themeColor="text1"/>
        </w:rPr>
        <w:t xml:space="preserve"> de l’article 113 de la </w:t>
      </w:r>
      <w:r w:rsidR="00642A66" w:rsidRPr="00313667">
        <w:rPr>
          <w:rFonts w:ascii="Arial" w:hAnsi="Arial" w:cs="Arial"/>
          <w:i/>
          <w:iCs/>
          <w:color w:val="000000" w:themeColor="text1"/>
        </w:rPr>
        <w:t>Loi sur l’aménagement et l’urbanisme</w:t>
      </w:r>
      <w:r w:rsidR="00642A66" w:rsidRPr="00313667">
        <w:rPr>
          <w:rFonts w:ascii="Arial" w:hAnsi="Arial" w:cs="Arial"/>
          <w:color w:val="000000" w:themeColor="text1"/>
        </w:rPr>
        <w:t xml:space="preserve"> (RLRQ, chap. A-19.1) et dans un lieu où l’occupation du sol est soumise à des contraintes particulières pour des raisons de sécurité ou de santé publique, de protection de l’environnement ou de bien-être général (exemple : dans un endroit où il y des risques connus d’inondation ou de mouvements de terrain).</w:t>
      </w:r>
      <w:r w:rsidR="0048248B" w:rsidRPr="00313667">
        <w:rPr>
          <w:rFonts w:ascii="Arial" w:hAnsi="Arial" w:cs="Arial"/>
          <w:color w:val="000000" w:themeColor="text1"/>
        </w:rPr>
        <w:t> »</w:t>
      </w:r>
    </w:p>
    <w:p w14:paraId="1F91739F" w14:textId="518B468E" w:rsidR="000A6415" w:rsidRPr="00313667" w:rsidRDefault="000A6415" w:rsidP="000A6415">
      <w:pPr>
        <w:autoSpaceDE w:val="0"/>
        <w:autoSpaceDN w:val="0"/>
        <w:adjustRightInd w:val="0"/>
        <w:spacing w:after="0" w:line="240" w:lineRule="auto"/>
        <w:jc w:val="both"/>
        <w:rPr>
          <w:rFonts w:ascii="Arial" w:hAnsi="Arial" w:cs="Arial"/>
          <w:color w:val="000000" w:themeColor="text1"/>
        </w:rPr>
      </w:pPr>
    </w:p>
    <w:p w14:paraId="1CBE5FC3" w14:textId="59ECE352" w:rsidR="000A6415" w:rsidRPr="00313667" w:rsidRDefault="000A6415" w:rsidP="000A6415">
      <w:pPr>
        <w:pStyle w:val="Paragraphedeliste"/>
        <w:numPr>
          <w:ilvl w:val="0"/>
          <w:numId w:val="29"/>
        </w:num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 xml:space="preserve">Par la modification </w:t>
      </w:r>
      <w:r w:rsidR="007A4DF1" w:rsidRPr="00313667">
        <w:rPr>
          <w:rFonts w:ascii="Arial" w:hAnsi="Arial" w:cs="Arial"/>
          <w:color w:val="000000" w:themeColor="text1"/>
        </w:rPr>
        <w:t>de la lettre attribué</w:t>
      </w:r>
      <w:r w:rsidR="009B6C92" w:rsidRPr="00313667">
        <w:rPr>
          <w:rFonts w:ascii="Arial" w:hAnsi="Arial" w:cs="Arial"/>
          <w:color w:val="000000" w:themeColor="text1"/>
        </w:rPr>
        <w:t>e</w:t>
      </w:r>
      <w:r w:rsidRPr="00313667">
        <w:rPr>
          <w:rFonts w:ascii="Arial" w:hAnsi="Arial" w:cs="Arial"/>
          <w:color w:val="000000" w:themeColor="text1"/>
        </w:rPr>
        <w:t xml:space="preserve"> </w:t>
      </w:r>
      <w:r w:rsidR="007A4DF1" w:rsidRPr="00313667">
        <w:rPr>
          <w:rFonts w:ascii="Arial" w:hAnsi="Arial" w:cs="Arial"/>
          <w:color w:val="000000" w:themeColor="text1"/>
        </w:rPr>
        <w:t>au</w:t>
      </w:r>
      <w:r w:rsidRPr="00313667">
        <w:rPr>
          <w:rFonts w:ascii="Arial" w:hAnsi="Arial" w:cs="Arial"/>
          <w:color w:val="000000" w:themeColor="text1"/>
        </w:rPr>
        <w:t xml:space="preserve"> paragraphe c) du 1</w:t>
      </w:r>
      <w:r w:rsidRPr="00313667">
        <w:rPr>
          <w:rFonts w:ascii="Arial" w:hAnsi="Arial" w:cs="Arial"/>
          <w:color w:val="000000" w:themeColor="text1"/>
          <w:vertAlign w:val="superscript"/>
        </w:rPr>
        <w:t>er</w:t>
      </w:r>
      <w:r w:rsidRPr="00313667">
        <w:rPr>
          <w:rFonts w:ascii="Arial" w:hAnsi="Arial" w:cs="Arial"/>
          <w:color w:val="000000" w:themeColor="text1"/>
        </w:rPr>
        <w:t xml:space="preserve"> alinéa par l</w:t>
      </w:r>
      <w:r w:rsidR="007A4DF1" w:rsidRPr="00313667">
        <w:rPr>
          <w:rFonts w:ascii="Arial" w:hAnsi="Arial" w:cs="Arial"/>
          <w:color w:val="000000" w:themeColor="text1"/>
        </w:rPr>
        <w:t>a lettre d)</w:t>
      </w:r>
      <w:r w:rsidR="000869B4" w:rsidRPr="00313667">
        <w:rPr>
          <w:rFonts w:ascii="Arial" w:hAnsi="Arial" w:cs="Arial"/>
          <w:color w:val="000000" w:themeColor="text1"/>
        </w:rPr>
        <w:t> ;</w:t>
      </w:r>
    </w:p>
    <w:p w14:paraId="4608FA05" w14:textId="77777777" w:rsidR="00152935" w:rsidRPr="00313667" w:rsidRDefault="00152935" w:rsidP="00152935">
      <w:pPr>
        <w:autoSpaceDE w:val="0"/>
        <w:autoSpaceDN w:val="0"/>
        <w:adjustRightInd w:val="0"/>
        <w:spacing w:after="0" w:line="240" w:lineRule="auto"/>
        <w:jc w:val="both"/>
        <w:rPr>
          <w:rFonts w:ascii="Arial" w:hAnsi="Arial" w:cs="Arial"/>
          <w:color w:val="000000" w:themeColor="text1"/>
        </w:rPr>
      </w:pPr>
    </w:p>
    <w:p w14:paraId="77E6FF34" w14:textId="16AAAE31" w:rsidR="00152935" w:rsidRPr="00313667" w:rsidRDefault="00152935" w:rsidP="00152935">
      <w:pPr>
        <w:pStyle w:val="Paragraphedeliste"/>
        <w:numPr>
          <w:ilvl w:val="0"/>
          <w:numId w:val="29"/>
        </w:num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Par l’ajout du paragraphe c) suivant :</w:t>
      </w:r>
    </w:p>
    <w:p w14:paraId="58C0F761" w14:textId="77777777" w:rsidR="00152935" w:rsidRPr="00313667" w:rsidRDefault="00152935" w:rsidP="00152935">
      <w:pPr>
        <w:pStyle w:val="Paragraphedeliste"/>
        <w:rPr>
          <w:rFonts w:ascii="Arial" w:hAnsi="Arial" w:cs="Arial"/>
          <w:color w:val="000000" w:themeColor="text1"/>
        </w:rPr>
      </w:pPr>
    </w:p>
    <w:p w14:paraId="0EE3EB27" w14:textId="393FD84E" w:rsidR="00152935" w:rsidRPr="00313667" w:rsidRDefault="00152935" w:rsidP="00152935">
      <w:pPr>
        <w:pStyle w:val="Paragraphedeliste"/>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lastRenderedPageBreak/>
        <w:t xml:space="preserve">« les dispositions réglementaires adoptées en vertu des paragraphes 4° ou 4.1° du deuxième alinéa de l’article 115 de la </w:t>
      </w:r>
      <w:r w:rsidRPr="00313667">
        <w:rPr>
          <w:rFonts w:ascii="Arial" w:hAnsi="Arial" w:cs="Arial"/>
          <w:i/>
          <w:iCs/>
          <w:color w:val="000000" w:themeColor="text1"/>
        </w:rPr>
        <w:t>Loi sur l’aménagement et l’urbanisme</w:t>
      </w:r>
      <w:r w:rsidRPr="00313667">
        <w:rPr>
          <w:rFonts w:ascii="Arial" w:hAnsi="Arial" w:cs="Arial"/>
          <w:color w:val="000000" w:themeColor="text1"/>
        </w:rPr>
        <w:t xml:space="preserve"> (RLRQ, chap. A-19.1) et dans un lieu où l’occupation du sol est soumise à des contraintes particulières pour des raisons de sécurité ou de santé publique, de protection de l’environnement ou de bien-être général (exemple : dans un</w:t>
      </w:r>
      <w:r w:rsidR="007014BE" w:rsidRPr="00313667">
        <w:rPr>
          <w:rFonts w:ascii="Arial" w:hAnsi="Arial" w:cs="Arial"/>
          <w:color w:val="000000" w:themeColor="text1"/>
        </w:rPr>
        <w:t xml:space="preserve"> endroit où il y des risques connus d’inondation ou de mouvements de terrain). »</w:t>
      </w:r>
    </w:p>
    <w:p w14:paraId="50E1FC3D" w14:textId="77777777" w:rsidR="00FB0196" w:rsidRPr="00313667" w:rsidRDefault="00FB0196" w:rsidP="00FB0196">
      <w:pPr>
        <w:autoSpaceDE w:val="0"/>
        <w:autoSpaceDN w:val="0"/>
        <w:adjustRightInd w:val="0"/>
        <w:spacing w:after="0" w:line="240" w:lineRule="auto"/>
        <w:jc w:val="both"/>
        <w:rPr>
          <w:rFonts w:ascii="Arial" w:hAnsi="Arial" w:cs="Arial"/>
          <w:color w:val="000000" w:themeColor="text1"/>
        </w:rPr>
      </w:pPr>
    </w:p>
    <w:p w14:paraId="7A7D6725" w14:textId="5D43C391" w:rsidR="00FB0196" w:rsidRPr="00313667" w:rsidRDefault="000E7C57" w:rsidP="00FB0196">
      <w:pPr>
        <w:pStyle w:val="Paragraphedeliste"/>
        <w:numPr>
          <w:ilvl w:val="0"/>
          <w:numId w:val="29"/>
        </w:num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Par l’ajout du 2</w:t>
      </w:r>
      <w:r w:rsidRPr="00313667">
        <w:rPr>
          <w:rFonts w:ascii="Arial" w:hAnsi="Arial" w:cs="Arial"/>
          <w:color w:val="000000" w:themeColor="text1"/>
          <w:vertAlign w:val="superscript"/>
        </w:rPr>
        <w:t>e</w:t>
      </w:r>
      <w:r w:rsidRPr="00313667">
        <w:rPr>
          <w:rFonts w:ascii="Arial" w:hAnsi="Arial" w:cs="Arial"/>
          <w:color w:val="000000" w:themeColor="text1"/>
        </w:rPr>
        <w:t xml:space="preserve"> alinéa suivant :</w:t>
      </w:r>
    </w:p>
    <w:p w14:paraId="5618A108" w14:textId="77777777" w:rsidR="000E7C57" w:rsidRPr="00313667" w:rsidRDefault="000E7C57" w:rsidP="000E7C57">
      <w:pPr>
        <w:autoSpaceDE w:val="0"/>
        <w:autoSpaceDN w:val="0"/>
        <w:adjustRightInd w:val="0"/>
        <w:spacing w:after="0" w:line="240" w:lineRule="auto"/>
        <w:jc w:val="both"/>
        <w:rPr>
          <w:rFonts w:ascii="Arial" w:hAnsi="Arial" w:cs="Arial"/>
          <w:color w:val="000000" w:themeColor="text1"/>
        </w:rPr>
      </w:pPr>
    </w:p>
    <w:p w14:paraId="6E43BFBE" w14:textId="571EC646" w:rsidR="000E7C57" w:rsidRPr="00313667" w:rsidRDefault="000E7C57" w:rsidP="000E7C57">
      <w:pPr>
        <w:autoSpaceDE w:val="0"/>
        <w:autoSpaceDN w:val="0"/>
        <w:adjustRightInd w:val="0"/>
        <w:spacing w:after="0" w:line="240" w:lineRule="auto"/>
        <w:ind w:left="709"/>
        <w:jc w:val="both"/>
        <w:rPr>
          <w:rFonts w:ascii="Arial" w:hAnsi="Arial" w:cs="Arial"/>
          <w:color w:val="000000" w:themeColor="text1"/>
        </w:rPr>
      </w:pPr>
      <w:r w:rsidRPr="00313667">
        <w:rPr>
          <w:rFonts w:ascii="Arial" w:hAnsi="Arial" w:cs="Arial"/>
          <w:color w:val="000000" w:themeColor="text1"/>
        </w:rPr>
        <w:t>« </w:t>
      </w:r>
      <w:r w:rsidR="00A115D5" w:rsidRPr="00313667">
        <w:rPr>
          <w:rFonts w:ascii="Arial" w:hAnsi="Arial" w:cs="Arial"/>
          <w:color w:val="000000" w:themeColor="text1"/>
        </w:rPr>
        <w:t>De plus, aucune dérogation mineure</w:t>
      </w:r>
      <w:r w:rsidR="003C6CA3" w:rsidRPr="00313667">
        <w:rPr>
          <w:rFonts w:ascii="Arial" w:hAnsi="Arial" w:cs="Arial"/>
          <w:color w:val="000000" w:themeColor="text1"/>
        </w:rPr>
        <w:t xml:space="preserve"> </w:t>
      </w:r>
      <w:r w:rsidR="0064261E" w:rsidRPr="00313667">
        <w:rPr>
          <w:rFonts w:ascii="Arial" w:hAnsi="Arial" w:cs="Arial"/>
          <w:color w:val="000000" w:themeColor="text1"/>
        </w:rPr>
        <w:t xml:space="preserve">ne peut être accordée en ce qui a trait </w:t>
      </w:r>
      <w:r w:rsidR="003C6CA3" w:rsidRPr="00313667">
        <w:rPr>
          <w:rFonts w:ascii="Arial" w:hAnsi="Arial" w:cs="Arial"/>
          <w:color w:val="000000" w:themeColor="text1"/>
        </w:rPr>
        <w:t xml:space="preserve">aux dispositions </w:t>
      </w:r>
      <w:r w:rsidR="0064261E" w:rsidRPr="00313667">
        <w:rPr>
          <w:rFonts w:ascii="Arial" w:hAnsi="Arial" w:cs="Arial"/>
          <w:color w:val="000000" w:themeColor="text1"/>
        </w:rPr>
        <w:t>relatives aux</w:t>
      </w:r>
      <w:r w:rsidR="003C6CA3" w:rsidRPr="00313667">
        <w:rPr>
          <w:rFonts w:ascii="Arial" w:hAnsi="Arial" w:cs="Arial"/>
          <w:color w:val="000000" w:themeColor="text1"/>
        </w:rPr>
        <w:t xml:space="preserve"> </w:t>
      </w:r>
      <w:r w:rsidR="00CF7A9F" w:rsidRPr="00313667">
        <w:rPr>
          <w:rFonts w:ascii="Arial" w:hAnsi="Arial" w:cs="Arial"/>
          <w:color w:val="000000" w:themeColor="text1"/>
        </w:rPr>
        <w:t>panneaux-réclame, aux enseignes ou aux affiches</w:t>
      </w:r>
      <w:r w:rsidR="00A80652" w:rsidRPr="00313667">
        <w:rPr>
          <w:rFonts w:ascii="Arial" w:hAnsi="Arial" w:cs="Arial"/>
          <w:color w:val="000000" w:themeColor="text1"/>
        </w:rPr>
        <w:t xml:space="preserve"> sur </w:t>
      </w:r>
      <w:r w:rsidR="000A6415" w:rsidRPr="00313667">
        <w:rPr>
          <w:rFonts w:ascii="Arial" w:hAnsi="Arial" w:cs="Arial"/>
          <w:color w:val="000000" w:themeColor="text1"/>
        </w:rPr>
        <w:t>les propriétés adjacentes</w:t>
      </w:r>
      <w:r w:rsidR="00A80652" w:rsidRPr="00313667">
        <w:rPr>
          <w:rFonts w:ascii="Arial" w:hAnsi="Arial" w:cs="Arial"/>
          <w:color w:val="000000" w:themeColor="text1"/>
        </w:rPr>
        <w:t xml:space="preserve"> à</w:t>
      </w:r>
      <w:r w:rsidR="003C6CA3" w:rsidRPr="00313667">
        <w:rPr>
          <w:rFonts w:ascii="Arial" w:hAnsi="Arial" w:cs="Arial"/>
          <w:color w:val="000000" w:themeColor="text1"/>
        </w:rPr>
        <w:t xml:space="preserve"> la route 338</w:t>
      </w:r>
      <w:r w:rsidR="0064261E" w:rsidRPr="00313667">
        <w:rPr>
          <w:rFonts w:ascii="Arial" w:hAnsi="Arial" w:cs="Arial"/>
          <w:color w:val="000000" w:themeColor="text1"/>
        </w:rPr>
        <w:t>.</w:t>
      </w:r>
      <w:r w:rsidR="007014BE" w:rsidRPr="00313667">
        <w:rPr>
          <w:rFonts w:ascii="Arial" w:hAnsi="Arial" w:cs="Arial"/>
          <w:color w:val="000000" w:themeColor="text1"/>
        </w:rPr>
        <w:t> »</w:t>
      </w:r>
    </w:p>
    <w:p w14:paraId="4490CF3C" w14:textId="77777777" w:rsidR="004B7E14" w:rsidRPr="00313667" w:rsidRDefault="004B7E14" w:rsidP="004B7E14">
      <w:pPr>
        <w:autoSpaceDE w:val="0"/>
        <w:autoSpaceDN w:val="0"/>
        <w:adjustRightInd w:val="0"/>
        <w:spacing w:after="0" w:line="240" w:lineRule="auto"/>
        <w:jc w:val="both"/>
        <w:rPr>
          <w:rFonts w:ascii="Arial" w:hAnsi="Arial" w:cs="Arial"/>
          <w:color w:val="000000" w:themeColor="text1"/>
        </w:rPr>
      </w:pPr>
    </w:p>
    <w:p w14:paraId="65A212C6" w14:textId="6BF0090C" w:rsidR="00E5686E" w:rsidRPr="00313667" w:rsidRDefault="00E5686E" w:rsidP="004B7E14">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Article</w:t>
      </w:r>
      <w:r w:rsidR="00A619A1" w:rsidRPr="00313667">
        <w:rPr>
          <w:rFonts w:ascii="Arial" w:hAnsi="Arial" w:cs="Arial"/>
          <w:color w:val="000000" w:themeColor="text1"/>
          <w:u w:val="single"/>
        </w:rPr>
        <w:t xml:space="preserve"> 3</w:t>
      </w:r>
    </w:p>
    <w:p w14:paraId="5585637F" w14:textId="7D6D910E" w:rsidR="003473F8" w:rsidRPr="00313667" w:rsidRDefault="003473F8" w:rsidP="004B7E14">
      <w:p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 xml:space="preserve">L’article 4.0, intitulé « Conditions d’octroi d’une dérogation mineure », est modifié de manière à </w:t>
      </w:r>
      <w:r w:rsidR="00AF2C62" w:rsidRPr="00313667">
        <w:rPr>
          <w:rFonts w:ascii="Arial" w:hAnsi="Arial" w:cs="Arial"/>
          <w:color w:val="000000" w:themeColor="text1"/>
        </w:rPr>
        <w:t>ajouter, au 1</w:t>
      </w:r>
      <w:r w:rsidR="00AF2C62" w:rsidRPr="00313667">
        <w:rPr>
          <w:rFonts w:ascii="Arial" w:hAnsi="Arial" w:cs="Arial"/>
          <w:color w:val="000000" w:themeColor="text1"/>
          <w:vertAlign w:val="superscript"/>
        </w:rPr>
        <w:t>er</w:t>
      </w:r>
      <w:r w:rsidR="00AF2C62" w:rsidRPr="00313667">
        <w:rPr>
          <w:rFonts w:ascii="Arial" w:hAnsi="Arial" w:cs="Arial"/>
          <w:color w:val="000000" w:themeColor="text1"/>
        </w:rPr>
        <w:t xml:space="preserve"> alinéa, le paragraphe e)</w:t>
      </w:r>
      <w:r w:rsidR="00B22C1E" w:rsidRPr="00313667">
        <w:rPr>
          <w:rFonts w:ascii="Arial" w:hAnsi="Arial" w:cs="Arial"/>
          <w:color w:val="000000" w:themeColor="text1"/>
        </w:rPr>
        <w:t>,</w:t>
      </w:r>
      <w:r w:rsidR="00C61BE0" w:rsidRPr="00313667">
        <w:rPr>
          <w:rFonts w:ascii="Arial" w:hAnsi="Arial" w:cs="Arial"/>
          <w:color w:val="000000" w:themeColor="text1"/>
        </w:rPr>
        <w:t xml:space="preserve"> f)</w:t>
      </w:r>
      <w:r w:rsidR="00AF2C62" w:rsidRPr="00313667">
        <w:rPr>
          <w:rFonts w:ascii="Arial" w:hAnsi="Arial" w:cs="Arial"/>
          <w:color w:val="000000" w:themeColor="text1"/>
        </w:rPr>
        <w:t xml:space="preserve"> </w:t>
      </w:r>
      <w:r w:rsidR="00B22C1E" w:rsidRPr="00313667">
        <w:rPr>
          <w:rFonts w:ascii="Arial" w:hAnsi="Arial" w:cs="Arial"/>
          <w:color w:val="000000" w:themeColor="text1"/>
        </w:rPr>
        <w:t xml:space="preserve">et g) </w:t>
      </w:r>
      <w:r w:rsidR="00AF2C62" w:rsidRPr="00313667">
        <w:rPr>
          <w:rFonts w:ascii="Arial" w:hAnsi="Arial" w:cs="Arial"/>
          <w:color w:val="000000" w:themeColor="text1"/>
        </w:rPr>
        <w:t>suivant</w:t>
      </w:r>
      <w:r w:rsidR="00C61BE0" w:rsidRPr="00313667">
        <w:rPr>
          <w:rFonts w:ascii="Arial" w:hAnsi="Arial" w:cs="Arial"/>
          <w:color w:val="000000" w:themeColor="text1"/>
        </w:rPr>
        <w:t>s</w:t>
      </w:r>
      <w:r w:rsidR="00AF2C62" w:rsidRPr="00313667">
        <w:rPr>
          <w:rFonts w:ascii="Arial" w:hAnsi="Arial" w:cs="Arial"/>
          <w:color w:val="000000" w:themeColor="text1"/>
        </w:rPr>
        <w:t> :</w:t>
      </w:r>
    </w:p>
    <w:p w14:paraId="488CD0E8" w14:textId="77777777" w:rsidR="00AF2C62" w:rsidRPr="00313667" w:rsidRDefault="00AF2C62" w:rsidP="004B7E14">
      <w:pPr>
        <w:autoSpaceDE w:val="0"/>
        <w:autoSpaceDN w:val="0"/>
        <w:adjustRightInd w:val="0"/>
        <w:spacing w:after="0" w:line="240" w:lineRule="auto"/>
        <w:jc w:val="both"/>
        <w:rPr>
          <w:rFonts w:ascii="Arial" w:hAnsi="Arial" w:cs="Arial"/>
          <w:color w:val="000000" w:themeColor="text1"/>
        </w:rPr>
      </w:pPr>
    </w:p>
    <w:p w14:paraId="2A8C3A71" w14:textId="6A21A7E8" w:rsidR="00AF2C62" w:rsidRPr="00313667" w:rsidRDefault="00AF2C62" w:rsidP="00F124F3">
      <w:pPr>
        <w:autoSpaceDE w:val="0"/>
        <w:autoSpaceDN w:val="0"/>
        <w:adjustRightInd w:val="0"/>
        <w:spacing w:after="0" w:line="240" w:lineRule="auto"/>
        <w:ind w:left="1418" w:hanging="709"/>
        <w:jc w:val="both"/>
        <w:rPr>
          <w:rFonts w:ascii="Arial" w:hAnsi="Arial" w:cs="Arial"/>
          <w:color w:val="000000" w:themeColor="text1"/>
        </w:rPr>
      </w:pPr>
      <w:r w:rsidRPr="00313667">
        <w:rPr>
          <w:rFonts w:ascii="Arial" w:hAnsi="Arial" w:cs="Arial"/>
          <w:color w:val="000000" w:themeColor="text1"/>
        </w:rPr>
        <w:t>« </w:t>
      </w:r>
      <w:r w:rsidR="00C61BE0" w:rsidRPr="00313667">
        <w:rPr>
          <w:rFonts w:ascii="Arial" w:hAnsi="Arial" w:cs="Arial"/>
          <w:color w:val="000000" w:themeColor="text1"/>
        </w:rPr>
        <w:t>e)</w:t>
      </w:r>
      <w:r w:rsidR="00F124F3" w:rsidRPr="00313667">
        <w:rPr>
          <w:rFonts w:ascii="Arial" w:hAnsi="Arial" w:cs="Arial"/>
          <w:color w:val="000000" w:themeColor="text1"/>
        </w:rPr>
        <w:tab/>
      </w:r>
      <w:r w:rsidR="00417016" w:rsidRPr="00313667">
        <w:rPr>
          <w:rFonts w:ascii="Arial" w:hAnsi="Arial" w:cs="Arial"/>
          <w:color w:val="000000" w:themeColor="text1"/>
        </w:rPr>
        <w:t xml:space="preserve">La demande respecte </w:t>
      </w:r>
      <w:r w:rsidR="00C61BE0" w:rsidRPr="00313667">
        <w:rPr>
          <w:rFonts w:ascii="Arial" w:hAnsi="Arial" w:cs="Arial"/>
          <w:color w:val="000000" w:themeColor="text1"/>
        </w:rPr>
        <w:t>les conditions énumérées</w:t>
      </w:r>
      <w:r w:rsidR="00417016" w:rsidRPr="00313667">
        <w:rPr>
          <w:rFonts w:ascii="Arial" w:hAnsi="Arial" w:cs="Arial"/>
          <w:color w:val="000000" w:themeColor="text1"/>
        </w:rPr>
        <w:t xml:space="preserve"> aux </w:t>
      </w:r>
      <w:r w:rsidR="00D4111F" w:rsidRPr="00313667">
        <w:rPr>
          <w:rFonts w:ascii="Arial" w:hAnsi="Arial" w:cs="Arial"/>
          <w:color w:val="000000" w:themeColor="text1"/>
        </w:rPr>
        <w:t>articles 2.0 et 3.0</w:t>
      </w:r>
      <w:r w:rsidR="00C61BE0" w:rsidRPr="00313667">
        <w:rPr>
          <w:rFonts w:ascii="Arial" w:hAnsi="Arial" w:cs="Arial"/>
          <w:color w:val="000000" w:themeColor="text1"/>
        </w:rPr>
        <w:t xml:space="preserve"> du présent règlement</w:t>
      </w:r>
      <w:r w:rsidR="0034727E" w:rsidRPr="00313667">
        <w:rPr>
          <w:rFonts w:ascii="Arial" w:hAnsi="Arial" w:cs="Arial"/>
          <w:color w:val="000000" w:themeColor="text1"/>
        </w:rPr>
        <w:t> ;</w:t>
      </w:r>
    </w:p>
    <w:p w14:paraId="6512FDF1" w14:textId="77777777" w:rsidR="005B36CA" w:rsidRPr="00313667" w:rsidRDefault="005B36CA" w:rsidP="00F124F3">
      <w:pPr>
        <w:autoSpaceDE w:val="0"/>
        <w:autoSpaceDN w:val="0"/>
        <w:adjustRightInd w:val="0"/>
        <w:spacing w:after="0" w:line="240" w:lineRule="auto"/>
        <w:ind w:left="1418" w:hanging="709"/>
        <w:jc w:val="both"/>
        <w:rPr>
          <w:rFonts w:ascii="Arial" w:hAnsi="Arial" w:cs="Arial"/>
          <w:color w:val="000000" w:themeColor="text1"/>
        </w:rPr>
      </w:pPr>
    </w:p>
    <w:p w14:paraId="2DB369E9" w14:textId="6FD9A7BD" w:rsidR="00E5686E" w:rsidRPr="00313667" w:rsidRDefault="00F124F3" w:rsidP="00B22C1E">
      <w:pPr>
        <w:autoSpaceDE w:val="0"/>
        <w:autoSpaceDN w:val="0"/>
        <w:adjustRightInd w:val="0"/>
        <w:spacing w:after="0" w:line="240" w:lineRule="auto"/>
        <w:ind w:left="1418" w:hanging="567"/>
        <w:jc w:val="both"/>
        <w:rPr>
          <w:rFonts w:ascii="Arial" w:hAnsi="Arial" w:cs="Arial"/>
          <w:color w:val="000000" w:themeColor="text1"/>
        </w:rPr>
      </w:pPr>
      <w:r w:rsidRPr="00313667">
        <w:rPr>
          <w:rFonts w:ascii="Arial" w:hAnsi="Arial" w:cs="Arial"/>
          <w:color w:val="000000" w:themeColor="text1"/>
        </w:rPr>
        <w:t>f)</w:t>
      </w:r>
      <w:r w:rsidRPr="00313667">
        <w:rPr>
          <w:rFonts w:ascii="Arial" w:hAnsi="Arial" w:cs="Arial"/>
          <w:color w:val="000000" w:themeColor="text1"/>
        </w:rPr>
        <w:tab/>
      </w:r>
      <w:r w:rsidR="00685001" w:rsidRPr="00313667">
        <w:rPr>
          <w:rFonts w:ascii="Arial" w:hAnsi="Arial" w:cs="Arial"/>
          <w:color w:val="000000" w:themeColor="text1"/>
        </w:rPr>
        <w:t>La dérogation n’a pas pour effet d’aggraver les risques en matière de sécurité ou de santé publique</w:t>
      </w:r>
      <w:r w:rsidR="0034727E" w:rsidRPr="00313667">
        <w:rPr>
          <w:rFonts w:ascii="Arial" w:hAnsi="Arial" w:cs="Arial"/>
          <w:color w:val="000000" w:themeColor="text1"/>
        </w:rPr>
        <w:t xml:space="preserve"> ou de porter atteinte à la qualité de l’environnement ou au bien-être général</w:t>
      </w:r>
      <w:r w:rsidR="00B22C1E" w:rsidRPr="00313667">
        <w:rPr>
          <w:rFonts w:ascii="Arial" w:hAnsi="Arial" w:cs="Arial"/>
          <w:color w:val="000000" w:themeColor="text1"/>
        </w:rPr>
        <w:t> ;</w:t>
      </w:r>
    </w:p>
    <w:p w14:paraId="65CDDC27" w14:textId="77777777" w:rsidR="005B36CA" w:rsidRPr="00313667" w:rsidRDefault="005B36CA" w:rsidP="00B22C1E">
      <w:pPr>
        <w:autoSpaceDE w:val="0"/>
        <w:autoSpaceDN w:val="0"/>
        <w:adjustRightInd w:val="0"/>
        <w:spacing w:after="0" w:line="240" w:lineRule="auto"/>
        <w:ind w:left="1418" w:hanging="567"/>
        <w:jc w:val="both"/>
        <w:rPr>
          <w:rFonts w:ascii="Arial" w:hAnsi="Arial" w:cs="Arial"/>
          <w:color w:val="000000" w:themeColor="text1"/>
        </w:rPr>
      </w:pPr>
    </w:p>
    <w:p w14:paraId="3E92F5DE" w14:textId="126BD543" w:rsidR="00B22C1E" w:rsidRPr="00313667" w:rsidRDefault="00B22C1E" w:rsidP="00B22C1E">
      <w:pPr>
        <w:autoSpaceDE w:val="0"/>
        <w:autoSpaceDN w:val="0"/>
        <w:adjustRightInd w:val="0"/>
        <w:spacing w:after="0" w:line="240" w:lineRule="auto"/>
        <w:ind w:left="1418" w:hanging="567"/>
        <w:jc w:val="both"/>
        <w:rPr>
          <w:rFonts w:ascii="Arial" w:hAnsi="Arial" w:cs="Arial"/>
          <w:color w:val="000000" w:themeColor="text1"/>
        </w:rPr>
      </w:pPr>
      <w:r w:rsidRPr="00313667">
        <w:rPr>
          <w:rFonts w:ascii="Arial" w:hAnsi="Arial" w:cs="Arial"/>
          <w:color w:val="000000" w:themeColor="text1"/>
        </w:rPr>
        <w:t>g)</w:t>
      </w:r>
      <w:r w:rsidRPr="00313667">
        <w:rPr>
          <w:rFonts w:ascii="Arial" w:hAnsi="Arial" w:cs="Arial"/>
          <w:color w:val="000000" w:themeColor="text1"/>
        </w:rPr>
        <w:tab/>
      </w:r>
      <w:r w:rsidR="005B36CA" w:rsidRPr="00313667">
        <w:rPr>
          <w:rFonts w:ascii="Arial" w:hAnsi="Arial" w:cs="Arial"/>
          <w:color w:val="000000" w:themeColor="text1"/>
        </w:rPr>
        <w:t>Dans le cas où la demande est présentée suite ou pendant les travaux, ceux-ci doivent avoir été exécutés en toute bonne foi et avoir fait l’objet d’un certificat d’autorisation ou d’un permis. »</w:t>
      </w:r>
    </w:p>
    <w:p w14:paraId="5361C753" w14:textId="77777777" w:rsidR="005B36CA" w:rsidRPr="00313667" w:rsidRDefault="005B36CA" w:rsidP="005B36CA">
      <w:pPr>
        <w:autoSpaceDE w:val="0"/>
        <w:autoSpaceDN w:val="0"/>
        <w:adjustRightInd w:val="0"/>
        <w:spacing w:after="0" w:line="240" w:lineRule="auto"/>
        <w:jc w:val="both"/>
        <w:rPr>
          <w:rFonts w:ascii="Arial" w:hAnsi="Arial" w:cs="Arial"/>
          <w:color w:val="000000" w:themeColor="text1"/>
          <w:u w:val="single"/>
        </w:rPr>
      </w:pPr>
    </w:p>
    <w:p w14:paraId="76BEA78F" w14:textId="3DB8FF03" w:rsidR="00352911" w:rsidRPr="00313667" w:rsidRDefault="00352911" w:rsidP="005B36CA">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Article 4</w:t>
      </w:r>
    </w:p>
    <w:p w14:paraId="4E166064" w14:textId="04972BE3" w:rsidR="00352911" w:rsidRPr="00313667" w:rsidRDefault="00352911" w:rsidP="005B36CA">
      <w:p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L’article</w:t>
      </w:r>
      <w:r w:rsidR="00554EDE" w:rsidRPr="00313667">
        <w:rPr>
          <w:rFonts w:ascii="Arial" w:hAnsi="Arial" w:cs="Arial"/>
          <w:color w:val="000000" w:themeColor="text1"/>
        </w:rPr>
        <w:t xml:space="preserve"> 5.2, intitulé « Frais exigible</w:t>
      </w:r>
      <w:r w:rsidR="001A79EE" w:rsidRPr="00313667">
        <w:rPr>
          <w:rFonts w:ascii="Arial" w:hAnsi="Arial" w:cs="Arial"/>
          <w:color w:val="000000" w:themeColor="text1"/>
        </w:rPr>
        <w:t>s</w:t>
      </w:r>
      <w:r w:rsidR="00554EDE" w:rsidRPr="00313667">
        <w:rPr>
          <w:rFonts w:ascii="Arial" w:hAnsi="Arial" w:cs="Arial"/>
          <w:color w:val="000000" w:themeColor="text1"/>
        </w:rPr>
        <w:t> »</w:t>
      </w:r>
      <w:r w:rsidR="00702058" w:rsidRPr="00313667">
        <w:rPr>
          <w:rFonts w:ascii="Arial" w:hAnsi="Arial" w:cs="Arial"/>
          <w:color w:val="000000" w:themeColor="text1"/>
        </w:rPr>
        <w:t xml:space="preserve">, est modifié </w:t>
      </w:r>
      <w:r w:rsidR="00BE1F9B" w:rsidRPr="00313667">
        <w:rPr>
          <w:rFonts w:ascii="Arial" w:hAnsi="Arial" w:cs="Arial"/>
          <w:color w:val="000000" w:themeColor="text1"/>
        </w:rPr>
        <w:t>de manière à remplacer les mots « </w:t>
      </w:r>
      <w:r w:rsidR="008C576A" w:rsidRPr="00313667">
        <w:rPr>
          <w:rFonts w:ascii="Arial" w:hAnsi="Arial" w:cs="Arial"/>
          <w:color w:val="000000" w:themeColor="text1"/>
        </w:rPr>
        <w:t>de trois cents dollars (300 $) » par « </w:t>
      </w:r>
      <w:r w:rsidR="00BB400F" w:rsidRPr="00313667">
        <w:rPr>
          <w:rFonts w:ascii="Arial" w:hAnsi="Arial" w:cs="Arial"/>
          <w:color w:val="000000" w:themeColor="text1"/>
        </w:rPr>
        <w:t xml:space="preserve">prévue au </w:t>
      </w:r>
      <w:r w:rsidR="00BB400F" w:rsidRPr="00313667">
        <w:rPr>
          <w:rFonts w:ascii="Arial" w:hAnsi="Arial" w:cs="Arial"/>
          <w:i/>
          <w:iCs/>
          <w:color w:val="000000" w:themeColor="text1"/>
        </w:rPr>
        <w:t>Règlement sur les permis et certificats</w:t>
      </w:r>
      <w:r w:rsidR="00BB400F" w:rsidRPr="00313667">
        <w:rPr>
          <w:rFonts w:ascii="Arial" w:hAnsi="Arial" w:cs="Arial"/>
          <w:color w:val="000000" w:themeColor="text1"/>
        </w:rPr>
        <w:t xml:space="preserve"> en vigueur ».</w:t>
      </w:r>
    </w:p>
    <w:p w14:paraId="286C0459" w14:textId="77777777" w:rsidR="00352911" w:rsidRPr="00313667" w:rsidRDefault="00352911" w:rsidP="005B36CA">
      <w:pPr>
        <w:autoSpaceDE w:val="0"/>
        <w:autoSpaceDN w:val="0"/>
        <w:adjustRightInd w:val="0"/>
        <w:spacing w:after="0" w:line="240" w:lineRule="auto"/>
        <w:jc w:val="both"/>
        <w:rPr>
          <w:rFonts w:ascii="Arial" w:hAnsi="Arial" w:cs="Arial"/>
          <w:color w:val="000000" w:themeColor="text1"/>
          <w:u w:val="single"/>
        </w:rPr>
      </w:pPr>
    </w:p>
    <w:p w14:paraId="39B5A08C" w14:textId="3454892F" w:rsidR="005B36CA" w:rsidRPr="00313667" w:rsidRDefault="005B36CA" w:rsidP="005B36CA">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Article</w:t>
      </w:r>
      <w:r w:rsidR="00A619A1" w:rsidRPr="00313667">
        <w:rPr>
          <w:rFonts w:ascii="Arial" w:hAnsi="Arial" w:cs="Arial"/>
          <w:color w:val="000000" w:themeColor="text1"/>
          <w:u w:val="single"/>
        </w:rPr>
        <w:t xml:space="preserve"> </w:t>
      </w:r>
      <w:r w:rsidR="00352911" w:rsidRPr="00313667">
        <w:rPr>
          <w:rFonts w:ascii="Arial" w:hAnsi="Arial" w:cs="Arial"/>
          <w:color w:val="000000" w:themeColor="text1"/>
          <w:u w:val="single"/>
        </w:rPr>
        <w:t>5</w:t>
      </w:r>
    </w:p>
    <w:p w14:paraId="381B9CA4" w14:textId="52F53387" w:rsidR="005B36CA" w:rsidRPr="00313667" w:rsidRDefault="005B36CA" w:rsidP="005B36CA">
      <w:p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L’article</w:t>
      </w:r>
      <w:r w:rsidR="000724BB" w:rsidRPr="00313667">
        <w:rPr>
          <w:rFonts w:ascii="Arial" w:hAnsi="Arial" w:cs="Arial"/>
          <w:color w:val="000000" w:themeColor="text1"/>
        </w:rPr>
        <w:t xml:space="preserve"> 6.0, intitulé « Décision du Conseil », est </w:t>
      </w:r>
      <w:r w:rsidR="000C7D80" w:rsidRPr="00313667">
        <w:rPr>
          <w:rFonts w:ascii="Arial" w:hAnsi="Arial" w:cs="Arial"/>
          <w:color w:val="000000" w:themeColor="text1"/>
        </w:rPr>
        <w:t>modifié et remplacé par l’article 6.0 suivant :</w:t>
      </w:r>
    </w:p>
    <w:p w14:paraId="175987A0" w14:textId="77777777" w:rsidR="000C7D80" w:rsidRPr="00313667" w:rsidRDefault="000C7D80" w:rsidP="005B36CA">
      <w:pPr>
        <w:autoSpaceDE w:val="0"/>
        <w:autoSpaceDN w:val="0"/>
        <w:adjustRightInd w:val="0"/>
        <w:spacing w:after="0" w:line="240" w:lineRule="auto"/>
        <w:jc w:val="both"/>
        <w:rPr>
          <w:rFonts w:ascii="Arial" w:hAnsi="Arial" w:cs="Arial"/>
          <w:color w:val="000000" w:themeColor="text1"/>
        </w:rPr>
      </w:pPr>
    </w:p>
    <w:p w14:paraId="1478EB50" w14:textId="14AB4CFF" w:rsidR="000C7D80" w:rsidRPr="00313667" w:rsidRDefault="000C7D80" w:rsidP="00AF7099">
      <w:pPr>
        <w:autoSpaceDE w:val="0"/>
        <w:autoSpaceDN w:val="0"/>
        <w:adjustRightInd w:val="0"/>
        <w:spacing w:after="0" w:line="240" w:lineRule="auto"/>
        <w:ind w:firstLine="708"/>
        <w:jc w:val="both"/>
        <w:rPr>
          <w:rFonts w:ascii="Arial" w:hAnsi="Arial" w:cs="Arial"/>
          <w:color w:val="000000" w:themeColor="text1"/>
        </w:rPr>
      </w:pPr>
      <w:r w:rsidRPr="00313667">
        <w:rPr>
          <w:rFonts w:ascii="Arial" w:hAnsi="Arial" w:cs="Arial"/>
          <w:color w:val="000000" w:themeColor="text1"/>
        </w:rPr>
        <w:t>« </w:t>
      </w:r>
      <w:r w:rsidR="00AF7099" w:rsidRPr="00313667">
        <w:rPr>
          <w:rFonts w:ascii="Arial" w:hAnsi="Arial" w:cs="Arial"/>
          <w:color w:val="000000" w:themeColor="text1"/>
        </w:rPr>
        <w:t>6.0</w:t>
      </w:r>
      <w:r w:rsidR="00AF7099" w:rsidRPr="00313667">
        <w:rPr>
          <w:rFonts w:ascii="Arial" w:hAnsi="Arial" w:cs="Arial"/>
          <w:color w:val="000000" w:themeColor="text1"/>
        </w:rPr>
        <w:tab/>
        <w:t>Décision du Conseil</w:t>
      </w:r>
    </w:p>
    <w:p w14:paraId="735F3BC1" w14:textId="77777777" w:rsidR="00AF7099" w:rsidRPr="00313667" w:rsidRDefault="00AF7099" w:rsidP="00AF7099">
      <w:pPr>
        <w:autoSpaceDE w:val="0"/>
        <w:autoSpaceDN w:val="0"/>
        <w:adjustRightInd w:val="0"/>
        <w:spacing w:after="0" w:line="240" w:lineRule="auto"/>
        <w:ind w:firstLine="708"/>
        <w:jc w:val="both"/>
        <w:rPr>
          <w:rFonts w:ascii="Arial" w:hAnsi="Arial" w:cs="Arial"/>
          <w:color w:val="000000" w:themeColor="text1"/>
        </w:rPr>
      </w:pPr>
    </w:p>
    <w:p w14:paraId="02476911" w14:textId="6F74483C"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Le Conseil municipal rend sa décision en séance à la date mentionnée dans l’avis public prévu à l’article 5.5 après avoir reçu la recommandation du Comité consultatif d’urbanisme, recommandation à laquelle le Conseil n’est pas lié, après avoir étudié le cas d’espèce sans égard à toute dérogation pouvant avoir été accordée par la Municipalité dans le passé et après avoir entendu toute personne intéressée qui désire se faire entendre relativement à cette demande.</w:t>
      </w:r>
    </w:p>
    <w:p w14:paraId="56258C9A" w14:textId="77777777"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p>
    <w:p w14:paraId="08965C30" w14:textId="310BF69B"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 xml:space="preserve">Le </w:t>
      </w:r>
      <w:r w:rsidR="000869B4" w:rsidRPr="00313667">
        <w:rPr>
          <w:rFonts w:ascii="Arial" w:hAnsi="Arial" w:cs="Arial"/>
          <w:color w:val="000000" w:themeColor="text1"/>
        </w:rPr>
        <w:t>C</w:t>
      </w:r>
      <w:r w:rsidRPr="00313667">
        <w:rPr>
          <w:rFonts w:ascii="Arial" w:hAnsi="Arial" w:cs="Arial"/>
          <w:color w:val="000000" w:themeColor="text1"/>
        </w:rPr>
        <w:t xml:space="preserve">onseil peut statuer sur la demande immédiatement après son étude ou reporter sa décision à une autre séance du </w:t>
      </w:r>
      <w:r w:rsidR="000869B4" w:rsidRPr="00313667">
        <w:rPr>
          <w:rFonts w:ascii="Arial" w:hAnsi="Arial" w:cs="Arial"/>
          <w:color w:val="000000" w:themeColor="text1"/>
        </w:rPr>
        <w:t>C</w:t>
      </w:r>
      <w:r w:rsidRPr="00313667">
        <w:rPr>
          <w:rFonts w:ascii="Arial" w:hAnsi="Arial" w:cs="Arial"/>
          <w:color w:val="000000" w:themeColor="text1"/>
        </w:rPr>
        <w:t>onseil, en informant cependant par écrit chacune des personnes intéressées et présentes lors de la réunion, de l’heure, de la date et du lieu de la séance où il se statuera sur la demande.</w:t>
      </w:r>
    </w:p>
    <w:p w14:paraId="39B50AFA" w14:textId="77777777"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p>
    <w:p w14:paraId="0B5B5AF6" w14:textId="2878B499"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La résolution par laquelle le Conseil municipal rend sa décision peut prévoir toute condition, eu égard aux compétences de la Municipalité, dans le but d’atténuer l’impact de la dérogation.</w:t>
      </w:r>
    </w:p>
    <w:p w14:paraId="1D7EE736" w14:textId="77777777"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p>
    <w:p w14:paraId="4ABD3858" w14:textId="77777777"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Une copie de la résolution par laquelle le Conseil municipal rend sa décision doit être transmise au requérant de la demande de dérogation mineure dans les dix (10) jours ouvrables suivant la tenue de l’assemblée.</w:t>
      </w:r>
    </w:p>
    <w:p w14:paraId="629D4603" w14:textId="77777777"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p>
    <w:p w14:paraId="58276043" w14:textId="2564BF72"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Lorsque la dérogation mineure est accordée dans un lieu où l’occupation du sol est soumise à des contraintes particulières pour des raisons de sécurité ou de santé publique, de protection de l’environnement ou de bien-être général, la Municipalité doit transmettre une copie de la résolution à la Municipalité régionale de comté de Vaudreuil-Soulanges.</w:t>
      </w:r>
    </w:p>
    <w:p w14:paraId="2F28EF19" w14:textId="77777777"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p>
    <w:p w14:paraId="79A4CA8B" w14:textId="312B245E"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lastRenderedPageBreak/>
        <w:t xml:space="preserve">Le </w:t>
      </w:r>
      <w:r w:rsidR="000869B4" w:rsidRPr="00313667">
        <w:rPr>
          <w:rFonts w:ascii="Arial" w:hAnsi="Arial" w:cs="Arial"/>
          <w:color w:val="000000" w:themeColor="text1"/>
        </w:rPr>
        <w:t>C</w:t>
      </w:r>
      <w:r w:rsidRPr="00313667">
        <w:rPr>
          <w:rFonts w:ascii="Arial" w:hAnsi="Arial" w:cs="Arial"/>
          <w:color w:val="000000" w:themeColor="text1"/>
        </w:rPr>
        <w:t>onseil de la Municipalité régionale de comté de Vaudreuil-Soulanges peut, dans les quatre-vingt-dix (90) jours suivant la réception de la copie de la résolution, s’il estime que la décision autorisant la dérogation a pour effet d’aggraver les risques en matière de sécurité ou de santé publiques ou de porter atteinte à la qualité de l’environnement ou au bien-être général, peut imposer toute condition à cet effet dans le but d’atténuer ce risque ou cette atteinte, modifier toute condition prévue par le Conseil de la Municipalité, ou encore désavouer la décision autorisant la dérogation lorsqu’une atténuation du risque ou de l’atteinte n’est pas possible.</w:t>
      </w:r>
    </w:p>
    <w:p w14:paraId="72CF02E9" w14:textId="77777777" w:rsidR="00E41025"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p>
    <w:p w14:paraId="17FB6EDA" w14:textId="11DCD2CD" w:rsidR="00AF7099" w:rsidRPr="00313667" w:rsidRDefault="00E41025" w:rsidP="00E41025">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La résolution de la Municipalité régionale de comté de Vaudreuil-Soulanges doit être transmise au demandeur ou, en l’absence d’une telle résolution, l’informer de la prise d’effet de sa décision accordant la dérogation.</w:t>
      </w:r>
      <w:r w:rsidR="004B798C" w:rsidRPr="00313667">
        <w:rPr>
          <w:rFonts w:ascii="Arial" w:hAnsi="Arial" w:cs="Arial"/>
          <w:color w:val="000000" w:themeColor="text1"/>
        </w:rPr>
        <w:t> »</w:t>
      </w:r>
    </w:p>
    <w:p w14:paraId="57E8236A" w14:textId="77777777" w:rsidR="005B36CA" w:rsidRPr="00313667" w:rsidRDefault="005B36CA" w:rsidP="005B36CA">
      <w:pPr>
        <w:autoSpaceDE w:val="0"/>
        <w:autoSpaceDN w:val="0"/>
        <w:adjustRightInd w:val="0"/>
        <w:spacing w:after="0" w:line="240" w:lineRule="auto"/>
        <w:jc w:val="both"/>
        <w:rPr>
          <w:rFonts w:ascii="Arial" w:hAnsi="Arial" w:cs="Arial"/>
          <w:color w:val="000000" w:themeColor="text1"/>
          <w:u w:val="single"/>
        </w:rPr>
      </w:pPr>
    </w:p>
    <w:p w14:paraId="3CEFED3B" w14:textId="1C0B4494" w:rsidR="0013183A" w:rsidRPr="00313667" w:rsidRDefault="0013183A" w:rsidP="005B36CA">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 xml:space="preserve">Article </w:t>
      </w:r>
      <w:r w:rsidR="00352911" w:rsidRPr="00313667">
        <w:rPr>
          <w:rFonts w:ascii="Arial" w:hAnsi="Arial" w:cs="Arial"/>
          <w:color w:val="000000" w:themeColor="text1"/>
          <w:u w:val="single"/>
        </w:rPr>
        <w:t>6</w:t>
      </w:r>
    </w:p>
    <w:p w14:paraId="34FF913B" w14:textId="0A649618" w:rsidR="0013183A" w:rsidRPr="00313667" w:rsidRDefault="0013183A" w:rsidP="005B36CA">
      <w:p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L’article 6.1</w:t>
      </w:r>
      <w:r w:rsidR="00EA6CFF" w:rsidRPr="00313667">
        <w:rPr>
          <w:rFonts w:ascii="Arial" w:hAnsi="Arial" w:cs="Arial"/>
          <w:color w:val="000000" w:themeColor="text1"/>
        </w:rPr>
        <w:t xml:space="preserve"> suivant</w:t>
      </w:r>
      <w:r w:rsidR="00EA24B4" w:rsidRPr="00313667">
        <w:rPr>
          <w:rFonts w:ascii="Arial" w:hAnsi="Arial" w:cs="Arial"/>
          <w:color w:val="000000" w:themeColor="text1"/>
        </w:rPr>
        <w:t xml:space="preserve">, intitulé « Prise d’effet de la dérogation mineure », est ajouté </w:t>
      </w:r>
      <w:r w:rsidR="00CC2B86" w:rsidRPr="00313667">
        <w:rPr>
          <w:rFonts w:ascii="Arial" w:hAnsi="Arial" w:cs="Arial"/>
          <w:color w:val="000000" w:themeColor="text1"/>
        </w:rPr>
        <w:t>à la suite de</w:t>
      </w:r>
      <w:r w:rsidR="00EA6CFF" w:rsidRPr="00313667">
        <w:rPr>
          <w:rFonts w:ascii="Arial" w:hAnsi="Arial" w:cs="Arial"/>
          <w:color w:val="000000" w:themeColor="text1"/>
        </w:rPr>
        <w:t xml:space="preserve"> l’article 6.0, pour se lire ainsi :</w:t>
      </w:r>
    </w:p>
    <w:p w14:paraId="73BD5C72" w14:textId="77777777" w:rsidR="00EA6CFF" w:rsidRPr="00313667" w:rsidRDefault="00EA6CFF" w:rsidP="005B36CA">
      <w:pPr>
        <w:autoSpaceDE w:val="0"/>
        <w:autoSpaceDN w:val="0"/>
        <w:adjustRightInd w:val="0"/>
        <w:spacing w:after="0" w:line="240" w:lineRule="auto"/>
        <w:jc w:val="both"/>
        <w:rPr>
          <w:rFonts w:ascii="Arial" w:hAnsi="Arial" w:cs="Arial"/>
          <w:color w:val="000000" w:themeColor="text1"/>
        </w:rPr>
      </w:pPr>
    </w:p>
    <w:p w14:paraId="38A1CBFF" w14:textId="277FFE19" w:rsidR="00EA6CFF" w:rsidRPr="00313667" w:rsidRDefault="00EA6CFF" w:rsidP="00EA6CFF">
      <w:pPr>
        <w:autoSpaceDE w:val="0"/>
        <w:autoSpaceDN w:val="0"/>
        <w:adjustRightInd w:val="0"/>
        <w:spacing w:after="0" w:line="240" w:lineRule="auto"/>
        <w:ind w:left="709"/>
        <w:jc w:val="both"/>
        <w:rPr>
          <w:rFonts w:ascii="Arial" w:hAnsi="Arial" w:cs="Arial"/>
          <w:color w:val="000000" w:themeColor="text1"/>
        </w:rPr>
      </w:pPr>
      <w:r w:rsidRPr="00313667">
        <w:rPr>
          <w:rFonts w:ascii="Arial" w:hAnsi="Arial" w:cs="Arial"/>
          <w:color w:val="000000" w:themeColor="text1"/>
        </w:rPr>
        <w:t>« </w:t>
      </w:r>
      <w:r w:rsidR="00147115" w:rsidRPr="00313667">
        <w:rPr>
          <w:rFonts w:ascii="Arial" w:hAnsi="Arial" w:cs="Arial"/>
          <w:color w:val="000000" w:themeColor="text1"/>
        </w:rPr>
        <w:t>6.1</w:t>
      </w:r>
      <w:r w:rsidR="00147115" w:rsidRPr="00313667">
        <w:rPr>
          <w:rFonts w:ascii="Arial" w:hAnsi="Arial" w:cs="Arial"/>
          <w:color w:val="000000" w:themeColor="text1"/>
        </w:rPr>
        <w:tab/>
        <w:t>Prise d’effet de la dérogation mineure</w:t>
      </w:r>
    </w:p>
    <w:p w14:paraId="6A9DD779" w14:textId="77777777" w:rsidR="00147115" w:rsidRPr="00313667" w:rsidRDefault="00147115" w:rsidP="00EA6CFF">
      <w:pPr>
        <w:autoSpaceDE w:val="0"/>
        <w:autoSpaceDN w:val="0"/>
        <w:adjustRightInd w:val="0"/>
        <w:spacing w:after="0" w:line="240" w:lineRule="auto"/>
        <w:ind w:left="709"/>
        <w:jc w:val="both"/>
        <w:rPr>
          <w:rFonts w:ascii="Arial" w:hAnsi="Arial" w:cs="Arial"/>
          <w:color w:val="000000" w:themeColor="text1"/>
        </w:rPr>
      </w:pPr>
    </w:p>
    <w:p w14:paraId="396DB2B5" w14:textId="0363C51B" w:rsidR="00147115" w:rsidRPr="00313667" w:rsidRDefault="00861352" w:rsidP="00861352">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Une dérogation mineure assujettie visée par le cinquième alinéa de l’article précédent prend effet :</w:t>
      </w:r>
    </w:p>
    <w:p w14:paraId="38E376FA" w14:textId="77777777" w:rsidR="00861352" w:rsidRPr="00313667" w:rsidRDefault="00861352" w:rsidP="00861352">
      <w:pPr>
        <w:autoSpaceDE w:val="0"/>
        <w:autoSpaceDN w:val="0"/>
        <w:adjustRightInd w:val="0"/>
        <w:spacing w:after="0" w:line="240" w:lineRule="auto"/>
        <w:ind w:left="1418"/>
        <w:jc w:val="both"/>
        <w:rPr>
          <w:rFonts w:ascii="Arial" w:hAnsi="Arial" w:cs="Arial"/>
          <w:color w:val="000000" w:themeColor="text1"/>
        </w:rPr>
      </w:pPr>
    </w:p>
    <w:p w14:paraId="326FDB6E" w14:textId="0F0FE2D1" w:rsidR="00556824" w:rsidRPr="00313667" w:rsidRDefault="00556824" w:rsidP="00556824">
      <w:pPr>
        <w:pStyle w:val="Paragraphedeliste"/>
        <w:numPr>
          <w:ilvl w:val="0"/>
          <w:numId w:val="30"/>
        </w:num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À la date à laquelle la Municipalité régionale de comté avise la Municipalité qu</w:t>
      </w:r>
      <w:r w:rsidR="000869B4" w:rsidRPr="00313667">
        <w:rPr>
          <w:rFonts w:ascii="Arial" w:hAnsi="Arial" w:cs="Arial"/>
          <w:color w:val="000000" w:themeColor="text1"/>
        </w:rPr>
        <w:t>’</w:t>
      </w:r>
      <w:r w:rsidRPr="00313667">
        <w:rPr>
          <w:rFonts w:ascii="Arial" w:hAnsi="Arial" w:cs="Arial"/>
          <w:color w:val="000000" w:themeColor="text1"/>
        </w:rPr>
        <w:t>elle n’entend pas se prévaloir des pouvoirs prévus à l’article précédent ;</w:t>
      </w:r>
    </w:p>
    <w:p w14:paraId="7B6BA8E7" w14:textId="77777777" w:rsidR="00556824" w:rsidRPr="00313667" w:rsidRDefault="00556824" w:rsidP="00556824">
      <w:pPr>
        <w:pStyle w:val="Paragraphedeliste"/>
        <w:autoSpaceDE w:val="0"/>
        <w:autoSpaceDN w:val="0"/>
        <w:adjustRightInd w:val="0"/>
        <w:spacing w:after="0" w:line="240" w:lineRule="auto"/>
        <w:ind w:left="1778"/>
        <w:jc w:val="both"/>
        <w:rPr>
          <w:rFonts w:ascii="Arial" w:hAnsi="Arial" w:cs="Arial"/>
          <w:color w:val="000000" w:themeColor="text1"/>
        </w:rPr>
      </w:pPr>
    </w:p>
    <w:p w14:paraId="0841DC43" w14:textId="66A6209B" w:rsidR="00556824" w:rsidRPr="00313667" w:rsidRDefault="00556824" w:rsidP="00556824">
      <w:pPr>
        <w:pStyle w:val="Paragraphedeliste"/>
        <w:numPr>
          <w:ilvl w:val="0"/>
          <w:numId w:val="30"/>
        </w:num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À la date d’entrée en vigueur de la résolution de la Municipalité régionale de comté qui impose ou modifie des conditions applicables à la dérogation ;</w:t>
      </w:r>
    </w:p>
    <w:p w14:paraId="718AF816" w14:textId="77777777" w:rsidR="00556824" w:rsidRPr="00313667" w:rsidRDefault="00556824" w:rsidP="00556824">
      <w:pPr>
        <w:autoSpaceDE w:val="0"/>
        <w:autoSpaceDN w:val="0"/>
        <w:adjustRightInd w:val="0"/>
        <w:spacing w:after="0" w:line="240" w:lineRule="auto"/>
        <w:jc w:val="both"/>
        <w:rPr>
          <w:rFonts w:ascii="Arial" w:hAnsi="Arial" w:cs="Arial"/>
          <w:color w:val="000000" w:themeColor="text1"/>
        </w:rPr>
      </w:pPr>
    </w:p>
    <w:p w14:paraId="61ABACE3" w14:textId="649629C4" w:rsidR="00556824" w:rsidRPr="00313667" w:rsidRDefault="00556824" w:rsidP="00556824">
      <w:pPr>
        <w:pStyle w:val="Paragraphedeliste"/>
        <w:numPr>
          <w:ilvl w:val="0"/>
          <w:numId w:val="30"/>
        </w:num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 xml:space="preserve">À l’expiration du délai de quatre-vingt-dix (90) jours, prévu à l’article précédent si la Municipalité régionale de comté ne s’est pas prévalue des pouvoirs qui lui sont octroyés en vertu de l’article 145.7 de la </w:t>
      </w:r>
      <w:r w:rsidRPr="00313667">
        <w:rPr>
          <w:rFonts w:ascii="Arial" w:hAnsi="Arial" w:cs="Arial"/>
          <w:i/>
          <w:iCs/>
          <w:color w:val="000000" w:themeColor="text1"/>
        </w:rPr>
        <w:t>Loi sur l’aménagement et l’urbanisme</w:t>
      </w:r>
      <w:r w:rsidRPr="00313667">
        <w:rPr>
          <w:rFonts w:ascii="Arial" w:hAnsi="Arial" w:cs="Arial"/>
          <w:color w:val="000000" w:themeColor="text1"/>
        </w:rPr>
        <w:t xml:space="preserve"> (RLRQ, chap. A-19.1).</w:t>
      </w:r>
      <w:r w:rsidR="008E5191" w:rsidRPr="00313667">
        <w:rPr>
          <w:rFonts w:ascii="Arial" w:hAnsi="Arial" w:cs="Arial"/>
          <w:color w:val="000000" w:themeColor="text1"/>
        </w:rPr>
        <w:t> »</w:t>
      </w:r>
    </w:p>
    <w:p w14:paraId="40DCCEDF" w14:textId="77777777" w:rsidR="00E00A38" w:rsidRPr="00313667" w:rsidRDefault="00E00A38" w:rsidP="005B36CA">
      <w:pPr>
        <w:autoSpaceDE w:val="0"/>
        <w:autoSpaceDN w:val="0"/>
        <w:adjustRightInd w:val="0"/>
        <w:spacing w:after="0" w:line="240" w:lineRule="auto"/>
        <w:jc w:val="both"/>
        <w:rPr>
          <w:rFonts w:ascii="Arial" w:hAnsi="Arial" w:cs="Arial"/>
          <w:color w:val="000000" w:themeColor="text1"/>
          <w:u w:val="single"/>
        </w:rPr>
      </w:pPr>
    </w:p>
    <w:p w14:paraId="422119A3" w14:textId="2E3D8C78" w:rsidR="009C1A7A" w:rsidRPr="00313667" w:rsidRDefault="009C1A7A" w:rsidP="005B36CA">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Article</w:t>
      </w:r>
      <w:r w:rsidR="00846AA8" w:rsidRPr="00313667">
        <w:rPr>
          <w:rFonts w:ascii="Arial" w:hAnsi="Arial" w:cs="Arial"/>
          <w:color w:val="000000" w:themeColor="text1"/>
          <w:u w:val="single"/>
        </w:rPr>
        <w:t xml:space="preserve"> 7</w:t>
      </w:r>
    </w:p>
    <w:p w14:paraId="7813DA50" w14:textId="3EA29F65" w:rsidR="009C1A7A" w:rsidRPr="00313667" w:rsidRDefault="006E23FE" w:rsidP="005B36CA">
      <w:p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L</w:t>
      </w:r>
      <w:r w:rsidR="00E51282" w:rsidRPr="00313667">
        <w:rPr>
          <w:rFonts w:ascii="Arial" w:hAnsi="Arial" w:cs="Arial"/>
          <w:color w:val="000000" w:themeColor="text1"/>
        </w:rPr>
        <w:t xml:space="preserve">’article 9.0, intitulé « Entrée en vigueur », est modifié de manière à remplace le numéro de l’article par le numéro </w:t>
      </w:r>
      <w:r w:rsidR="00F24D25" w:rsidRPr="00313667">
        <w:rPr>
          <w:rFonts w:ascii="Arial" w:hAnsi="Arial" w:cs="Arial"/>
          <w:color w:val="000000" w:themeColor="text1"/>
        </w:rPr>
        <w:t>10.0.</w:t>
      </w:r>
      <w:r w:rsidR="00E00A38" w:rsidRPr="00313667">
        <w:rPr>
          <w:rFonts w:ascii="Arial" w:hAnsi="Arial" w:cs="Arial"/>
          <w:color w:val="000000" w:themeColor="text1"/>
        </w:rPr>
        <w:t>, pour se lire de la manière suivante :</w:t>
      </w:r>
    </w:p>
    <w:p w14:paraId="2C163453" w14:textId="77777777" w:rsidR="00F24D25" w:rsidRPr="00313667" w:rsidRDefault="00F24D25" w:rsidP="005B36CA">
      <w:pPr>
        <w:autoSpaceDE w:val="0"/>
        <w:autoSpaceDN w:val="0"/>
        <w:adjustRightInd w:val="0"/>
        <w:spacing w:after="0" w:line="240" w:lineRule="auto"/>
        <w:jc w:val="both"/>
        <w:rPr>
          <w:rFonts w:ascii="Arial" w:hAnsi="Arial" w:cs="Arial"/>
          <w:color w:val="000000" w:themeColor="text1"/>
        </w:rPr>
      </w:pPr>
    </w:p>
    <w:p w14:paraId="7F8D17A7" w14:textId="7FC9A8C0" w:rsidR="00F24D25" w:rsidRPr="00313667" w:rsidRDefault="00F24D25" w:rsidP="00F24D25">
      <w:pPr>
        <w:autoSpaceDE w:val="0"/>
        <w:autoSpaceDN w:val="0"/>
        <w:adjustRightInd w:val="0"/>
        <w:spacing w:after="0" w:line="240" w:lineRule="auto"/>
        <w:ind w:left="709"/>
        <w:jc w:val="both"/>
        <w:rPr>
          <w:rFonts w:ascii="Arial" w:hAnsi="Arial" w:cs="Arial"/>
          <w:color w:val="000000" w:themeColor="text1"/>
        </w:rPr>
      </w:pPr>
      <w:r w:rsidRPr="00313667">
        <w:rPr>
          <w:rFonts w:ascii="Arial" w:hAnsi="Arial" w:cs="Arial"/>
          <w:color w:val="000000" w:themeColor="text1"/>
        </w:rPr>
        <w:t>« 10.0</w:t>
      </w:r>
      <w:r w:rsidR="00E00A38" w:rsidRPr="00313667">
        <w:rPr>
          <w:rFonts w:ascii="Arial" w:hAnsi="Arial" w:cs="Arial"/>
          <w:color w:val="000000" w:themeColor="text1"/>
        </w:rPr>
        <w:t>.</w:t>
      </w:r>
      <w:r w:rsidRPr="00313667">
        <w:rPr>
          <w:rFonts w:ascii="Arial" w:hAnsi="Arial" w:cs="Arial"/>
          <w:color w:val="000000" w:themeColor="text1"/>
        </w:rPr>
        <w:tab/>
        <w:t>Entrée en vigueur</w:t>
      </w:r>
    </w:p>
    <w:p w14:paraId="387D980B" w14:textId="58920A93" w:rsidR="00E00A38" w:rsidRPr="00313667" w:rsidRDefault="00E00A38" w:rsidP="00E00A38">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Le présent règlement entre en vigueur conformément à la loi. »</w:t>
      </w:r>
    </w:p>
    <w:p w14:paraId="032AD009" w14:textId="77777777" w:rsidR="009C1A7A" w:rsidRPr="00313667" w:rsidRDefault="009C1A7A" w:rsidP="005B36CA">
      <w:pPr>
        <w:autoSpaceDE w:val="0"/>
        <w:autoSpaceDN w:val="0"/>
        <w:adjustRightInd w:val="0"/>
        <w:spacing w:after="0" w:line="240" w:lineRule="auto"/>
        <w:jc w:val="both"/>
        <w:rPr>
          <w:rFonts w:ascii="Arial" w:hAnsi="Arial" w:cs="Arial"/>
          <w:color w:val="000000" w:themeColor="text1"/>
          <w:u w:val="single"/>
        </w:rPr>
      </w:pPr>
    </w:p>
    <w:p w14:paraId="36835537" w14:textId="0A429BC8" w:rsidR="004E52E7" w:rsidRPr="00313667" w:rsidRDefault="004E52E7" w:rsidP="004E52E7">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 xml:space="preserve">Article </w:t>
      </w:r>
      <w:r w:rsidR="00846AA8" w:rsidRPr="00313667">
        <w:rPr>
          <w:rFonts w:ascii="Arial" w:hAnsi="Arial" w:cs="Arial"/>
          <w:color w:val="000000" w:themeColor="text1"/>
          <w:u w:val="single"/>
        </w:rPr>
        <w:t>8</w:t>
      </w:r>
    </w:p>
    <w:p w14:paraId="6768F12D" w14:textId="464B3152" w:rsidR="004E52E7" w:rsidRPr="00313667" w:rsidRDefault="004E52E7" w:rsidP="004E52E7">
      <w:pPr>
        <w:autoSpaceDE w:val="0"/>
        <w:autoSpaceDN w:val="0"/>
        <w:adjustRightInd w:val="0"/>
        <w:spacing w:after="0" w:line="240" w:lineRule="auto"/>
        <w:jc w:val="both"/>
        <w:rPr>
          <w:rFonts w:ascii="Arial" w:hAnsi="Arial" w:cs="Arial"/>
          <w:color w:val="000000" w:themeColor="text1"/>
        </w:rPr>
      </w:pPr>
      <w:r w:rsidRPr="00313667">
        <w:rPr>
          <w:rFonts w:ascii="Arial" w:hAnsi="Arial" w:cs="Arial"/>
          <w:color w:val="000000" w:themeColor="text1"/>
        </w:rPr>
        <w:t>Le règlement, « intitulé « Règlement 194-2019 », est modifié de manière à ajouter l’article 9.0 suivant :</w:t>
      </w:r>
    </w:p>
    <w:p w14:paraId="6F817B3F" w14:textId="77777777" w:rsidR="004E52E7" w:rsidRPr="00313667" w:rsidRDefault="004E52E7" w:rsidP="004E52E7">
      <w:pPr>
        <w:autoSpaceDE w:val="0"/>
        <w:autoSpaceDN w:val="0"/>
        <w:adjustRightInd w:val="0"/>
        <w:spacing w:after="0" w:line="240" w:lineRule="auto"/>
        <w:jc w:val="both"/>
        <w:rPr>
          <w:rFonts w:ascii="Arial" w:hAnsi="Arial" w:cs="Arial"/>
          <w:color w:val="000000" w:themeColor="text1"/>
        </w:rPr>
      </w:pPr>
    </w:p>
    <w:p w14:paraId="3398DE4B" w14:textId="77777777" w:rsidR="00846AA8" w:rsidRPr="00313667" w:rsidRDefault="004E52E7" w:rsidP="00846AA8">
      <w:pPr>
        <w:autoSpaceDE w:val="0"/>
        <w:autoSpaceDN w:val="0"/>
        <w:adjustRightInd w:val="0"/>
        <w:spacing w:after="0" w:line="240" w:lineRule="auto"/>
        <w:ind w:left="709"/>
        <w:jc w:val="both"/>
        <w:rPr>
          <w:rFonts w:ascii="Arial" w:hAnsi="Arial" w:cs="Arial"/>
          <w:color w:val="000000" w:themeColor="text1"/>
        </w:rPr>
      </w:pPr>
      <w:r w:rsidRPr="00313667">
        <w:rPr>
          <w:rFonts w:ascii="Arial" w:hAnsi="Arial" w:cs="Arial"/>
          <w:color w:val="000000" w:themeColor="text1"/>
        </w:rPr>
        <w:t>« </w:t>
      </w:r>
      <w:r w:rsidRPr="00313667">
        <w:rPr>
          <w:rFonts w:ascii="Arial" w:hAnsi="Arial" w:cs="Arial"/>
          <w:b/>
          <w:bCs/>
          <w:color w:val="000000" w:themeColor="text1"/>
        </w:rPr>
        <w:t>9.0</w:t>
      </w:r>
      <w:r w:rsidRPr="00313667">
        <w:rPr>
          <w:rFonts w:ascii="Arial" w:hAnsi="Arial" w:cs="Arial"/>
          <w:color w:val="000000" w:themeColor="text1"/>
        </w:rPr>
        <w:tab/>
      </w:r>
      <w:r w:rsidR="00846AA8" w:rsidRPr="00313667">
        <w:rPr>
          <w:rFonts w:ascii="Arial" w:hAnsi="Arial" w:cs="Arial"/>
          <w:b/>
          <w:bCs/>
          <w:color w:val="000000" w:themeColor="text1"/>
        </w:rPr>
        <w:t>Pénalités</w:t>
      </w:r>
    </w:p>
    <w:p w14:paraId="0A94B8D1" w14:textId="77777777" w:rsidR="00846AA8" w:rsidRPr="00313667" w:rsidRDefault="00846AA8" w:rsidP="00846AA8">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Quiconque contrevient aux dispositions du présent règlement commet une infraction.</w:t>
      </w:r>
    </w:p>
    <w:p w14:paraId="0682EE0A" w14:textId="77777777" w:rsidR="00846AA8" w:rsidRPr="00313667" w:rsidRDefault="00846AA8" w:rsidP="00846AA8">
      <w:pPr>
        <w:autoSpaceDE w:val="0"/>
        <w:autoSpaceDN w:val="0"/>
        <w:adjustRightInd w:val="0"/>
        <w:spacing w:after="0" w:line="240" w:lineRule="auto"/>
        <w:ind w:left="1418"/>
        <w:jc w:val="both"/>
        <w:rPr>
          <w:rFonts w:ascii="Arial" w:hAnsi="Arial" w:cs="Arial"/>
          <w:color w:val="000000" w:themeColor="text1"/>
        </w:rPr>
      </w:pPr>
    </w:p>
    <w:p w14:paraId="67F2AD61" w14:textId="77777777" w:rsidR="00846AA8" w:rsidRPr="00313667" w:rsidRDefault="00846AA8" w:rsidP="00846AA8">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Une infraction aux dispositions du présent règlement rend le contrevenant passible des amendes suivantes (dans tous les cas, les frais de la poursuite sont en sus) :</w:t>
      </w:r>
    </w:p>
    <w:p w14:paraId="63F24178" w14:textId="77777777" w:rsidR="00846AA8" w:rsidRPr="00313667" w:rsidRDefault="00846AA8" w:rsidP="00846AA8">
      <w:pPr>
        <w:autoSpaceDE w:val="0"/>
        <w:autoSpaceDN w:val="0"/>
        <w:adjustRightInd w:val="0"/>
        <w:spacing w:after="0" w:line="240" w:lineRule="auto"/>
        <w:jc w:val="both"/>
        <w:rPr>
          <w:rFonts w:ascii="Arial" w:hAnsi="Arial" w:cs="Arial"/>
          <w:color w:val="000000" w:themeColor="text1"/>
        </w:rPr>
      </w:pPr>
    </w:p>
    <w:tbl>
      <w:tblPr>
        <w:tblStyle w:val="Grilledutableau"/>
        <w:tblW w:w="0" w:type="auto"/>
        <w:tblInd w:w="1418" w:type="dxa"/>
        <w:tblLook w:val="04A0" w:firstRow="1" w:lastRow="0" w:firstColumn="1" w:lastColumn="0" w:noHBand="0" w:noVBand="1"/>
      </w:tblPr>
      <w:tblGrid>
        <w:gridCol w:w="1701"/>
        <w:gridCol w:w="1379"/>
        <w:gridCol w:w="1314"/>
        <w:gridCol w:w="1444"/>
        <w:gridCol w:w="1379"/>
      </w:tblGrid>
      <w:tr w:rsidR="00327990" w:rsidRPr="00313667" w14:paraId="78FFF997" w14:textId="77777777" w:rsidTr="00B450C7">
        <w:tc>
          <w:tcPr>
            <w:tcW w:w="1701" w:type="dxa"/>
            <w:vMerge w:val="restart"/>
            <w:tcBorders>
              <w:top w:val="nil"/>
              <w:left w:val="nil"/>
            </w:tcBorders>
            <w:vAlign w:val="center"/>
          </w:tcPr>
          <w:p w14:paraId="5FC693A0"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p>
        </w:tc>
        <w:tc>
          <w:tcPr>
            <w:tcW w:w="2693" w:type="dxa"/>
            <w:gridSpan w:val="2"/>
            <w:vAlign w:val="center"/>
          </w:tcPr>
          <w:p w14:paraId="601A44B4"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Personne physique</w:t>
            </w:r>
          </w:p>
        </w:tc>
        <w:tc>
          <w:tcPr>
            <w:tcW w:w="2823" w:type="dxa"/>
            <w:gridSpan w:val="2"/>
            <w:vAlign w:val="center"/>
          </w:tcPr>
          <w:p w14:paraId="6ACA9696"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Personne morale</w:t>
            </w:r>
          </w:p>
        </w:tc>
      </w:tr>
      <w:tr w:rsidR="00327990" w:rsidRPr="00313667" w14:paraId="175D0DC3" w14:textId="77777777" w:rsidTr="00B450C7">
        <w:tc>
          <w:tcPr>
            <w:tcW w:w="1701" w:type="dxa"/>
            <w:vMerge/>
            <w:tcBorders>
              <w:left w:val="nil"/>
            </w:tcBorders>
            <w:vAlign w:val="center"/>
          </w:tcPr>
          <w:p w14:paraId="0F1714DD"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p>
        </w:tc>
        <w:tc>
          <w:tcPr>
            <w:tcW w:w="1379" w:type="dxa"/>
            <w:vAlign w:val="center"/>
          </w:tcPr>
          <w:p w14:paraId="03881145"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Minimum</w:t>
            </w:r>
          </w:p>
        </w:tc>
        <w:tc>
          <w:tcPr>
            <w:tcW w:w="1314" w:type="dxa"/>
            <w:vAlign w:val="center"/>
          </w:tcPr>
          <w:p w14:paraId="160B3346"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Maximum</w:t>
            </w:r>
          </w:p>
        </w:tc>
        <w:tc>
          <w:tcPr>
            <w:tcW w:w="1444" w:type="dxa"/>
            <w:vAlign w:val="center"/>
          </w:tcPr>
          <w:p w14:paraId="46BAC88A"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Minimum</w:t>
            </w:r>
          </w:p>
        </w:tc>
        <w:tc>
          <w:tcPr>
            <w:tcW w:w="1379" w:type="dxa"/>
            <w:vAlign w:val="center"/>
          </w:tcPr>
          <w:p w14:paraId="06AC343F"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Maximum</w:t>
            </w:r>
          </w:p>
        </w:tc>
      </w:tr>
      <w:tr w:rsidR="00327990" w:rsidRPr="00313667" w14:paraId="1CDB749A" w14:textId="77777777" w:rsidTr="00B450C7">
        <w:tc>
          <w:tcPr>
            <w:tcW w:w="1701" w:type="dxa"/>
            <w:vAlign w:val="center"/>
          </w:tcPr>
          <w:p w14:paraId="67E5A025"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Première amende</w:t>
            </w:r>
          </w:p>
        </w:tc>
        <w:tc>
          <w:tcPr>
            <w:tcW w:w="1379" w:type="dxa"/>
            <w:vAlign w:val="center"/>
          </w:tcPr>
          <w:p w14:paraId="6F3D8F05"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500 $</w:t>
            </w:r>
          </w:p>
        </w:tc>
        <w:tc>
          <w:tcPr>
            <w:tcW w:w="1314" w:type="dxa"/>
            <w:vAlign w:val="center"/>
          </w:tcPr>
          <w:p w14:paraId="27A49C04"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1 000 $</w:t>
            </w:r>
          </w:p>
        </w:tc>
        <w:tc>
          <w:tcPr>
            <w:tcW w:w="1444" w:type="dxa"/>
            <w:vAlign w:val="center"/>
          </w:tcPr>
          <w:p w14:paraId="71022030"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1 000 $</w:t>
            </w:r>
          </w:p>
        </w:tc>
        <w:tc>
          <w:tcPr>
            <w:tcW w:w="1379" w:type="dxa"/>
            <w:vAlign w:val="center"/>
          </w:tcPr>
          <w:p w14:paraId="7999D05D"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2 000 $</w:t>
            </w:r>
          </w:p>
        </w:tc>
      </w:tr>
      <w:tr w:rsidR="00846AA8" w:rsidRPr="00313667" w14:paraId="257E7F92" w14:textId="77777777" w:rsidTr="00B450C7">
        <w:tc>
          <w:tcPr>
            <w:tcW w:w="1701" w:type="dxa"/>
            <w:vAlign w:val="center"/>
          </w:tcPr>
          <w:p w14:paraId="2A14F251"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Deuxième amende</w:t>
            </w:r>
          </w:p>
        </w:tc>
        <w:tc>
          <w:tcPr>
            <w:tcW w:w="1379" w:type="dxa"/>
            <w:vAlign w:val="center"/>
          </w:tcPr>
          <w:p w14:paraId="00A0D403"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1 000 $</w:t>
            </w:r>
          </w:p>
        </w:tc>
        <w:tc>
          <w:tcPr>
            <w:tcW w:w="1314" w:type="dxa"/>
            <w:vAlign w:val="center"/>
          </w:tcPr>
          <w:p w14:paraId="34F22E9D"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2 000 $</w:t>
            </w:r>
          </w:p>
        </w:tc>
        <w:tc>
          <w:tcPr>
            <w:tcW w:w="1444" w:type="dxa"/>
            <w:vAlign w:val="center"/>
          </w:tcPr>
          <w:p w14:paraId="49F3075D"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2 000 $</w:t>
            </w:r>
          </w:p>
        </w:tc>
        <w:tc>
          <w:tcPr>
            <w:tcW w:w="1379" w:type="dxa"/>
            <w:vAlign w:val="center"/>
          </w:tcPr>
          <w:p w14:paraId="0B6E6753" w14:textId="77777777" w:rsidR="00846AA8" w:rsidRPr="00313667" w:rsidRDefault="00846AA8" w:rsidP="00B450C7">
            <w:pPr>
              <w:autoSpaceDE w:val="0"/>
              <w:autoSpaceDN w:val="0"/>
              <w:adjustRightInd w:val="0"/>
              <w:ind w:right="95"/>
              <w:jc w:val="center"/>
              <w:rPr>
                <w:rFonts w:ascii="Arial" w:hAnsi="Arial" w:cs="Arial"/>
                <w:bCs/>
                <w:color w:val="000000" w:themeColor="text1"/>
                <w:szCs w:val="24"/>
              </w:rPr>
            </w:pPr>
            <w:r w:rsidRPr="00313667">
              <w:rPr>
                <w:rFonts w:ascii="Arial" w:hAnsi="Arial" w:cs="Arial"/>
                <w:bCs/>
                <w:color w:val="000000" w:themeColor="text1"/>
                <w:szCs w:val="24"/>
              </w:rPr>
              <w:t>4 000 $</w:t>
            </w:r>
          </w:p>
        </w:tc>
      </w:tr>
    </w:tbl>
    <w:p w14:paraId="00F0C229" w14:textId="77777777" w:rsidR="00846AA8" w:rsidRPr="00313667" w:rsidRDefault="00846AA8" w:rsidP="00846AA8">
      <w:pPr>
        <w:autoSpaceDE w:val="0"/>
        <w:autoSpaceDN w:val="0"/>
        <w:adjustRightInd w:val="0"/>
        <w:spacing w:after="0" w:line="240" w:lineRule="auto"/>
        <w:jc w:val="both"/>
        <w:rPr>
          <w:rFonts w:ascii="Arial" w:hAnsi="Arial" w:cs="Arial"/>
          <w:color w:val="000000" w:themeColor="text1"/>
        </w:rPr>
      </w:pPr>
    </w:p>
    <w:p w14:paraId="2F554243" w14:textId="77777777" w:rsidR="00846AA8" w:rsidRPr="00313667" w:rsidRDefault="00846AA8" w:rsidP="00846AA8">
      <w:pPr>
        <w:autoSpaceDE w:val="0"/>
        <w:autoSpaceDN w:val="0"/>
        <w:adjustRightInd w:val="0"/>
        <w:spacing w:after="0" w:line="240" w:lineRule="auto"/>
        <w:jc w:val="both"/>
        <w:rPr>
          <w:rFonts w:ascii="Arial" w:hAnsi="Arial" w:cs="Arial"/>
          <w:color w:val="000000" w:themeColor="text1"/>
        </w:rPr>
      </w:pPr>
    </w:p>
    <w:p w14:paraId="74DBD3FD" w14:textId="77777777" w:rsidR="00846AA8" w:rsidRPr="00313667" w:rsidRDefault="00846AA8" w:rsidP="00846AA8">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t xml:space="preserve">Les délais pour le paiement des amendes et des frais imposés en vertu du présent règlement, et les conséquences du défaut de payer lesdites amendes et les frais dans les délais prescrits sont établis conformément au </w:t>
      </w:r>
      <w:r w:rsidRPr="00313667">
        <w:rPr>
          <w:rFonts w:ascii="Arial" w:hAnsi="Arial" w:cs="Arial"/>
          <w:i/>
          <w:iCs/>
          <w:color w:val="000000" w:themeColor="text1"/>
        </w:rPr>
        <w:t>Code de Procédure pénale du Québec</w:t>
      </w:r>
      <w:r w:rsidRPr="00313667">
        <w:rPr>
          <w:rFonts w:ascii="Arial" w:hAnsi="Arial" w:cs="Arial"/>
          <w:color w:val="000000" w:themeColor="text1"/>
        </w:rPr>
        <w:t xml:space="preserve"> (L.R.Q., c. C-25.1).</w:t>
      </w:r>
    </w:p>
    <w:p w14:paraId="30607979" w14:textId="77777777" w:rsidR="00846AA8" w:rsidRPr="00313667" w:rsidRDefault="00846AA8" w:rsidP="00846AA8">
      <w:pPr>
        <w:autoSpaceDE w:val="0"/>
        <w:autoSpaceDN w:val="0"/>
        <w:adjustRightInd w:val="0"/>
        <w:spacing w:after="0" w:line="240" w:lineRule="auto"/>
        <w:ind w:left="1418"/>
        <w:jc w:val="both"/>
        <w:rPr>
          <w:rFonts w:ascii="Arial" w:hAnsi="Arial" w:cs="Arial"/>
          <w:color w:val="000000" w:themeColor="text1"/>
        </w:rPr>
      </w:pPr>
    </w:p>
    <w:p w14:paraId="0020F00D" w14:textId="77777777" w:rsidR="00846AA8" w:rsidRPr="00313667" w:rsidRDefault="00846AA8" w:rsidP="00846AA8">
      <w:pPr>
        <w:autoSpaceDE w:val="0"/>
        <w:autoSpaceDN w:val="0"/>
        <w:adjustRightInd w:val="0"/>
        <w:spacing w:after="0" w:line="240" w:lineRule="auto"/>
        <w:ind w:left="1418"/>
        <w:jc w:val="both"/>
        <w:rPr>
          <w:rFonts w:ascii="Arial" w:hAnsi="Arial" w:cs="Arial"/>
          <w:color w:val="000000" w:themeColor="text1"/>
        </w:rPr>
      </w:pPr>
      <w:r w:rsidRPr="00313667">
        <w:rPr>
          <w:rFonts w:ascii="Arial" w:hAnsi="Arial" w:cs="Arial"/>
          <w:color w:val="000000" w:themeColor="text1"/>
        </w:rPr>
        <w:lastRenderedPageBreak/>
        <w:t>Si une infraction dure plus d’un jour, l’infraction commise à chacune des journées constitue une infraction distincte et les pénalités édictées pour chacune des infractions peuvent être imposées pour chaque jour que dure l’infraction, conformément au présent article. »</w:t>
      </w:r>
    </w:p>
    <w:p w14:paraId="68E9B839" w14:textId="0AA5D514" w:rsidR="004E52E7" w:rsidRPr="00313667" w:rsidRDefault="004E52E7" w:rsidP="00846AA8">
      <w:pPr>
        <w:autoSpaceDE w:val="0"/>
        <w:autoSpaceDN w:val="0"/>
        <w:adjustRightInd w:val="0"/>
        <w:spacing w:after="0" w:line="240" w:lineRule="auto"/>
        <w:ind w:left="709"/>
        <w:jc w:val="both"/>
        <w:rPr>
          <w:rFonts w:ascii="Arial" w:hAnsi="Arial" w:cs="Arial"/>
          <w:color w:val="000000" w:themeColor="text1"/>
        </w:rPr>
      </w:pPr>
    </w:p>
    <w:p w14:paraId="4B6AC2C7" w14:textId="77777777" w:rsidR="004E52E7" w:rsidRPr="00313667" w:rsidRDefault="004E52E7" w:rsidP="005B36CA">
      <w:pPr>
        <w:autoSpaceDE w:val="0"/>
        <w:autoSpaceDN w:val="0"/>
        <w:adjustRightInd w:val="0"/>
        <w:spacing w:after="0" w:line="240" w:lineRule="auto"/>
        <w:jc w:val="both"/>
        <w:rPr>
          <w:rFonts w:ascii="Arial" w:hAnsi="Arial" w:cs="Arial"/>
          <w:color w:val="000000" w:themeColor="text1"/>
          <w:u w:val="single"/>
        </w:rPr>
      </w:pPr>
    </w:p>
    <w:p w14:paraId="166B896A" w14:textId="77777777" w:rsidR="004E52E7" w:rsidRPr="00313667" w:rsidRDefault="004E52E7" w:rsidP="005B36CA">
      <w:pPr>
        <w:autoSpaceDE w:val="0"/>
        <w:autoSpaceDN w:val="0"/>
        <w:adjustRightInd w:val="0"/>
        <w:spacing w:after="0" w:line="240" w:lineRule="auto"/>
        <w:jc w:val="both"/>
        <w:rPr>
          <w:rFonts w:ascii="Arial" w:hAnsi="Arial" w:cs="Arial"/>
          <w:color w:val="000000" w:themeColor="text1"/>
          <w:u w:val="single"/>
        </w:rPr>
      </w:pPr>
    </w:p>
    <w:p w14:paraId="14E9BC0B" w14:textId="308445A0" w:rsidR="002200EF" w:rsidRPr="00313667" w:rsidRDefault="002200EF" w:rsidP="005B36CA">
      <w:pPr>
        <w:autoSpaceDE w:val="0"/>
        <w:autoSpaceDN w:val="0"/>
        <w:adjustRightInd w:val="0"/>
        <w:spacing w:after="0" w:line="240" w:lineRule="auto"/>
        <w:jc w:val="both"/>
        <w:rPr>
          <w:rFonts w:ascii="Arial" w:hAnsi="Arial" w:cs="Arial"/>
          <w:color w:val="000000" w:themeColor="text1"/>
          <w:u w:val="single"/>
        </w:rPr>
      </w:pPr>
      <w:r w:rsidRPr="00313667">
        <w:rPr>
          <w:rFonts w:ascii="Arial" w:hAnsi="Arial" w:cs="Arial"/>
          <w:color w:val="000000" w:themeColor="text1"/>
          <w:u w:val="single"/>
        </w:rPr>
        <w:t xml:space="preserve">Article </w:t>
      </w:r>
      <w:r w:rsidR="00846AA8" w:rsidRPr="00313667">
        <w:rPr>
          <w:rFonts w:ascii="Arial" w:hAnsi="Arial" w:cs="Arial"/>
          <w:color w:val="000000" w:themeColor="text1"/>
          <w:u w:val="single"/>
        </w:rPr>
        <w:t>9</w:t>
      </w:r>
    </w:p>
    <w:p w14:paraId="0792FFB3" w14:textId="5A715A0B" w:rsidR="002200EF" w:rsidRPr="00313667" w:rsidRDefault="002200EF" w:rsidP="004B7E14">
      <w:pPr>
        <w:keepNext/>
        <w:keepLines/>
        <w:spacing w:after="0"/>
        <w:jc w:val="both"/>
        <w:rPr>
          <w:rFonts w:ascii="Arial" w:hAnsi="Arial" w:cs="Arial"/>
          <w:color w:val="000000" w:themeColor="text1"/>
        </w:rPr>
      </w:pPr>
      <w:r w:rsidRPr="00313667">
        <w:rPr>
          <w:rFonts w:ascii="Arial" w:hAnsi="Arial" w:cs="Arial"/>
          <w:color w:val="000000" w:themeColor="text1"/>
        </w:rPr>
        <w:t>Le présent règlement entrera en vigueur conformément à la loi.</w:t>
      </w:r>
    </w:p>
    <w:p w14:paraId="49984504" w14:textId="77777777" w:rsidR="00EB6599" w:rsidRDefault="00EB6599" w:rsidP="004B7E14">
      <w:pPr>
        <w:spacing w:after="0"/>
        <w:jc w:val="both"/>
        <w:rPr>
          <w:rFonts w:ascii="Arial" w:hAnsi="Arial" w:cs="Arial"/>
          <w:color w:val="000000" w:themeColor="text1"/>
        </w:rPr>
      </w:pPr>
    </w:p>
    <w:p w14:paraId="7F1D9C2F" w14:textId="77777777" w:rsidR="00E10163" w:rsidRDefault="00E10163" w:rsidP="004B7E14">
      <w:pPr>
        <w:spacing w:after="0"/>
        <w:jc w:val="both"/>
        <w:rPr>
          <w:rFonts w:ascii="Arial" w:hAnsi="Arial" w:cs="Arial"/>
          <w:color w:val="000000" w:themeColor="text1"/>
        </w:rPr>
      </w:pPr>
    </w:p>
    <w:p w14:paraId="768FF171" w14:textId="77777777" w:rsidR="00E10163" w:rsidRPr="00313667" w:rsidRDefault="00E10163" w:rsidP="004B7E14">
      <w:pPr>
        <w:spacing w:after="0"/>
        <w:jc w:val="both"/>
        <w:rPr>
          <w:rFonts w:ascii="Arial" w:hAnsi="Arial" w:cs="Arial"/>
          <w:color w:val="000000" w:themeColor="text1"/>
        </w:rPr>
      </w:pPr>
    </w:p>
    <w:p w14:paraId="1D432D17" w14:textId="77777777" w:rsidR="00EB6599" w:rsidRPr="00313667" w:rsidRDefault="00EB6599" w:rsidP="004B7E14">
      <w:pPr>
        <w:spacing w:after="0" w:line="240" w:lineRule="auto"/>
        <w:ind w:left="3686" w:right="4" w:hanging="1619"/>
        <w:jc w:val="right"/>
        <w:rPr>
          <w:rFonts w:ascii="Arial" w:hAnsi="Arial" w:cs="Arial"/>
          <w:b/>
          <w:color w:val="000000" w:themeColor="text1"/>
        </w:rPr>
      </w:pPr>
      <w:r w:rsidRPr="00313667">
        <w:rPr>
          <w:rFonts w:ascii="Arial" w:hAnsi="Arial" w:cs="Arial"/>
          <w:b/>
          <w:color w:val="000000" w:themeColor="text1"/>
        </w:rPr>
        <w:t>ADOPTÉ</w:t>
      </w:r>
      <w:r w:rsidRPr="00313667">
        <w:rPr>
          <w:rFonts w:ascii="Arial" w:hAnsi="Arial" w:cs="Arial"/>
          <w:b/>
          <w:color w:val="000000" w:themeColor="text1"/>
          <w:spacing w:val="-14"/>
        </w:rPr>
        <w:t xml:space="preserve"> </w:t>
      </w:r>
      <w:r w:rsidRPr="00313667">
        <w:rPr>
          <w:rFonts w:ascii="Arial" w:hAnsi="Arial" w:cs="Arial"/>
          <w:b/>
          <w:color w:val="000000" w:themeColor="text1"/>
        </w:rPr>
        <w:t>À</w:t>
      </w:r>
      <w:r w:rsidRPr="00313667">
        <w:rPr>
          <w:rFonts w:ascii="Arial" w:hAnsi="Arial" w:cs="Arial"/>
          <w:b/>
          <w:color w:val="000000" w:themeColor="text1"/>
          <w:spacing w:val="-14"/>
        </w:rPr>
        <w:t xml:space="preserve"> </w:t>
      </w:r>
      <w:r w:rsidRPr="00313667">
        <w:rPr>
          <w:rFonts w:ascii="Arial" w:hAnsi="Arial" w:cs="Arial"/>
          <w:b/>
          <w:color w:val="000000" w:themeColor="text1"/>
        </w:rPr>
        <w:t xml:space="preserve">L’UNANIMITÉ </w:t>
      </w:r>
    </w:p>
    <w:p w14:paraId="35257F6E" w14:textId="1D29B045" w:rsidR="00EB6599" w:rsidRPr="00313667" w:rsidRDefault="00EB6599" w:rsidP="004B7E14">
      <w:pPr>
        <w:spacing w:after="0" w:line="240" w:lineRule="auto"/>
        <w:ind w:left="3686" w:right="4" w:hanging="1619"/>
        <w:jc w:val="right"/>
        <w:rPr>
          <w:rFonts w:ascii="Arial" w:hAnsi="Arial" w:cs="Arial"/>
          <w:b/>
          <w:color w:val="000000" w:themeColor="text1"/>
        </w:rPr>
      </w:pPr>
      <w:r w:rsidRPr="00313667">
        <w:rPr>
          <w:rFonts w:ascii="Arial" w:hAnsi="Arial" w:cs="Arial"/>
          <w:b/>
          <w:color w:val="000000" w:themeColor="text1"/>
        </w:rPr>
        <w:t>À</w:t>
      </w:r>
      <w:r w:rsidRPr="00313667">
        <w:rPr>
          <w:rFonts w:ascii="Arial" w:hAnsi="Arial" w:cs="Arial"/>
          <w:b/>
          <w:color w:val="000000" w:themeColor="text1"/>
          <w:spacing w:val="-4"/>
        </w:rPr>
        <w:t xml:space="preserve"> </w:t>
      </w:r>
      <w:r w:rsidRPr="00313667">
        <w:rPr>
          <w:rFonts w:ascii="Arial" w:hAnsi="Arial" w:cs="Arial"/>
          <w:b/>
          <w:color w:val="000000" w:themeColor="text1"/>
        </w:rPr>
        <w:t>LA</w:t>
      </w:r>
      <w:r w:rsidRPr="00313667">
        <w:rPr>
          <w:rFonts w:ascii="Arial" w:hAnsi="Arial" w:cs="Arial"/>
          <w:b/>
          <w:color w:val="000000" w:themeColor="text1"/>
          <w:spacing w:val="-3"/>
        </w:rPr>
        <w:t xml:space="preserve"> </w:t>
      </w:r>
      <w:r w:rsidRPr="00313667">
        <w:rPr>
          <w:rFonts w:ascii="Arial" w:hAnsi="Arial" w:cs="Arial"/>
          <w:b/>
          <w:color w:val="000000" w:themeColor="text1"/>
        </w:rPr>
        <w:t>SÉANCE</w:t>
      </w:r>
      <w:r w:rsidRPr="00313667">
        <w:rPr>
          <w:rFonts w:ascii="Arial" w:hAnsi="Arial" w:cs="Arial"/>
          <w:b/>
          <w:color w:val="000000" w:themeColor="text1"/>
          <w:spacing w:val="-2"/>
        </w:rPr>
        <w:t xml:space="preserve"> </w:t>
      </w:r>
      <w:r w:rsidRPr="00313667">
        <w:rPr>
          <w:rFonts w:ascii="Arial" w:hAnsi="Arial" w:cs="Arial"/>
          <w:b/>
          <w:color w:val="000000" w:themeColor="text1"/>
        </w:rPr>
        <w:t>ORDINAIRE</w:t>
      </w:r>
      <w:r w:rsidRPr="00313667">
        <w:rPr>
          <w:rFonts w:ascii="Arial" w:hAnsi="Arial" w:cs="Arial"/>
          <w:b/>
          <w:color w:val="000000" w:themeColor="text1"/>
          <w:spacing w:val="-2"/>
        </w:rPr>
        <w:t xml:space="preserve"> </w:t>
      </w:r>
      <w:r w:rsidRPr="00313667">
        <w:rPr>
          <w:rFonts w:ascii="Arial" w:hAnsi="Arial" w:cs="Arial"/>
          <w:b/>
          <w:color w:val="000000" w:themeColor="text1"/>
        </w:rPr>
        <w:t>DU</w:t>
      </w:r>
      <w:r w:rsidRPr="00313667">
        <w:rPr>
          <w:rFonts w:ascii="Arial" w:hAnsi="Arial" w:cs="Arial"/>
          <w:b/>
          <w:color w:val="000000" w:themeColor="text1"/>
          <w:spacing w:val="-3"/>
        </w:rPr>
        <w:t xml:space="preserve"> </w:t>
      </w:r>
      <w:r w:rsidR="00066728" w:rsidRPr="00313667">
        <w:rPr>
          <w:rFonts w:ascii="Arial" w:hAnsi="Arial" w:cs="Arial"/>
          <w:b/>
          <w:color w:val="000000" w:themeColor="text1"/>
        </w:rPr>
        <w:t>1</w:t>
      </w:r>
      <w:r w:rsidR="00066728" w:rsidRPr="00313667">
        <w:rPr>
          <w:rFonts w:ascii="Arial" w:hAnsi="Arial" w:cs="Arial"/>
          <w:b/>
          <w:color w:val="000000" w:themeColor="text1"/>
          <w:vertAlign w:val="superscript"/>
        </w:rPr>
        <w:t>er</w:t>
      </w:r>
      <w:r w:rsidR="00066728" w:rsidRPr="00313667">
        <w:rPr>
          <w:rFonts w:ascii="Arial" w:hAnsi="Arial" w:cs="Arial"/>
          <w:b/>
          <w:color w:val="000000" w:themeColor="text1"/>
        </w:rPr>
        <w:t xml:space="preserve"> DÉCEMBRE</w:t>
      </w:r>
      <w:r w:rsidRPr="00313667">
        <w:rPr>
          <w:rFonts w:ascii="Arial" w:hAnsi="Arial" w:cs="Arial"/>
          <w:b/>
          <w:color w:val="000000" w:themeColor="text1"/>
          <w:spacing w:val="-4"/>
        </w:rPr>
        <w:t xml:space="preserve"> 202</w:t>
      </w:r>
      <w:r w:rsidR="006954F3" w:rsidRPr="00313667">
        <w:rPr>
          <w:rFonts w:ascii="Arial" w:hAnsi="Arial" w:cs="Arial"/>
          <w:b/>
          <w:color w:val="000000" w:themeColor="text1"/>
          <w:spacing w:val="-4"/>
        </w:rPr>
        <w:t>5</w:t>
      </w:r>
    </w:p>
    <w:p w14:paraId="7DD19CDE" w14:textId="77777777" w:rsidR="002200EF" w:rsidRDefault="002200EF" w:rsidP="004B7E14">
      <w:pPr>
        <w:spacing w:after="0" w:line="240" w:lineRule="auto"/>
        <w:jc w:val="both"/>
        <w:rPr>
          <w:rFonts w:ascii="Arial" w:hAnsi="Arial" w:cs="Arial"/>
          <w:color w:val="000000" w:themeColor="text1"/>
        </w:rPr>
      </w:pPr>
    </w:p>
    <w:p w14:paraId="0306324A" w14:textId="77777777" w:rsidR="00313667" w:rsidRDefault="00313667" w:rsidP="004B7E14">
      <w:pPr>
        <w:spacing w:after="0" w:line="240" w:lineRule="auto"/>
        <w:jc w:val="both"/>
        <w:rPr>
          <w:rFonts w:ascii="Arial" w:hAnsi="Arial" w:cs="Arial"/>
          <w:color w:val="000000" w:themeColor="text1"/>
        </w:rPr>
      </w:pPr>
    </w:p>
    <w:p w14:paraId="0893600A" w14:textId="18D81B94" w:rsidR="00EB6599" w:rsidRPr="00313667" w:rsidRDefault="00EB6599" w:rsidP="004B7E14">
      <w:pPr>
        <w:spacing w:after="0"/>
        <w:rPr>
          <w:rFonts w:ascii="Arial" w:hAnsi="Arial" w:cs="Arial"/>
        </w:rPr>
      </w:pPr>
    </w:p>
    <w:p w14:paraId="35A6BC3B" w14:textId="630FBE85" w:rsidR="00EB6599" w:rsidRPr="00313667" w:rsidRDefault="00EB6599" w:rsidP="004B7E14">
      <w:pPr>
        <w:tabs>
          <w:tab w:val="left" w:pos="5130"/>
        </w:tabs>
        <w:spacing w:after="0"/>
        <w:jc w:val="center"/>
        <w:rPr>
          <w:rFonts w:ascii="Arial" w:hAnsi="Arial" w:cs="Arial"/>
        </w:rPr>
      </w:pPr>
    </w:p>
    <w:sectPr w:rsidR="00EB6599" w:rsidRPr="00313667" w:rsidSect="004830CB">
      <w:pgSz w:w="12240" w:h="20160" w:code="5"/>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32E5" w14:textId="77777777" w:rsidR="00C465D5" w:rsidRDefault="00C465D5" w:rsidP="00F611E8">
      <w:pPr>
        <w:spacing w:after="0" w:line="240" w:lineRule="auto"/>
      </w:pPr>
      <w:r>
        <w:separator/>
      </w:r>
    </w:p>
  </w:endnote>
  <w:endnote w:type="continuationSeparator" w:id="0">
    <w:p w14:paraId="077AC997" w14:textId="77777777" w:rsidR="00C465D5" w:rsidRDefault="00C465D5" w:rsidP="00F611E8">
      <w:pPr>
        <w:spacing w:after="0" w:line="240" w:lineRule="auto"/>
      </w:pPr>
      <w:r>
        <w:continuationSeparator/>
      </w:r>
    </w:p>
  </w:endnote>
  <w:endnote w:type="continuationNotice" w:id="1">
    <w:p w14:paraId="34086E79" w14:textId="77777777" w:rsidR="00C465D5" w:rsidRDefault="00C46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7E0" w14:textId="77777777" w:rsidR="00884920" w:rsidRDefault="008849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3960"/>
      <w:docPartObj>
        <w:docPartGallery w:val="Page Numbers (Bottom of Page)"/>
        <w:docPartUnique/>
      </w:docPartObj>
    </w:sdtPr>
    <w:sdtEndPr>
      <w:rPr>
        <w:rFonts w:ascii="Arial" w:hAnsi="Arial" w:cs="Arial"/>
      </w:rPr>
    </w:sdtEndPr>
    <w:sdtContent>
      <w:p w14:paraId="14D5731E" w14:textId="31ED7783" w:rsidR="00F611E8" w:rsidRPr="00B44C89" w:rsidRDefault="00F611E8">
        <w:pPr>
          <w:pStyle w:val="Pieddepage"/>
          <w:jc w:val="center"/>
          <w:rPr>
            <w:rFonts w:ascii="Arial" w:hAnsi="Arial" w:cs="Arial"/>
          </w:rPr>
        </w:pPr>
        <w:r w:rsidRPr="00B44C89">
          <w:rPr>
            <w:rFonts w:ascii="Arial" w:hAnsi="Arial" w:cs="Arial"/>
          </w:rPr>
          <w:fldChar w:fldCharType="begin"/>
        </w:r>
        <w:r w:rsidRPr="00B44C89">
          <w:rPr>
            <w:rFonts w:ascii="Arial" w:hAnsi="Arial" w:cs="Arial"/>
          </w:rPr>
          <w:instrText>PAGE   \* MERGEFORMAT</w:instrText>
        </w:r>
        <w:r w:rsidRPr="00B44C89">
          <w:rPr>
            <w:rFonts w:ascii="Arial" w:hAnsi="Arial" w:cs="Arial"/>
          </w:rPr>
          <w:fldChar w:fldCharType="separate"/>
        </w:r>
        <w:r w:rsidRPr="00B44C89">
          <w:rPr>
            <w:rFonts w:ascii="Arial" w:hAnsi="Arial" w:cs="Arial"/>
            <w:lang w:val="fr-FR"/>
          </w:rPr>
          <w:t>2</w:t>
        </w:r>
        <w:r w:rsidRPr="00B44C89">
          <w:rPr>
            <w:rFonts w:ascii="Arial" w:hAnsi="Arial" w:cs="Arial"/>
          </w:rPr>
          <w:fldChar w:fldCharType="end"/>
        </w:r>
      </w:p>
    </w:sdtContent>
  </w:sdt>
  <w:p w14:paraId="769B3025" w14:textId="77777777" w:rsidR="00F611E8" w:rsidRDefault="00F611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1EC4" w14:textId="77777777" w:rsidR="00884920" w:rsidRDefault="008849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56A6" w14:textId="77777777" w:rsidR="00C465D5" w:rsidRDefault="00C465D5" w:rsidP="00F611E8">
      <w:pPr>
        <w:spacing w:after="0" w:line="240" w:lineRule="auto"/>
      </w:pPr>
      <w:r>
        <w:separator/>
      </w:r>
    </w:p>
  </w:footnote>
  <w:footnote w:type="continuationSeparator" w:id="0">
    <w:p w14:paraId="7C848E0E" w14:textId="77777777" w:rsidR="00C465D5" w:rsidRDefault="00C465D5" w:rsidP="00F611E8">
      <w:pPr>
        <w:spacing w:after="0" w:line="240" w:lineRule="auto"/>
      </w:pPr>
      <w:r>
        <w:continuationSeparator/>
      </w:r>
    </w:p>
  </w:footnote>
  <w:footnote w:type="continuationNotice" w:id="1">
    <w:p w14:paraId="3D9899A2" w14:textId="77777777" w:rsidR="00C465D5" w:rsidRDefault="00C46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CC45" w14:textId="331DF849" w:rsidR="00B710C7" w:rsidRDefault="00B71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1634" w14:textId="1FCAD759" w:rsidR="00B710C7" w:rsidRDefault="00B710C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CE9A" w14:textId="4FA2C9A1" w:rsidR="00B710C7" w:rsidRDefault="00B710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62B"/>
    <w:multiLevelType w:val="hybridMultilevel"/>
    <w:tmpl w:val="0520E77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5704B7E"/>
    <w:multiLevelType w:val="multilevel"/>
    <w:tmpl w:val="CB20256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54F3E"/>
    <w:multiLevelType w:val="hybridMultilevel"/>
    <w:tmpl w:val="927AF89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00707A7"/>
    <w:multiLevelType w:val="hybridMultilevel"/>
    <w:tmpl w:val="7BA01AD6"/>
    <w:lvl w:ilvl="0" w:tplc="9474891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FF64B3"/>
    <w:multiLevelType w:val="hybridMultilevel"/>
    <w:tmpl w:val="D6F04B8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4B3574E"/>
    <w:multiLevelType w:val="hybridMultilevel"/>
    <w:tmpl w:val="E44A66C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6FA22D3"/>
    <w:multiLevelType w:val="hybridMultilevel"/>
    <w:tmpl w:val="821875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75B3EB1"/>
    <w:multiLevelType w:val="hybridMultilevel"/>
    <w:tmpl w:val="1488F6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D1205"/>
    <w:multiLevelType w:val="hybridMultilevel"/>
    <w:tmpl w:val="1EAAA92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4C01439"/>
    <w:multiLevelType w:val="hybridMultilevel"/>
    <w:tmpl w:val="529EFF10"/>
    <w:lvl w:ilvl="0" w:tplc="9474891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4F0369F"/>
    <w:multiLevelType w:val="multilevel"/>
    <w:tmpl w:val="0C0C001F"/>
    <w:numStyleLink w:val="Style1"/>
  </w:abstractNum>
  <w:abstractNum w:abstractNumId="11" w15:restartNumberingAfterBreak="0">
    <w:nsid w:val="2D7F2086"/>
    <w:multiLevelType w:val="hybridMultilevel"/>
    <w:tmpl w:val="FB7EC33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597116C"/>
    <w:multiLevelType w:val="hybridMultilevel"/>
    <w:tmpl w:val="2304C08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82F10C2"/>
    <w:multiLevelType w:val="hybridMultilevel"/>
    <w:tmpl w:val="3C260C3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9A2385C"/>
    <w:multiLevelType w:val="hybridMultilevel"/>
    <w:tmpl w:val="ECA644D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03D16BB"/>
    <w:multiLevelType w:val="hybridMultilevel"/>
    <w:tmpl w:val="8A5A1660"/>
    <w:lvl w:ilvl="0" w:tplc="9474891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1DA1471"/>
    <w:multiLevelType w:val="hybridMultilevel"/>
    <w:tmpl w:val="B3D6A4CE"/>
    <w:lvl w:ilvl="0" w:tplc="0958F42A">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3682791"/>
    <w:multiLevelType w:val="hybridMultilevel"/>
    <w:tmpl w:val="C8B6750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8790A2D"/>
    <w:multiLevelType w:val="hybridMultilevel"/>
    <w:tmpl w:val="A30C952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98379CE"/>
    <w:multiLevelType w:val="multilevel"/>
    <w:tmpl w:val="0C0C001F"/>
    <w:styleLink w:val="Style1"/>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E16AF"/>
    <w:multiLevelType w:val="hybridMultilevel"/>
    <w:tmpl w:val="8AB4C6E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36C2C24"/>
    <w:multiLevelType w:val="hybridMultilevel"/>
    <w:tmpl w:val="019405B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66F45B37"/>
    <w:multiLevelType w:val="hybridMultilevel"/>
    <w:tmpl w:val="16FC465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AFD370B"/>
    <w:multiLevelType w:val="hybridMultilevel"/>
    <w:tmpl w:val="F3A6D7D4"/>
    <w:lvl w:ilvl="0" w:tplc="0C0C0017">
      <w:start w:val="1"/>
      <w:numFmt w:val="lowerLetter"/>
      <w:lvlText w:val="%1)"/>
      <w:lvlJc w:val="left"/>
      <w:pPr>
        <w:ind w:left="720" w:hanging="360"/>
      </w:pPr>
    </w:lvl>
    <w:lvl w:ilvl="1" w:tplc="88E423CE">
      <w:start w:val="1"/>
      <w:numFmt w:val="decimal"/>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C1650CD"/>
    <w:multiLevelType w:val="hybridMultilevel"/>
    <w:tmpl w:val="35381AC8"/>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FDD3DDD"/>
    <w:multiLevelType w:val="hybridMultilevel"/>
    <w:tmpl w:val="019405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8B3C3F"/>
    <w:multiLevelType w:val="hybridMultilevel"/>
    <w:tmpl w:val="06E4A80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2CF2F0F"/>
    <w:multiLevelType w:val="hybridMultilevel"/>
    <w:tmpl w:val="B91E5308"/>
    <w:lvl w:ilvl="0" w:tplc="78AC02DA">
      <w:start w:val="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28" w15:restartNumberingAfterBreak="0">
    <w:nsid w:val="762A6A55"/>
    <w:multiLevelType w:val="hybridMultilevel"/>
    <w:tmpl w:val="1488F65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9D108EE"/>
    <w:multiLevelType w:val="hybridMultilevel"/>
    <w:tmpl w:val="7794FF98"/>
    <w:lvl w:ilvl="0" w:tplc="C32E702A">
      <w:start w:val="1"/>
      <w:numFmt w:val="decimal"/>
      <w:lvlText w:val="%1."/>
      <w:lvlJc w:val="left"/>
      <w:pPr>
        <w:ind w:left="720" w:hanging="360"/>
      </w:pPr>
      <w:rPr>
        <w:rFonts w:eastAsiaTheme="minorHAns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34448417">
    <w:abstractNumId w:val="20"/>
  </w:num>
  <w:num w:numId="2" w16cid:durableId="1609121662">
    <w:abstractNumId w:val="6"/>
  </w:num>
  <w:num w:numId="3" w16cid:durableId="1785883814">
    <w:abstractNumId w:val="11"/>
  </w:num>
  <w:num w:numId="4" w16cid:durableId="1428034798">
    <w:abstractNumId w:val="12"/>
  </w:num>
  <w:num w:numId="5" w16cid:durableId="115414282">
    <w:abstractNumId w:val="18"/>
  </w:num>
  <w:num w:numId="6" w16cid:durableId="150028926">
    <w:abstractNumId w:val="4"/>
  </w:num>
  <w:num w:numId="7" w16cid:durableId="64105694">
    <w:abstractNumId w:val="0"/>
  </w:num>
  <w:num w:numId="8" w16cid:durableId="1504777506">
    <w:abstractNumId w:val="23"/>
  </w:num>
  <w:num w:numId="9" w16cid:durableId="128327695">
    <w:abstractNumId w:val="8"/>
  </w:num>
  <w:num w:numId="10" w16cid:durableId="1792507847">
    <w:abstractNumId w:val="13"/>
  </w:num>
  <w:num w:numId="11" w16cid:durableId="1669408258">
    <w:abstractNumId w:val="22"/>
  </w:num>
  <w:num w:numId="12" w16cid:durableId="183061603">
    <w:abstractNumId w:val="15"/>
  </w:num>
  <w:num w:numId="13" w16cid:durableId="530580369">
    <w:abstractNumId w:val="3"/>
  </w:num>
  <w:num w:numId="14" w16cid:durableId="1226914078">
    <w:abstractNumId w:val="28"/>
  </w:num>
  <w:num w:numId="15" w16cid:durableId="1648705484">
    <w:abstractNumId w:val="9"/>
  </w:num>
  <w:num w:numId="16" w16cid:durableId="1726446432">
    <w:abstractNumId w:val="24"/>
  </w:num>
  <w:num w:numId="17" w16cid:durableId="1741828131">
    <w:abstractNumId w:val="17"/>
  </w:num>
  <w:num w:numId="18" w16cid:durableId="1314944932">
    <w:abstractNumId w:val="7"/>
  </w:num>
  <w:num w:numId="19" w16cid:durableId="739014956">
    <w:abstractNumId w:val="26"/>
  </w:num>
  <w:num w:numId="20" w16cid:durableId="1051029514">
    <w:abstractNumId w:val="2"/>
  </w:num>
  <w:num w:numId="21" w16cid:durableId="4328261">
    <w:abstractNumId w:val="1"/>
  </w:num>
  <w:num w:numId="22" w16cid:durableId="1193574143">
    <w:abstractNumId w:val="29"/>
  </w:num>
  <w:num w:numId="23" w16cid:durableId="2036343339">
    <w:abstractNumId w:val="5"/>
  </w:num>
  <w:num w:numId="24" w16cid:durableId="1287851959">
    <w:abstractNumId w:val="21"/>
  </w:num>
  <w:num w:numId="25" w16cid:durableId="112988271">
    <w:abstractNumId w:val="25"/>
  </w:num>
  <w:num w:numId="26" w16cid:durableId="1264221605">
    <w:abstractNumId w:val="14"/>
  </w:num>
  <w:num w:numId="27" w16cid:durableId="791174374">
    <w:abstractNumId w:val="10"/>
  </w:num>
  <w:num w:numId="28" w16cid:durableId="775100478">
    <w:abstractNumId w:val="19"/>
  </w:num>
  <w:num w:numId="29" w16cid:durableId="1984114954">
    <w:abstractNumId w:val="16"/>
  </w:num>
  <w:num w:numId="30" w16cid:durableId="5714329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1E"/>
    <w:rsid w:val="0000078E"/>
    <w:rsid w:val="00004009"/>
    <w:rsid w:val="000174E1"/>
    <w:rsid w:val="00023992"/>
    <w:rsid w:val="00035C2E"/>
    <w:rsid w:val="00040029"/>
    <w:rsid w:val="000443C0"/>
    <w:rsid w:val="00050DF8"/>
    <w:rsid w:val="00050EF3"/>
    <w:rsid w:val="000521A2"/>
    <w:rsid w:val="000538A2"/>
    <w:rsid w:val="00053E4F"/>
    <w:rsid w:val="00054638"/>
    <w:rsid w:val="00066728"/>
    <w:rsid w:val="000724BB"/>
    <w:rsid w:val="00076540"/>
    <w:rsid w:val="000836B6"/>
    <w:rsid w:val="00086543"/>
    <w:rsid w:val="000869B4"/>
    <w:rsid w:val="00092944"/>
    <w:rsid w:val="00093D32"/>
    <w:rsid w:val="00095672"/>
    <w:rsid w:val="00096553"/>
    <w:rsid w:val="00097F0E"/>
    <w:rsid w:val="000A05A8"/>
    <w:rsid w:val="000A28AE"/>
    <w:rsid w:val="000A3461"/>
    <w:rsid w:val="000A5B5E"/>
    <w:rsid w:val="000A6191"/>
    <w:rsid w:val="000A6415"/>
    <w:rsid w:val="000B0B9D"/>
    <w:rsid w:val="000B222A"/>
    <w:rsid w:val="000B4108"/>
    <w:rsid w:val="000C0D69"/>
    <w:rsid w:val="000C3A07"/>
    <w:rsid w:val="000C7D80"/>
    <w:rsid w:val="000D6492"/>
    <w:rsid w:val="000E04B2"/>
    <w:rsid w:val="000E1CEC"/>
    <w:rsid w:val="000E2F34"/>
    <w:rsid w:val="000E4DA1"/>
    <w:rsid w:val="000E5B6F"/>
    <w:rsid w:val="000E7C57"/>
    <w:rsid w:val="000F0728"/>
    <w:rsid w:val="000F229E"/>
    <w:rsid w:val="00100EC5"/>
    <w:rsid w:val="00103B92"/>
    <w:rsid w:val="00104311"/>
    <w:rsid w:val="00104889"/>
    <w:rsid w:val="00104F7A"/>
    <w:rsid w:val="00112B0E"/>
    <w:rsid w:val="00116709"/>
    <w:rsid w:val="001236AF"/>
    <w:rsid w:val="00126795"/>
    <w:rsid w:val="0013183A"/>
    <w:rsid w:val="00132A29"/>
    <w:rsid w:val="00141562"/>
    <w:rsid w:val="0014194D"/>
    <w:rsid w:val="00142DF6"/>
    <w:rsid w:val="00147115"/>
    <w:rsid w:val="00152726"/>
    <w:rsid w:val="001528BD"/>
    <w:rsid w:val="00152935"/>
    <w:rsid w:val="00152F9C"/>
    <w:rsid w:val="00161B2A"/>
    <w:rsid w:val="0016242B"/>
    <w:rsid w:val="001663E6"/>
    <w:rsid w:val="001677ED"/>
    <w:rsid w:val="0017212D"/>
    <w:rsid w:val="00172EAB"/>
    <w:rsid w:val="00174E29"/>
    <w:rsid w:val="00175BC3"/>
    <w:rsid w:val="00196A7E"/>
    <w:rsid w:val="001A79EE"/>
    <w:rsid w:val="001C191E"/>
    <w:rsid w:val="001C6BA0"/>
    <w:rsid w:val="001D400C"/>
    <w:rsid w:val="001E6321"/>
    <w:rsid w:val="001F4F14"/>
    <w:rsid w:val="001F564F"/>
    <w:rsid w:val="001F5B59"/>
    <w:rsid w:val="001F7D0F"/>
    <w:rsid w:val="0020599E"/>
    <w:rsid w:val="00210956"/>
    <w:rsid w:val="00210A75"/>
    <w:rsid w:val="00215830"/>
    <w:rsid w:val="00215A27"/>
    <w:rsid w:val="00217E5A"/>
    <w:rsid w:val="002200EF"/>
    <w:rsid w:val="00220939"/>
    <w:rsid w:val="00221827"/>
    <w:rsid w:val="00222C7F"/>
    <w:rsid w:val="002231D0"/>
    <w:rsid w:val="0023419D"/>
    <w:rsid w:val="00234CAD"/>
    <w:rsid w:val="00234D45"/>
    <w:rsid w:val="00243486"/>
    <w:rsid w:val="002445FD"/>
    <w:rsid w:val="00246ED6"/>
    <w:rsid w:val="00247705"/>
    <w:rsid w:val="00251984"/>
    <w:rsid w:val="00260C01"/>
    <w:rsid w:val="00264B92"/>
    <w:rsid w:val="00271EFA"/>
    <w:rsid w:val="0027318C"/>
    <w:rsid w:val="00280948"/>
    <w:rsid w:val="00282006"/>
    <w:rsid w:val="002954F3"/>
    <w:rsid w:val="002B2FD4"/>
    <w:rsid w:val="002B6356"/>
    <w:rsid w:val="002C28D3"/>
    <w:rsid w:val="002C3D38"/>
    <w:rsid w:val="002C3D67"/>
    <w:rsid w:val="002C4009"/>
    <w:rsid w:val="002C4200"/>
    <w:rsid w:val="002C7046"/>
    <w:rsid w:val="002C7E4E"/>
    <w:rsid w:val="002D49BC"/>
    <w:rsid w:val="002D7BEB"/>
    <w:rsid w:val="002E37BD"/>
    <w:rsid w:val="002E7D82"/>
    <w:rsid w:val="002F3AC0"/>
    <w:rsid w:val="002F4842"/>
    <w:rsid w:val="003051B9"/>
    <w:rsid w:val="0030642A"/>
    <w:rsid w:val="00310476"/>
    <w:rsid w:val="00313667"/>
    <w:rsid w:val="003159D6"/>
    <w:rsid w:val="0032058D"/>
    <w:rsid w:val="00321CC3"/>
    <w:rsid w:val="00327990"/>
    <w:rsid w:val="003319EB"/>
    <w:rsid w:val="0033283D"/>
    <w:rsid w:val="00332F6B"/>
    <w:rsid w:val="00335A5B"/>
    <w:rsid w:val="00337DFD"/>
    <w:rsid w:val="00344072"/>
    <w:rsid w:val="003448D2"/>
    <w:rsid w:val="003458FA"/>
    <w:rsid w:val="0034727E"/>
    <w:rsid w:val="003473F8"/>
    <w:rsid w:val="00352911"/>
    <w:rsid w:val="003654CE"/>
    <w:rsid w:val="00371590"/>
    <w:rsid w:val="00375F0D"/>
    <w:rsid w:val="0037691F"/>
    <w:rsid w:val="003773B3"/>
    <w:rsid w:val="00380517"/>
    <w:rsid w:val="00380E94"/>
    <w:rsid w:val="003876DE"/>
    <w:rsid w:val="003937C9"/>
    <w:rsid w:val="00395909"/>
    <w:rsid w:val="003B32CD"/>
    <w:rsid w:val="003B4DBF"/>
    <w:rsid w:val="003B5A5E"/>
    <w:rsid w:val="003C1620"/>
    <w:rsid w:val="003C4C5A"/>
    <w:rsid w:val="003C6CA3"/>
    <w:rsid w:val="003E4178"/>
    <w:rsid w:val="003E648D"/>
    <w:rsid w:val="003E6CD3"/>
    <w:rsid w:val="00406B12"/>
    <w:rsid w:val="00406E27"/>
    <w:rsid w:val="00411783"/>
    <w:rsid w:val="00417016"/>
    <w:rsid w:val="00420E91"/>
    <w:rsid w:val="0042173C"/>
    <w:rsid w:val="0042375F"/>
    <w:rsid w:val="00423D8E"/>
    <w:rsid w:val="00425C23"/>
    <w:rsid w:val="0043036C"/>
    <w:rsid w:val="00431274"/>
    <w:rsid w:val="004312C2"/>
    <w:rsid w:val="004314EB"/>
    <w:rsid w:val="00435DC7"/>
    <w:rsid w:val="00436D5D"/>
    <w:rsid w:val="0043750E"/>
    <w:rsid w:val="00443009"/>
    <w:rsid w:val="00443E28"/>
    <w:rsid w:val="00444C16"/>
    <w:rsid w:val="00446AC6"/>
    <w:rsid w:val="0044786C"/>
    <w:rsid w:val="00447B14"/>
    <w:rsid w:val="0045048E"/>
    <w:rsid w:val="00455668"/>
    <w:rsid w:val="0045576C"/>
    <w:rsid w:val="0045744F"/>
    <w:rsid w:val="00460F8F"/>
    <w:rsid w:val="00464EA6"/>
    <w:rsid w:val="00476120"/>
    <w:rsid w:val="0048248B"/>
    <w:rsid w:val="004830CB"/>
    <w:rsid w:val="00483C6F"/>
    <w:rsid w:val="004911F9"/>
    <w:rsid w:val="004939FD"/>
    <w:rsid w:val="004A412B"/>
    <w:rsid w:val="004B225A"/>
    <w:rsid w:val="004B333C"/>
    <w:rsid w:val="004B798C"/>
    <w:rsid w:val="004B7E14"/>
    <w:rsid w:val="004C02BF"/>
    <w:rsid w:val="004C0DA8"/>
    <w:rsid w:val="004C2A02"/>
    <w:rsid w:val="004D385B"/>
    <w:rsid w:val="004D7A28"/>
    <w:rsid w:val="004E52E7"/>
    <w:rsid w:val="004E6315"/>
    <w:rsid w:val="004F4C82"/>
    <w:rsid w:val="004F4F99"/>
    <w:rsid w:val="005050B3"/>
    <w:rsid w:val="00505F4D"/>
    <w:rsid w:val="00512B44"/>
    <w:rsid w:val="00517058"/>
    <w:rsid w:val="0052049A"/>
    <w:rsid w:val="00525089"/>
    <w:rsid w:val="00525F93"/>
    <w:rsid w:val="00527D47"/>
    <w:rsid w:val="00531FEA"/>
    <w:rsid w:val="00542119"/>
    <w:rsid w:val="00547546"/>
    <w:rsid w:val="00551CB2"/>
    <w:rsid w:val="00554EDE"/>
    <w:rsid w:val="00556824"/>
    <w:rsid w:val="00561C30"/>
    <w:rsid w:val="005653B6"/>
    <w:rsid w:val="005665D6"/>
    <w:rsid w:val="00567425"/>
    <w:rsid w:val="0057063F"/>
    <w:rsid w:val="005726DF"/>
    <w:rsid w:val="00572A39"/>
    <w:rsid w:val="00580C35"/>
    <w:rsid w:val="00587721"/>
    <w:rsid w:val="00593D82"/>
    <w:rsid w:val="005A063F"/>
    <w:rsid w:val="005A3594"/>
    <w:rsid w:val="005A61E4"/>
    <w:rsid w:val="005A6B01"/>
    <w:rsid w:val="005B33BF"/>
    <w:rsid w:val="005B36CA"/>
    <w:rsid w:val="005B63E0"/>
    <w:rsid w:val="005C28FF"/>
    <w:rsid w:val="005C55D7"/>
    <w:rsid w:val="005C7CB2"/>
    <w:rsid w:val="005D0431"/>
    <w:rsid w:val="005D1149"/>
    <w:rsid w:val="005E7637"/>
    <w:rsid w:val="005E7EBF"/>
    <w:rsid w:val="005F2492"/>
    <w:rsid w:val="005F4832"/>
    <w:rsid w:val="00606E5E"/>
    <w:rsid w:val="006172FD"/>
    <w:rsid w:val="0062153F"/>
    <w:rsid w:val="006252AB"/>
    <w:rsid w:val="006260CC"/>
    <w:rsid w:val="00631A08"/>
    <w:rsid w:val="00635226"/>
    <w:rsid w:val="006375AE"/>
    <w:rsid w:val="0064261E"/>
    <w:rsid w:val="00642A66"/>
    <w:rsid w:val="00643D57"/>
    <w:rsid w:val="0064439B"/>
    <w:rsid w:val="00644791"/>
    <w:rsid w:val="00645896"/>
    <w:rsid w:val="00661321"/>
    <w:rsid w:val="00661EF6"/>
    <w:rsid w:val="0066764A"/>
    <w:rsid w:val="006705C3"/>
    <w:rsid w:val="00674F8D"/>
    <w:rsid w:val="00680912"/>
    <w:rsid w:val="0068162E"/>
    <w:rsid w:val="006819DD"/>
    <w:rsid w:val="006847FB"/>
    <w:rsid w:val="00685001"/>
    <w:rsid w:val="006877E5"/>
    <w:rsid w:val="0069169C"/>
    <w:rsid w:val="006954F3"/>
    <w:rsid w:val="006A39E1"/>
    <w:rsid w:val="006A3E04"/>
    <w:rsid w:val="006B0601"/>
    <w:rsid w:val="006B0AEF"/>
    <w:rsid w:val="006C139C"/>
    <w:rsid w:val="006C13AE"/>
    <w:rsid w:val="006D0055"/>
    <w:rsid w:val="006D3D96"/>
    <w:rsid w:val="006E06A6"/>
    <w:rsid w:val="006E0946"/>
    <w:rsid w:val="006E23FE"/>
    <w:rsid w:val="006E5E59"/>
    <w:rsid w:val="006F67BD"/>
    <w:rsid w:val="007014BE"/>
    <w:rsid w:val="00702058"/>
    <w:rsid w:val="00710DAB"/>
    <w:rsid w:val="0071335A"/>
    <w:rsid w:val="00716884"/>
    <w:rsid w:val="00716C71"/>
    <w:rsid w:val="00720730"/>
    <w:rsid w:val="0072143F"/>
    <w:rsid w:val="00740619"/>
    <w:rsid w:val="007410B8"/>
    <w:rsid w:val="007424D4"/>
    <w:rsid w:val="0074498F"/>
    <w:rsid w:val="00746630"/>
    <w:rsid w:val="00750673"/>
    <w:rsid w:val="00765EAB"/>
    <w:rsid w:val="00766CFB"/>
    <w:rsid w:val="00766FB4"/>
    <w:rsid w:val="00770287"/>
    <w:rsid w:val="00787221"/>
    <w:rsid w:val="00790DFE"/>
    <w:rsid w:val="007A3271"/>
    <w:rsid w:val="007A417C"/>
    <w:rsid w:val="007A4DF1"/>
    <w:rsid w:val="007B1683"/>
    <w:rsid w:val="007B5C8D"/>
    <w:rsid w:val="007C020C"/>
    <w:rsid w:val="007C0634"/>
    <w:rsid w:val="007C1E3B"/>
    <w:rsid w:val="007C2113"/>
    <w:rsid w:val="007C4F68"/>
    <w:rsid w:val="007D0C47"/>
    <w:rsid w:val="007D7B4D"/>
    <w:rsid w:val="007E46A6"/>
    <w:rsid w:val="007E7A25"/>
    <w:rsid w:val="007F0236"/>
    <w:rsid w:val="007F1A77"/>
    <w:rsid w:val="008100A2"/>
    <w:rsid w:val="00812137"/>
    <w:rsid w:val="008128BC"/>
    <w:rsid w:val="008318B7"/>
    <w:rsid w:val="0083308B"/>
    <w:rsid w:val="00843491"/>
    <w:rsid w:val="0084599E"/>
    <w:rsid w:val="00846AA8"/>
    <w:rsid w:val="00847D9F"/>
    <w:rsid w:val="00861352"/>
    <w:rsid w:val="00866CBA"/>
    <w:rsid w:val="00871576"/>
    <w:rsid w:val="00884920"/>
    <w:rsid w:val="008929DA"/>
    <w:rsid w:val="008A4A3B"/>
    <w:rsid w:val="008A578C"/>
    <w:rsid w:val="008B3134"/>
    <w:rsid w:val="008B75AC"/>
    <w:rsid w:val="008B7EF8"/>
    <w:rsid w:val="008C058C"/>
    <w:rsid w:val="008C12A0"/>
    <w:rsid w:val="008C576A"/>
    <w:rsid w:val="008D4AC3"/>
    <w:rsid w:val="008D74F3"/>
    <w:rsid w:val="008D7971"/>
    <w:rsid w:val="008E20AA"/>
    <w:rsid w:val="008E5191"/>
    <w:rsid w:val="008E6BCF"/>
    <w:rsid w:val="008F36B5"/>
    <w:rsid w:val="00901EAB"/>
    <w:rsid w:val="00904245"/>
    <w:rsid w:val="00920277"/>
    <w:rsid w:val="00926584"/>
    <w:rsid w:val="0094073D"/>
    <w:rsid w:val="00945D4E"/>
    <w:rsid w:val="009528D2"/>
    <w:rsid w:val="00966529"/>
    <w:rsid w:val="00972674"/>
    <w:rsid w:val="009739E6"/>
    <w:rsid w:val="00975FA1"/>
    <w:rsid w:val="009846E0"/>
    <w:rsid w:val="00997878"/>
    <w:rsid w:val="009A7779"/>
    <w:rsid w:val="009B0FB6"/>
    <w:rsid w:val="009B222D"/>
    <w:rsid w:val="009B24E9"/>
    <w:rsid w:val="009B25F8"/>
    <w:rsid w:val="009B35E4"/>
    <w:rsid w:val="009B4AED"/>
    <w:rsid w:val="009B6C92"/>
    <w:rsid w:val="009C1A7A"/>
    <w:rsid w:val="009E1555"/>
    <w:rsid w:val="009E2003"/>
    <w:rsid w:val="009E2A54"/>
    <w:rsid w:val="009E5175"/>
    <w:rsid w:val="009E6B58"/>
    <w:rsid w:val="009E71EB"/>
    <w:rsid w:val="009F1FF7"/>
    <w:rsid w:val="00A00136"/>
    <w:rsid w:val="00A103FC"/>
    <w:rsid w:val="00A115D5"/>
    <w:rsid w:val="00A1379B"/>
    <w:rsid w:val="00A16342"/>
    <w:rsid w:val="00A30A57"/>
    <w:rsid w:val="00A342BC"/>
    <w:rsid w:val="00A365FC"/>
    <w:rsid w:val="00A41882"/>
    <w:rsid w:val="00A519D4"/>
    <w:rsid w:val="00A53E94"/>
    <w:rsid w:val="00A619A1"/>
    <w:rsid w:val="00A635C2"/>
    <w:rsid w:val="00A64B50"/>
    <w:rsid w:val="00A66EE5"/>
    <w:rsid w:val="00A7270F"/>
    <w:rsid w:val="00A73D28"/>
    <w:rsid w:val="00A757EB"/>
    <w:rsid w:val="00A76942"/>
    <w:rsid w:val="00A76A6B"/>
    <w:rsid w:val="00A80652"/>
    <w:rsid w:val="00A833FB"/>
    <w:rsid w:val="00A9123F"/>
    <w:rsid w:val="00A94A05"/>
    <w:rsid w:val="00AA661A"/>
    <w:rsid w:val="00AB081C"/>
    <w:rsid w:val="00AB1BB3"/>
    <w:rsid w:val="00AC20E7"/>
    <w:rsid w:val="00AC4023"/>
    <w:rsid w:val="00AC67AE"/>
    <w:rsid w:val="00AD4771"/>
    <w:rsid w:val="00AE0C72"/>
    <w:rsid w:val="00AE0F2D"/>
    <w:rsid w:val="00AE7B83"/>
    <w:rsid w:val="00AF2C62"/>
    <w:rsid w:val="00AF4C7D"/>
    <w:rsid w:val="00AF7099"/>
    <w:rsid w:val="00B02BE0"/>
    <w:rsid w:val="00B16B86"/>
    <w:rsid w:val="00B16F59"/>
    <w:rsid w:val="00B22C1E"/>
    <w:rsid w:val="00B347F9"/>
    <w:rsid w:val="00B359D6"/>
    <w:rsid w:val="00B35D07"/>
    <w:rsid w:val="00B36590"/>
    <w:rsid w:val="00B376C6"/>
    <w:rsid w:val="00B4031C"/>
    <w:rsid w:val="00B44C89"/>
    <w:rsid w:val="00B53592"/>
    <w:rsid w:val="00B6159D"/>
    <w:rsid w:val="00B65947"/>
    <w:rsid w:val="00B67151"/>
    <w:rsid w:val="00B710C7"/>
    <w:rsid w:val="00B710F4"/>
    <w:rsid w:val="00B71475"/>
    <w:rsid w:val="00B72F01"/>
    <w:rsid w:val="00B775A1"/>
    <w:rsid w:val="00B80E62"/>
    <w:rsid w:val="00B8287A"/>
    <w:rsid w:val="00B835B1"/>
    <w:rsid w:val="00B90EEF"/>
    <w:rsid w:val="00B95B88"/>
    <w:rsid w:val="00BA05AA"/>
    <w:rsid w:val="00BA55D0"/>
    <w:rsid w:val="00BA6987"/>
    <w:rsid w:val="00BA6D3A"/>
    <w:rsid w:val="00BB0376"/>
    <w:rsid w:val="00BB1252"/>
    <w:rsid w:val="00BB400F"/>
    <w:rsid w:val="00BC24EB"/>
    <w:rsid w:val="00BC3BF2"/>
    <w:rsid w:val="00BC52B4"/>
    <w:rsid w:val="00BD340A"/>
    <w:rsid w:val="00BD53DE"/>
    <w:rsid w:val="00BD54CA"/>
    <w:rsid w:val="00BD7EE2"/>
    <w:rsid w:val="00BE1F9B"/>
    <w:rsid w:val="00BE2AE4"/>
    <w:rsid w:val="00BE42CA"/>
    <w:rsid w:val="00BE5F22"/>
    <w:rsid w:val="00C001EA"/>
    <w:rsid w:val="00C055D2"/>
    <w:rsid w:val="00C21879"/>
    <w:rsid w:val="00C22904"/>
    <w:rsid w:val="00C23DB7"/>
    <w:rsid w:val="00C31ECC"/>
    <w:rsid w:val="00C36746"/>
    <w:rsid w:val="00C41F1B"/>
    <w:rsid w:val="00C44A29"/>
    <w:rsid w:val="00C4502E"/>
    <w:rsid w:val="00C465D5"/>
    <w:rsid w:val="00C5583B"/>
    <w:rsid w:val="00C57A56"/>
    <w:rsid w:val="00C60545"/>
    <w:rsid w:val="00C61BE0"/>
    <w:rsid w:val="00C630C8"/>
    <w:rsid w:val="00C64896"/>
    <w:rsid w:val="00C6576D"/>
    <w:rsid w:val="00C703D1"/>
    <w:rsid w:val="00C704E7"/>
    <w:rsid w:val="00C7290B"/>
    <w:rsid w:val="00C73949"/>
    <w:rsid w:val="00C8308E"/>
    <w:rsid w:val="00C83FDD"/>
    <w:rsid w:val="00C84476"/>
    <w:rsid w:val="00C87F89"/>
    <w:rsid w:val="00C9236F"/>
    <w:rsid w:val="00C92EF0"/>
    <w:rsid w:val="00C97122"/>
    <w:rsid w:val="00CA22B0"/>
    <w:rsid w:val="00CA2979"/>
    <w:rsid w:val="00CA7598"/>
    <w:rsid w:val="00CA7F79"/>
    <w:rsid w:val="00CB799A"/>
    <w:rsid w:val="00CC04CF"/>
    <w:rsid w:val="00CC2B86"/>
    <w:rsid w:val="00CD00C4"/>
    <w:rsid w:val="00CD261C"/>
    <w:rsid w:val="00CD66F8"/>
    <w:rsid w:val="00CE0ABB"/>
    <w:rsid w:val="00CF4611"/>
    <w:rsid w:val="00CF7A9F"/>
    <w:rsid w:val="00D0006D"/>
    <w:rsid w:val="00D032AC"/>
    <w:rsid w:val="00D16818"/>
    <w:rsid w:val="00D22624"/>
    <w:rsid w:val="00D30324"/>
    <w:rsid w:val="00D32A45"/>
    <w:rsid w:val="00D36535"/>
    <w:rsid w:val="00D4111F"/>
    <w:rsid w:val="00D41633"/>
    <w:rsid w:val="00D41755"/>
    <w:rsid w:val="00D4213A"/>
    <w:rsid w:val="00D43825"/>
    <w:rsid w:val="00D43EB5"/>
    <w:rsid w:val="00D45C7D"/>
    <w:rsid w:val="00D472A6"/>
    <w:rsid w:val="00D5104D"/>
    <w:rsid w:val="00D53CA5"/>
    <w:rsid w:val="00D56849"/>
    <w:rsid w:val="00D56D93"/>
    <w:rsid w:val="00D57CFB"/>
    <w:rsid w:val="00D6368C"/>
    <w:rsid w:val="00D6503D"/>
    <w:rsid w:val="00D668A1"/>
    <w:rsid w:val="00D7132D"/>
    <w:rsid w:val="00D76328"/>
    <w:rsid w:val="00D8200D"/>
    <w:rsid w:val="00D85DA4"/>
    <w:rsid w:val="00D92E2A"/>
    <w:rsid w:val="00D9653B"/>
    <w:rsid w:val="00DA5B78"/>
    <w:rsid w:val="00DB2E6F"/>
    <w:rsid w:val="00DB5AEE"/>
    <w:rsid w:val="00DD1561"/>
    <w:rsid w:val="00DD467B"/>
    <w:rsid w:val="00DE3A61"/>
    <w:rsid w:val="00E00A38"/>
    <w:rsid w:val="00E01A56"/>
    <w:rsid w:val="00E07332"/>
    <w:rsid w:val="00E10163"/>
    <w:rsid w:val="00E13D5B"/>
    <w:rsid w:val="00E173CE"/>
    <w:rsid w:val="00E27D59"/>
    <w:rsid w:val="00E33B24"/>
    <w:rsid w:val="00E359CE"/>
    <w:rsid w:val="00E41025"/>
    <w:rsid w:val="00E436DB"/>
    <w:rsid w:val="00E448E5"/>
    <w:rsid w:val="00E462DE"/>
    <w:rsid w:val="00E51282"/>
    <w:rsid w:val="00E5686E"/>
    <w:rsid w:val="00E60F8B"/>
    <w:rsid w:val="00E673FA"/>
    <w:rsid w:val="00E72521"/>
    <w:rsid w:val="00E74A76"/>
    <w:rsid w:val="00E8446C"/>
    <w:rsid w:val="00E85485"/>
    <w:rsid w:val="00E8678C"/>
    <w:rsid w:val="00E96375"/>
    <w:rsid w:val="00EA24B4"/>
    <w:rsid w:val="00EA33A9"/>
    <w:rsid w:val="00EA6560"/>
    <w:rsid w:val="00EA6CFF"/>
    <w:rsid w:val="00EB1E59"/>
    <w:rsid w:val="00EB6599"/>
    <w:rsid w:val="00EC323D"/>
    <w:rsid w:val="00EC756E"/>
    <w:rsid w:val="00EC7724"/>
    <w:rsid w:val="00ED2D75"/>
    <w:rsid w:val="00ED79FC"/>
    <w:rsid w:val="00EF09FF"/>
    <w:rsid w:val="00EF0D63"/>
    <w:rsid w:val="00F116E2"/>
    <w:rsid w:val="00F124F3"/>
    <w:rsid w:val="00F13089"/>
    <w:rsid w:val="00F14E2B"/>
    <w:rsid w:val="00F20C9C"/>
    <w:rsid w:val="00F23E9C"/>
    <w:rsid w:val="00F24D25"/>
    <w:rsid w:val="00F30B48"/>
    <w:rsid w:val="00F32391"/>
    <w:rsid w:val="00F3442D"/>
    <w:rsid w:val="00F46C42"/>
    <w:rsid w:val="00F47365"/>
    <w:rsid w:val="00F522FE"/>
    <w:rsid w:val="00F52883"/>
    <w:rsid w:val="00F56207"/>
    <w:rsid w:val="00F611E8"/>
    <w:rsid w:val="00F6415F"/>
    <w:rsid w:val="00F66C1A"/>
    <w:rsid w:val="00F7518A"/>
    <w:rsid w:val="00F767BF"/>
    <w:rsid w:val="00F771B7"/>
    <w:rsid w:val="00F91EB2"/>
    <w:rsid w:val="00F935A5"/>
    <w:rsid w:val="00FA120E"/>
    <w:rsid w:val="00FB0196"/>
    <w:rsid w:val="00FB0E22"/>
    <w:rsid w:val="00FC32FA"/>
    <w:rsid w:val="00FC67DC"/>
    <w:rsid w:val="00FC6A36"/>
    <w:rsid w:val="00FC6CC7"/>
    <w:rsid w:val="00FD1B64"/>
    <w:rsid w:val="00FD2993"/>
    <w:rsid w:val="00FD2DBA"/>
    <w:rsid w:val="00FD6C8C"/>
    <w:rsid w:val="00FD7149"/>
    <w:rsid w:val="00FE43C7"/>
    <w:rsid w:val="00FF43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C0C9D"/>
  <w15:docId w15:val="{685ADE87-3648-40B6-A825-558F699F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3D5B"/>
    <w:pPr>
      <w:keepNext/>
      <w:keepLines/>
      <w:spacing w:after="0"/>
      <w:outlineLvl w:val="0"/>
    </w:pPr>
    <w:rPr>
      <w:rFonts w:eastAsiaTheme="majorEastAsia" w:cstheme="majorBidi"/>
      <w:b/>
      <w:sz w:val="24"/>
      <w:szCs w:val="32"/>
    </w:rPr>
  </w:style>
  <w:style w:type="paragraph" w:styleId="Titre2">
    <w:name w:val="heading 2"/>
    <w:basedOn w:val="Normal"/>
    <w:next w:val="Normal"/>
    <w:link w:val="Titre2Car"/>
    <w:uiPriority w:val="9"/>
    <w:semiHidden/>
    <w:unhideWhenUsed/>
    <w:qFormat/>
    <w:rsid w:val="002200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A29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abel-group5">
    <w:name w:val="label-group5"/>
    <w:basedOn w:val="Policepardfaut"/>
    <w:rsid w:val="001C191E"/>
  </w:style>
  <w:style w:type="character" w:customStyle="1" w:styleId="label-section">
    <w:name w:val="label-section"/>
    <w:basedOn w:val="Policepardfaut"/>
    <w:rsid w:val="001C191E"/>
  </w:style>
  <w:style w:type="character" w:customStyle="1" w:styleId="subsection">
    <w:name w:val="subsection"/>
    <w:basedOn w:val="Policepardfaut"/>
    <w:rsid w:val="001C191E"/>
  </w:style>
  <w:style w:type="character" w:customStyle="1" w:styleId="label-z">
    <w:name w:val="label-z"/>
    <w:basedOn w:val="Policepardfaut"/>
    <w:rsid w:val="001C191E"/>
  </w:style>
  <w:style w:type="character" w:customStyle="1" w:styleId="widthfixforlabel">
    <w:name w:val="widthfixforlabel"/>
    <w:basedOn w:val="Policepardfaut"/>
    <w:rsid w:val="001C191E"/>
  </w:style>
  <w:style w:type="character" w:customStyle="1" w:styleId="paragraph">
    <w:name w:val="paragraph"/>
    <w:basedOn w:val="Policepardfaut"/>
    <w:rsid w:val="001C191E"/>
  </w:style>
  <w:style w:type="paragraph" w:styleId="Paragraphedeliste">
    <w:name w:val="List Paragraph"/>
    <w:basedOn w:val="Normal"/>
    <w:uiPriority w:val="34"/>
    <w:qFormat/>
    <w:rsid w:val="00B65947"/>
    <w:pPr>
      <w:ind w:left="720"/>
      <w:contextualSpacing/>
    </w:pPr>
  </w:style>
  <w:style w:type="character" w:customStyle="1" w:styleId="Titre1Car">
    <w:name w:val="Titre 1 Car"/>
    <w:basedOn w:val="Policepardfaut"/>
    <w:link w:val="Titre1"/>
    <w:uiPriority w:val="9"/>
    <w:rsid w:val="00E13D5B"/>
    <w:rPr>
      <w:rFonts w:eastAsiaTheme="majorEastAsia" w:cstheme="majorBidi"/>
      <w:b/>
      <w:sz w:val="24"/>
      <w:szCs w:val="32"/>
    </w:rPr>
  </w:style>
  <w:style w:type="paragraph" w:styleId="En-ttedetabledesmatires">
    <w:name w:val="TOC Heading"/>
    <w:basedOn w:val="Titre1"/>
    <w:next w:val="Normal"/>
    <w:uiPriority w:val="39"/>
    <w:unhideWhenUsed/>
    <w:qFormat/>
    <w:rsid w:val="00CA7598"/>
    <w:pPr>
      <w:spacing w:before="240"/>
      <w:outlineLvl w:val="9"/>
    </w:pPr>
    <w:rPr>
      <w:rFonts w:asciiTheme="majorHAnsi" w:hAnsiTheme="majorHAnsi"/>
      <w:b w:val="0"/>
      <w:color w:val="2F5496" w:themeColor="accent1" w:themeShade="BF"/>
      <w:kern w:val="0"/>
      <w:sz w:val="32"/>
      <w:lang w:eastAsia="fr-CA"/>
      <w14:ligatures w14:val="none"/>
    </w:rPr>
  </w:style>
  <w:style w:type="paragraph" w:styleId="TM1">
    <w:name w:val="toc 1"/>
    <w:basedOn w:val="Normal"/>
    <w:next w:val="Normal"/>
    <w:autoRedefine/>
    <w:uiPriority w:val="39"/>
    <w:unhideWhenUsed/>
    <w:rsid w:val="00CA7598"/>
    <w:pPr>
      <w:spacing w:after="100"/>
    </w:pPr>
  </w:style>
  <w:style w:type="character" w:styleId="Lienhypertexte">
    <w:name w:val="Hyperlink"/>
    <w:basedOn w:val="Policepardfaut"/>
    <w:uiPriority w:val="99"/>
    <w:unhideWhenUsed/>
    <w:rsid w:val="00CA7598"/>
    <w:rPr>
      <w:color w:val="0563C1" w:themeColor="hyperlink"/>
      <w:u w:val="single"/>
    </w:rPr>
  </w:style>
  <w:style w:type="paragraph" w:styleId="En-tte">
    <w:name w:val="header"/>
    <w:basedOn w:val="Normal"/>
    <w:link w:val="En-tteCar"/>
    <w:uiPriority w:val="99"/>
    <w:unhideWhenUsed/>
    <w:rsid w:val="00F611E8"/>
    <w:pPr>
      <w:tabs>
        <w:tab w:val="center" w:pos="4320"/>
        <w:tab w:val="right" w:pos="8640"/>
      </w:tabs>
      <w:spacing w:after="0" w:line="240" w:lineRule="auto"/>
    </w:pPr>
  </w:style>
  <w:style w:type="character" w:customStyle="1" w:styleId="En-tteCar">
    <w:name w:val="En-tête Car"/>
    <w:basedOn w:val="Policepardfaut"/>
    <w:link w:val="En-tte"/>
    <w:uiPriority w:val="99"/>
    <w:rsid w:val="00F611E8"/>
  </w:style>
  <w:style w:type="paragraph" w:styleId="Pieddepage">
    <w:name w:val="footer"/>
    <w:basedOn w:val="Normal"/>
    <w:link w:val="PieddepageCar"/>
    <w:uiPriority w:val="99"/>
    <w:unhideWhenUsed/>
    <w:rsid w:val="00F611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611E8"/>
  </w:style>
  <w:style w:type="character" w:customStyle="1" w:styleId="Titre2Car">
    <w:name w:val="Titre 2 Car"/>
    <w:basedOn w:val="Policepardfaut"/>
    <w:link w:val="Titre2"/>
    <w:uiPriority w:val="9"/>
    <w:semiHidden/>
    <w:rsid w:val="002200EF"/>
    <w:rPr>
      <w:rFonts w:asciiTheme="majorHAnsi" w:eastAsiaTheme="majorEastAsia" w:hAnsiTheme="majorHAnsi" w:cstheme="majorBidi"/>
      <w:color w:val="2F5496" w:themeColor="accent1" w:themeShade="BF"/>
      <w:sz w:val="26"/>
      <w:szCs w:val="26"/>
    </w:rPr>
  </w:style>
  <w:style w:type="paragraph" w:styleId="Retraitcorpsdetexte3">
    <w:name w:val="Body Text Indent 3"/>
    <w:basedOn w:val="Normal"/>
    <w:link w:val="Retraitcorpsdetexte3Car"/>
    <w:semiHidden/>
    <w:rsid w:val="002200EF"/>
    <w:pPr>
      <w:spacing w:after="0" w:line="240" w:lineRule="auto"/>
      <w:ind w:left="2160" w:hanging="2160"/>
      <w:jc w:val="both"/>
    </w:pPr>
    <w:rPr>
      <w:rFonts w:ascii="Times New Roman" w:eastAsia="Times New Roman" w:hAnsi="Times New Roman" w:cs="Times New Roman"/>
      <w:kern w:val="0"/>
      <w:sz w:val="24"/>
      <w:szCs w:val="24"/>
      <w14:ligatures w14:val="none"/>
    </w:rPr>
  </w:style>
  <w:style w:type="character" w:customStyle="1" w:styleId="Retraitcorpsdetexte3Car">
    <w:name w:val="Retrait corps de texte 3 Car"/>
    <w:basedOn w:val="Policepardfaut"/>
    <w:link w:val="Retraitcorpsdetexte3"/>
    <w:semiHidden/>
    <w:rsid w:val="002200EF"/>
    <w:rPr>
      <w:rFonts w:ascii="Times New Roman" w:eastAsia="Times New Roman" w:hAnsi="Times New Roman" w:cs="Times New Roman"/>
      <w:kern w:val="0"/>
      <w:sz w:val="24"/>
      <w:szCs w:val="24"/>
      <w14:ligatures w14:val="none"/>
    </w:rPr>
  </w:style>
  <w:style w:type="paragraph" w:styleId="Notedebasdepage">
    <w:name w:val="footnote text"/>
    <w:basedOn w:val="Normal"/>
    <w:link w:val="NotedebasdepageCar"/>
    <w:uiPriority w:val="99"/>
    <w:semiHidden/>
    <w:unhideWhenUsed/>
    <w:rsid w:val="002C40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4009"/>
    <w:rPr>
      <w:sz w:val="20"/>
      <w:szCs w:val="20"/>
    </w:rPr>
  </w:style>
  <w:style w:type="character" w:styleId="Appelnotedebasdep">
    <w:name w:val="footnote reference"/>
    <w:basedOn w:val="Policepardfaut"/>
    <w:uiPriority w:val="99"/>
    <w:semiHidden/>
    <w:unhideWhenUsed/>
    <w:rsid w:val="002C4009"/>
    <w:rPr>
      <w:vertAlign w:val="superscript"/>
    </w:rPr>
  </w:style>
  <w:style w:type="table" w:styleId="Grilledutableau">
    <w:name w:val="Table Grid"/>
    <w:basedOn w:val="TableauNormal"/>
    <w:uiPriority w:val="39"/>
    <w:rsid w:val="0033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CA2979"/>
    <w:rPr>
      <w:rFonts w:asciiTheme="majorHAnsi" w:eastAsiaTheme="majorEastAsia" w:hAnsiTheme="majorHAnsi" w:cstheme="majorBidi"/>
      <w:color w:val="1F3763" w:themeColor="accent1" w:themeShade="7F"/>
      <w:sz w:val="24"/>
      <w:szCs w:val="24"/>
    </w:rPr>
  </w:style>
  <w:style w:type="character" w:customStyle="1" w:styleId="esrinumericvalue">
    <w:name w:val="esrinumericvalue"/>
    <w:basedOn w:val="Policepardfaut"/>
    <w:rsid w:val="004E6315"/>
  </w:style>
  <w:style w:type="numbering" w:customStyle="1" w:styleId="Style1">
    <w:name w:val="Style1"/>
    <w:uiPriority w:val="99"/>
    <w:rsid w:val="00997878"/>
    <w:pPr>
      <w:numPr>
        <w:numId w:val="28"/>
      </w:numPr>
    </w:pPr>
  </w:style>
  <w:style w:type="character" w:styleId="Marquedecommentaire">
    <w:name w:val="annotation reference"/>
    <w:basedOn w:val="Policepardfaut"/>
    <w:uiPriority w:val="99"/>
    <w:semiHidden/>
    <w:unhideWhenUsed/>
    <w:rsid w:val="007C2113"/>
    <w:rPr>
      <w:sz w:val="16"/>
      <w:szCs w:val="16"/>
    </w:rPr>
  </w:style>
  <w:style w:type="paragraph" w:styleId="Commentaire">
    <w:name w:val="annotation text"/>
    <w:basedOn w:val="Normal"/>
    <w:link w:val="CommentaireCar"/>
    <w:uiPriority w:val="99"/>
    <w:unhideWhenUsed/>
    <w:rsid w:val="007C2113"/>
    <w:pPr>
      <w:spacing w:line="240" w:lineRule="auto"/>
    </w:pPr>
    <w:rPr>
      <w:sz w:val="20"/>
      <w:szCs w:val="20"/>
    </w:rPr>
  </w:style>
  <w:style w:type="character" w:customStyle="1" w:styleId="CommentaireCar">
    <w:name w:val="Commentaire Car"/>
    <w:basedOn w:val="Policepardfaut"/>
    <w:link w:val="Commentaire"/>
    <w:uiPriority w:val="99"/>
    <w:rsid w:val="007C2113"/>
    <w:rPr>
      <w:sz w:val="20"/>
      <w:szCs w:val="20"/>
    </w:rPr>
  </w:style>
  <w:style w:type="paragraph" w:styleId="Objetducommentaire">
    <w:name w:val="annotation subject"/>
    <w:basedOn w:val="Commentaire"/>
    <w:next w:val="Commentaire"/>
    <w:link w:val="ObjetducommentaireCar"/>
    <w:uiPriority w:val="99"/>
    <w:semiHidden/>
    <w:unhideWhenUsed/>
    <w:rsid w:val="007C2113"/>
    <w:rPr>
      <w:b/>
      <w:bCs/>
    </w:rPr>
  </w:style>
  <w:style w:type="character" w:customStyle="1" w:styleId="ObjetducommentaireCar">
    <w:name w:val="Objet du commentaire Car"/>
    <w:basedOn w:val="CommentaireCar"/>
    <w:link w:val="Objetducommentaire"/>
    <w:uiPriority w:val="99"/>
    <w:semiHidden/>
    <w:rsid w:val="007C2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47205">
      <w:bodyDiv w:val="1"/>
      <w:marLeft w:val="0"/>
      <w:marRight w:val="0"/>
      <w:marTop w:val="0"/>
      <w:marBottom w:val="0"/>
      <w:divBdr>
        <w:top w:val="none" w:sz="0" w:space="0" w:color="auto"/>
        <w:left w:val="none" w:sz="0" w:space="0" w:color="auto"/>
        <w:bottom w:val="none" w:sz="0" w:space="0" w:color="auto"/>
        <w:right w:val="none" w:sz="0" w:space="0" w:color="auto"/>
      </w:divBdr>
    </w:div>
    <w:div w:id="767889937">
      <w:bodyDiv w:val="1"/>
      <w:marLeft w:val="0"/>
      <w:marRight w:val="0"/>
      <w:marTop w:val="0"/>
      <w:marBottom w:val="0"/>
      <w:divBdr>
        <w:top w:val="none" w:sz="0" w:space="0" w:color="auto"/>
        <w:left w:val="none" w:sz="0" w:space="0" w:color="auto"/>
        <w:bottom w:val="none" w:sz="0" w:space="0" w:color="auto"/>
        <w:right w:val="none" w:sz="0" w:space="0" w:color="auto"/>
      </w:divBdr>
    </w:div>
    <w:div w:id="1021013935">
      <w:bodyDiv w:val="1"/>
      <w:marLeft w:val="0"/>
      <w:marRight w:val="0"/>
      <w:marTop w:val="0"/>
      <w:marBottom w:val="0"/>
      <w:divBdr>
        <w:top w:val="none" w:sz="0" w:space="0" w:color="auto"/>
        <w:left w:val="none" w:sz="0" w:space="0" w:color="auto"/>
        <w:bottom w:val="none" w:sz="0" w:space="0" w:color="auto"/>
        <w:right w:val="none" w:sz="0" w:space="0" w:color="auto"/>
      </w:divBdr>
    </w:div>
    <w:div w:id="1179923887">
      <w:bodyDiv w:val="1"/>
      <w:marLeft w:val="0"/>
      <w:marRight w:val="0"/>
      <w:marTop w:val="0"/>
      <w:marBottom w:val="0"/>
      <w:divBdr>
        <w:top w:val="none" w:sz="0" w:space="0" w:color="auto"/>
        <w:left w:val="none" w:sz="0" w:space="0" w:color="auto"/>
        <w:bottom w:val="none" w:sz="0" w:space="0" w:color="auto"/>
        <w:right w:val="none" w:sz="0" w:space="0" w:color="auto"/>
      </w:divBdr>
    </w:div>
    <w:div w:id="1814712064">
      <w:bodyDiv w:val="1"/>
      <w:marLeft w:val="0"/>
      <w:marRight w:val="0"/>
      <w:marTop w:val="0"/>
      <w:marBottom w:val="0"/>
      <w:divBdr>
        <w:top w:val="none" w:sz="0" w:space="0" w:color="auto"/>
        <w:left w:val="none" w:sz="0" w:space="0" w:color="auto"/>
        <w:bottom w:val="none" w:sz="0" w:space="0" w:color="auto"/>
        <w:right w:val="none" w:sz="0" w:space="0" w:color="auto"/>
      </w:divBdr>
    </w:div>
    <w:div w:id="1855076021">
      <w:bodyDiv w:val="1"/>
      <w:marLeft w:val="0"/>
      <w:marRight w:val="0"/>
      <w:marTop w:val="0"/>
      <w:marBottom w:val="0"/>
      <w:divBdr>
        <w:top w:val="none" w:sz="0" w:space="0" w:color="auto"/>
        <w:left w:val="none" w:sz="0" w:space="0" w:color="auto"/>
        <w:bottom w:val="none" w:sz="0" w:space="0" w:color="auto"/>
        <w:right w:val="none" w:sz="0" w:space="0" w:color="auto"/>
      </w:divBdr>
      <w:divsChild>
        <w:div w:id="160582333">
          <w:marLeft w:val="0"/>
          <w:marRight w:val="0"/>
          <w:marTop w:val="219"/>
          <w:marBottom w:val="0"/>
          <w:divBdr>
            <w:top w:val="none" w:sz="0" w:space="0" w:color="auto"/>
            <w:left w:val="none" w:sz="0" w:space="0" w:color="auto"/>
            <w:bottom w:val="none" w:sz="0" w:space="0" w:color="auto"/>
            <w:right w:val="none" w:sz="0" w:space="0" w:color="auto"/>
          </w:divBdr>
          <w:divsChild>
            <w:div w:id="687951664">
              <w:marLeft w:val="0"/>
              <w:marRight w:val="0"/>
              <w:marTop w:val="260"/>
              <w:marBottom w:val="240"/>
              <w:divBdr>
                <w:top w:val="none" w:sz="0" w:space="0" w:color="auto"/>
                <w:left w:val="none" w:sz="0" w:space="0" w:color="auto"/>
                <w:bottom w:val="none" w:sz="0" w:space="0" w:color="auto"/>
                <w:right w:val="none" w:sz="0" w:space="0" w:color="auto"/>
              </w:divBdr>
            </w:div>
            <w:div w:id="827940077">
              <w:marLeft w:val="0"/>
              <w:marRight w:val="0"/>
              <w:marTop w:val="240"/>
              <w:marBottom w:val="0"/>
              <w:divBdr>
                <w:top w:val="none" w:sz="0" w:space="0" w:color="auto"/>
                <w:left w:val="none" w:sz="0" w:space="0" w:color="auto"/>
                <w:bottom w:val="none" w:sz="0" w:space="0" w:color="auto"/>
                <w:right w:val="none" w:sz="0" w:space="0" w:color="auto"/>
              </w:divBdr>
            </w:div>
            <w:div w:id="928849036">
              <w:marLeft w:val="0"/>
              <w:marRight w:val="0"/>
              <w:marTop w:val="260"/>
              <w:marBottom w:val="240"/>
              <w:divBdr>
                <w:top w:val="none" w:sz="0" w:space="0" w:color="auto"/>
                <w:left w:val="none" w:sz="0" w:space="0" w:color="auto"/>
                <w:bottom w:val="none" w:sz="0" w:space="0" w:color="auto"/>
                <w:right w:val="none" w:sz="0" w:space="0" w:color="auto"/>
              </w:divBdr>
            </w:div>
            <w:div w:id="1207525952">
              <w:marLeft w:val="0"/>
              <w:marRight w:val="0"/>
              <w:marTop w:val="219"/>
              <w:marBottom w:val="240"/>
              <w:divBdr>
                <w:top w:val="none" w:sz="0" w:space="0" w:color="auto"/>
                <w:left w:val="none" w:sz="0" w:space="0" w:color="auto"/>
                <w:bottom w:val="none" w:sz="0" w:space="0" w:color="auto"/>
                <w:right w:val="none" w:sz="0" w:space="0" w:color="auto"/>
              </w:divBdr>
              <w:divsChild>
                <w:div w:id="527258318">
                  <w:marLeft w:val="0"/>
                  <w:marRight w:val="0"/>
                  <w:marTop w:val="0"/>
                  <w:marBottom w:val="0"/>
                  <w:divBdr>
                    <w:top w:val="none" w:sz="0" w:space="0" w:color="auto"/>
                    <w:left w:val="none" w:sz="0" w:space="0" w:color="auto"/>
                    <w:bottom w:val="none" w:sz="0" w:space="0" w:color="auto"/>
                    <w:right w:val="none" w:sz="0" w:space="0" w:color="auto"/>
                  </w:divBdr>
                </w:div>
              </w:divsChild>
            </w:div>
            <w:div w:id="1362970336">
              <w:marLeft w:val="0"/>
              <w:marRight w:val="0"/>
              <w:marTop w:val="260"/>
              <w:marBottom w:val="240"/>
              <w:divBdr>
                <w:top w:val="none" w:sz="0" w:space="0" w:color="auto"/>
                <w:left w:val="none" w:sz="0" w:space="0" w:color="auto"/>
                <w:bottom w:val="none" w:sz="0" w:space="0" w:color="auto"/>
                <w:right w:val="none" w:sz="0" w:space="0" w:color="auto"/>
              </w:divBdr>
            </w:div>
            <w:div w:id="1970820597">
              <w:marLeft w:val="0"/>
              <w:marRight w:val="0"/>
              <w:marTop w:val="260"/>
              <w:marBottom w:val="240"/>
              <w:divBdr>
                <w:top w:val="none" w:sz="0" w:space="0" w:color="auto"/>
                <w:left w:val="none" w:sz="0" w:space="0" w:color="auto"/>
                <w:bottom w:val="none" w:sz="0" w:space="0" w:color="auto"/>
                <w:right w:val="none" w:sz="0" w:space="0" w:color="auto"/>
              </w:divBdr>
            </w:div>
          </w:divsChild>
        </w:div>
        <w:div w:id="793715255">
          <w:marLeft w:val="0"/>
          <w:marRight w:val="0"/>
          <w:marTop w:val="219"/>
          <w:marBottom w:val="0"/>
          <w:divBdr>
            <w:top w:val="none" w:sz="0" w:space="0" w:color="auto"/>
            <w:left w:val="none" w:sz="0" w:space="0" w:color="auto"/>
            <w:bottom w:val="none" w:sz="0" w:space="0" w:color="auto"/>
            <w:right w:val="none" w:sz="0" w:space="0" w:color="auto"/>
          </w:divBdr>
          <w:divsChild>
            <w:div w:id="307175581">
              <w:marLeft w:val="0"/>
              <w:marRight w:val="0"/>
              <w:marTop w:val="219"/>
              <w:marBottom w:val="240"/>
              <w:divBdr>
                <w:top w:val="none" w:sz="0" w:space="0" w:color="auto"/>
                <w:left w:val="none" w:sz="0" w:space="0" w:color="auto"/>
                <w:bottom w:val="none" w:sz="0" w:space="0" w:color="auto"/>
                <w:right w:val="none" w:sz="0" w:space="0" w:color="auto"/>
              </w:divBdr>
              <w:divsChild>
                <w:div w:id="856433495">
                  <w:marLeft w:val="0"/>
                  <w:marRight w:val="0"/>
                  <w:marTop w:val="0"/>
                  <w:marBottom w:val="0"/>
                  <w:divBdr>
                    <w:top w:val="none" w:sz="0" w:space="0" w:color="auto"/>
                    <w:left w:val="none" w:sz="0" w:space="0" w:color="auto"/>
                    <w:bottom w:val="none" w:sz="0" w:space="0" w:color="auto"/>
                    <w:right w:val="none" w:sz="0" w:space="0" w:color="auto"/>
                  </w:divBdr>
                </w:div>
                <w:div w:id="1103763198">
                  <w:marLeft w:val="0"/>
                  <w:marRight w:val="0"/>
                  <w:marTop w:val="219"/>
                  <w:marBottom w:val="0"/>
                  <w:divBdr>
                    <w:top w:val="none" w:sz="0" w:space="0" w:color="auto"/>
                    <w:left w:val="none" w:sz="0" w:space="0" w:color="auto"/>
                    <w:bottom w:val="none" w:sz="0" w:space="0" w:color="auto"/>
                    <w:right w:val="none" w:sz="0" w:space="0" w:color="auto"/>
                  </w:divBdr>
                </w:div>
                <w:div w:id="1347947357">
                  <w:marLeft w:val="0"/>
                  <w:marRight w:val="0"/>
                  <w:marTop w:val="219"/>
                  <w:marBottom w:val="0"/>
                  <w:divBdr>
                    <w:top w:val="none" w:sz="0" w:space="0" w:color="auto"/>
                    <w:left w:val="none" w:sz="0" w:space="0" w:color="auto"/>
                    <w:bottom w:val="none" w:sz="0" w:space="0" w:color="auto"/>
                    <w:right w:val="none" w:sz="0" w:space="0" w:color="auto"/>
                  </w:divBdr>
                </w:div>
                <w:div w:id="1939369753">
                  <w:marLeft w:val="0"/>
                  <w:marRight w:val="0"/>
                  <w:marTop w:val="219"/>
                  <w:marBottom w:val="0"/>
                  <w:divBdr>
                    <w:top w:val="none" w:sz="0" w:space="0" w:color="auto"/>
                    <w:left w:val="none" w:sz="0" w:space="0" w:color="auto"/>
                    <w:bottom w:val="none" w:sz="0" w:space="0" w:color="auto"/>
                    <w:right w:val="none" w:sz="0" w:space="0" w:color="auto"/>
                  </w:divBdr>
                </w:div>
              </w:divsChild>
            </w:div>
            <w:div w:id="540361684">
              <w:marLeft w:val="0"/>
              <w:marRight w:val="0"/>
              <w:marTop w:val="240"/>
              <w:marBottom w:val="0"/>
              <w:divBdr>
                <w:top w:val="none" w:sz="0" w:space="0" w:color="auto"/>
                <w:left w:val="none" w:sz="0" w:space="0" w:color="auto"/>
                <w:bottom w:val="none" w:sz="0" w:space="0" w:color="auto"/>
                <w:right w:val="none" w:sz="0" w:space="0" w:color="auto"/>
              </w:divBdr>
            </w:div>
            <w:div w:id="879441985">
              <w:marLeft w:val="0"/>
              <w:marRight w:val="0"/>
              <w:marTop w:val="260"/>
              <w:marBottom w:val="240"/>
              <w:divBdr>
                <w:top w:val="none" w:sz="0" w:space="0" w:color="auto"/>
                <w:left w:val="none" w:sz="0" w:space="0" w:color="auto"/>
                <w:bottom w:val="none" w:sz="0" w:space="0" w:color="auto"/>
                <w:right w:val="none" w:sz="0" w:space="0" w:color="auto"/>
              </w:divBdr>
            </w:div>
          </w:divsChild>
        </w:div>
        <w:div w:id="1028532737">
          <w:marLeft w:val="0"/>
          <w:marRight w:val="0"/>
          <w:marTop w:val="219"/>
          <w:marBottom w:val="0"/>
          <w:divBdr>
            <w:top w:val="none" w:sz="0" w:space="0" w:color="auto"/>
            <w:left w:val="none" w:sz="0" w:space="0" w:color="auto"/>
            <w:bottom w:val="none" w:sz="0" w:space="0" w:color="auto"/>
            <w:right w:val="none" w:sz="0" w:space="0" w:color="auto"/>
          </w:divBdr>
          <w:divsChild>
            <w:div w:id="135727297">
              <w:marLeft w:val="0"/>
              <w:marRight w:val="0"/>
              <w:marTop w:val="260"/>
              <w:marBottom w:val="240"/>
              <w:divBdr>
                <w:top w:val="none" w:sz="0" w:space="0" w:color="auto"/>
                <w:left w:val="none" w:sz="0" w:space="0" w:color="auto"/>
                <w:bottom w:val="none" w:sz="0" w:space="0" w:color="auto"/>
                <w:right w:val="none" w:sz="0" w:space="0" w:color="auto"/>
              </w:divBdr>
            </w:div>
            <w:div w:id="309016423">
              <w:marLeft w:val="0"/>
              <w:marRight w:val="0"/>
              <w:marTop w:val="219"/>
              <w:marBottom w:val="240"/>
              <w:divBdr>
                <w:top w:val="none" w:sz="0" w:space="0" w:color="auto"/>
                <w:left w:val="none" w:sz="0" w:space="0" w:color="auto"/>
                <w:bottom w:val="none" w:sz="0" w:space="0" w:color="auto"/>
                <w:right w:val="none" w:sz="0" w:space="0" w:color="auto"/>
              </w:divBdr>
              <w:divsChild>
                <w:div w:id="1348631304">
                  <w:marLeft w:val="0"/>
                  <w:marRight w:val="0"/>
                  <w:marTop w:val="0"/>
                  <w:marBottom w:val="0"/>
                  <w:divBdr>
                    <w:top w:val="none" w:sz="0" w:space="0" w:color="auto"/>
                    <w:left w:val="none" w:sz="0" w:space="0" w:color="auto"/>
                    <w:bottom w:val="none" w:sz="0" w:space="0" w:color="auto"/>
                    <w:right w:val="none" w:sz="0" w:space="0" w:color="auto"/>
                  </w:divBdr>
                </w:div>
              </w:divsChild>
            </w:div>
            <w:div w:id="1365979491">
              <w:marLeft w:val="0"/>
              <w:marRight w:val="0"/>
              <w:marTop w:val="240"/>
              <w:marBottom w:val="0"/>
              <w:divBdr>
                <w:top w:val="none" w:sz="0" w:space="0" w:color="auto"/>
                <w:left w:val="none" w:sz="0" w:space="0" w:color="auto"/>
                <w:bottom w:val="none" w:sz="0" w:space="0" w:color="auto"/>
                <w:right w:val="none" w:sz="0" w:space="0" w:color="auto"/>
              </w:divBdr>
            </w:div>
          </w:divsChild>
        </w:div>
        <w:div w:id="1107772493">
          <w:marLeft w:val="0"/>
          <w:marRight w:val="0"/>
          <w:marTop w:val="280"/>
          <w:marBottom w:val="0"/>
          <w:divBdr>
            <w:top w:val="none" w:sz="0" w:space="0" w:color="auto"/>
            <w:left w:val="none" w:sz="0" w:space="0" w:color="auto"/>
            <w:bottom w:val="none" w:sz="0" w:space="0" w:color="auto"/>
            <w:right w:val="none" w:sz="0" w:space="0" w:color="auto"/>
          </w:divBdr>
          <w:divsChild>
            <w:div w:id="40711987">
              <w:marLeft w:val="0"/>
              <w:marRight w:val="0"/>
              <w:marTop w:val="240"/>
              <w:marBottom w:val="0"/>
              <w:divBdr>
                <w:top w:val="none" w:sz="0" w:space="0" w:color="auto"/>
                <w:left w:val="none" w:sz="0" w:space="0" w:color="auto"/>
                <w:bottom w:val="none" w:sz="0" w:space="0" w:color="auto"/>
                <w:right w:val="none" w:sz="0" w:space="0" w:color="auto"/>
              </w:divBdr>
            </w:div>
            <w:div w:id="1051348607">
              <w:marLeft w:val="0"/>
              <w:marRight w:val="0"/>
              <w:marTop w:val="0"/>
              <w:marBottom w:val="220"/>
              <w:divBdr>
                <w:top w:val="none" w:sz="0" w:space="0" w:color="auto"/>
                <w:left w:val="none" w:sz="0" w:space="0" w:color="auto"/>
                <w:bottom w:val="none" w:sz="0" w:space="0" w:color="auto"/>
                <w:right w:val="none" w:sz="0" w:space="0" w:color="auto"/>
              </w:divBdr>
            </w:div>
          </w:divsChild>
        </w:div>
        <w:div w:id="1753504273">
          <w:marLeft w:val="0"/>
          <w:marRight w:val="0"/>
          <w:marTop w:val="219"/>
          <w:marBottom w:val="0"/>
          <w:divBdr>
            <w:top w:val="none" w:sz="0" w:space="0" w:color="auto"/>
            <w:left w:val="none" w:sz="0" w:space="0" w:color="auto"/>
            <w:bottom w:val="none" w:sz="0" w:space="0" w:color="auto"/>
            <w:right w:val="none" w:sz="0" w:space="0" w:color="auto"/>
          </w:divBdr>
          <w:divsChild>
            <w:div w:id="241451702">
              <w:marLeft w:val="0"/>
              <w:marRight w:val="0"/>
              <w:marTop w:val="240"/>
              <w:marBottom w:val="0"/>
              <w:divBdr>
                <w:top w:val="none" w:sz="0" w:space="0" w:color="auto"/>
                <w:left w:val="none" w:sz="0" w:space="0" w:color="auto"/>
                <w:bottom w:val="none" w:sz="0" w:space="0" w:color="auto"/>
                <w:right w:val="none" w:sz="0" w:space="0" w:color="auto"/>
              </w:divBdr>
            </w:div>
            <w:div w:id="661661217">
              <w:marLeft w:val="0"/>
              <w:marRight w:val="0"/>
              <w:marTop w:val="219"/>
              <w:marBottom w:val="240"/>
              <w:divBdr>
                <w:top w:val="none" w:sz="0" w:space="0" w:color="auto"/>
                <w:left w:val="none" w:sz="0" w:space="0" w:color="auto"/>
                <w:bottom w:val="none" w:sz="0" w:space="0" w:color="auto"/>
                <w:right w:val="none" w:sz="0" w:space="0" w:color="auto"/>
              </w:divBdr>
              <w:divsChild>
                <w:div w:id="1164123789">
                  <w:marLeft w:val="0"/>
                  <w:marRight w:val="0"/>
                  <w:marTop w:val="0"/>
                  <w:marBottom w:val="0"/>
                  <w:divBdr>
                    <w:top w:val="none" w:sz="0" w:space="0" w:color="auto"/>
                    <w:left w:val="none" w:sz="0" w:space="0" w:color="auto"/>
                    <w:bottom w:val="none" w:sz="0" w:space="0" w:color="auto"/>
                    <w:right w:val="none" w:sz="0" w:space="0" w:color="auto"/>
                  </w:divBdr>
                </w:div>
              </w:divsChild>
            </w:div>
            <w:div w:id="1234320168">
              <w:marLeft w:val="0"/>
              <w:marRight w:val="0"/>
              <w:marTop w:val="260"/>
              <w:marBottom w:val="240"/>
              <w:divBdr>
                <w:top w:val="none" w:sz="0" w:space="0" w:color="auto"/>
                <w:left w:val="none" w:sz="0" w:space="0" w:color="auto"/>
                <w:bottom w:val="none" w:sz="0" w:space="0" w:color="auto"/>
                <w:right w:val="none" w:sz="0" w:space="0" w:color="auto"/>
              </w:divBdr>
            </w:div>
          </w:divsChild>
        </w:div>
        <w:div w:id="2126459435">
          <w:marLeft w:val="0"/>
          <w:marRight w:val="0"/>
          <w:marTop w:val="219"/>
          <w:marBottom w:val="0"/>
          <w:divBdr>
            <w:top w:val="none" w:sz="0" w:space="0" w:color="auto"/>
            <w:left w:val="none" w:sz="0" w:space="0" w:color="auto"/>
            <w:bottom w:val="none" w:sz="0" w:space="0" w:color="auto"/>
            <w:right w:val="none" w:sz="0" w:space="0" w:color="auto"/>
          </w:divBdr>
          <w:divsChild>
            <w:div w:id="246498419">
              <w:marLeft w:val="0"/>
              <w:marRight w:val="0"/>
              <w:marTop w:val="260"/>
              <w:marBottom w:val="240"/>
              <w:divBdr>
                <w:top w:val="none" w:sz="0" w:space="0" w:color="auto"/>
                <w:left w:val="none" w:sz="0" w:space="0" w:color="auto"/>
                <w:bottom w:val="none" w:sz="0" w:space="0" w:color="auto"/>
                <w:right w:val="none" w:sz="0" w:space="0" w:color="auto"/>
              </w:divBdr>
            </w:div>
            <w:div w:id="480542669">
              <w:marLeft w:val="0"/>
              <w:marRight w:val="0"/>
              <w:marTop w:val="240"/>
              <w:marBottom w:val="0"/>
              <w:divBdr>
                <w:top w:val="none" w:sz="0" w:space="0" w:color="auto"/>
                <w:left w:val="none" w:sz="0" w:space="0" w:color="auto"/>
                <w:bottom w:val="none" w:sz="0" w:space="0" w:color="auto"/>
                <w:right w:val="none" w:sz="0" w:space="0" w:color="auto"/>
              </w:divBdr>
            </w:div>
            <w:div w:id="588513500">
              <w:marLeft w:val="0"/>
              <w:marRight w:val="0"/>
              <w:marTop w:val="260"/>
              <w:marBottom w:val="240"/>
              <w:divBdr>
                <w:top w:val="none" w:sz="0" w:space="0" w:color="auto"/>
                <w:left w:val="none" w:sz="0" w:space="0" w:color="auto"/>
                <w:bottom w:val="none" w:sz="0" w:space="0" w:color="auto"/>
                <w:right w:val="none" w:sz="0" w:space="0" w:color="auto"/>
              </w:divBdr>
            </w:div>
            <w:div w:id="1922255458">
              <w:marLeft w:val="0"/>
              <w:marRight w:val="0"/>
              <w:marTop w:val="219"/>
              <w:marBottom w:val="240"/>
              <w:divBdr>
                <w:top w:val="none" w:sz="0" w:space="0" w:color="auto"/>
                <w:left w:val="none" w:sz="0" w:space="0" w:color="auto"/>
                <w:bottom w:val="none" w:sz="0" w:space="0" w:color="auto"/>
                <w:right w:val="none" w:sz="0" w:space="0" w:color="auto"/>
              </w:divBdr>
              <w:divsChild>
                <w:div w:id="11995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62304">
      <w:bodyDiv w:val="1"/>
      <w:marLeft w:val="0"/>
      <w:marRight w:val="0"/>
      <w:marTop w:val="0"/>
      <w:marBottom w:val="0"/>
      <w:divBdr>
        <w:top w:val="none" w:sz="0" w:space="0" w:color="auto"/>
        <w:left w:val="none" w:sz="0" w:space="0" w:color="auto"/>
        <w:bottom w:val="none" w:sz="0" w:space="0" w:color="auto"/>
        <w:right w:val="none" w:sz="0" w:space="0" w:color="auto"/>
      </w:divBdr>
    </w:div>
    <w:div w:id="1924364967">
      <w:bodyDiv w:val="1"/>
      <w:marLeft w:val="0"/>
      <w:marRight w:val="0"/>
      <w:marTop w:val="0"/>
      <w:marBottom w:val="0"/>
      <w:divBdr>
        <w:top w:val="none" w:sz="0" w:space="0" w:color="auto"/>
        <w:left w:val="none" w:sz="0" w:space="0" w:color="auto"/>
        <w:bottom w:val="none" w:sz="0" w:space="0" w:color="auto"/>
        <w:right w:val="none" w:sz="0" w:space="0" w:color="auto"/>
      </w:divBdr>
    </w:div>
    <w:div w:id="1928616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E43A-11A3-44B4-AC15-6C4A8067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1554</Words>
  <Characters>7914</Characters>
  <Application>Microsoft Office Word</Application>
  <DocSecurity>0</DocSecurity>
  <Lines>329</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dc:creator>
  <cp:keywords/>
  <dc:description/>
  <cp:lastModifiedBy>Pointe-des-Cascades - Direction générale</cp:lastModifiedBy>
  <cp:revision>3</cp:revision>
  <cp:lastPrinted>2026-04-28T20:54:00Z</cp:lastPrinted>
  <dcterms:created xsi:type="dcterms:W3CDTF">2026-04-28T20:55:00Z</dcterms:created>
  <dcterms:modified xsi:type="dcterms:W3CDTF">2026-04-28T20:55:00Z</dcterms:modified>
</cp:coreProperties>
</file>