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9A06" w14:textId="77777777" w:rsidR="009D20FB" w:rsidRPr="009D20FB" w:rsidRDefault="009D20FB" w:rsidP="009D20FB">
      <w:r w:rsidRPr="009D20FB">
        <w:t xml:space="preserve">My name is </w:t>
      </w:r>
      <w:r w:rsidRPr="009D20FB">
        <w:rPr>
          <w:highlight w:val="yellow"/>
        </w:rPr>
        <w:t>[your name]</w:t>
      </w:r>
      <w:r w:rsidRPr="009D20FB">
        <w:t xml:space="preserve">, and I am a </w:t>
      </w:r>
      <w:r w:rsidRPr="009D20FB">
        <w:rPr>
          <w:highlight w:val="yellow"/>
        </w:rPr>
        <w:t>[role: patient/provider/community member/etc.]</w:t>
      </w:r>
      <w:r w:rsidRPr="009D20FB">
        <w:t xml:space="preserve"> in </w:t>
      </w:r>
      <w:r w:rsidRPr="009D20FB">
        <w:rPr>
          <w:highlight w:val="yellow"/>
        </w:rPr>
        <w:t>[city/state]</w:t>
      </w:r>
      <w:r w:rsidRPr="009D20FB">
        <w:t>. I am writing to express deep concern about the proposed shift to a rebate model within the 340B Program. From my perspective and experience, such a change would cause significant harm to safety</w:t>
      </w:r>
      <w:r w:rsidRPr="009D20FB">
        <w:noBreakHyphen/>
        <w:t>net hospitals and the vulnerable patient populations they serve.</w:t>
      </w:r>
    </w:p>
    <w:p w14:paraId="08A7E37A" w14:textId="0862CB5B" w:rsidR="009D20FB" w:rsidRPr="009D20FB" w:rsidRDefault="009D20FB" w:rsidP="009D20FB">
      <w:r w:rsidRPr="009D20FB">
        <w:t>For decades, the 340B Program has enabled providers to deliver sustained, high</w:t>
      </w:r>
      <w:r w:rsidR="008549C6">
        <w:t>-</w:t>
      </w:r>
      <w:r w:rsidRPr="009D20FB">
        <w:t>quality care—particularly in underserved communities. Many safety</w:t>
      </w:r>
      <w:r w:rsidRPr="009D20FB">
        <w:noBreakHyphen/>
        <w:t>net hospitals already operate on extremely thin margins, and a rebate</w:t>
      </w:r>
      <w:r w:rsidR="008549C6">
        <w:t>-</w:t>
      </w:r>
      <w:r w:rsidRPr="009D20FB">
        <w:t>based structure would jeopardize their financial viability. Some may ultimately be forced to reduce services or close altogether. If HRSA, HHS, CMS, and pharmaceutical manufacturers were truly prioritizing patient access and community health, a rebate model would not be under consideration.</w:t>
      </w:r>
    </w:p>
    <w:p w14:paraId="2BCE6636" w14:textId="77777777" w:rsidR="009D20FB" w:rsidRPr="009D20FB" w:rsidRDefault="009D20FB" w:rsidP="009D20FB">
      <w:r w:rsidRPr="009D20FB">
        <w:t>There are already clear indications that manufacturers intend to leverage questionable practices under a 340B rebate model. A prominent example is their push to require invoice-level detail at the point of data submission. This demand fundamentally conflicts with the established logic and operational cycle of 340B replenishment, in which purchasing and utilization are intentionally decoupled. By insisting on a documentation standard that does not reflect how the 340B Program is designed to operate, manufacturers are effectively trying to rewrite the rules governing 340B interactions – creating administrative hurdles that fall disproportionately on covered entities and undermine the program’s core purpose.</w:t>
      </w:r>
    </w:p>
    <w:p w14:paraId="2833E382" w14:textId="77777777" w:rsidR="009D20FB" w:rsidRPr="009D20FB" w:rsidRDefault="009D20FB" w:rsidP="009D20FB">
      <w:r w:rsidRPr="009D20FB">
        <w:t xml:space="preserve">Compounding this issue is the lack of meaningful provider-level validation, despite the model’s requirement to submit provider NPI data. Without safeguards to ensure that the provider information aligns with the entity submitting the data, the system creates an unnecessary and entirely avoidable risk: rebates could be misdirected and paid to the wrong party, even in cases of unintentional error. </w:t>
      </w:r>
    </w:p>
    <w:p w14:paraId="69ABCD69" w14:textId="77777777" w:rsidR="009D20FB" w:rsidRPr="009D20FB" w:rsidRDefault="009D20FB" w:rsidP="009D20FB">
      <w:r w:rsidRPr="009D20FB">
        <w:t xml:space="preserve">These concerns represent only a fraction of the broader risks inherent in a rebate-based model. Such a framework centralizes significant authority in the hands of pharmaceutical manufacturers, granting them unilateral authority and disproportionate control over program interpretation, data adjudication, and enforcement decisions. This imbalance not only undermines the statutory intent of the 340B Program, </w:t>
      </w:r>
      <w:proofErr w:type="gramStart"/>
      <w:r w:rsidRPr="009D20FB">
        <w:t>it</w:t>
      </w:r>
      <w:proofErr w:type="gramEnd"/>
      <w:r w:rsidRPr="009D20FB">
        <w:t xml:space="preserve"> increases the likelihood of lost 340B savings while leaving covered entities vulnerable to opaque decision-making and inconsistent standards.</w:t>
      </w:r>
    </w:p>
    <w:p w14:paraId="7EF43784" w14:textId="77777777" w:rsidR="009D20FB" w:rsidRPr="009D20FB" w:rsidRDefault="009D20FB" w:rsidP="009D20FB">
      <w:r w:rsidRPr="009D20FB">
        <w:t>Ultimately, the rebate model introduces operational uncertainty, administrative inefficiency, and significant financial risk – while simultaneously weakening support for the very services the 340B Program was created to sustain. These essential services include ensuring access to medications and essential medical care for uninsured and underinsured patients, maintaining the financial stability of safety-net hospitals, and supporting community outreach efforts that protect public health, promote disease prevention, reduce disease transmission, and keep people engaged in ongoing care.</w:t>
      </w:r>
    </w:p>
    <w:p w14:paraId="7A02C540" w14:textId="22EDF5EC" w:rsidR="009D20FB" w:rsidRPr="009D20FB" w:rsidRDefault="009D20FB" w:rsidP="009D20FB">
      <w:r w:rsidRPr="009D20FB">
        <w:t xml:space="preserve">To echo 340B Health President and CEO Maureen Testoni “The 340B Program’s upfront discount structure provides hospitals with predictability and stability, enabling them to stretch scarce </w:t>
      </w:r>
      <w:r w:rsidRPr="009D20FB">
        <w:lastRenderedPageBreak/>
        <w:t>resources to meet community needs. A rebate approach reverses that payment model by requiring hospitals to pay full price upfront and wait for reimbursement. That shift would disrupt cash flow, increase administrative burdens and introduce uncertainty that many safety-net hospitals cannot absorb.”</w:t>
      </w:r>
    </w:p>
    <w:p w14:paraId="575623A8" w14:textId="77777777" w:rsidR="009D20FB" w:rsidRPr="009D20FB" w:rsidRDefault="009D20FB" w:rsidP="009D20FB">
      <w:r w:rsidRPr="009D20FB">
        <w:t>I urge policymakers to consider the real</w:t>
      </w:r>
      <w:r w:rsidRPr="009D20FB">
        <w:noBreakHyphen/>
        <w:t>world consequences of a rebate</w:t>
      </w:r>
      <w:r w:rsidRPr="009D20FB">
        <w:noBreakHyphen/>
        <w:t>based model and to protect the integrity of the 340B Program for the communities that depend on it.</w:t>
      </w:r>
    </w:p>
    <w:p w14:paraId="5B6F6E10" w14:textId="249A4F7F" w:rsidR="00501B0A" w:rsidRDefault="009D20FB">
      <w:r>
        <w:t>Sincerely,</w:t>
      </w:r>
    </w:p>
    <w:p w14:paraId="4B717D56" w14:textId="77777777" w:rsidR="009D20FB" w:rsidRDefault="009D20FB"/>
    <w:p w14:paraId="54BC41A2" w14:textId="552ECF26" w:rsidR="009D20FB" w:rsidRPr="009D20FB" w:rsidRDefault="009D20FB" w:rsidP="009D20FB">
      <w:pPr>
        <w:spacing w:after="0"/>
        <w:rPr>
          <w:highlight w:val="yellow"/>
        </w:rPr>
      </w:pPr>
      <w:r w:rsidRPr="009D20FB">
        <w:rPr>
          <w:highlight w:val="yellow"/>
        </w:rPr>
        <w:t>[Name]</w:t>
      </w:r>
    </w:p>
    <w:p w14:paraId="13B88A60" w14:textId="7423A72E" w:rsidR="009D20FB" w:rsidRPr="009D20FB" w:rsidRDefault="009D20FB" w:rsidP="009D20FB">
      <w:pPr>
        <w:spacing w:after="0"/>
        <w:rPr>
          <w:highlight w:val="yellow"/>
        </w:rPr>
      </w:pPr>
      <w:r w:rsidRPr="009D20FB">
        <w:rPr>
          <w:highlight w:val="yellow"/>
        </w:rPr>
        <w:t>[Title]</w:t>
      </w:r>
    </w:p>
    <w:p w14:paraId="7CEA5F73" w14:textId="74965E2D" w:rsidR="009D20FB" w:rsidRPr="009D20FB" w:rsidRDefault="009D20FB" w:rsidP="009D20FB">
      <w:pPr>
        <w:spacing w:after="0"/>
        <w:rPr>
          <w:highlight w:val="yellow"/>
        </w:rPr>
      </w:pPr>
      <w:r w:rsidRPr="009D20FB">
        <w:rPr>
          <w:highlight w:val="yellow"/>
        </w:rPr>
        <w:t>[Organization]</w:t>
      </w:r>
    </w:p>
    <w:p w14:paraId="0FF4BB98" w14:textId="0390606F" w:rsidR="009D20FB" w:rsidRDefault="009D20FB" w:rsidP="009D20FB">
      <w:pPr>
        <w:spacing w:after="0"/>
      </w:pPr>
      <w:r w:rsidRPr="009D20FB">
        <w:rPr>
          <w:highlight w:val="yellow"/>
        </w:rPr>
        <w:t>[email and/or Phone Number]</w:t>
      </w:r>
    </w:p>
    <w:sectPr w:rsidR="009D20FB" w:rsidSect="009D20FB">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FB"/>
    <w:rsid w:val="00002372"/>
    <w:rsid w:val="00501B0A"/>
    <w:rsid w:val="006A072B"/>
    <w:rsid w:val="008549C6"/>
    <w:rsid w:val="009D20FB"/>
    <w:rsid w:val="00BB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CDAB"/>
  <w15:chartTrackingRefBased/>
  <w15:docId w15:val="{C651B97C-F9D3-431E-AC10-3F7E949B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0FB"/>
    <w:rPr>
      <w:rFonts w:eastAsiaTheme="majorEastAsia" w:cstheme="majorBidi"/>
      <w:color w:val="272727" w:themeColor="text1" w:themeTint="D8"/>
    </w:rPr>
  </w:style>
  <w:style w:type="paragraph" w:styleId="Title">
    <w:name w:val="Title"/>
    <w:basedOn w:val="Normal"/>
    <w:next w:val="Normal"/>
    <w:link w:val="TitleChar"/>
    <w:uiPriority w:val="10"/>
    <w:qFormat/>
    <w:rsid w:val="009D2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0FB"/>
    <w:pPr>
      <w:spacing w:before="160"/>
      <w:jc w:val="center"/>
    </w:pPr>
    <w:rPr>
      <w:i/>
      <w:iCs/>
      <w:color w:val="404040" w:themeColor="text1" w:themeTint="BF"/>
    </w:rPr>
  </w:style>
  <w:style w:type="character" w:customStyle="1" w:styleId="QuoteChar">
    <w:name w:val="Quote Char"/>
    <w:basedOn w:val="DefaultParagraphFont"/>
    <w:link w:val="Quote"/>
    <w:uiPriority w:val="29"/>
    <w:rsid w:val="009D20FB"/>
    <w:rPr>
      <w:i/>
      <w:iCs/>
      <w:color w:val="404040" w:themeColor="text1" w:themeTint="BF"/>
    </w:rPr>
  </w:style>
  <w:style w:type="paragraph" w:styleId="ListParagraph">
    <w:name w:val="List Paragraph"/>
    <w:basedOn w:val="Normal"/>
    <w:uiPriority w:val="34"/>
    <w:qFormat/>
    <w:rsid w:val="009D20FB"/>
    <w:pPr>
      <w:ind w:left="720"/>
      <w:contextualSpacing/>
    </w:pPr>
  </w:style>
  <w:style w:type="character" w:styleId="IntenseEmphasis">
    <w:name w:val="Intense Emphasis"/>
    <w:basedOn w:val="DefaultParagraphFont"/>
    <w:uiPriority w:val="21"/>
    <w:qFormat/>
    <w:rsid w:val="009D20FB"/>
    <w:rPr>
      <w:i/>
      <w:iCs/>
      <w:color w:val="0F4761" w:themeColor="accent1" w:themeShade="BF"/>
    </w:rPr>
  </w:style>
  <w:style w:type="paragraph" w:styleId="IntenseQuote">
    <w:name w:val="Intense Quote"/>
    <w:basedOn w:val="Normal"/>
    <w:next w:val="Normal"/>
    <w:link w:val="IntenseQuoteChar"/>
    <w:uiPriority w:val="30"/>
    <w:qFormat/>
    <w:rsid w:val="009D2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0FB"/>
    <w:rPr>
      <w:i/>
      <w:iCs/>
      <w:color w:val="0F4761" w:themeColor="accent1" w:themeShade="BF"/>
    </w:rPr>
  </w:style>
  <w:style w:type="character" w:styleId="IntenseReference">
    <w:name w:val="Intense Reference"/>
    <w:basedOn w:val="DefaultParagraphFont"/>
    <w:uiPriority w:val="32"/>
    <w:qFormat/>
    <w:rsid w:val="009D2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E97A8D48D94890416E229E5BA5B0" ma:contentTypeVersion="15" ma:contentTypeDescription="Create a new document." ma:contentTypeScope="" ma:versionID="c887f17c5278ad6a0a4d17a000b1a583">
  <xsd:schema xmlns:xsd="http://www.w3.org/2001/XMLSchema" xmlns:xs="http://www.w3.org/2001/XMLSchema" xmlns:p="http://schemas.microsoft.com/office/2006/metadata/properties" xmlns:ns2="5a81db17-70be-40b0-a1c4-0abe1a4848c5" xmlns:ns3="bac1ce9d-888e-4c2a-9208-fddcd597e467" targetNamespace="http://schemas.microsoft.com/office/2006/metadata/properties" ma:root="true" ma:fieldsID="387ec3e170643503ee28546760569113" ns2:_="" ns3:_="">
    <xsd:import namespace="5a81db17-70be-40b0-a1c4-0abe1a4848c5"/>
    <xsd:import namespace="bac1ce9d-888e-4c2a-9208-fddcd597e4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1db17-70be-40b0-a1c4-0abe1a48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1f84fe-863a-4f33-aaf6-3af245e86cf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1ce9d-888e-4c2a-9208-fddcd597e4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7c0406-6d3f-4cf8-92d2-832e5c12c1c5}" ma:internalName="TaxCatchAll" ma:showField="CatchAllData" ma:web="bac1ce9d-888e-4c2a-9208-fddcd597e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c1ce9d-888e-4c2a-9208-fddcd597e467" xsi:nil="true"/>
    <lcf76f155ced4ddcb4097134ff3c332f xmlns="5a81db17-70be-40b0-a1c4-0abe1a4848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6604F-DD19-4B16-905C-4D8C0135DBCA}">
  <ds:schemaRefs>
    <ds:schemaRef ds:uri="http://schemas.microsoft.com/sharepoint/v3/contenttype/forms"/>
  </ds:schemaRefs>
</ds:datastoreItem>
</file>

<file path=customXml/itemProps2.xml><?xml version="1.0" encoding="utf-8"?>
<ds:datastoreItem xmlns:ds="http://schemas.openxmlformats.org/officeDocument/2006/customXml" ds:itemID="{B0410F30-EA20-4AB8-8BF6-16C0E9D0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1db17-70be-40b0-a1c4-0abe1a4848c5"/>
    <ds:schemaRef ds:uri="bac1ce9d-888e-4c2a-9208-fddcd597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35558-656C-4087-B2B5-89957DDB4334}">
  <ds:schemaRefs>
    <ds:schemaRef ds:uri="http://schemas.microsoft.com/office/2006/metadata/properties"/>
    <ds:schemaRef ds:uri="http://schemas.microsoft.com/office/infopath/2007/PartnerControls"/>
    <ds:schemaRef ds:uri="bac1ce9d-888e-4c2a-9208-fddcd597e467"/>
    <ds:schemaRef ds:uri="5a81db17-70be-40b0-a1c4-0abe1a4848c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Lawson-Garlutzo</dc:creator>
  <cp:keywords/>
  <dc:description/>
  <cp:lastModifiedBy>matt creative-bloc.com</cp:lastModifiedBy>
  <cp:revision>2</cp:revision>
  <dcterms:created xsi:type="dcterms:W3CDTF">2026-03-04T02:09:00Z</dcterms:created>
  <dcterms:modified xsi:type="dcterms:W3CDTF">2026-03-04T02:09:00Z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0x0101007669E97A8D48D94890416E229E5BA5B0</vt:lpwstr>
  </property>
</Properties>
</file>