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Interim Consultant Profile Template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The more flexible you are on your variables the greater amount of choice you will have. Equally, a benefit of interim consulting is the ability to make your own choices.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(Example - please overwrite below)</w:t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7380"/>
        <w:tblGridChange w:id="0">
          <w:tblGrid>
            <w:gridCol w:w="2820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Tim Carroll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LinkedIn profile: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https://www.linkedin.com/in/timcarroll325/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7380"/>
        <w:tblGridChange w:id="0">
          <w:tblGrid>
            <w:gridCol w:w="2820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Industry expertise: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Financial services - retail banks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(list companies if not sensitive)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Airlines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Energy and utilities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Functional expertise: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Growth strategy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Transformation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CDD’s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Supply chain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Cost reduction / performance improvement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7380"/>
        <w:tblGridChange w:id="0">
          <w:tblGrid>
            <w:gridCol w:w="2820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Reasons for interim consulting: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Looking to work on interim basis while pursuing entrepreneurial / start up opportunity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Working rights: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Australian Citizen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Availability: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Notice period / potential start date / holidays booked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Current contract finishing 31 Aug 2025 - 1 Weeks notice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Family holiday booked 1-10 Oct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Preferred contract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length: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3-6 months preferred but open to shorter contracts too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Days available each week: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Mon-Fri (5 days) as a preference but open to 4 days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Intensity preference: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Include any lifestyle considerations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Preference is medium to low intensity; happy for higher intensity for shorter term assignments (&lt;1 mth) at a higher rate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Locations open 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Sydney or Brisbane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Travel preferences: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Can travel domestically Mon-Thurs 1-2 weeks per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Working location: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Office, Remote, Hybrid. Any non-negotiables?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Hybrid, 1 day at home non-negotiable or fully remote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Company structure: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Pty Limited Company (Not a sole trader) or PAYG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 rate expectations: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$1500 to $2000/day - depending on contract length / interest / intensity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Job search to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Applied to LinkedIn advert CBA Head of Strategy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Agency XX has sent my CV to XYZ Consulting Firm and Macquarie Bank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Who can vouch for you and the value you deliver?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(Include names of people you have worked for or with that we can have a 10 min conversation to verify the value you bring)</w:t>
            </w:r>
          </w:p>
        </w:tc>
      </w:tr>
    </w:tbl>
    <w:p w:rsidR="00000000" w:rsidDel="00000000" w:rsidP="00000000" w:rsidRDefault="00000000" w:rsidRPr="00000000" w14:paraId="00000032">
      <w:pPr>
        <w:tabs>
          <w:tab w:val="center" w:leader="none" w:pos="4153"/>
          <w:tab w:val="right" w:leader="none" w:pos="8306"/>
        </w:tabs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153"/>
        <w:tab w:val="right" w:leader="none" w:pos="8306"/>
      </w:tabs>
      <w:spacing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4927425</wp:posOffset>
          </wp:positionH>
          <wp:positionV relativeFrom="paragraph">
            <wp:posOffset>19050</wp:posOffset>
          </wp:positionV>
          <wp:extent cx="1532890" cy="469265"/>
          <wp:effectExtent b="0" l="0" r="0" t="0"/>
          <wp:wrapSquare wrapText="bothSides" distB="0" distT="0" distL="114300" distR="114300"/>
          <wp:docPr descr="Item Thumbnail" id="1" name="image1.jpg"/>
          <a:graphic>
            <a:graphicData uri="http://schemas.openxmlformats.org/drawingml/2006/picture">
              <pic:pic>
                <pic:nvPicPr>
                  <pic:cNvPr descr="Item Thumbnail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2890" cy="4692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timcarroll325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