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F8F7A" w14:textId="52C4309F" w:rsidR="001350F1" w:rsidRPr="00691C04" w:rsidRDefault="00E950D8" w:rsidP="001350F1">
      <w:pPr>
        <w:jc w:val="center"/>
        <w:rPr>
          <w:rFonts w:ascii="Lato" w:hAnsi="Lato"/>
          <w:b/>
          <w:lang w:val="sq-AL"/>
        </w:rPr>
      </w:pPr>
      <w:r w:rsidRPr="00691C04">
        <w:rPr>
          <w:rFonts w:ascii="Lato" w:hAnsi="Lato"/>
          <w:b/>
          <w:lang w:val="sq-AL"/>
        </w:rPr>
        <w:t>TERMS OF REFERENCES</w:t>
      </w:r>
    </w:p>
    <w:p w14:paraId="4B8A138F" w14:textId="1AFC2471" w:rsidR="00C8470F" w:rsidRPr="00691C04" w:rsidRDefault="00C8470F" w:rsidP="001350F1">
      <w:pPr>
        <w:jc w:val="center"/>
        <w:rPr>
          <w:rFonts w:ascii="Lato" w:hAnsi="Lato"/>
          <w:b/>
          <w:lang w:val="sq-AL"/>
        </w:rPr>
      </w:pPr>
      <w:r w:rsidRPr="00691C04">
        <w:rPr>
          <w:rFonts w:ascii="Lato" w:hAnsi="Lato"/>
          <w:b/>
          <w:lang w:val="sq-AL"/>
        </w:rPr>
        <w:t>for</w:t>
      </w:r>
    </w:p>
    <w:p w14:paraId="5BE9DEEB" w14:textId="184A2451" w:rsidR="001350F1" w:rsidRPr="00691C04" w:rsidRDefault="00A27F5E" w:rsidP="00A27F5E">
      <w:pPr>
        <w:jc w:val="center"/>
        <w:rPr>
          <w:rFonts w:ascii="Lato" w:hAnsi="Lato"/>
          <w:b/>
          <w:bCs/>
        </w:rPr>
      </w:pPr>
      <w:r w:rsidRPr="00691C04">
        <w:rPr>
          <w:rFonts w:ascii="Lato" w:hAnsi="Lato"/>
          <w:b/>
          <w:bCs/>
        </w:rPr>
        <w:t>RESEARCH COMPANY</w:t>
      </w:r>
      <w:r w:rsidR="00022D97">
        <w:rPr>
          <w:rFonts w:ascii="Lato" w:hAnsi="Lato"/>
          <w:b/>
          <w:bCs/>
        </w:rPr>
        <w:t xml:space="preserve"> / TEAM OF RESEARCHERS</w:t>
      </w:r>
      <w:r w:rsidRPr="00691C04">
        <w:rPr>
          <w:rFonts w:ascii="Lato" w:hAnsi="Lato"/>
          <w:b/>
          <w:bCs/>
        </w:rPr>
        <w:t xml:space="preserve"> TO CONDUCT THE STUDY ON CONSENT AND GENDER NORMS FROM CHILDREN’S PERSPECTIVE</w:t>
      </w:r>
    </w:p>
    <w:p w14:paraId="2985A690" w14:textId="77777777" w:rsidR="005F1002" w:rsidRDefault="0057469E" w:rsidP="005F1002">
      <w:pPr>
        <w:tabs>
          <w:tab w:val="left" w:pos="1020"/>
        </w:tabs>
        <w:spacing w:after="0"/>
        <w:jc w:val="both"/>
        <w:rPr>
          <w:rFonts w:ascii="Lato" w:hAnsi="Lato"/>
          <w:b/>
        </w:rPr>
      </w:pPr>
      <w:r w:rsidRPr="00691C04">
        <w:rPr>
          <w:rFonts w:ascii="Lato" w:hAnsi="Lato"/>
          <w:b/>
        </w:rPr>
        <w:t xml:space="preserve">Duration of Assignment: </w:t>
      </w:r>
    </w:p>
    <w:p w14:paraId="138DC4AE" w14:textId="0E99E566" w:rsidR="001350F1" w:rsidRPr="00691C04" w:rsidRDefault="0057469E" w:rsidP="005F1002">
      <w:pPr>
        <w:tabs>
          <w:tab w:val="left" w:pos="1020"/>
        </w:tabs>
        <w:jc w:val="both"/>
        <w:rPr>
          <w:rFonts w:ascii="Lato" w:hAnsi="Lato"/>
          <w:b/>
        </w:rPr>
      </w:pPr>
      <w:r w:rsidRPr="00691C04">
        <w:rPr>
          <w:rFonts w:ascii="Lato" w:hAnsi="Lato"/>
        </w:rPr>
        <w:t xml:space="preserve">Approximately </w:t>
      </w:r>
      <w:r w:rsidR="00A27F5E" w:rsidRPr="00691C04">
        <w:rPr>
          <w:rFonts w:ascii="Lato" w:hAnsi="Lato"/>
        </w:rPr>
        <w:t>25</w:t>
      </w:r>
      <w:r w:rsidRPr="00691C04">
        <w:rPr>
          <w:rFonts w:ascii="Lato" w:hAnsi="Lato"/>
        </w:rPr>
        <w:t xml:space="preserve"> working days over the period of </w:t>
      </w:r>
      <w:r w:rsidR="005A4A37">
        <w:rPr>
          <w:rFonts w:ascii="Lato" w:hAnsi="Lato"/>
        </w:rPr>
        <w:t>4</w:t>
      </w:r>
      <w:r w:rsidRPr="00691C04">
        <w:rPr>
          <w:rFonts w:ascii="Lato" w:hAnsi="Lato"/>
        </w:rPr>
        <w:t xml:space="preserve"> month</w:t>
      </w:r>
      <w:r w:rsidR="00817FD7">
        <w:rPr>
          <w:rFonts w:ascii="Lato" w:hAnsi="Lato"/>
        </w:rPr>
        <w:t>s</w:t>
      </w:r>
      <w:r w:rsidRPr="00691C04">
        <w:rPr>
          <w:rFonts w:ascii="Lato" w:hAnsi="Lato"/>
        </w:rPr>
        <w:t xml:space="preserve"> (</w:t>
      </w:r>
      <w:r w:rsidR="00EF4D36" w:rsidRPr="00691C04">
        <w:rPr>
          <w:rFonts w:ascii="Lato" w:hAnsi="Lato"/>
        </w:rPr>
        <w:t>preferred</w:t>
      </w:r>
      <w:r w:rsidRPr="00691C04">
        <w:rPr>
          <w:rFonts w:ascii="Lato" w:hAnsi="Lato"/>
        </w:rPr>
        <w:t xml:space="preserve"> start </w:t>
      </w:r>
      <w:r w:rsidR="00EF4D36" w:rsidRPr="00691C04">
        <w:rPr>
          <w:rFonts w:ascii="Lato" w:hAnsi="Lato"/>
        </w:rPr>
        <w:t xml:space="preserve">date </w:t>
      </w:r>
      <w:r w:rsidR="005F1002">
        <w:rPr>
          <w:rFonts w:ascii="Lato" w:hAnsi="Lato"/>
        </w:rPr>
        <w:t>March</w:t>
      </w:r>
      <w:r w:rsidRPr="00691C04">
        <w:rPr>
          <w:rFonts w:ascii="Lato" w:hAnsi="Lato"/>
        </w:rPr>
        <w:t xml:space="preserve"> 202</w:t>
      </w:r>
      <w:r w:rsidR="00A27F5E" w:rsidRPr="00691C04">
        <w:rPr>
          <w:rFonts w:ascii="Lato" w:hAnsi="Lato"/>
        </w:rPr>
        <w:t>6</w:t>
      </w:r>
      <w:r w:rsidRPr="00691C04">
        <w:rPr>
          <w:rFonts w:ascii="Lato" w:hAnsi="Lato"/>
        </w:rPr>
        <w:t>)</w:t>
      </w:r>
    </w:p>
    <w:tbl>
      <w:tblPr>
        <w:tblStyle w:val="TableGrid"/>
        <w:tblW w:w="0" w:type="auto"/>
        <w:tblLook w:val="04A0" w:firstRow="1" w:lastRow="0" w:firstColumn="1" w:lastColumn="0" w:noHBand="0" w:noVBand="1"/>
      </w:tblPr>
      <w:tblGrid>
        <w:gridCol w:w="1838"/>
        <w:gridCol w:w="7178"/>
      </w:tblGrid>
      <w:tr w:rsidR="001350F1" w:rsidRPr="00691C04" w14:paraId="39377147" w14:textId="77777777" w:rsidTr="001350F1">
        <w:tc>
          <w:tcPr>
            <w:tcW w:w="1838" w:type="dxa"/>
          </w:tcPr>
          <w:p w14:paraId="40BF069A" w14:textId="7F88DB1F" w:rsidR="001350F1" w:rsidRPr="00691C04" w:rsidRDefault="00F00E4B" w:rsidP="001350F1">
            <w:pPr>
              <w:jc w:val="center"/>
              <w:rPr>
                <w:rFonts w:ascii="Lato" w:hAnsi="Lato"/>
                <w:b/>
                <w:lang w:val="sq-AL"/>
              </w:rPr>
            </w:pPr>
            <w:r w:rsidRPr="00691C04">
              <w:rPr>
                <w:rFonts w:ascii="Lato" w:hAnsi="Lato"/>
                <w:b/>
                <w:lang w:val="sq-AL"/>
              </w:rPr>
              <w:t>Organization</w:t>
            </w:r>
          </w:p>
        </w:tc>
        <w:tc>
          <w:tcPr>
            <w:tcW w:w="7178" w:type="dxa"/>
          </w:tcPr>
          <w:p w14:paraId="21E715AE" w14:textId="6D6B582B" w:rsidR="001350F1" w:rsidRPr="00691C04" w:rsidRDefault="004E2DE0" w:rsidP="001350F1">
            <w:pPr>
              <w:jc w:val="both"/>
              <w:rPr>
                <w:rFonts w:ascii="Lato" w:hAnsi="Lato"/>
                <w:lang w:val="sq-AL"/>
              </w:rPr>
            </w:pPr>
            <w:r w:rsidRPr="00691C04">
              <w:rPr>
                <w:rFonts w:ascii="Lato" w:hAnsi="Lato"/>
                <w:lang w:val="sq-AL"/>
              </w:rPr>
              <w:t>Kosovar Gender Studies Center</w:t>
            </w:r>
          </w:p>
        </w:tc>
      </w:tr>
      <w:tr w:rsidR="001350F1" w:rsidRPr="00691C04" w14:paraId="197BDBFF" w14:textId="77777777" w:rsidTr="00DB42A7">
        <w:tc>
          <w:tcPr>
            <w:tcW w:w="1838" w:type="dxa"/>
            <w:vAlign w:val="center"/>
          </w:tcPr>
          <w:p w14:paraId="1F018C0F" w14:textId="13A10CA2" w:rsidR="001350F1" w:rsidRPr="00691C04" w:rsidRDefault="00F00E4B" w:rsidP="00DB42A7">
            <w:pPr>
              <w:jc w:val="center"/>
              <w:rPr>
                <w:rFonts w:ascii="Lato" w:hAnsi="Lato"/>
                <w:lang w:val="sq-AL"/>
              </w:rPr>
            </w:pPr>
            <w:r w:rsidRPr="00691C04">
              <w:rPr>
                <w:rFonts w:ascii="Lato" w:hAnsi="Lato"/>
                <w:lang w:val="sq-AL"/>
              </w:rPr>
              <w:t>Objective</w:t>
            </w:r>
          </w:p>
        </w:tc>
        <w:tc>
          <w:tcPr>
            <w:tcW w:w="7178" w:type="dxa"/>
          </w:tcPr>
          <w:p w14:paraId="1966D812" w14:textId="214E5120" w:rsidR="00F00E4B" w:rsidRPr="00691C04" w:rsidRDefault="00113B50" w:rsidP="001350F1">
            <w:pPr>
              <w:jc w:val="both"/>
              <w:rPr>
                <w:rFonts w:ascii="Lato" w:hAnsi="Lato"/>
                <w:lang w:val="sq-AL"/>
              </w:rPr>
            </w:pPr>
            <w:r w:rsidRPr="00691C04">
              <w:rPr>
                <w:rFonts w:ascii="Lato" w:hAnsi="Lato"/>
                <w:lang w:val="sq-AL"/>
              </w:rPr>
              <w:t xml:space="preserve">Generate robust, evidence-based knowledge on how gender norms, perceptions of consent, and institutional practices within Kosovo’s education and child protection systems affect children, particularly girls and those from marginalized groups, aged </w:t>
            </w:r>
            <w:r w:rsidRPr="00022D97">
              <w:rPr>
                <w:rFonts w:ascii="Lato" w:hAnsi="Lato"/>
                <w:lang w:val="sq-AL"/>
              </w:rPr>
              <w:t>1</w:t>
            </w:r>
            <w:r w:rsidR="00022D97" w:rsidRPr="00022D97">
              <w:rPr>
                <w:rFonts w:ascii="Lato" w:hAnsi="Lato"/>
                <w:lang w:val="sq-AL"/>
              </w:rPr>
              <w:t>6</w:t>
            </w:r>
            <w:r w:rsidRPr="00022D97">
              <w:rPr>
                <w:rFonts w:ascii="Lato" w:hAnsi="Lato"/>
                <w:lang w:val="sq-AL"/>
              </w:rPr>
              <w:t>-18.</w:t>
            </w:r>
          </w:p>
        </w:tc>
      </w:tr>
    </w:tbl>
    <w:p w14:paraId="3FB3749E" w14:textId="77777777" w:rsidR="001350F1" w:rsidRPr="00691C04" w:rsidRDefault="001350F1" w:rsidP="001350F1">
      <w:pPr>
        <w:jc w:val="both"/>
        <w:rPr>
          <w:rFonts w:ascii="Lato" w:hAnsi="Lato"/>
          <w:lang w:val="sq-AL"/>
        </w:rPr>
      </w:pPr>
    </w:p>
    <w:p w14:paraId="628DA6F7" w14:textId="433983F8" w:rsidR="003A601E" w:rsidRPr="00691C04" w:rsidRDefault="00F00E4B" w:rsidP="003A601E">
      <w:pPr>
        <w:pStyle w:val="ListParagraph"/>
        <w:numPr>
          <w:ilvl w:val="0"/>
          <w:numId w:val="2"/>
        </w:numPr>
        <w:jc w:val="both"/>
        <w:rPr>
          <w:rFonts w:ascii="Lato" w:hAnsi="Lato"/>
          <w:b/>
          <w:lang w:val="sq-AL"/>
        </w:rPr>
      </w:pPr>
      <w:r w:rsidRPr="00691C04">
        <w:rPr>
          <w:rFonts w:ascii="Lato" w:hAnsi="Lato"/>
          <w:b/>
          <w:lang w:val="sq-AL"/>
        </w:rPr>
        <w:t>PROJECT</w:t>
      </w:r>
    </w:p>
    <w:p w14:paraId="6F4B3C33" w14:textId="77777777" w:rsidR="003A601E" w:rsidRPr="00691C04" w:rsidRDefault="003A601E" w:rsidP="003A601E">
      <w:pPr>
        <w:pStyle w:val="ListParagraph"/>
        <w:ind w:left="1080"/>
        <w:jc w:val="both"/>
        <w:rPr>
          <w:rFonts w:ascii="Lato" w:hAnsi="Lato"/>
          <w:lang w:val="sq-AL"/>
        </w:rPr>
      </w:pPr>
    </w:p>
    <w:p w14:paraId="34517500" w14:textId="2CA203E4" w:rsidR="001350F1" w:rsidRPr="00691C04" w:rsidRDefault="00F00E4B" w:rsidP="001350F1">
      <w:pPr>
        <w:pStyle w:val="ListParagraph"/>
        <w:numPr>
          <w:ilvl w:val="0"/>
          <w:numId w:val="1"/>
        </w:numPr>
        <w:jc w:val="both"/>
        <w:rPr>
          <w:rFonts w:ascii="Lato" w:hAnsi="Lato"/>
          <w:b/>
          <w:lang w:val="sq-AL"/>
        </w:rPr>
      </w:pPr>
      <w:r w:rsidRPr="00691C04">
        <w:rPr>
          <w:rFonts w:ascii="Lato" w:hAnsi="Lato"/>
          <w:b/>
          <w:lang w:val="sq-AL"/>
        </w:rPr>
        <w:t xml:space="preserve">Information about the organization </w:t>
      </w:r>
    </w:p>
    <w:p w14:paraId="5A32B277" w14:textId="0F71E40E" w:rsidR="001350F1" w:rsidRPr="00691C04" w:rsidRDefault="00113B50" w:rsidP="00DB42A7">
      <w:pPr>
        <w:jc w:val="both"/>
        <w:rPr>
          <w:rFonts w:ascii="Lato" w:hAnsi="Lato"/>
          <w:lang w:val="sq-AL"/>
        </w:rPr>
      </w:pPr>
      <w:r w:rsidRPr="00691C04">
        <w:rPr>
          <w:rFonts w:ascii="Lato" w:hAnsi="Lato"/>
          <w:lang w:val="sq-AL"/>
        </w:rPr>
        <w:t>The Kosovar Gender Studies Center (KGSC) was founded in 2003 and has since become a leader in conducting research on gender issues and developing gender studies in Kosovo. KGSC as an organization whose mission is to integrate the gender perspective into all analyses, programs, and policies of all sectors of Kosovar society, has been a voice since its establishment at the central and local level, in the production of contextualized feminist knowledge, documenting the history of political activism of women, and the promotion of feminist activism among younger generations. The mission of the KGSC is the integration of the gender perspective in all spheres of life, as well as the development and implementation of inclusive public policies through advocacy based on gender analysis.</w:t>
      </w:r>
    </w:p>
    <w:p w14:paraId="65F562CF" w14:textId="39EB079A" w:rsidR="001350F1" w:rsidRPr="00691C04" w:rsidRDefault="001350F1" w:rsidP="00DB42A7">
      <w:pPr>
        <w:pStyle w:val="ListParagraph"/>
        <w:numPr>
          <w:ilvl w:val="0"/>
          <w:numId w:val="1"/>
        </w:numPr>
        <w:jc w:val="both"/>
        <w:rPr>
          <w:rFonts w:ascii="Lato" w:hAnsi="Lato"/>
          <w:b/>
          <w:lang w:val="sq-AL"/>
        </w:rPr>
      </w:pPr>
      <w:r w:rsidRPr="00691C04">
        <w:rPr>
          <w:rFonts w:ascii="Lato" w:hAnsi="Lato"/>
          <w:b/>
          <w:lang w:val="sq-AL"/>
        </w:rPr>
        <w:t xml:space="preserve"> </w:t>
      </w:r>
      <w:r w:rsidR="00F00E4B" w:rsidRPr="00691C04">
        <w:rPr>
          <w:rFonts w:ascii="Lato" w:hAnsi="Lato"/>
          <w:b/>
          <w:lang w:val="sq-AL"/>
        </w:rPr>
        <w:t>Information about the project</w:t>
      </w:r>
    </w:p>
    <w:p w14:paraId="54698BCB" w14:textId="50B666B2" w:rsidR="001350F1" w:rsidRPr="00691C04" w:rsidRDefault="00113B50" w:rsidP="00DB42A7">
      <w:pPr>
        <w:jc w:val="both"/>
        <w:rPr>
          <w:rFonts w:ascii="Lato" w:hAnsi="Lato"/>
        </w:rPr>
      </w:pPr>
      <w:r w:rsidRPr="00691C04">
        <w:rPr>
          <w:rFonts w:ascii="Lato" w:hAnsi="Lato"/>
        </w:rPr>
        <w:t>The project “Empowering Children as Active Citizens for their Rights and Gender Equality”, implemented by Kosovar Gender Studies Center in partnership with the Save the Children in Kosovo, funded by the Swedish International Development Agency. This project aims to contribute to a stronger, more accountable civil society ecosystem in which children, particularly girls and those facing multiple forms of marginalization, are empowered to meaningfully claim their rights and influence decisions affecting their lives. Grounded in the current child rights context in Kosovo, the project responds to persistent gaps between existing legal and policy frameworks and their weak and uneven implementation, which disproportionately affect marginalized groups such as Roma, Ashkali and Egyptian girls, children with disabilities, and children living in poverty or rural areas. By addressing gender norms, socio-economic barriers, and institutional limitations that restrict access to education, health, protection services, and participation, the project seeks to expand both the capacity and the civic space of civil society actors, including children themselves, to monitor, report on, and advocate for the effective realization of children’s rights in Kosovo.</w:t>
      </w:r>
    </w:p>
    <w:p w14:paraId="7024C34F" w14:textId="12305971" w:rsidR="001350F1" w:rsidRPr="00691C04" w:rsidRDefault="00F00E4B" w:rsidP="00DB42A7">
      <w:pPr>
        <w:pStyle w:val="ListParagraph"/>
        <w:numPr>
          <w:ilvl w:val="0"/>
          <w:numId w:val="1"/>
        </w:numPr>
        <w:jc w:val="both"/>
        <w:rPr>
          <w:rFonts w:ascii="Lato" w:hAnsi="Lato"/>
          <w:b/>
          <w:lang w:val="sq-AL"/>
        </w:rPr>
      </w:pPr>
      <w:r w:rsidRPr="00691C04">
        <w:rPr>
          <w:rFonts w:ascii="Lato" w:hAnsi="Lato"/>
          <w:b/>
          <w:lang w:val="sq-AL"/>
        </w:rPr>
        <w:t>Objective</w:t>
      </w:r>
    </w:p>
    <w:p w14:paraId="497E662F" w14:textId="6438C691" w:rsidR="00F00E4B" w:rsidRPr="00691C04" w:rsidRDefault="00113B50" w:rsidP="00DB42A7">
      <w:pPr>
        <w:jc w:val="both"/>
        <w:rPr>
          <w:rFonts w:ascii="Lato" w:hAnsi="Lato"/>
          <w:b/>
          <w:lang w:val="sq-AL"/>
        </w:rPr>
      </w:pPr>
      <w:r w:rsidRPr="00691C04">
        <w:rPr>
          <w:rFonts w:ascii="Lato" w:hAnsi="Lato"/>
          <w:bCs/>
          <w:lang w:val="sq-AL"/>
        </w:rPr>
        <w:lastRenderedPageBreak/>
        <w:t>The Study on Consent and Gender Norms from Children’s Perspective aims to generate robust, evidence-based knowledge on how gender norms, perceptions of consent, and institutional practices within Kosovo’s education and child protection systems affect children, particularly girls and those from marginalized groups, aged 1</w:t>
      </w:r>
      <w:r w:rsidR="00067FF9">
        <w:rPr>
          <w:rFonts w:ascii="Lato" w:hAnsi="Lato"/>
          <w:bCs/>
          <w:lang w:val="sq-AL"/>
        </w:rPr>
        <w:t>6</w:t>
      </w:r>
      <w:r w:rsidRPr="00691C04">
        <w:rPr>
          <w:rFonts w:ascii="Lato" w:hAnsi="Lato"/>
          <w:bCs/>
          <w:lang w:val="sq-AL"/>
        </w:rPr>
        <w:t xml:space="preserve">-18. The findings will inform advocacy, programming, and policy recommendations aimed at preventing harmful behaviors, challenging gender stereotypes, and strengthening child protection and participation mechanisms. This activity responds directly to persistent challenges in Kosovo’s education and child protection systems, where rigid gender norms and limited understanding of consent continue to reinforce harmful behaviors, gender stereotypes, and the normalization of violence, particularly against girls and children from marginalized groups. The research will be grounded in participatory and mixed </w:t>
      </w:r>
      <w:r w:rsidRPr="00022D97">
        <w:rPr>
          <w:rFonts w:ascii="Lato" w:hAnsi="Lato"/>
          <w:bCs/>
          <w:lang w:val="sq-AL"/>
        </w:rPr>
        <w:t>methods, including focus groups and survey questionnaires that actively involve children aged 1</w:t>
      </w:r>
      <w:r w:rsidR="00022D97" w:rsidRPr="00022D97">
        <w:rPr>
          <w:rFonts w:ascii="Lato" w:hAnsi="Lato"/>
          <w:bCs/>
          <w:lang w:val="sq-AL"/>
        </w:rPr>
        <w:t>6</w:t>
      </w:r>
      <w:r w:rsidRPr="00022D97">
        <w:rPr>
          <w:rFonts w:ascii="Lato" w:hAnsi="Lato"/>
          <w:bCs/>
          <w:lang w:val="sq-AL"/>
        </w:rPr>
        <w:t>-18,</w:t>
      </w:r>
      <w:r w:rsidRPr="00691C04">
        <w:rPr>
          <w:rFonts w:ascii="Lato" w:hAnsi="Lato"/>
          <w:bCs/>
          <w:lang w:val="sq-AL"/>
        </w:rPr>
        <w:t xml:space="preserve"> ensuring that their experiences and perspectives are reflected. Through this approach, the project will generate credible, experience-based evidence to support advocacy efforts and contribute to more effective, child-centered and gender-responsive policies and practices.</w:t>
      </w:r>
    </w:p>
    <w:p w14:paraId="223DEC90" w14:textId="7717DD66" w:rsidR="00DB42A7" w:rsidRPr="00691C04" w:rsidRDefault="00166011" w:rsidP="00DB42A7">
      <w:pPr>
        <w:pStyle w:val="ListParagraph"/>
        <w:numPr>
          <w:ilvl w:val="0"/>
          <w:numId w:val="2"/>
        </w:numPr>
        <w:jc w:val="both"/>
        <w:rPr>
          <w:rFonts w:ascii="Lato" w:hAnsi="Lato"/>
          <w:b/>
          <w:lang w:val="sq-AL"/>
        </w:rPr>
      </w:pPr>
      <w:r w:rsidRPr="00691C04">
        <w:rPr>
          <w:rFonts w:ascii="Lato" w:hAnsi="Lato"/>
          <w:b/>
          <w:lang w:val="sq-AL"/>
        </w:rPr>
        <w:t>RESEARCH COMPANY</w:t>
      </w:r>
      <w:r w:rsidR="00022D97">
        <w:rPr>
          <w:rFonts w:ascii="Lato" w:hAnsi="Lato"/>
          <w:b/>
          <w:lang w:val="sq-AL"/>
        </w:rPr>
        <w:t xml:space="preserve"> / TEAM OF RESEARCHERS</w:t>
      </w:r>
    </w:p>
    <w:p w14:paraId="391E8B41" w14:textId="04B10B60" w:rsidR="003A601E" w:rsidRPr="00691C04" w:rsidRDefault="00761FFE" w:rsidP="00DB42A7">
      <w:pPr>
        <w:pStyle w:val="ListParagraph"/>
        <w:numPr>
          <w:ilvl w:val="0"/>
          <w:numId w:val="19"/>
        </w:numPr>
        <w:spacing w:before="240"/>
        <w:jc w:val="both"/>
        <w:rPr>
          <w:rFonts w:ascii="Lato" w:hAnsi="Lato"/>
          <w:b/>
          <w:lang w:val="sq-AL"/>
        </w:rPr>
      </w:pPr>
      <w:r w:rsidRPr="00691C04">
        <w:rPr>
          <w:rFonts w:ascii="Lato" w:hAnsi="Lato"/>
          <w:b/>
          <w:lang w:val="sq-AL"/>
        </w:rPr>
        <w:t>Duties and Responsibilities</w:t>
      </w:r>
    </w:p>
    <w:p w14:paraId="60070F33" w14:textId="298663AA" w:rsidR="0048466E" w:rsidRPr="00691C04" w:rsidRDefault="0048466E" w:rsidP="00DB42A7">
      <w:pPr>
        <w:jc w:val="both"/>
        <w:rPr>
          <w:rFonts w:ascii="Lato" w:hAnsi="Lato"/>
        </w:rPr>
      </w:pPr>
      <w:r w:rsidRPr="00691C04">
        <w:rPr>
          <w:rFonts w:ascii="Lato" w:hAnsi="Lato"/>
        </w:rPr>
        <w:t>The research company</w:t>
      </w:r>
      <w:r w:rsidR="00022D97">
        <w:rPr>
          <w:rFonts w:ascii="Lato" w:hAnsi="Lato"/>
        </w:rPr>
        <w:t xml:space="preserve"> / team of experts</w:t>
      </w:r>
      <w:r w:rsidRPr="00691C04">
        <w:rPr>
          <w:rFonts w:ascii="Lato" w:hAnsi="Lato"/>
        </w:rPr>
        <w:t xml:space="preserve"> will be responsible for the design, implementation, analysis, and reporting of a comprehensive evidence-based study focused on gender norms, consent, and child protection within Kosovo’s education and child protection systems. The assignment will be carried out in close coordination with KGSC and in line with child safeguarding, ethical research standards, and a rights-based and gender-responsive approach.</w:t>
      </w:r>
    </w:p>
    <w:p w14:paraId="09DF0467" w14:textId="77777777" w:rsidR="0048466E" w:rsidRPr="00691C04" w:rsidRDefault="0048466E" w:rsidP="00DB42A7">
      <w:pPr>
        <w:jc w:val="both"/>
        <w:rPr>
          <w:rFonts w:ascii="Lato" w:hAnsi="Lato"/>
        </w:rPr>
      </w:pPr>
      <w:r w:rsidRPr="00691C04">
        <w:rPr>
          <w:rFonts w:ascii="Lato" w:hAnsi="Lato"/>
        </w:rPr>
        <w:t>Specifically, the scope of work will include the following components:</w:t>
      </w:r>
    </w:p>
    <w:p w14:paraId="4BB893F9" w14:textId="77777777" w:rsidR="0048466E" w:rsidRPr="00691C04" w:rsidRDefault="0048466E" w:rsidP="00DB42A7">
      <w:pPr>
        <w:pStyle w:val="ListParagraph"/>
        <w:numPr>
          <w:ilvl w:val="0"/>
          <w:numId w:val="12"/>
        </w:numPr>
        <w:spacing w:line="278" w:lineRule="auto"/>
        <w:jc w:val="both"/>
        <w:rPr>
          <w:rFonts w:ascii="Lato" w:hAnsi="Lato"/>
          <w:b/>
          <w:bCs/>
        </w:rPr>
      </w:pPr>
      <w:r w:rsidRPr="00691C04">
        <w:rPr>
          <w:rFonts w:ascii="Lato" w:hAnsi="Lato"/>
          <w:b/>
          <w:bCs/>
        </w:rPr>
        <w:t>Inception and research design</w:t>
      </w:r>
    </w:p>
    <w:p w14:paraId="031185E9"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Conduct an initial briefing with KGSC to clarify objectives, expectations, and reporting requirements.</w:t>
      </w:r>
    </w:p>
    <w:p w14:paraId="524AF5F0"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Develop a detailed research methodology using a mixed-methods approach (quantitative and qualitative), clearly outlining research questions, sampling strategy, data collection methods, and analytical framework.</w:t>
      </w:r>
    </w:p>
    <w:p w14:paraId="20C9DE2B" w14:textId="77777777" w:rsidR="0048466E" w:rsidRPr="00691C04" w:rsidRDefault="0048466E" w:rsidP="00DB42A7">
      <w:pPr>
        <w:pStyle w:val="ListParagraph"/>
        <w:numPr>
          <w:ilvl w:val="1"/>
          <w:numId w:val="12"/>
        </w:numPr>
        <w:spacing w:line="278" w:lineRule="auto"/>
        <w:jc w:val="both"/>
        <w:rPr>
          <w:rFonts w:ascii="Lato" w:hAnsi="Lato"/>
        </w:rPr>
      </w:pPr>
      <w:r w:rsidRPr="00691C04">
        <w:rPr>
          <w:rFonts w:ascii="Lato" w:hAnsi="Lato"/>
        </w:rPr>
        <w:t>Integrate a strong gender, intersectional, and child-rights perspective throughout the research design, with particular attention to girls and marginalized children.</w:t>
      </w:r>
    </w:p>
    <w:p w14:paraId="7B5CEA44" w14:textId="77777777" w:rsidR="0048466E" w:rsidRPr="00691C04" w:rsidRDefault="0048466E" w:rsidP="00DB42A7">
      <w:pPr>
        <w:pStyle w:val="ListParagraph"/>
        <w:numPr>
          <w:ilvl w:val="1"/>
          <w:numId w:val="12"/>
        </w:numPr>
        <w:spacing w:line="278" w:lineRule="auto"/>
        <w:jc w:val="both"/>
        <w:rPr>
          <w:rFonts w:ascii="Lato" w:hAnsi="Lato"/>
        </w:rPr>
      </w:pPr>
      <w:r w:rsidRPr="00691C04">
        <w:rPr>
          <w:rFonts w:ascii="Lato" w:hAnsi="Lato"/>
        </w:rPr>
        <w:t>Develop and document ethical protocols, including informed consent procedures, child safeguarding measures, confidentiality, and referral mechanisms where needed.</w:t>
      </w:r>
    </w:p>
    <w:p w14:paraId="369419F5" w14:textId="77777777" w:rsidR="0048466E" w:rsidRPr="00691C04" w:rsidRDefault="0048466E" w:rsidP="00DB42A7">
      <w:pPr>
        <w:pStyle w:val="ListParagraph"/>
        <w:ind w:left="1440"/>
        <w:jc w:val="both"/>
        <w:rPr>
          <w:rFonts w:ascii="Lato" w:hAnsi="Lato"/>
        </w:rPr>
      </w:pPr>
    </w:p>
    <w:p w14:paraId="6AB48B2B" w14:textId="77777777" w:rsidR="0048466E" w:rsidRPr="00691C04" w:rsidRDefault="0048466E" w:rsidP="00DB42A7">
      <w:pPr>
        <w:pStyle w:val="ListParagraph"/>
        <w:numPr>
          <w:ilvl w:val="0"/>
          <w:numId w:val="12"/>
        </w:numPr>
        <w:spacing w:line="278" w:lineRule="auto"/>
        <w:jc w:val="both"/>
        <w:rPr>
          <w:rFonts w:ascii="Lato" w:hAnsi="Lato"/>
          <w:b/>
          <w:bCs/>
        </w:rPr>
      </w:pPr>
      <w:r w:rsidRPr="00691C04">
        <w:rPr>
          <w:rFonts w:ascii="Lato" w:hAnsi="Lato"/>
          <w:b/>
          <w:bCs/>
        </w:rPr>
        <w:t>Desk review and context analysis</w:t>
      </w:r>
    </w:p>
    <w:p w14:paraId="2B4BCF2F"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Review relevant national legislation, policies, strategies, and institutional frameworks related to education, child protection, gender equality, and violence prevention.</w:t>
      </w:r>
    </w:p>
    <w:p w14:paraId="1657FA65"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Analyze existing studies, assessments, and data to contextualize findings and identify gaps that the research will address.</w:t>
      </w:r>
    </w:p>
    <w:p w14:paraId="482DB0A2" w14:textId="77777777" w:rsidR="0048466E" w:rsidRPr="00691C04" w:rsidRDefault="0048466E" w:rsidP="00DB42A7">
      <w:pPr>
        <w:pStyle w:val="ListParagraph"/>
        <w:ind w:left="1440"/>
        <w:jc w:val="both"/>
        <w:rPr>
          <w:rFonts w:ascii="Lato" w:hAnsi="Lato"/>
          <w:b/>
          <w:bCs/>
        </w:rPr>
      </w:pPr>
    </w:p>
    <w:p w14:paraId="1BDE1CAF" w14:textId="77777777" w:rsidR="0048466E" w:rsidRPr="00691C04" w:rsidRDefault="0048466E" w:rsidP="00DB42A7">
      <w:pPr>
        <w:pStyle w:val="ListParagraph"/>
        <w:numPr>
          <w:ilvl w:val="0"/>
          <w:numId w:val="12"/>
        </w:numPr>
        <w:spacing w:line="278" w:lineRule="auto"/>
        <w:jc w:val="both"/>
        <w:rPr>
          <w:rFonts w:ascii="Lato" w:hAnsi="Lato"/>
          <w:b/>
          <w:bCs/>
        </w:rPr>
      </w:pPr>
      <w:r w:rsidRPr="00691C04">
        <w:rPr>
          <w:rFonts w:ascii="Lato" w:hAnsi="Lato"/>
          <w:b/>
          <w:bCs/>
        </w:rPr>
        <w:lastRenderedPageBreak/>
        <w:t>Development of data collection tools</w:t>
      </w:r>
    </w:p>
    <w:p w14:paraId="32FF1348"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Design age-appropriate, gender-sensitive, and child-friendly research tools, including survey questionnaires and focus group discussion guides.</w:t>
      </w:r>
    </w:p>
    <w:p w14:paraId="7E938359"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Ensure tools are culturally appropriate and accessible for children from different backgrounds, including marginalized communities.</w:t>
      </w:r>
    </w:p>
    <w:p w14:paraId="7C22F77F"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Revise and finalize tools based on feedback from KGSC prior to data collection.</w:t>
      </w:r>
    </w:p>
    <w:p w14:paraId="647DC13D" w14:textId="77777777" w:rsidR="0048466E" w:rsidRPr="00691C04" w:rsidRDefault="0048466E" w:rsidP="00DB42A7">
      <w:pPr>
        <w:pStyle w:val="ListParagraph"/>
        <w:ind w:left="1440"/>
        <w:jc w:val="both"/>
        <w:rPr>
          <w:rFonts w:ascii="Lato" w:hAnsi="Lato"/>
          <w:b/>
          <w:bCs/>
        </w:rPr>
      </w:pPr>
    </w:p>
    <w:p w14:paraId="476B35F9" w14:textId="77777777" w:rsidR="0048466E" w:rsidRPr="00691C04" w:rsidRDefault="0048466E" w:rsidP="00DB42A7">
      <w:pPr>
        <w:pStyle w:val="ListParagraph"/>
        <w:numPr>
          <w:ilvl w:val="0"/>
          <w:numId w:val="12"/>
        </w:numPr>
        <w:spacing w:line="278" w:lineRule="auto"/>
        <w:jc w:val="both"/>
        <w:rPr>
          <w:rFonts w:ascii="Lato" w:hAnsi="Lato"/>
          <w:b/>
          <w:bCs/>
        </w:rPr>
      </w:pPr>
      <w:r w:rsidRPr="00691C04">
        <w:rPr>
          <w:rFonts w:ascii="Lato" w:hAnsi="Lato"/>
          <w:b/>
          <w:bCs/>
        </w:rPr>
        <w:t>Data collection</w:t>
      </w:r>
    </w:p>
    <w:p w14:paraId="7702721D"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Conduct quantitative data collection through surveys with children and, where relevant, other key stakeholders (e.g. educators, service providers).</w:t>
      </w:r>
    </w:p>
    <w:p w14:paraId="33E0A883"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Facilitate qualitative data collection through focus group discussions with children, ensuring meaningful, voluntary, and safe participation.</w:t>
      </w:r>
    </w:p>
    <w:p w14:paraId="4CAD8BAC" w14:textId="77777777" w:rsidR="0048466E" w:rsidRPr="00691C04" w:rsidRDefault="0048466E" w:rsidP="00DB42A7">
      <w:pPr>
        <w:pStyle w:val="ListParagraph"/>
        <w:numPr>
          <w:ilvl w:val="1"/>
          <w:numId w:val="12"/>
        </w:numPr>
        <w:spacing w:line="278" w:lineRule="auto"/>
        <w:jc w:val="both"/>
        <w:rPr>
          <w:rFonts w:ascii="Lato" w:hAnsi="Lato"/>
        </w:rPr>
      </w:pPr>
      <w:r w:rsidRPr="00691C04">
        <w:rPr>
          <w:rFonts w:ascii="Lato" w:hAnsi="Lato"/>
        </w:rPr>
        <w:t>Apply child safeguarding and ethical standards throughout the data collection process, including trained facilitators, safe environments, and clear communication of children’s rights to participate or withdraw.</w:t>
      </w:r>
    </w:p>
    <w:p w14:paraId="38D41668" w14:textId="77777777" w:rsidR="0048466E" w:rsidRPr="00691C04" w:rsidRDefault="0048466E" w:rsidP="00DB42A7">
      <w:pPr>
        <w:pStyle w:val="ListParagraph"/>
        <w:numPr>
          <w:ilvl w:val="1"/>
          <w:numId w:val="12"/>
        </w:numPr>
        <w:spacing w:line="278" w:lineRule="auto"/>
        <w:jc w:val="both"/>
        <w:rPr>
          <w:rFonts w:ascii="Lato" w:hAnsi="Lato"/>
        </w:rPr>
      </w:pPr>
      <w:r w:rsidRPr="00691C04">
        <w:rPr>
          <w:rFonts w:ascii="Lato" w:hAnsi="Lato"/>
        </w:rPr>
        <w:t>Ensure balanced geographic and demographic representation, where feasible, including rural/urban areas and marginalized groups.</w:t>
      </w:r>
    </w:p>
    <w:p w14:paraId="3B6C7437" w14:textId="77777777" w:rsidR="0048466E" w:rsidRPr="00691C04" w:rsidRDefault="0048466E" w:rsidP="00DB42A7">
      <w:pPr>
        <w:pStyle w:val="ListParagraph"/>
        <w:ind w:left="1440"/>
        <w:jc w:val="both"/>
        <w:rPr>
          <w:rFonts w:ascii="Lato" w:hAnsi="Lato"/>
        </w:rPr>
      </w:pPr>
    </w:p>
    <w:p w14:paraId="4AB3330D" w14:textId="77777777" w:rsidR="0048466E" w:rsidRPr="00691C04" w:rsidRDefault="0048466E" w:rsidP="00DB42A7">
      <w:pPr>
        <w:pStyle w:val="ListParagraph"/>
        <w:numPr>
          <w:ilvl w:val="0"/>
          <w:numId w:val="12"/>
        </w:numPr>
        <w:spacing w:line="278" w:lineRule="auto"/>
        <w:jc w:val="both"/>
        <w:rPr>
          <w:rFonts w:ascii="Lato" w:hAnsi="Lato"/>
          <w:b/>
          <w:bCs/>
        </w:rPr>
      </w:pPr>
      <w:r w:rsidRPr="00691C04">
        <w:rPr>
          <w:rFonts w:ascii="Lato" w:hAnsi="Lato"/>
          <w:b/>
          <w:bCs/>
        </w:rPr>
        <w:t>Data Analysis and validation</w:t>
      </w:r>
    </w:p>
    <w:p w14:paraId="57BA6817"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Analyze quantitative and qualitative data to identify key trends, patterns, challenges, and systemic issues related to gender norms, consent, and child protection.</w:t>
      </w:r>
    </w:p>
    <w:p w14:paraId="2538298D"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Disaggregate data by gender, age, and other relevant factors to highlight differentiated impacts on girls and marginalized children.</w:t>
      </w:r>
    </w:p>
    <w:p w14:paraId="769ECEFA"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Conduct internal validation of findings and integrate feedback from KGSC to ensure accuracy and relevance.</w:t>
      </w:r>
    </w:p>
    <w:p w14:paraId="457734F8" w14:textId="77777777" w:rsidR="0048466E" w:rsidRPr="00691C04" w:rsidRDefault="0048466E" w:rsidP="00DB42A7">
      <w:pPr>
        <w:pStyle w:val="ListParagraph"/>
        <w:ind w:left="1440"/>
        <w:jc w:val="both"/>
        <w:rPr>
          <w:rFonts w:ascii="Lato" w:hAnsi="Lato"/>
          <w:b/>
          <w:bCs/>
        </w:rPr>
      </w:pPr>
    </w:p>
    <w:p w14:paraId="0937FA85" w14:textId="77777777" w:rsidR="0048466E" w:rsidRPr="00691C04" w:rsidRDefault="0048466E" w:rsidP="00DB42A7">
      <w:pPr>
        <w:pStyle w:val="ListParagraph"/>
        <w:numPr>
          <w:ilvl w:val="0"/>
          <w:numId w:val="12"/>
        </w:numPr>
        <w:spacing w:line="278" w:lineRule="auto"/>
        <w:jc w:val="both"/>
        <w:rPr>
          <w:rFonts w:ascii="Lato" w:hAnsi="Lato"/>
          <w:b/>
          <w:bCs/>
        </w:rPr>
      </w:pPr>
      <w:r w:rsidRPr="00691C04">
        <w:rPr>
          <w:rFonts w:ascii="Lato" w:hAnsi="Lato"/>
          <w:b/>
          <w:bCs/>
        </w:rPr>
        <w:t>Reporting and Recommendations</w:t>
      </w:r>
    </w:p>
    <w:p w14:paraId="43926D6C"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Draft a comprehensive analytical report presenting key findings, conclusions, and evidence-based insights from the first year of project implementation.</w:t>
      </w:r>
    </w:p>
    <w:p w14:paraId="637CAF69"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Develop clear, practical, and actionable recommendations aimed at informing future programming, advocacy efforts, and institutional or policy-level interventions.</w:t>
      </w:r>
    </w:p>
    <w:p w14:paraId="41622D8E" w14:textId="77777777" w:rsidR="0048466E" w:rsidRPr="00691C04" w:rsidRDefault="0048466E" w:rsidP="00DB42A7">
      <w:pPr>
        <w:pStyle w:val="ListParagraph"/>
        <w:numPr>
          <w:ilvl w:val="1"/>
          <w:numId w:val="12"/>
        </w:numPr>
        <w:spacing w:line="278" w:lineRule="auto"/>
        <w:jc w:val="both"/>
        <w:rPr>
          <w:rFonts w:ascii="Lato" w:hAnsi="Lato"/>
          <w:b/>
          <w:bCs/>
        </w:rPr>
      </w:pPr>
      <w:r w:rsidRPr="00691C04">
        <w:rPr>
          <w:rFonts w:ascii="Lato" w:hAnsi="Lato"/>
        </w:rPr>
        <w:t>Ensure the report is accessible, well-structured, and suitable for use by civil society actors, donors, and institutional stakeholders.</w:t>
      </w:r>
    </w:p>
    <w:p w14:paraId="6E7A7554" w14:textId="77777777" w:rsidR="0048466E" w:rsidRPr="00691C04" w:rsidRDefault="0048466E" w:rsidP="00DB42A7">
      <w:pPr>
        <w:pStyle w:val="ListParagraph"/>
        <w:ind w:left="1440"/>
        <w:jc w:val="both"/>
        <w:rPr>
          <w:rFonts w:ascii="Lato" w:hAnsi="Lato"/>
          <w:b/>
          <w:bCs/>
        </w:rPr>
      </w:pPr>
    </w:p>
    <w:p w14:paraId="6AF40210" w14:textId="77777777" w:rsidR="0048466E" w:rsidRPr="00691C04" w:rsidRDefault="0048466E" w:rsidP="00DB42A7">
      <w:pPr>
        <w:pStyle w:val="ListParagraph"/>
        <w:numPr>
          <w:ilvl w:val="0"/>
          <w:numId w:val="12"/>
        </w:numPr>
        <w:spacing w:line="278" w:lineRule="auto"/>
        <w:jc w:val="both"/>
        <w:rPr>
          <w:rFonts w:ascii="Lato" w:hAnsi="Lato"/>
          <w:b/>
          <w:bCs/>
        </w:rPr>
      </w:pPr>
      <w:r w:rsidRPr="00691C04">
        <w:rPr>
          <w:rFonts w:ascii="Lato" w:hAnsi="Lato"/>
          <w:b/>
          <w:bCs/>
        </w:rPr>
        <w:t>Dissemination Support</w:t>
      </w:r>
    </w:p>
    <w:p w14:paraId="2E00050B" w14:textId="77777777" w:rsidR="0048466E" w:rsidRPr="00691C04" w:rsidRDefault="0048466E" w:rsidP="00DB42A7">
      <w:pPr>
        <w:pStyle w:val="ListParagraph"/>
        <w:numPr>
          <w:ilvl w:val="1"/>
          <w:numId w:val="12"/>
        </w:numPr>
        <w:spacing w:line="278" w:lineRule="auto"/>
        <w:jc w:val="both"/>
        <w:rPr>
          <w:rFonts w:ascii="Lato" w:hAnsi="Lato"/>
        </w:rPr>
      </w:pPr>
      <w:r w:rsidRPr="00691C04">
        <w:rPr>
          <w:rFonts w:ascii="Lato" w:hAnsi="Lato"/>
        </w:rPr>
        <w:t>Prepare a presentation of findings for KGSC and relevant stakeholders.</w:t>
      </w:r>
    </w:p>
    <w:p w14:paraId="57A2763F" w14:textId="49C3FBE9" w:rsidR="002C4821" w:rsidRPr="00691C04" w:rsidRDefault="0048466E" w:rsidP="00DB42A7">
      <w:pPr>
        <w:pStyle w:val="ListParagraph"/>
        <w:numPr>
          <w:ilvl w:val="1"/>
          <w:numId w:val="12"/>
        </w:numPr>
        <w:spacing w:line="278" w:lineRule="auto"/>
        <w:jc w:val="both"/>
        <w:rPr>
          <w:rFonts w:ascii="Lato" w:hAnsi="Lato"/>
        </w:rPr>
      </w:pPr>
      <w:r w:rsidRPr="00691C04">
        <w:rPr>
          <w:rFonts w:ascii="Lato" w:hAnsi="Lato"/>
        </w:rPr>
        <w:t>Present the findings in a validation meeting with key stakeholder and incorporate feedback from the meeting in the final report.</w:t>
      </w:r>
    </w:p>
    <w:p w14:paraId="59D1FD8D" w14:textId="64EC8DAB" w:rsidR="009166C6" w:rsidRPr="00691C04" w:rsidRDefault="009166C6" w:rsidP="00DB42A7">
      <w:pPr>
        <w:pStyle w:val="ListParagraph"/>
        <w:numPr>
          <w:ilvl w:val="0"/>
          <w:numId w:val="19"/>
        </w:numPr>
        <w:spacing w:before="240"/>
        <w:jc w:val="both"/>
        <w:rPr>
          <w:rFonts w:ascii="Lato" w:hAnsi="Lato"/>
          <w:b/>
        </w:rPr>
      </w:pPr>
      <w:r w:rsidRPr="00691C04">
        <w:rPr>
          <w:rFonts w:ascii="Lato" w:hAnsi="Lato"/>
          <w:b/>
          <w:lang w:val="sq-AL"/>
        </w:rPr>
        <w:t>K</w:t>
      </w:r>
      <w:r w:rsidR="00761FFE" w:rsidRPr="00691C04">
        <w:rPr>
          <w:rFonts w:ascii="Lato" w:hAnsi="Lato"/>
          <w:b/>
          <w:lang w:val="sq-AL"/>
        </w:rPr>
        <w:t>ey Deliverables</w:t>
      </w:r>
    </w:p>
    <w:p w14:paraId="79E81F6F" w14:textId="2AFAC66F" w:rsidR="0048466E" w:rsidRPr="00691C04" w:rsidRDefault="0048466E" w:rsidP="00DB42A7">
      <w:pPr>
        <w:jc w:val="both"/>
        <w:rPr>
          <w:rFonts w:ascii="Lato" w:hAnsi="Lato"/>
        </w:rPr>
      </w:pPr>
      <w:r w:rsidRPr="00691C04">
        <w:rPr>
          <w:rFonts w:ascii="Lato" w:hAnsi="Lato"/>
        </w:rPr>
        <w:t xml:space="preserve">The research company </w:t>
      </w:r>
      <w:r w:rsidR="00022D97">
        <w:rPr>
          <w:rFonts w:ascii="Lato" w:hAnsi="Lato"/>
        </w:rPr>
        <w:t>/ team of experts</w:t>
      </w:r>
      <w:r w:rsidR="00022D97" w:rsidRPr="00691C04">
        <w:rPr>
          <w:rFonts w:ascii="Lato" w:hAnsi="Lato"/>
        </w:rPr>
        <w:t xml:space="preserve"> </w:t>
      </w:r>
      <w:r w:rsidRPr="00691C04">
        <w:rPr>
          <w:rFonts w:ascii="Lato" w:hAnsi="Lato"/>
        </w:rPr>
        <w:t>will be expected to deliver:</w:t>
      </w:r>
    </w:p>
    <w:p w14:paraId="590AF017" w14:textId="77777777" w:rsidR="0048466E" w:rsidRPr="00691C04" w:rsidRDefault="0048466E" w:rsidP="00DB42A7">
      <w:pPr>
        <w:pStyle w:val="ListParagraph"/>
        <w:numPr>
          <w:ilvl w:val="0"/>
          <w:numId w:val="13"/>
        </w:numPr>
        <w:spacing w:line="278" w:lineRule="auto"/>
        <w:jc w:val="both"/>
        <w:rPr>
          <w:rFonts w:ascii="Lato" w:hAnsi="Lato"/>
        </w:rPr>
      </w:pPr>
      <w:r w:rsidRPr="00691C04">
        <w:rPr>
          <w:rFonts w:ascii="Lato" w:hAnsi="Lato"/>
        </w:rPr>
        <w:lastRenderedPageBreak/>
        <w:t>An inception report outlining the research methodology, tools, sampling approach, ethical safeguards, and work plan;</w:t>
      </w:r>
    </w:p>
    <w:p w14:paraId="13A98B7C" w14:textId="77777777" w:rsidR="0048466E" w:rsidRPr="00691C04" w:rsidRDefault="0048466E" w:rsidP="00DB42A7">
      <w:pPr>
        <w:pStyle w:val="ListParagraph"/>
        <w:numPr>
          <w:ilvl w:val="0"/>
          <w:numId w:val="13"/>
        </w:numPr>
        <w:spacing w:line="278" w:lineRule="auto"/>
        <w:jc w:val="both"/>
        <w:rPr>
          <w:rFonts w:ascii="Lato" w:hAnsi="Lato"/>
        </w:rPr>
      </w:pPr>
      <w:r w:rsidRPr="00691C04">
        <w:rPr>
          <w:rFonts w:ascii="Lato" w:hAnsi="Lato"/>
        </w:rPr>
        <w:t>Data collection instruments, including survey questionnaires and focus group discussion guides;</w:t>
      </w:r>
    </w:p>
    <w:p w14:paraId="6A58C173" w14:textId="77777777" w:rsidR="0048466E" w:rsidRPr="00691C04" w:rsidRDefault="0048466E" w:rsidP="00DB42A7">
      <w:pPr>
        <w:pStyle w:val="ListParagraph"/>
        <w:numPr>
          <w:ilvl w:val="0"/>
          <w:numId w:val="13"/>
        </w:numPr>
        <w:spacing w:line="278" w:lineRule="auto"/>
        <w:jc w:val="both"/>
        <w:rPr>
          <w:rFonts w:ascii="Lato" w:hAnsi="Lato"/>
        </w:rPr>
      </w:pPr>
      <w:r w:rsidRPr="00691C04">
        <w:rPr>
          <w:rFonts w:ascii="Lato" w:hAnsi="Lato"/>
        </w:rPr>
        <w:t>A comprehensive analytical report summarizing key findings, trends, and challenges identified during the first year of project implementation;</w:t>
      </w:r>
    </w:p>
    <w:p w14:paraId="6A025BD3" w14:textId="77777777" w:rsidR="0048466E" w:rsidRPr="00691C04" w:rsidRDefault="0048466E" w:rsidP="00DB42A7">
      <w:pPr>
        <w:pStyle w:val="ListParagraph"/>
        <w:numPr>
          <w:ilvl w:val="0"/>
          <w:numId w:val="13"/>
        </w:numPr>
        <w:spacing w:line="278" w:lineRule="auto"/>
        <w:jc w:val="both"/>
        <w:rPr>
          <w:rFonts w:ascii="Lato" w:hAnsi="Lato"/>
        </w:rPr>
      </w:pPr>
      <w:r w:rsidRPr="00691C04">
        <w:rPr>
          <w:rFonts w:ascii="Lato" w:hAnsi="Lato"/>
        </w:rPr>
        <w:t>A set of clear, actionable, and evidence-based recommendations to guide future interventions, policy advocacy, and institutional reform;</w:t>
      </w:r>
    </w:p>
    <w:p w14:paraId="22CD1AF6" w14:textId="05CF55E2" w:rsidR="009C5F31" w:rsidRPr="00691C04" w:rsidRDefault="0048466E" w:rsidP="00DB42A7">
      <w:pPr>
        <w:pStyle w:val="ListParagraph"/>
        <w:numPr>
          <w:ilvl w:val="0"/>
          <w:numId w:val="13"/>
        </w:numPr>
        <w:spacing w:line="278" w:lineRule="auto"/>
        <w:jc w:val="both"/>
        <w:rPr>
          <w:rFonts w:ascii="Lato" w:hAnsi="Lato"/>
        </w:rPr>
      </w:pPr>
      <w:r w:rsidRPr="00691C04">
        <w:rPr>
          <w:rFonts w:ascii="Lato" w:hAnsi="Lato"/>
        </w:rPr>
        <w:t>A presentation of findings for KGSC and relevant stakeholders.</w:t>
      </w:r>
    </w:p>
    <w:p w14:paraId="7DCF7E5E" w14:textId="77777777" w:rsidR="009C5F31" w:rsidRPr="00691C04" w:rsidRDefault="009C5F31" w:rsidP="00DB42A7">
      <w:pPr>
        <w:pStyle w:val="ListParagraph"/>
        <w:jc w:val="both"/>
        <w:rPr>
          <w:rFonts w:ascii="Lato" w:hAnsi="Lato"/>
        </w:rPr>
      </w:pPr>
    </w:p>
    <w:p w14:paraId="7E2A58CE" w14:textId="18E1380F" w:rsidR="003A601E" w:rsidRPr="00691C04" w:rsidRDefault="00F65C07" w:rsidP="00DB42A7">
      <w:pPr>
        <w:pStyle w:val="ListParagraph"/>
        <w:numPr>
          <w:ilvl w:val="0"/>
          <w:numId w:val="19"/>
        </w:numPr>
        <w:jc w:val="both"/>
        <w:rPr>
          <w:rFonts w:ascii="Lato" w:hAnsi="Lato"/>
          <w:b/>
          <w:lang w:val="sq-AL"/>
        </w:rPr>
      </w:pPr>
      <w:r w:rsidRPr="00691C04">
        <w:rPr>
          <w:rFonts w:ascii="Lato" w:hAnsi="Lato"/>
          <w:b/>
          <w:lang w:val="sq-AL"/>
        </w:rPr>
        <w:t>Qualification of the candidate</w:t>
      </w:r>
    </w:p>
    <w:p w14:paraId="0930CB3C" w14:textId="3F0EDB82" w:rsidR="0048466E" w:rsidRPr="00691C04" w:rsidRDefault="0048466E" w:rsidP="00DB42A7">
      <w:pPr>
        <w:jc w:val="both"/>
        <w:rPr>
          <w:rFonts w:ascii="Lato" w:hAnsi="Lato"/>
        </w:rPr>
      </w:pPr>
      <w:r w:rsidRPr="00691C04">
        <w:rPr>
          <w:rFonts w:ascii="Lato" w:hAnsi="Lato"/>
        </w:rPr>
        <w:t xml:space="preserve">The research company </w:t>
      </w:r>
      <w:r w:rsidR="00022D97">
        <w:rPr>
          <w:rFonts w:ascii="Lato" w:hAnsi="Lato"/>
        </w:rPr>
        <w:t>/ team of experts</w:t>
      </w:r>
      <w:r w:rsidRPr="00691C04">
        <w:rPr>
          <w:rFonts w:ascii="Lato" w:hAnsi="Lato"/>
        </w:rPr>
        <w:t xml:space="preserve"> should demonstrate the following:</w:t>
      </w:r>
    </w:p>
    <w:p w14:paraId="2FF163D6" w14:textId="3807ED6F" w:rsidR="0048466E" w:rsidRPr="00691C04" w:rsidRDefault="0048466E" w:rsidP="00DB42A7">
      <w:pPr>
        <w:pStyle w:val="ListParagraph"/>
        <w:numPr>
          <w:ilvl w:val="0"/>
          <w:numId w:val="14"/>
        </w:numPr>
        <w:spacing w:line="278" w:lineRule="auto"/>
        <w:jc w:val="both"/>
        <w:rPr>
          <w:rFonts w:ascii="Lato" w:hAnsi="Lato"/>
        </w:rPr>
      </w:pPr>
      <w:r w:rsidRPr="00691C04">
        <w:rPr>
          <w:rFonts w:ascii="Lato" w:hAnsi="Lato"/>
        </w:rPr>
        <w:t>Proven experience in conducting evidence-based research on child rights, gender, and protection issues within Kosovo.</w:t>
      </w:r>
    </w:p>
    <w:p w14:paraId="5A8FD491" w14:textId="28715E8C" w:rsidR="0048466E" w:rsidRPr="00691C04" w:rsidRDefault="0048466E" w:rsidP="00DB42A7">
      <w:pPr>
        <w:pStyle w:val="ListParagraph"/>
        <w:numPr>
          <w:ilvl w:val="0"/>
          <w:numId w:val="14"/>
        </w:numPr>
        <w:spacing w:line="278" w:lineRule="auto"/>
        <w:jc w:val="both"/>
        <w:rPr>
          <w:rFonts w:ascii="Lato" w:hAnsi="Lato"/>
        </w:rPr>
      </w:pPr>
      <w:r w:rsidRPr="00691C04">
        <w:rPr>
          <w:rFonts w:ascii="Lato" w:hAnsi="Lato"/>
        </w:rPr>
        <w:t>Strong knowledge of gender equality, child protection, consent, and marginalized groups</w:t>
      </w:r>
      <w:r w:rsidR="00022D97">
        <w:rPr>
          <w:rFonts w:ascii="Lato" w:hAnsi="Lato"/>
        </w:rPr>
        <w:t xml:space="preserve"> issues.</w:t>
      </w:r>
    </w:p>
    <w:p w14:paraId="5ADAB7FC" w14:textId="77777777" w:rsidR="0048466E" w:rsidRPr="00691C04" w:rsidRDefault="0048466E" w:rsidP="00DB42A7">
      <w:pPr>
        <w:pStyle w:val="ListParagraph"/>
        <w:numPr>
          <w:ilvl w:val="0"/>
          <w:numId w:val="14"/>
        </w:numPr>
        <w:spacing w:line="278" w:lineRule="auto"/>
        <w:jc w:val="both"/>
        <w:rPr>
          <w:rFonts w:ascii="Lato" w:hAnsi="Lato"/>
        </w:rPr>
      </w:pPr>
      <w:r w:rsidRPr="00691C04">
        <w:rPr>
          <w:rFonts w:ascii="Lato" w:hAnsi="Lato"/>
        </w:rPr>
        <w:t>Demonstrated experience in participatory research methods, including focus groups and surveys (work with children is an asset).</w:t>
      </w:r>
    </w:p>
    <w:p w14:paraId="13D11B50" w14:textId="77777777" w:rsidR="0048466E" w:rsidRPr="00691C04" w:rsidRDefault="0048466E" w:rsidP="00DB42A7">
      <w:pPr>
        <w:pStyle w:val="ListParagraph"/>
        <w:numPr>
          <w:ilvl w:val="0"/>
          <w:numId w:val="14"/>
        </w:numPr>
        <w:spacing w:line="278" w:lineRule="auto"/>
        <w:jc w:val="both"/>
        <w:rPr>
          <w:rFonts w:ascii="Lato" w:hAnsi="Lato"/>
        </w:rPr>
      </w:pPr>
      <w:r w:rsidRPr="00691C04">
        <w:rPr>
          <w:rFonts w:ascii="Lato" w:hAnsi="Lato"/>
        </w:rPr>
        <w:t>Capacity to design, implement, and analyze mixed-methods research.</w:t>
      </w:r>
    </w:p>
    <w:p w14:paraId="58117A98" w14:textId="77777777" w:rsidR="0048466E" w:rsidRPr="00691C04" w:rsidRDefault="0048466E" w:rsidP="00DB42A7">
      <w:pPr>
        <w:pStyle w:val="ListParagraph"/>
        <w:numPr>
          <w:ilvl w:val="0"/>
          <w:numId w:val="14"/>
        </w:numPr>
        <w:spacing w:line="278" w:lineRule="auto"/>
        <w:jc w:val="both"/>
        <w:rPr>
          <w:rFonts w:ascii="Lato" w:hAnsi="Lato"/>
        </w:rPr>
      </w:pPr>
      <w:r w:rsidRPr="00691C04">
        <w:rPr>
          <w:rFonts w:ascii="Lato" w:hAnsi="Lato"/>
        </w:rPr>
        <w:t>Experience producing high-quality analytical reports with clear, actionable recommendations.</w:t>
      </w:r>
    </w:p>
    <w:p w14:paraId="3198EB57" w14:textId="77777777" w:rsidR="0048466E" w:rsidRPr="00691C04" w:rsidRDefault="0048466E" w:rsidP="00DB42A7">
      <w:pPr>
        <w:pStyle w:val="ListParagraph"/>
        <w:numPr>
          <w:ilvl w:val="0"/>
          <w:numId w:val="14"/>
        </w:numPr>
        <w:spacing w:line="278" w:lineRule="auto"/>
        <w:jc w:val="both"/>
        <w:rPr>
          <w:rFonts w:ascii="Lato" w:hAnsi="Lato"/>
        </w:rPr>
      </w:pPr>
      <w:r w:rsidRPr="00691C04">
        <w:rPr>
          <w:rFonts w:ascii="Lato" w:hAnsi="Lato"/>
        </w:rPr>
        <w:t>Familiarity with ethical research standards and child safeguarding practices.</w:t>
      </w:r>
    </w:p>
    <w:p w14:paraId="1A03999A" w14:textId="396F7C3C" w:rsidR="009869D5" w:rsidRPr="00691C04" w:rsidRDefault="0048466E" w:rsidP="00DB42A7">
      <w:pPr>
        <w:pStyle w:val="ListParagraph"/>
        <w:numPr>
          <w:ilvl w:val="0"/>
          <w:numId w:val="14"/>
        </w:numPr>
        <w:spacing w:after="0" w:line="278" w:lineRule="auto"/>
        <w:jc w:val="both"/>
        <w:rPr>
          <w:rFonts w:ascii="Lato" w:hAnsi="Lato"/>
        </w:rPr>
      </w:pPr>
      <w:r w:rsidRPr="00691C04">
        <w:rPr>
          <w:rFonts w:ascii="Lato" w:hAnsi="Lato"/>
        </w:rPr>
        <w:t>Fluent written and spoken English and Albanian; knowledge of other official national and local languages is an asset.</w:t>
      </w:r>
    </w:p>
    <w:p w14:paraId="7E9E374F" w14:textId="77777777" w:rsidR="00DB42A7" w:rsidRPr="00691C04" w:rsidRDefault="00DB42A7" w:rsidP="00DB42A7">
      <w:pPr>
        <w:spacing w:after="0" w:line="278" w:lineRule="auto"/>
        <w:jc w:val="both"/>
        <w:rPr>
          <w:rFonts w:ascii="Lato" w:hAnsi="Lato"/>
        </w:rPr>
      </w:pPr>
    </w:p>
    <w:p w14:paraId="17287945" w14:textId="2E487082" w:rsidR="003A601E" w:rsidRPr="00691C04" w:rsidRDefault="00F65C07" w:rsidP="00DB42A7">
      <w:pPr>
        <w:pStyle w:val="ListParagraph"/>
        <w:numPr>
          <w:ilvl w:val="0"/>
          <w:numId w:val="19"/>
        </w:numPr>
        <w:spacing w:before="240"/>
        <w:jc w:val="both"/>
        <w:rPr>
          <w:rFonts w:ascii="Lato" w:hAnsi="Lato"/>
          <w:b/>
          <w:lang w:val="sq-AL"/>
        </w:rPr>
      </w:pPr>
      <w:r w:rsidRPr="00691C04">
        <w:rPr>
          <w:rFonts w:ascii="Lato" w:hAnsi="Lato"/>
          <w:b/>
          <w:lang w:val="sq-AL"/>
        </w:rPr>
        <w:t>Timeframe</w:t>
      </w:r>
    </w:p>
    <w:p w14:paraId="491D6679" w14:textId="11A4105A" w:rsidR="0048466E" w:rsidRPr="00691C04" w:rsidRDefault="0048466E" w:rsidP="00DB42A7">
      <w:pPr>
        <w:jc w:val="both"/>
        <w:rPr>
          <w:rFonts w:ascii="Lato" w:hAnsi="Lato"/>
        </w:rPr>
      </w:pPr>
      <w:r w:rsidRPr="00691C04">
        <w:rPr>
          <w:rFonts w:ascii="Lato" w:hAnsi="Lato"/>
        </w:rPr>
        <w:t xml:space="preserve">The assignment will be implemented over a period of </w:t>
      </w:r>
      <w:r w:rsidR="008810B1" w:rsidRPr="00691C04">
        <w:rPr>
          <w:rFonts w:ascii="Lato" w:hAnsi="Lato"/>
        </w:rPr>
        <w:t>five</w:t>
      </w:r>
      <w:r w:rsidRPr="00691C04">
        <w:rPr>
          <w:rFonts w:ascii="Lato" w:hAnsi="Lato"/>
        </w:rPr>
        <w:t xml:space="preserve"> (</w:t>
      </w:r>
      <w:r w:rsidR="008810B1" w:rsidRPr="00691C04">
        <w:rPr>
          <w:rFonts w:ascii="Lato" w:hAnsi="Lato"/>
        </w:rPr>
        <w:t>5</w:t>
      </w:r>
      <w:r w:rsidRPr="00691C04">
        <w:rPr>
          <w:rFonts w:ascii="Lato" w:hAnsi="Lato"/>
        </w:rPr>
        <w:t>) months, with a total estimated input of 25 working days. The extended timeline allows for careful planning, ethical engagement with children, and phased data collection and validation, while the working days will be distributed across the assignment as follows:</w:t>
      </w:r>
    </w:p>
    <w:tbl>
      <w:tblPr>
        <w:tblStyle w:val="TableGrid"/>
        <w:tblW w:w="0" w:type="auto"/>
        <w:tblLook w:val="04A0" w:firstRow="1" w:lastRow="0" w:firstColumn="1" w:lastColumn="0" w:noHBand="0" w:noVBand="1"/>
      </w:tblPr>
      <w:tblGrid>
        <w:gridCol w:w="1406"/>
        <w:gridCol w:w="5012"/>
        <w:gridCol w:w="2598"/>
      </w:tblGrid>
      <w:tr w:rsidR="0048466E" w:rsidRPr="00691C04" w14:paraId="45F8F29D" w14:textId="77777777" w:rsidTr="008F20AE">
        <w:tc>
          <w:tcPr>
            <w:tcW w:w="1435" w:type="dxa"/>
          </w:tcPr>
          <w:p w14:paraId="07F0FA4A" w14:textId="77777777" w:rsidR="0048466E" w:rsidRPr="00691C04" w:rsidRDefault="0048466E" w:rsidP="008F20AE">
            <w:pPr>
              <w:rPr>
                <w:rFonts w:ascii="Lato" w:hAnsi="Lato"/>
                <w:b/>
                <w:bCs/>
              </w:rPr>
            </w:pPr>
            <w:r w:rsidRPr="00691C04">
              <w:rPr>
                <w:rFonts w:ascii="Lato" w:hAnsi="Lato"/>
                <w:b/>
                <w:bCs/>
              </w:rPr>
              <w:t>Months</w:t>
            </w:r>
          </w:p>
        </w:tc>
        <w:tc>
          <w:tcPr>
            <w:tcW w:w="5220" w:type="dxa"/>
          </w:tcPr>
          <w:p w14:paraId="42BEA38D" w14:textId="77777777" w:rsidR="0048466E" w:rsidRPr="00691C04" w:rsidRDefault="0048466E" w:rsidP="008F20AE">
            <w:pPr>
              <w:rPr>
                <w:rFonts w:ascii="Lato" w:hAnsi="Lato"/>
                <w:b/>
                <w:bCs/>
              </w:rPr>
            </w:pPr>
            <w:r w:rsidRPr="00691C04">
              <w:rPr>
                <w:rFonts w:ascii="Lato" w:hAnsi="Lato"/>
                <w:b/>
                <w:bCs/>
              </w:rPr>
              <w:t xml:space="preserve">Activities </w:t>
            </w:r>
          </w:p>
        </w:tc>
        <w:tc>
          <w:tcPr>
            <w:tcW w:w="2695" w:type="dxa"/>
          </w:tcPr>
          <w:p w14:paraId="26953AAE" w14:textId="77777777" w:rsidR="0048466E" w:rsidRPr="00691C04" w:rsidRDefault="0048466E" w:rsidP="008F20AE">
            <w:pPr>
              <w:jc w:val="center"/>
              <w:rPr>
                <w:rFonts w:ascii="Lato" w:hAnsi="Lato"/>
                <w:b/>
                <w:bCs/>
              </w:rPr>
            </w:pPr>
            <w:r w:rsidRPr="00691C04">
              <w:rPr>
                <w:rFonts w:ascii="Lato" w:hAnsi="Lato"/>
                <w:b/>
                <w:bCs/>
              </w:rPr>
              <w:t>Estimated Working Days</w:t>
            </w:r>
          </w:p>
        </w:tc>
      </w:tr>
      <w:tr w:rsidR="0048466E" w:rsidRPr="00691C04" w14:paraId="23FAA79D" w14:textId="77777777" w:rsidTr="008F20AE">
        <w:tc>
          <w:tcPr>
            <w:tcW w:w="1435" w:type="dxa"/>
          </w:tcPr>
          <w:p w14:paraId="7A803CDC" w14:textId="39E81CED" w:rsidR="0048466E" w:rsidRPr="00691C04" w:rsidRDefault="0048466E" w:rsidP="008F20AE">
            <w:pPr>
              <w:rPr>
                <w:rFonts w:ascii="Lato" w:hAnsi="Lato"/>
              </w:rPr>
            </w:pPr>
            <w:r w:rsidRPr="00691C04">
              <w:rPr>
                <w:rFonts w:ascii="Lato" w:hAnsi="Lato"/>
              </w:rPr>
              <w:t>Month 1</w:t>
            </w:r>
          </w:p>
        </w:tc>
        <w:tc>
          <w:tcPr>
            <w:tcW w:w="5220" w:type="dxa"/>
          </w:tcPr>
          <w:p w14:paraId="24ABBD3C" w14:textId="77777777" w:rsidR="0048466E" w:rsidRPr="00691C04" w:rsidRDefault="0048466E" w:rsidP="008F20AE">
            <w:pPr>
              <w:rPr>
                <w:rFonts w:ascii="Lato" w:hAnsi="Lato"/>
              </w:rPr>
            </w:pPr>
            <w:r w:rsidRPr="00691C04">
              <w:rPr>
                <w:rFonts w:ascii="Lato" w:hAnsi="Lato"/>
              </w:rPr>
              <w:t>Inception phase: coordination with KGSC, refinement of research framework, development of methodology, ethical protocols, and work plan</w:t>
            </w:r>
          </w:p>
        </w:tc>
        <w:tc>
          <w:tcPr>
            <w:tcW w:w="2695" w:type="dxa"/>
          </w:tcPr>
          <w:p w14:paraId="6B875D44" w14:textId="77777777" w:rsidR="0048466E" w:rsidRPr="00691C04" w:rsidRDefault="0048466E" w:rsidP="008F20AE">
            <w:pPr>
              <w:jc w:val="center"/>
              <w:rPr>
                <w:rFonts w:ascii="Lato" w:hAnsi="Lato"/>
              </w:rPr>
            </w:pPr>
          </w:p>
          <w:p w14:paraId="4311FBEE" w14:textId="77777777" w:rsidR="0048466E" w:rsidRPr="00691C04" w:rsidRDefault="0048466E" w:rsidP="008F20AE">
            <w:pPr>
              <w:jc w:val="center"/>
              <w:rPr>
                <w:rFonts w:ascii="Lato" w:hAnsi="Lato"/>
              </w:rPr>
            </w:pPr>
            <w:r w:rsidRPr="00691C04">
              <w:rPr>
                <w:rFonts w:ascii="Lato" w:hAnsi="Lato"/>
              </w:rPr>
              <w:t>4 w/days</w:t>
            </w:r>
          </w:p>
        </w:tc>
      </w:tr>
      <w:tr w:rsidR="0048466E" w:rsidRPr="00691C04" w14:paraId="1525B9E3" w14:textId="77777777" w:rsidTr="008F20AE">
        <w:tc>
          <w:tcPr>
            <w:tcW w:w="1435" w:type="dxa"/>
          </w:tcPr>
          <w:p w14:paraId="61FCF6D1" w14:textId="381EB9EC" w:rsidR="0048466E" w:rsidRPr="00691C04" w:rsidRDefault="0048466E" w:rsidP="008F20AE">
            <w:pPr>
              <w:rPr>
                <w:rFonts w:ascii="Lato" w:hAnsi="Lato"/>
              </w:rPr>
            </w:pPr>
            <w:r w:rsidRPr="00691C04">
              <w:rPr>
                <w:rFonts w:ascii="Lato" w:hAnsi="Lato"/>
              </w:rPr>
              <w:t xml:space="preserve">Months </w:t>
            </w:r>
            <w:r w:rsidR="00022D97">
              <w:rPr>
                <w:rFonts w:ascii="Lato" w:hAnsi="Lato"/>
              </w:rPr>
              <w:t>1-2</w:t>
            </w:r>
          </w:p>
        </w:tc>
        <w:tc>
          <w:tcPr>
            <w:tcW w:w="5220" w:type="dxa"/>
          </w:tcPr>
          <w:p w14:paraId="4095A663" w14:textId="77777777" w:rsidR="0048466E" w:rsidRPr="00691C04" w:rsidRDefault="0048466E" w:rsidP="008F20AE">
            <w:pPr>
              <w:rPr>
                <w:rFonts w:ascii="Lato" w:hAnsi="Lato"/>
              </w:rPr>
            </w:pPr>
            <w:r w:rsidRPr="00691C04">
              <w:rPr>
                <w:rFonts w:ascii="Lato" w:hAnsi="Lato"/>
              </w:rPr>
              <w:t>Desk review and development of data collection tools (survey questionnaires, focus group guides), revisions based on KGSC feedback</w:t>
            </w:r>
          </w:p>
        </w:tc>
        <w:tc>
          <w:tcPr>
            <w:tcW w:w="2695" w:type="dxa"/>
          </w:tcPr>
          <w:p w14:paraId="481D0479" w14:textId="77777777" w:rsidR="0048466E" w:rsidRPr="00691C04" w:rsidRDefault="0048466E" w:rsidP="008F20AE">
            <w:pPr>
              <w:jc w:val="center"/>
              <w:rPr>
                <w:rFonts w:ascii="Lato" w:hAnsi="Lato"/>
              </w:rPr>
            </w:pPr>
          </w:p>
          <w:p w14:paraId="1C416E00" w14:textId="77777777" w:rsidR="0048466E" w:rsidRPr="00691C04" w:rsidRDefault="0048466E" w:rsidP="008F20AE">
            <w:pPr>
              <w:jc w:val="center"/>
              <w:rPr>
                <w:rFonts w:ascii="Lato" w:hAnsi="Lato"/>
              </w:rPr>
            </w:pPr>
            <w:r w:rsidRPr="00691C04">
              <w:rPr>
                <w:rFonts w:ascii="Lato" w:hAnsi="Lato"/>
              </w:rPr>
              <w:t>5 w/days</w:t>
            </w:r>
          </w:p>
        </w:tc>
      </w:tr>
      <w:tr w:rsidR="0048466E" w:rsidRPr="00691C04" w14:paraId="3416AF76" w14:textId="77777777" w:rsidTr="008F20AE">
        <w:tc>
          <w:tcPr>
            <w:tcW w:w="1435" w:type="dxa"/>
          </w:tcPr>
          <w:p w14:paraId="635902AB" w14:textId="6A204E17" w:rsidR="0048466E" w:rsidRPr="00691C04" w:rsidRDefault="0048466E" w:rsidP="008F20AE">
            <w:pPr>
              <w:rPr>
                <w:rFonts w:ascii="Lato" w:hAnsi="Lato"/>
              </w:rPr>
            </w:pPr>
            <w:r w:rsidRPr="00691C04">
              <w:rPr>
                <w:rFonts w:ascii="Lato" w:hAnsi="Lato"/>
              </w:rPr>
              <w:t xml:space="preserve">Months </w:t>
            </w:r>
            <w:r w:rsidR="00022D97">
              <w:rPr>
                <w:rFonts w:ascii="Lato" w:hAnsi="Lato"/>
              </w:rPr>
              <w:t>2-</w:t>
            </w:r>
            <w:r w:rsidRPr="00691C04">
              <w:rPr>
                <w:rFonts w:ascii="Lato" w:hAnsi="Lato"/>
              </w:rPr>
              <w:t>3</w:t>
            </w:r>
          </w:p>
        </w:tc>
        <w:tc>
          <w:tcPr>
            <w:tcW w:w="5220" w:type="dxa"/>
          </w:tcPr>
          <w:p w14:paraId="68C845B7" w14:textId="77777777" w:rsidR="0048466E" w:rsidRPr="00691C04" w:rsidRDefault="0048466E" w:rsidP="008F20AE">
            <w:pPr>
              <w:rPr>
                <w:rFonts w:ascii="Lato" w:hAnsi="Lato"/>
              </w:rPr>
            </w:pPr>
            <w:r w:rsidRPr="00691C04">
              <w:rPr>
                <w:rFonts w:ascii="Lato" w:hAnsi="Lato"/>
              </w:rPr>
              <w:t>Data collection: surveys and focus group discussions with children and other stakeholders, ensuring child safeguarding and ethical standards</w:t>
            </w:r>
          </w:p>
        </w:tc>
        <w:tc>
          <w:tcPr>
            <w:tcW w:w="2695" w:type="dxa"/>
          </w:tcPr>
          <w:p w14:paraId="66277763" w14:textId="77777777" w:rsidR="0048466E" w:rsidRPr="00691C04" w:rsidRDefault="0048466E" w:rsidP="008F20AE">
            <w:pPr>
              <w:jc w:val="center"/>
              <w:rPr>
                <w:rFonts w:ascii="Lato" w:hAnsi="Lato"/>
              </w:rPr>
            </w:pPr>
          </w:p>
          <w:p w14:paraId="131BFF1D" w14:textId="77777777" w:rsidR="0048466E" w:rsidRPr="00691C04" w:rsidRDefault="0048466E" w:rsidP="008F20AE">
            <w:pPr>
              <w:jc w:val="center"/>
              <w:rPr>
                <w:rFonts w:ascii="Lato" w:hAnsi="Lato"/>
              </w:rPr>
            </w:pPr>
            <w:r w:rsidRPr="00691C04">
              <w:rPr>
                <w:rFonts w:ascii="Lato" w:hAnsi="Lato"/>
              </w:rPr>
              <w:t>9 w/days</w:t>
            </w:r>
          </w:p>
        </w:tc>
      </w:tr>
      <w:tr w:rsidR="0048466E" w:rsidRPr="00691C04" w14:paraId="2851C039" w14:textId="77777777" w:rsidTr="008F20AE">
        <w:tc>
          <w:tcPr>
            <w:tcW w:w="1435" w:type="dxa"/>
          </w:tcPr>
          <w:p w14:paraId="655616FC" w14:textId="3B4F1D6C" w:rsidR="0048466E" w:rsidRPr="00691C04" w:rsidRDefault="0048466E" w:rsidP="008F20AE">
            <w:pPr>
              <w:rPr>
                <w:rFonts w:ascii="Lato" w:hAnsi="Lato"/>
              </w:rPr>
            </w:pPr>
            <w:r w:rsidRPr="00691C04">
              <w:rPr>
                <w:rFonts w:ascii="Lato" w:hAnsi="Lato"/>
              </w:rPr>
              <w:lastRenderedPageBreak/>
              <w:t xml:space="preserve">Month </w:t>
            </w:r>
            <w:r w:rsidR="00022D97">
              <w:rPr>
                <w:rFonts w:ascii="Lato" w:hAnsi="Lato"/>
              </w:rPr>
              <w:t>3-</w:t>
            </w:r>
            <w:r w:rsidR="008810B1" w:rsidRPr="00691C04">
              <w:rPr>
                <w:rFonts w:ascii="Lato" w:hAnsi="Lato"/>
              </w:rPr>
              <w:t>4</w:t>
            </w:r>
          </w:p>
        </w:tc>
        <w:tc>
          <w:tcPr>
            <w:tcW w:w="5220" w:type="dxa"/>
          </w:tcPr>
          <w:p w14:paraId="32BCA893" w14:textId="77777777" w:rsidR="0048466E" w:rsidRPr="00691C04" w:rsidRDefault="0048466E" w:rsidP="008F20AE">
            <w:pPr>
              <w:rPr>
                <w:rFonts w:ascii="Lato" w:hAnsi="Lato"/>
              </w:rPr>
            </w:pPr>
            <w:r w:rsidRPr="00691C04">
              <w:rPr>
                <w:rFonts w:ascii="Lato" w:hAnsi="Lato"/>
              </w:rPr>
              <w:t>Data cleaning, analysis, and synthesis of quantitative and qualitative findings, internal validation, and consultations with KGSC</w:t>
            </w:r>
          </w:p>
        </w:tc>
        <w:tc>
          <w:tcPr>
            <w:tcW w:w="2695" w:type="dxa"/>
          </w:tcPr>
          <w:p w14:paraId="0A9BDFE1" w14:textId="77777777" w:rsidR="0048466E" w:rsidRPr="00691C04" w:rsidRDefault="0048466E" w:rsidP="008F20AE">
            <w:pPr>
              <w:jc w:val="center"/>
              <w:rPr>
                <w:rFonts w:ascii="Lato" w:hAnsi="Lato"/>
              </w:rPr>
            </w:pPr>
          </w:p>
          <w:p w14:paraId="18E8715D" w14:textId="77777777" w:rsidR="0048466E" w:rsidRPr="00691C04" w:rsidRDefault="0048466E" w:rsidP="008F20AE">
            <w:pPr>
              <w:jc w:val="center"/>
              <w:rPr>
                <w:rFonts w:ascii="Lato" w:hAnsi="Lato"/>
              </w:rPr>
            </w:pPr>
            <w:r w:rsidRPr="00691C04">
              <w:rPr>
                <w:rFonts w:ascii="Lato" w:hAnsi="Lato"/>
              </w:rPr>
              <w:t>4 w/days</w:t>
            </w:r>
          </w:p>
        </w:tc>
      </w:tr>
      <w:tr w:rsidR="0048466E" w:rsidRPr="00691C04" w14:paraId="3C0D021B" w14:textId="77777777" w:rsidTr="008F20AE">
        <w:tc>
          <w:tcPr>
            <w:tcW w:w="1435" w:type="dxa"/>
          </w:tcPr>
          <w:p w14:paraId="63481077" w14:textId="0CD1CA90" w:rsidR="0048466E" w:rsidRPr="00691C04" w:rsidRDefault="0048466E" w:rsidP="008F20AE">
            <w:pPr>
              <w:rPr>
                <w:rFonts w:ascii="Lato" w:hAnsi="Lato"/>
              </w:rPr>
            </w:pPr>
            <w:r w:rsidRPr="00691C04">
              <w:rPr>
                <w:rFonts w:ascii="Lato" w:hAnsi="Lato"/>
              </w:rPr>
              <w:t xml:space="preserve">Month </w:t>
            </w:r>
            <w:r w:rsidR="00022D97">
              <w:rPr>
                <w:rFonts w:ascii="Lato" w:hAnsi="Lato"/>
              </w:rPr>
              <w:t>4</w:t>
            </w:r>
          </w:p>
        </w:tc>
        <w:tc>
          <w:tcPr>
            <w:tcW w:w="5220" w:type="dxa"/>
          </w:tcPr>
          <w:p w14:paraId="5EAC8330" w14:textId="77777777" w:rsidR="0048466E" w:rsidRPr="00691C04" w:rsidRDefault="0048466E" w:rsidP="008F20AE">
            <w:pPr>
              <w:rPr>
                <w:rFonts w:ascii="Lato" w:hAnsi="Lato"/>
              </w:rPr>
            </w:pPr>
            <w:r w:rsidRPr="00691C04">
              <w:rPr>
                <w:rFonts w:ascii="Lato" w:hAnsi="Lato"/>
              </w:rPr>
              <w:t>Drafting, finalization, and submission of comprehensive analytical report, development of evidence-based recommendations, and presentation of findings to KGSC and stakeholders</w:t>
            </w:r>
          </w:p>
        </w:tc>
        <w:tc>
          <w:tcPr>
            <w:tcW w:w="2695" w:type="dxa"/>
          </w:tcPr>
          <w:p w14:paraId="1B31C01A" w14:textId="77777777" w:rsidR="0048466E" w:rsidRPr="00691C04" w:rsidRDefault="0048466E" w:rsidP="008F20AE">
            <w:pPr>
              <w:jc w:val="center"/>
              <w:rPr>
                <w:rFonts w:ascii="Lato" w:hAnsi="Lato"/>
              </w:rPr>
            </w:pPr>
          </w:p>
          <w:p w14:paraId="5EA35BFE" w14:textId="77777777" w:rsidR="0048466E" w:rsidRPr="00691C04" w:rsidRDefault="0048466E" w:rsidP="008F20AE">
            <w:pPr>
              <w:jc w:val="center"/>
              <w:rPr>
                <w:rFonts w:ascii="Lato" w:hAnsi="Lato"/>
              </w:rPr>
            </w:pPr>
            <w:r w:rsidRPr="00691C04">
              <w:rPr>
                <w:rFonts w:ascii="Lato" w:hAnsi="Lato"/>
              </w:rPr>
              <w:t>3 w/days</w:t>
            </w:r>
          </w:p>
        </w:tc>
      </w:tr>
    </w:tbl>
    <w:p w14:paraId="006D0BF2" w14:textId="726FEB99" w:rsidR="00F65C07" w:rsidRPr="00691C04" w:rsidRDefault="00F65C07" w:rsidP="003A601E">
      <w:pPr>
        <w:jc w:val="both"/>
        <w:rPr>
          <w:rFonts w:ascii="Lato" w:hAnsi="Lato"/>
          <w:lang w:val="sq-AL"/>
        </w:rPr>
      </w:pPr>
    </w:p>
    <w:p w14:paraId="7CE5E744" w14:textId="77777777" w:rsidR="0048466E" w:rsidRPr="00691C04" w:rsidRDefault="0048466E" w:rsidP="00DB42A7">
      <w:pPr>
        <w:jc w:val="both"/>
        <w:rPr>
          <w:rFonts w:ascii="Lato" w:hAnsi="Lato"/>
          <w:b/>
          <w:bCs/>
        </w:rPr>
      </w:pPr>
      <w:r w:rsidRPr="00691C04">
        <w:rPr>
          <w:rFonts w:ascii="Lato" w:hAnsi="Lato"/>
          <w:b/>
          <w:bCs/>
        </w:rPr>
        <w:t>Eligibility and Vetting</w:t>
      </w:r>
    </w:p>
    <w:p w14:paraId="1AE613D1" w14:textId="36C282D5" w:rsidR="0048466E" w:rsidRPr="00691C04" w:rsidRDefault="0048466E" w:rsidP="00DB42A7">
      <w:pPr>
        <w:jc w:val="both"/>
        <w:rPr>
          <w:rFonts w:ascii="Lato" w:hAnsi="Lato"/>
        </w:rPr>
      </w:pPr>
      <w:r w:rsidRPr="00691C04">
        <w:rPr>
          <w:rFonts w:ascii="Lato" w:hAnsi="Lato"/>
        </w:rPr>
        <w:t xml:space="preserve">All </w:t>
      </w:r>
      <w:r w:rsidR="00022D97">
        <w:rPr>
          <w:rFonts w:ascii="Lato" w:hAnsi="Lato"/>
        </w:rPr>
        <w:t xml:space="preserve">short-listed </w:t>
      </w:r>
      <w:r w:rsidRPr="00691C04">
        <w:rPr>
          <w:rFonts w:ascii="Lato" w:hAnsi="Lato"/>
        </w:rPr>
        <w:t>applicants will undergo a vetting process to ensure they meet the ethical, legal, and professional standards required for working with children and sensitive topics. The vetting will include verification of the following documents:</w:t>
      </w:r>
    </w:p>
    <w:p w14:paraId="0792F300" w14:textId="77777777" w:rsidR="0048466E" w:rsidRPr="00691C04" w:rsidRDefault="0048466E" w:rsidP="00DB42A7">
      <w:pPr>
        <w:pStyle w:val="ListParagraph"/>
        <w:numPr>
          <w:ilvl w:val="0"/>
          <w:numId w:val="17"/>
        </w:numPr>
        <w:spacing w:line="278" w:lineRule="auto"/>
        <w:jc w:val="both"/>
        <w:rPr>
          <w:rFonts w:ascii="Lato" w:hAnsi="Lato"/>
        </w:rPr>
      </w:pPr>
      <w:r w:rsidRPr="00691C04">
        <w:rPr>
          <w:rFonts w:ascii="Lato" w:hAnsi="Lato"/>
          <w:b/>
          <w:bCs/>
        </w:rPr>
        <w:t>Court Certificate</w:t>
      </w:r>
      <w:r w:rsidRPr="00691C04">
        <w:rPr>
          <w:rFonts w:ascii="Lato" w:hAnsi="Lato"/>
        </w:rPr>
        <w:t>: confirming that proposed key personnel have no criminal record (must be released in the past 6 months from the deadline).</w:t>
      </w:r>
    </w:p>
    <w:p w14:paraId="2B80F1B6" w14:textId="04682991" w:rsidR="0048466E" w:rsidRPr="00691C04" w:rsidRDefault="0048466E" w:rsidP="00DB42A7">
      <w:pPr>
        <w:pStyle w:val="ListParagraph"/>
        <w:numPr>
          <w:ilvl w:val="0"/>
          <w:numId w:val="17"/>
        </w:numPr>
        <w:spacing w:line="278" w:lineRule="auto"/>
        <w:jc w:val="both"/>
        <w:rPr>
          <w:rFonts w:ascii="Lato" w:hAnsi="Lato"/>
        </w:rPr>
      </w:pPr>
      <w:r w:rsidRPr="00691C04">
        <w:rPr>
          <w:rFonts w:ascii="Lato" w:hAnsi="Lato"/>
          <w:b/>
          <w:bCs/>
        </w:rPr>
        <w:t>Tax Administration of Kosovo (TAK) Certificate</w:t>
      </w:r>
      <w:r w:rsidRPr="00691C04">
        <w:rPr>
          <w:rFonts w:ascii="Lato" w:hAnsi="Lato"/>
        </w:rPr>
        <w:t>: proving that the company has no outstanding debts. In cases where a company has existing debt, an agreement between the company and TAK demonstrating a formal arrangement for repayment in instalments must be provided.</w:t>
      </w:r>
    </w:p>
    <w:p w14:paraId="0CC59B20" w14:textId="77777777" w:rsidR="0048466E" w:rsidRPr="00691C04" w:rsidRDefault="0048466E" w:rsidP="00DB42A7">
      <w:pPr>
        <w:pStyle w:val="ListParagraph"/>
        <w:numPr>
          <w:ilvl w:val="0"/>
          <w:numId w:val="17"/>
        </w:numPr>
        <w:spacing w:line="278" w:lineRule="auto"/>
        <w:jc w:val="both"/>
        <w:rPr>
          <w:rFonts w:ascii="Lato" w:hAnsi="Lato"/>
        </w:rPr>
      </w:pPr>
      <w:r w:rsidRPr="00691C04">
        <w:rPr>
          <w:rFonts w:ascii="Lato" w:hAnsi="Lato"/>
          <w:b/>
          <w:bCs/>
        </w:rPr>
        <w:t>Business Registration Certificate</w:t>
      </w:r>
      <w:r w:rsidRPr="00691C04">
        <w:rPr>
          <w:rFonts w:ascii="Lato" w:hAnsi="Lato"/>
        </w:rPr>
        <w:t>: confirming the company is legally registered and authorized to operate in Kosovo.</w:t>
      </w:r>
    </w:p>
    <w:p w14:paraId="13DCE375" w14:textId="4DF5AA08" w:rsidR="0048466E" w:rsidRPr="00691C04" w:rsidRDefault="00022D97" w:rsidP="00DB42A7">
      <w:pPr>
        <w:jc w:val="both"/>
        <w:rPr>
          <w:rFonts w:ascii="Lato" w:hAnsi="Lato"/>
        </w:rPr>
      </w:pPr>
      <w:r>
        <w:rPr>
          <w:rFonts w:ascii="Lato" w:hAnsi="Lato"/>
        </w:rPr>
        <w:t>All</w:t>
      </w:r>
      <w:r w:rsidR="0048466E" w:rsidRPr="00691C04">
        <w:rPr>
          <w:rFonts w:ascii="Lato" w:hAnsi="Lato"/>
        </w:rPr>
        <w:t xml:space="preserve"> applicants that </w:t>
      </w:r>
      <w:r>
        <w:rPr>
          <w:rFonts w:ascii="Lato" w:hAnsi="Lato"/>
        </w:rPr>
        <w:t xml:space="preserve">have passed </w:t>
      </w:r>
      <w:r w:rsidR="0048466E" w:rsidRPr="00691C04">
        <w:rPr>
          <w:rFonts w:ascii="Lato" w:hAnsi="Lato"/>
        </w:rPr>
        <w:t>th</w:t>
      </w:r>
      <w:r>
        <w:rPr>
          <w:rFonts w:ascii="Lato" w:hAnsi="Lato"/>
        </w:rPr>
        <w:t>e technical and financial evaluation stage will undergo the</w:t>
      </w:r>
      <w:r w:rsidR="0048466E" w:rsidRPr="00691C04">
        <w:rPr>
          <w:rFonts w:ascii="Lato" w:hAnsi="Lato"/>
        </w:rPr>
        <w:t xml:space="preserve"> vetting </w:t>
      </w:r>
      <w:r>
        <w:rPr>
          <w:rFonts w:ascii="Lato" w:hAnsi="Lato"/>
        </w:rPr>
        <w:t>process. The aforementioned documents will be requested at a later stage.</w:t>
      </w:r>
    </w:p>
    <w:p w14:paraId="1C0EC843" w14:textId="77777777" w:rsidR="0048466E" w:rsidRPr="00691C04" w:rsidRDefault="0048466E" w:rsidP="00DB42A7">
      <w:pPr>
        <w:jc w:val="both"/>
        <w:rPr>
          <w:rFonts w:ascii="Lato" w:hAnsi="Lato"/>
          <w:b/>
          <w:bCs/>
        </w:rPr>
      </w:pPr>
      <w:r w:rsidRPr="00691C04">
        <w:rPr>
          <w:rFonts w:ascii="Lato" w:hAnsi="Lato"/>
          <w:b/>
          <w:bCs/>
        </w:rPr>
        <w:t>Ethical Considerations</w:t>
      </w:r>
    </w:p>
    <w:p w14:paraId="7E257420" w14:textId="77777777" w:rsidR="0048466E" w:rsidRPr="00691C04" w:rsidRDefault="0048466E" w:rsidP="00DB42A7">
      <w:pPr>
        <w:jc w:val="both"/>
        <w:rPr>
          <w:rFonts w:ascii="Lato" w:hAnsi="Lato"/>
        </w:rPr>
      </w:pPr>
      <w:r w:rsidRPr="00691C04">
        <w:rPr>
          <w:rFonts w:ascii="Lato" w:hAnsi="Lato"/>
        </w:rPr>
        <w:t>All research activities must adhere to internationally recognized ethical standards, including:</w:t>
      </w:r>
    </w:p>
    <w:p w14:paraId="7DE4DBE5" w14:textId="77777777" w:rsidR="0048466E" w:rsidRPr="00691C04" w:rsidRDefault="0048466E" w:rsidP="00DB42A7">
      <w:pPr>
        <w:pStyle w:val="ListParagraph"/>
        <w:numPr>
          <w:ilvl w:val="0"/>
          <w:numId w:val="15"/>
        </w:numPr>
        <w:spacing w:line="278" w:lineRule="auto"/>
        <w:jc w:val="both"/>
        <w:rPr>
          <w:rFonts w:ascii="Lato" w:hAnsi="Lato"/>
        </w:rPr>
      </w:pPr>
      <w:r w:rsidRPr="00691C04">
        <w:rPr>
          <w:rFonts w:ascii="Lato" w:hAnsi="Lato"/>
        </w:rPr>
        <w:t>Informed consent from all participants, with special attention to parental/guardian consent for children.</w:t>
      </w:r>
    </w:p>
    <w:p w14:paraId="4FD4CC2A" w14:textId="77777777" w:rsidR="0048466E" w:rsidRPr="00691C04" w:rsidRDefault="0048466E" w:rsidP="00DB42A7">
      <w:pPr>
        <w:pStyle w:val="ListParagraph"/>
        <w:numPr>
          <w:ilvl w:val="0"/>
          <w:numId w:val="15"/>
        </w:numPr>
        <w:spacing w:line="278" w:lineRule="auto"/>
        <w:jc w:val="both"/>
        <w:rPr>
          <w:rFonts w:ascii="Lato" w:hAnsi="Lato"/>
        </w:rPr>
      </w:pPr>
      <w:r w:rsidRPr="00691C04">
        <w:rPr>
          <w:rFonts w:ascii="Lato" w:hAnsi="Lato"/>
        </w:rPr>
        <w:t>Ensuring voluntary participation, the right to withdraw, and protection of participants’ privacy and confidentiality.</w:t>
      </w:r>
    </w:p>
    <w:p w14:paraId="31A9375B" w14:textId="77777777" w:rsidR="0048466E" w:rsidRPr="00691C04" w:rsidRDefault="0048466E" w:rsidP="00DB42A7">
      <w:pPr>
        <w:pStyle w:val="ListParagraph"/>
        <w:numPr>
          <w:ilvl w:val="0"/>
          <w:numId w:val="15"/>
        </w:numPr>
        <w:spacing w:line="278" w:lineRule="auto"/>
        <w:jc w:val="both"/>
        <w:rPr>
          <w:rFonts w:ascii="Lato" w:hAnsi="Lato"/>
        </w:rPr>
      </w:pPr>
      <w:r w:rsidRPr="00691C04">
        <w:rPr>
          <w:rFonts w:ascii="Lato" w:hAnsi="Lato"/>
        </w:rPr>
        <w:t>Transparent communication of the purpose of the research and how data will be used.</w:t>
      </w:r>
    </w:p>
    <w:p w14:paraId="43BD7E91" w14:textId="77777777" w:rsidR="0048466E" w:rsidRPr="00691C04" w:rsidRDefault="0048466E" w:rsidP="00DB42A7">
      <w:pPr>
        <w:pStyle w:val="ListParagraph"/>
        <w:numPr>
          <w:ilvl w:val="0"/>
          <w:numId w:val="15"/>
        </w:numPr>
        <w:spacing w:line="278" w:lineRule="auto"/>
        <w:jc w:val="both"/>
        <w:rPr>
          <w:rFonts w:ascii="Lato" w:hAnsi="Lato"/>
        </w:rPr>
      </w:pPr>
      <w:r w:rsidRPr="00691C04">
        <w:rPr>
          <w:rFonts w:ascii="Lato" w:hAnsi="Lato"/>
        </w:rPr>
        <w:t>Cultural sensitivity and respect for local norms and values while maintaining a rights-based approach.</w:t>
      </w:r>
    </w:p>
    <w:p w14:paraId="57AD58B7" w14:textId="77777777" w:rsidR="0048466E" w:rsidRPr="00691C04" w:rsidRDefault="0048466E" w:rsidP="00DB42A7">
      <w:pPr>
        <w:jc w:val="both"/>
        <w:rPr>
          <w:rFonts w:ascii="Lato" w:hAnsi="Lato"/>
          <w:b/>
          <w:bCs/>
        </w:rPr>
      </w:pPr>
      <w:r w:rsidRPr="00691C04">
        <w:rPr>
          <w:rFonts w:ascii="Lato" w:hAnsi="Lato"/>
          <w:b/>
          <w:bCs/>
        </w:rPr>
        <w:t>Child Safeguarding</w:t>
      </w:r>
    </w:p>
    <w:p w14:paraId="30314EBB" w14:textId="77777777" w:rsidR="0048466E" w:rsidRPr="00691C04" w:rsidRDefault="0048466E" w:rsidP="00DB42A7">
      <w:pPr>
        <w:jc w:val="both"/>
        <w:rPr>
          <w:rFonts w:ascii="Lato" w:hAnsi="Lato"/>
        </w:rPr>
      </w:pPr>
      <w:r w:rsidRPr="00691C04">
        <w:rPr>
          <w:rFonts w:ascii="Lato" w:hAnsi="Lato"/>
        </w:rPr>
        <w:t>The assignment must fully comply with child safeguarding standards, including:</w:t>
      </w:r>
    </w:p>
    <w:p w14:paraId="6EA62523" w14:textId="77777777" w:rsidR="0048466E" w:rsidRPr="00691C04" w:rsidRDefault="0048466E" w:rsidP="00DB42A7">
      <w:pPr>
        <w:pStyle w:val="ListParagraph"/>
        <w:numPr>
          <w:ilvl w:val="0"/>
          <w:numId w:val="16"/>
        </w:numPr>
        <w:spacing w:line="278" w:lineRule="auto"/>
        <w:jc w:val="both"/>
        <w:rPr>
          <w:rFonts w:ascii="Lato" w:hAnsi="Lato"/>
        </w:rPr>
      </w:pPr>
      <w:r w:rsidRPr="00691C04">
        <w:rPr>
          <w:rFonts w:ascii="Lato" w:hAnsi="Lato"/>
        </w:rPr>
        <w:t>Ensuring the physical and emotional safety of all children involved in the research.</w:t>
      </w:r>
    </w:p>
    <w:p w14:paraId="76EB9B4F" w14:textId="77777777" w:rsidR="0048466E" w:rsidRPr="00691C04" w:rsidRDefault="0048466E" w:rsidP="00DB42A7">
      <w:pPr>
        <w:pStyle w:val="ListParagraph"/>
        <w:numPr>
          <w:ilvl w:val="0"/>
          <w:numId w:val="16"/>
        </w:numPr>
        <w:spacing w:line="278" w:lineRule="auto"/>
        <w:jc w:val="both"/>
        <w:rPr>
          <w:rFonts w:ascii="Lato" w:hAnsi="Lato"/>
        </w:rPr>
      </w:pPr>
      <w:r w:rsidRPr="00691C04">
        <w:rPr>
          <w:rFonts w:ascii="Lato" w:hAnsi="Lato"/>
        </w:rPr>
        <w:t>Using child-friendly, age-appropriate, and safe data collection methods.</w:t>
      </w:r>
    </w:p>
    <w:p w14:paraId="47B21F9B" w14:textId="77777777" w:rsidR="0048466E" w:rsidRPr="00691C04" w:rsidRDefault="0048466E" w:rsidP="00DB42A7">
      <w:pPr>
        <w:pStyle w:val="ListParagraph"/>
        <w:numPr>
          <w:ilvl w:val="0"/>
          <w:numId w:val="16"/>
        </w:numPr>
        <w:spacing w:line="278" w:lineRule="auto"/>
        <w:jc w:val="both"/>
        <w:rPr>
          <w:rFonts w:ascii="Lato" w:hAnsi="Lato"/>
        </w:rPr>
      </w:pPr>
      <w:r w:rsidRPr="00691C04">
        <w:rPr>
          <w:rFonts w:ascii="Lato" w:hAnsi="Lato"/>
        </w:rPr>
        <w:t>Having trained facilitators for all interactions with children.</w:t>
      </w:r>
    </w:p>
    <w:p w14:paraId="17736B88" w14:textId="77777777" w:rsidR="0048466E" w:rsidRPr="00691C04" w:rsidRDefault="0048466E" w:rsidP="00DB42A7">
      <w:pPr>
        <w:pStyle w:val="ListParagraph"/>
        <w:numPr>
          <w:ilvl w:val="0"/>
          <w:numId w:val="16"/>
        </w:numPr>
        <w:spacing w:line="278" w:lineRule="auto"/>
        <w:jc w:val="both"/>
        <w:rPr>
          <w:rFonts w:ascii="Lato" w:hAnsi="Lato"/>
        </w:rPr>
      </w:pPr>
      <w:r w:rsidRPr="00691C04">
        <w:rPr>
          <w:rFonts w:ascii="Lato" w:hAnsi="Lato"/>
        </w:rPr>
        <w:t>Establishing clear procedures for reporting and responding to any safeguarding concerns that may arise during the research.</w:t>
      </w:r>
    </w:p>
    <w:p w14:paraId="48C329F5" w14:textId="72AC21CF" w:rsidR="00F65C07" w:rsidRDefault="0048466E" w:rsidP="00DB42A7">
      <w:pPr>
        <w:pStyle w:val="ListParagraph"/>
        <w:numPr>
          <w:ilvl w:val="0"/>
          <w:numId w:val="16"/>
        </w:numPr>
        <w:spacing w:line="278" w:lineRule="auto"/>
        <w:jc w:val="both"/>
        <w:rPr>
          <w:rFonts w:ascii="Lato" w:hAnsi="Lato"/>
        </w:rPr>
      </w:pPr>
      <w:r w:rsidRPr="00691C04">
        <w:rPr>
          <w:rFonts w:ascii="Lato" w:hAnsi="Lato"/>
        </w:rPr>
        <w:lastRenderedPageBreak/>
        <w:t>Alignment with KGSC and Save the Children safeguarding policies and PSEAH (Protection from Sexual Exploitation, Abuse, and Harassment) requirements</w:t>
      </w:r>
      <w:r w:rsidR="00022D97">
        <w:rPr>
          <w:rFonts w:ascii="Lato" w:hAnsi="Lato"/>
        </w:rPr>
        <w:t>.</w:t>
      </w:r>
    </w:p>
    <w:p w14:paraId="3FA5B7CD" w14:textId="1163E0BF" w:rsidR="00022D97" w:rsidRPr="00022D97" w:rsidRDefault="00022D97" w:rsidP="00022D97">
      <w:pPr>
        <w:spacing w:line="278" w:lineRule="auto"/>
        <w:jc w:val="both"/>
        <w:rPr>
          <w:rFonts w:ascii="Lato" w:hAnsi="Lato"/>
        </w:rPr>
      </w:pPr>
      <w:r>
        <w:rPr>
          <w:rFonts w:ascii="Lato" w:hAnsi="Lato"/>
        </w:rPr>
        <w:t xml:space="preserve">KGSC is fully prepared to provide additional information on the child safeguarding policy once the research company / team is contracted for the assignment. </w:t>
      </w:r>
    </w:p>
    <w:p w14:paraId="251750C1" w14:textId="77777777" w:rsidR="00F65C07" w:rsidRPr="00691C04" w:rsidRDefault="00F65C07" w:rsidP="00DB42A7">
      <w:pPr>
        <w:jc w:val="both"/>
        <w:rPr>
          <w:rFonts w:ascii="Lato" w:hAnsi="Lato"/>
          <w:lang w:val="sq-AL"/>
        </w:rPr>
      </w:pPr>
    </w:p>
    <w:p w14:paraId="11BD42D0" w14:textId="5F786A97" w:rsidR="003A601E" w:rsidRPr="00691C04" w:rsidRDefault="00DB42A7" w:rsidP="00DB42A7">
      <w:pPr>
        <w:pStyle w:val="ListParagraph"/>
        <w:numPr>
          <w:ilvl w:val="0"/>
          <w:numId w:val="19"/>
        </w:numPr>
        <w:jc w:val="both"/>
        <w:rPr>
          <w:rFonts w:ascii="Lato" w:hAnsi="Lato"/>
          <w:b/>
          <w:lang w:val="sq-AL"/>
        </w:rPr>
      </w:pPr>
      <w:r w:rsidRPr="00691C04">
        <w:rPr>
          <w:rFonts w:ascii="Lato" w:hAnsi="Lato"/>
          <w:b/>
          <w:lang w:val="sq-AL"/>
        </w:rPr>
        <w:t>Application Procedure</w:t>
      </w:r>
    </w:p>
    <w:p w14:paraId="77DB3B84" w14:textId="77777777" w:rsidR="002C4821" w:rsidRPr="00691C04" w:rsidRDefault="002C4821" w:rsidP="00DB42A7">
      <w:pPr>
        <w:jc w:val="both"/>
        <w:rPr>
          <w:rFonts w:ascii="Lato" w:hAnsi="Lato"/>
        </w:rPr>
      </w:pPr>
      <w:r w:rsidRPr="00691C04">
        <w:rPr>
          <w:rFonts w:ascii="Lato" w:hAnsi="Lato"/>
        </w:rPr>
        <w:t>Interested research companies or teams should submit the following:</w:t>
      </w:r>
    </w:p>
    <w:p w14:paraId="30873E93" w14:textId="77777777" w:rsidR="002C4821" w:rsidRPr="00691C04" w:rsidRDefault="002C4821" w:rsidP="00DB42A7">
      <w:pPr>
        <w:pStyle w:val="ListParagraph"/>
        <w:numPr>
          <w:ilvl w:val="0"/>
          <w:numId w:val="18"/>
        </w:numPr>
        <w:spacing w:line="278" w:lineRule="auto"/>
        <w:jc w:val="both"/>
        <w:rPr>
          <w:rFonts w:ascii="Lato" w:hAnsi="Lato"/>
        </w:rPr>
      </w:pPr>
      <w:r w:rsidRPr="00691C04">
        <w:rPr>
          <w:rFonts w:ascii="Lato" w:hAnsi="Lato"/>
        </w:rPr>
        <w:t>A technical proposal outlining the research approach, methodology, work plan, and team composition.</w:t>
      </w:r>
    </w:p>
    <w:p w14:paraId="4F785E8D" w14:textId="77777777" w:rsidR="002C4821" w:rsidRPr="00691C04" w:rsidRDefault="002C4821" w:rsidP="00DB42A7">
      <w:pPr>
        <w:pStyle w:val="ListParagraph"/>
        <w:numPr>
          <w:ilvl w:val="0"/>
          <w:numId w:val="18"/>
        </w:numPr>
        <w:spacing w:line="278" w:lineRule="auto"/>
        <w:jc w:val="both"/>
        <w:rPr>
          <w:rFonts w:ascii="Lato" w:hAnsi="Lato"/>
        </w:rPr>
      </w:pPr>
      <w:r w:rsidRPr="00691C04">
        <w:rPr>
          <w:rFonts w:ascii="Lato" w:hAnsi="Lato"/>
        </w:rPr>
        <w:t>A financial proposal detailing the cost of the assignment, aligned with the total working days (25 days) and activities outlined in the timeline.</w:t>
      </w:r>
    </w:p>
    <w:p w14:paraId="57D01632" w14:textId="77777777" w:rsidR="002C4821" w:rsidRPr="00691C04" w:rsidRDefault="002C4821" w:rsidP="00DB42A7">
      <w:pPr>
        <w:pStyle w:val="ListParagraph"/>
        <w:numPr>
          <w:ilvl w:val="0"/>
          <w:numId w:val="18"/>
        </w:numPr>
        <w:spacing w:line="278" w:lineRule="auto"/>
        <w:jc w:val="both"/>
        <w:rPr>
          <w:rFonts w:ascii="Lato" w:hAnsi="Lato"/>
        </w:rPr>
      </w:pPr>
      <w:r w:rsidRPr="00691C04">
        <w:rPr>
          <w:rFonts w:ascii="Lato" w:hAnsi="Lato"/>
        </w:rPr>
        <w:t>CVs of key personnel who will implement the research.</w:t>
      </w:r>
    </w:p>
    <w:p w14:paraId="7924F77B" w14:textId="183052B0" w:rsidR="00F65C07" w:rsidRDefault="002C4821" w:rsidP="00DB42A7">
      <w:pPr>
        <w:pStyle w:val="ListParagraph"/>
        <w:numPr>
          <w:ilvl w:val="0"/>
          <w:numId w:val="18"/>
        </w:numPr>
        <w:spacing w:line="278" w:lineRule="auto"/>
        <w:jc w:val="both"/>
        <w:rPr>
          <w:rFonts w:ascii="Lato" w:hAnsi="Lato"/>
        </w:rPr>
      </w:pPr>
      <w:r w:rsidRPr="00691C04">
        <w:rPr>
          <w:rFonts w:ascii="Lato" w:hAnsi="Lato"/>
        </w:rPr>
        <w:t>Examples of previous research or reports relevant to child rights, gender, or protection topics.</w:t>
      </w:r>
    </w:p>
    <w:p w14:paraId="5DD1AEAA" w14:textId="40E8D96B" w:rsidR="00022D97" w:rsidRDefault="00022D97" w:rsidP="00022D97">
      <w:pPr>
        <w:spacing w:line="278" w:lineRule="auto"/>
        <w:jc w:val="both"/>
        <w:rPr>
          <w:rFonts w:ascii="Lato" w:hAnsi="Lato"/>
        </w:rPr>
      </w:pPr>
      <w:r>
        <w:rPr>
          <w:rFonts w:ascii="Lato" w:hAnsi="Lato"/>
        </w:rPr>
        <w:t>Additionally, short-listed applicants will be asked to submit the following documents:</w:t>
      </w:r>
    </w:p>
    <w:p w14:paraId="683E3E47" w14:textId="33DABF20" w:rsidR="00022D97" w:rsidRPr="00691C04" w:rsidRDefault="00022D97" w:rsidP="00022D97">
      <w:pPr>
        <w:pStyle w:val="ListParagraph"/>
        <w:numPr>
          <w:ilvl w:val="0"/>
          <w:numId w:val="18"/>
        </w:numPr>
        <w:spacing w:line="278" w:lineRule="auto"/>
        <w:jc w:val="both"/>
        <w:rPr>
          <w:rFonts w:ascii="Lato" w:hAnsi="Lato"/>
        </w:rPr>
      </w:pPr>
      <w:r w:rsidRPr="00691C04">
        <w:rPr>
          <w:rFonts w:ascii="Lato" w:hAnsi="Lato"/>
        </w:rPr>
        <w:t>Court Certificate</w:t>
      </w:r>
      <w:r>
        <w:rPr>
          <w:rFonts w:ascii="Lato" w:hAnsi="Lato"/>
        </w:rPr>
        <w:t xml:space="preserve"> (individuals).</w:t>
      </w:r>
    </w:p>
    <w:p w14:paraId="36E81C82" w14:textId="7A5A8C86" w:rsidR="00022D97" w:rsidRPr="00691C04" w:rsidRDefault="00022D97" w:rsidP="00022D97">
      <w:pPr>
        <w:pStyle w:val="ListParagraph"/>
        <w:numPr>
          <w:ilvl w:val="0"/>
          <w:numId w:val="18"/>
        </w:numPr>
        <w:spacing w:line="278" w:lineRule="auto"/>
        <w:jc w:val="both"/>
        <w:rPr>
          <w:rFonts w:ascii="Lato" w:hAnsi="Lato"/>
        </w:rPr>
      </w:pPr>
      <w:r w:rsidRPr="00691C04">
        <w:rPr>
          <w:rFonts w:ascii="Lato" w:hAnsi="Lato"/>
        </w:rPr>
        <w:t>Tax Administration of Kosovo Certificate</w:t>
      </w:r>
      <w:r>
        <w:rPr>
          <w:rFonts w:ascii="Lato" w:hAnsi="Lato"/>
        </w:rPr>
        <w:t xml:space="preserve"> (companies).</w:t>
      </w:r>
    </w:p>
    <w:p w14:paraId="019A8497" w14:textId="277149E8" w:rsidR="00022D97" w:rsidRPr="00691C04" w:rsidRDefault="00022D97" w:rsidP="00022D97">
      <w:pPr>
        <w:pStyle w:val="ListParagraph"/>
        <w:numPr>
          <w:ilvl w:val="0"/>
          <w:numId w:val="18"/>
        </w:numPr>
        <w:spacing w:line="278" w:lineRule="auto"/>
        <w:jc w:val="both"/>
        <w:rPr>
          <w:rFonts w:ascii="Lato" w:hAnsi="Lato"/>
        </w:rPr>
      </w:pPr>
      <w:r w:rsidRPr="00691C04">
        <w:rPr>
          <w:rFonts w:ascii="Lato" w:hAnsi="Lato"/>
        </w:rPr>
        <w:t>Business Registration Certificate</w:t>
      </w:r>
      <w:r>
        <w:rPr>
          <w:rFonts w:ascii="Lato" w:hAnsi="Lato"/>
        </w:rPr>
        <w:t xml:space="preserve"> (companies)</w:t>
      </w:r>
      <w:r w:rsidRPr="00691C04">
        <w:rPr>
          <w:rFonts w:ascii="Lato" w:hAnsi="Lato"/>
        </w:rPr>
        <w:t>.</w:t>
      </w:r>
    </w:p>
    <w:p w14:paraId="1992C5A7" w14:textId="77777777" w:rsidR="00022D97" w:rsidRPr="00022D97" w:rsidRDefault="00022D97" w:rsidP="00022D97">
      <w:pPr>
        <w:spacing w:line="278" w:lineRule="auto"/>
        <w:jc w:val="both"/>
        <w:rPr>
          <w:rFonts w:ascii="Lato" w:hAnsi="Lato"/>
        </w:rPr>
      </w:pPr>
    </w:p>
    <w:p w14:paraId="3359C3CA" w14:textId="77777777" w:rsidR="002C4821" w:rsidRPr="00691C04" w:rsidRDefault="002C4821" w:rsidP="00DB42A7">
      <w:pPr>
        <w:jc w:val="both"/>
        <w:rPr>
          <w:rFonts w:ascii="Lato" w:hAnsi="Lato"/>
          <w:b/>
          <w:bCs/>
        </w:rPr>
      </w:pPr>
      <w:r w:rsidRPr="00691C04">
        <w:rPr>
          <w:rFonts w:ascii="Lato" w:hAnsi="Lato"/>
          <w:b/>
          <w:bCs/>
        </w:rPr>
        <w:t>Evaluation Criteria</w:t>
      </w:r>
    </w:p>
    <w:p w14:paraId="15B8EB0F" w14:textId="77777777" w:rsidR="002C4821" w:rsidRPr="00691C04" w:rsidRDefault="002C4821" w:rsidP="002C4821">
      <w:pPr>
        <w:rPr>
          <w:rFonts w:ascii="Lato" w:hAnsi="Lato"/>
        </w:rPr>
      </w:pPr>
      <w:r w:rsidRPr="00691C04">
        <w:rPr>
          <w:rFonts w:ascii="Lato" w:hAnsi="Lato"/>
        </w:rPr>
        <w:t>Proposals will be evaluated based on the following criteria:</w:t>
      </w:r>
    </w:p>
    <w:tbl>
      <w:tblPr>
        <w:tblStyle w:val="TableGrid"/>
        <w:tblW w:w="0" w:type="auto"/>
        <w:tblLook w:val="04A0" w:firstRow="1" w:lastRow="0" w:firstColumn="1" w:lastColumn="0" w:noHBand="0" w:noVBand="1"/>
      </w:tblPr>
      <w:tblGrid>
        <w:gridCol w:w="7361"/>
        <w:gridCol w:w="1655"/>
      </w:tblGrid>
      <w:tr w:rsidR="002C4821" w:rsidRPr="00691C04" w14:paraId="74B6E480" w14:textId="77777777" w:rsidTr="008F20AE">
        <w:tc>
          <w:tcPr>
            <w:tcW w:w="8185" w:type="dxa"/>
          </w:tcPr>
          <w:p w14:paraId="721E6DA5" w14:textId="77777777" w:rsidR="002C4821" w:rsidRPr="00691C04" w:rsidRDefault="002C4821" w:rsidP="008F20AE">
            <w:pPr>
              <w:jc w:val="center"/>
              <w:rPr>
                <w:rFonts w:ascii="Lato" w:hAnsi="Lato"/>
                <w:b/>
                <w:bCs/>
              </w:rPr>
            </w:pPr>
            <w:r w:rsidRPr="00691C04">
              <w:rPr>
                <w:rFonts w:ascii="Lato" w:hAnsi="Lato"/>
                <w:b/>
                <w:bCs/>
              </w:rPr>
              <w:t>Criteria</w:t>
            </w:r>
          </w:p>
        </w:tc>
        <w:tc>
          <w:tcPr>
            <w:tcW w:w="1165" w:type="dxa"/>
          </w:tcPr>
          <w:p w14:paraId="146152EC" w14:textId="77777777" w:rsidR="002C4821" w:rsidRPr="00691C04" w:rsidRDefault="002C4821" w:rsidP="008F20AE">
            <w:pPr>
              <w:rPr>
                <w:rFonts w:ascii="Lato" w:hAnsi="Lato"/>
                <w:b/>
                <w:bCs/>
              </w:rPr>
            </w:pPr>
            <w:r w:rsidRPr="00691C04">
              <w:rPr>
                <w:rFonts w:ascii="Lato" w:hAnsi="Lato"/>
                <w:b/>
                <w:bCs/>
              </w:rPr>
              <w:t>Weight/points</w:t>
            </w:r>
          </w:p>
        </w:tc>
      </w:tr>
      <w:tr w:rsidR="002C4821" w:rsidRPr="00691C04" w14:paraId="47804C8A" w14:textId="77777777" w:rsidTr="008F20AE">
        <w:tc>
          <w:tcPr>
            <w:tcW w:w="8185" w:type="dxa"/>
          </w:tcPr>
          <w:p w14:paraId="2768E841" w14:textId="77777777" w:rsidR="002C4821" w:rsidRPr="00691C04" w:rsidRDefault="002C4821" w:rsidP="008F20AE">
            <w:pPr>
              <w:rPr>
                <w:rFonts w:ascii="Lato" w:hAnsi="Lato"/>
                <w:b/>
                <w:bCs/>
              </w:rPr>
            </w:pPr>
            <w:r w:rsidRPr="00691C04">
              <w:rPr>
                <w:rFonts w:ascii="Lato" w:hAnsi="Lato"/>
              </w:rPr>
              <w:t>Technical approach, methodology, ethical safeguarding and understanding of the assignment</w:t>
            </w:r>
          </w:p>
        </w:tc>
        <w:tc>
          <w:tcPr>
            <w:tcW w:w="1165" w:type="dxa"/>
          </w:tcPr>
          <w:p w14:paraId="7EA2D2DC" w14:textId="77777777" w:rsidR="002C4821" w:rsidRPr="00691C04" w:rsidRDefault="002C4821" w:rsidP="008F20AE">
            <w:pPr>
              <w:jc w:val="center"/>
              <w:rPr>
                <w:rFonts w:ascii="Lato" w:hAnsi="Lato"/>
                <w:b/>
                <w:bCs/>
              </w:rPr>
            </w:pPr>
            <w:r w:rsidRPr="00691C04">
              <w:rPr>
                <w:rFonts w:ascii="Lato" w:hAnsi="Lato"/>
              </w:rPr>
              <w:t>30%</w:t>
            </w:r>
          </w:p>
        </w:tc>
      </w:tr>
      <w:tr w:rsidR="002C4821" w:rsidRPr="00691C04" w14:paraId="16B3E632" w14:textId="77777777" w:rsidTr="008F20AE">
        <w:tc>
          <w:tcPr>
            <w:tcW w:w="8185" w:type="dxa"/>
          </w:tcPr>
          <w:p w14:paraId="20052579" w14:textId="77777777" w:rsidR="002C4821" w:rsidRPr="00691C04" w:rsidRDefault="002C4821" w:rsidP="008F20AE">
            <w:pPr>
              <w:rPr>
                <w:rFonts w:ascii="Lato" w:hAnsi="Lato"/>
                <w:b/>
                <w:bCs/>
              </w:rPr>
            </w:pPr>
            <w:r w:rsidRPr="00691C04">
              <w:rPr>
                <w:rFonts w:ascii="Lato" w:hAnsi="Lato"/>
              </w:rPr>
              <w:t>Qualifications and experience of the team</w:t>
            </w:r>
          </w:p>
        </w:tc>
        <w:tc>
          <w:tcPr>
            <w:tcW w:w="1165" w:type="dxa"/>
          </w:tcPr>
          <w:p w14:paraId="007B568C" w14:textId="77777777" w:rsidR="002C4821" w:rsidRPr="00691C04" w:rsidRDefault="002C4821" w:rsidP="008F20AE">
            <w:pPr>
              <w:jc w:val="center"/>
              <w:rPr>
                <w:rFonts w:ascii="Lato" w:hAnsi="Lato"/>
                <w:b/>
                <w:bCs/>
              </w:rPr>
            </w:pPr>
            <w:r w:rsidRPr="00691C04">
              <w:rPr>
                <w:rFonts w:ascii="Lato" w:hAnsi="Lato"/>
              </w:rPr>
              <w:t>15%</w:t>
            </w:r>
          </w:p>
        </w:tc>
      </w:tr>
      <w:tr w:rsidR="002C4821" w:rsidRPr="00691C04" w14:paraId="1E7D94CE" w14:textId="77777777" w:rsidTr="008F20AE">
        <w:tc>
          <w:tcPr>
            <w:tcW w:w="8185" w:type="dxa"/>
          </w:tcPr>
          <w:p w14:paraId="0E92BB86" w14:textId="77777777" w:rsidR="002C4821" w:rsidRPr="00691C04" w:rsidRDefault="002C4821" w:rsidP="008F20AE">
            <w:pPr>
              <w:rPr>
                <w:rFonts w:ascii="Lato" w:hAnsi="Lato"/>
                <w:b/>
                <w:bCs/>
              </w:rPr>
            </w:pPr>
            <w:r w:rsidRPr="00691C04">
              <w:rPr>
                <w:rFonts w:ascii="Lato" w:hAnsi="Lato"/>
              </w:rPr>
              <w:t>Past relevant experience and examples of similar work</w:t>
            </w:r>
          </w:p>
        </w:tc>
        <w:tc>
          <w:tcPr>
            <w:tcW w:w="1165" w:type="dxa"/>
          </w:tcPr>
          <w:p w14:paraId="2E30BADE" w14:textId="77777777" w:rsidR="002C4821" w:rsidRPr="00691C04" w:rsidRDefault="002C4821" w:rsidP="008F20AE">
            <w:pPr>
              <w:jc w:val="center"/>
              <w:rPr>
                <w:rFonts w:ascii="Lato" w:hAnsi="Lato"/>
                <w:b/>
                <w:bCs/>
              </w:rPr>
            </w:pPr>
            <w:r w:rsidRPr="00691C04">
              <w:rPr>
                <w:rFonts w:ascii="Lato" w:hAnsi="Lato"/>
              </w:rPr>
              <w:t>15%</w:t>
            </w:r>
          </w:p>
        </w:tc>
      </w:tr>
      <w:tr w:rsidR="002C4821" w:rsidRPr="00691C04" w14:paraId="70E49314" w14:textId="77777777" w:rsidTr="008F20AE">
        <w:tc>
          <w:tcPr>
            <w:tcW w:w="8185" w:type="dxa"/>
          </w:tcPr>
          <w:p w14:paraId="52C25CDE" w14:textId="77777777" w:rsidR="002C4821" w:rsidRPr="00691C04" w:rsidRDefault="002C4821" w:rsidP="008F20AE">
            <w:pPr>
              <w:rPr>
                <w:rFonts w:ascii="Lato" w:hAnsi="Lato"/>
                <w:b/>
                <w:bCs/>
              </w:rPr>
            </w:pPr>
            <w:r w:rsidRPr="00691C04">
              <w:rPr>
                <w:rFonts w:ascii="Lato" w:hAnsi="Lato"/>
              </w:rPr>
              <w:t>Financial proposal (aligned with the budget and cost-effectiveness)</w:t>
            </w:r>
          </w:p>
        </w:tc>
        <w:tc>
          <w:tcPr>
            <w:tcW w:w="1165" w:type="dxa"/>
          </w:tcPr>
          <w:p w14:paraId="0571916C" w14:textId="77777777" w:rsidR="002C4821" w:rsidRPr="00691C04" w:rsidRDefault="002C4821" w:rsidP="008F20AE">
            <w:pPr>
              <w:jc w:val="center"/>
              <w:rPr>
                <w:rFonts w:ascii="Lato" w:hAnsi="Lato"/>
                <w:b/>
                <w:bCs/>
              </w:rPr>
            </w:pPr>
            <w:r w:rsidRPr="00691C04">
              <w:rPr>
                <w:rFonts w:ascii="Lato" w:hAnsi="Lato"/>
              </w:rPr>
              <w:t>40%</w:t>
            </w:r>
          </w:p>
        </w:tc>
      </w:tr>
    </w:tbl>
    <w:p w14:paraId="0BEB64F9" w14:textId="77777777" w:rsidR="002C4821" w:rsidRPr="00691C04" w:rsidRDefault="002C4821" w:rsidP="002C4821">
      <w:pPr>
        <w:rPr>
          <w:rFonts w:ascii="Lato" w:hAnsi="Lato"/>
          <w:b/>
          <w:bCs/>
        </w:rPr>
      </w:pPr>
    </w:p>
    <w:p w14:paraId="7CCFA5D1" w14:textId="30BD64C6" w:rsidR="009A2924" w:rsidRPr="00691C04" w:rsidRDefault="002C4821" w:rsidP="00DB42A7">
      <w:pPr>
        <w:jc w:val="both"/>
        <w:rPr>
          <w:rFonts w:ascii="Lato" w:hAnsi="Lato"/>
        </w:rPr>
      </w:pPr>
      <w:r w:rsidRPr="00691C04">
        <w:rPr>
          <w:rFonts w:ascii="Lato" w:hAnsi="Lato"/>
        </w:rPr>
        <w:t xml:space="preserve">Applications should be submitted by </w:t>
      </w:r>
      <w:r w:rsidR="00022D97">
        <w:rPr>
          <w:rFonts w:ascii="Lato" w:hAnsi="Lato"/>
        </w:rPr>
        <w:t>March</w:t>
      </w:r>
      <w:r w:rsidR="00F46277" w:rsidRPr="00691C04">
        <w:rPr>
          <w:rFonts w:ascii="Lato" w:hAnsi="Lato"/>
        </w:rPr>
        <w:t xml:space="preserve"> </w:t>
      </w:r>
      <w:r w:rsidR="00022D97">
        <w:rPr>
          <w:rFonts w:ascii="Lato" w:hAnsi="Lato"/>
        </w:rPr>
        <w:t>9</w:t>
      </w:r>
      <w:r w:rsidR="00F46277" w:rsidRPr="00691C04">
        <w:rPr>
          <w:rFonts w:ascii="Lato" w:hAnsi="Lato"/>
        </w:rPr>
        <w:t>, 2026</w:t>
      </w:r>
      <w:r w:rsidRPr="00691C04">
        <w:rPr>
          <w:rFonts w:ascii="Lato" w:hAnsi="Lato"/>
        </w:rPr>
        <w:t xml:space="preserve"> to </w:t>
      </w:r>
      <w:hyperlink r:id="rId10" w:history="1">
        <w:r w:rsidRPr="00691C04">
          <w:rPr>
            <w:rStyle w:val="Hyperlink"/>
            <w:rFonts w:ascii="Lato" w:hAnsi="Lato"/>
          </w:rPr>
          <w:t>qksgj_kgsc@yahoo.com</w:t>
        </w:r>
      </w:hyperlink>
      <w:r w:rsidRPr="00691C04">
        <w:rPr>
          <w:rFonts w:ascii="Lato" w:hAnsi="Lato"/>
        </w:rPr>
        <w:t xml:space="preserve"> with the subject </w:t>
      </w:r>
      <w:r w:rsidRPr="00691C04">
        <w:rPr>
          <w:rFonts w:ascii="Lato" w:hAnsi="Lato"/>
          <w:i/>
          <w:iCs/>
        </w:rPr>
        <w:t xml:space="preserve">Application for Conducting Study on Consent and Gender Norms – </w:t>
      </w:r>
      <w:r w:rsidR="001E3CAF" w:rsidRPr="00691C04">
        <w:rPr>
          <w:rFonts w:ascii="Lato" w:hAnsi="Lato"/>
          <w:i/>
          <w:iCs/>
        </w:rPr>
        <w:t>[</w:t>
      </w:r>
      <w:r w:rsidRPr="00691C04">
        <w:rPr>
          <w:rFonts w:ascii="Lato" w:hAnsi="Lato"/>
          <w:i/>
          <w:iCs/>
        </w:rPr>
        <w:t>Company Name</w:t>
      </w:r>
      <w:r w:rsidR="00022D97">
        <w:rPr>
          <w:rFonts w:ascii="Lato" w:hAnsi="Lato"/>
          <w:i/>
          <w:iCs/>
        </w:rPr>
        <w:t xml:space="preserve"> / Team of Researchers’ Names</w:t>
      </w:r>
      <w:r w:rsidR="001E3CAF" w:rsidRPr="00691C04">
        <w:rPr>
          <w:rFonts w:ascii="Lato" w:hAnsi="Lato"/>
          <w:i/>
          <w:iCs/>
        </w:rPr>
        <w:t>]</w:t>
      </w:r>
      <w:r w:rsidRPr="00691C04">
        <w:rPr>
          <w:rFonts w:ascii="Lato" w:hAnsi="Lato"/>
          <w:i/>
          <w:iCs/>
        </w:rPr>
        <w:t xml:space="preserve">. </w:t>
      </w:r>
      <w:r w:rsidRPr="00691C04">
        <w:rPr>
          <w:rFonts w:ascii="Lato" w:hAnsi="Lato"/>
        </w:rPr>
        <w:t>Late or incomplete applications will not be considered.</w:t>
      </w:r>
    </w:p>
    <w:p w14:paraId="762B2F8E" w14:textId="71CC5B03" w:rsidR="009A2924" w:rsidRPr="00691C04" w:rsidRDefault="009A2924" w:rsidP="00F65C07">
      <w:pPr>
        <w:jc w:val="both"/>
        <w:rPr>
          <w:rFonts w:ascii="Lato" w:hAnsi="Lato"/>
          <w:lang w:val="sq-AL"/>
        </w:rPr>
      </w:pPr>
    </w:p>
    <w:p w14:paraId="47CC68D1" w14:textId="07DDF4F8" w:rsidR="009A2924" w:rsidRPr="00691C04" w:rsidRDefault="009A2924" w:rsidP="00F65C07">
      <w:pPr>
        <w:jc w:val="both"/>
        <w:rPr>
          <w:rFonts w:ascii="Lato" w:hAnsi="Lato"/>
          <w:lang w:val="sq-AL"/>
        </w:rPr>
      </w:pPr>
    </w:p>
    <w:p w14:paraId="690B75CE" w14:textId="77B34403" w:rsidR="009A2924" w:rsidRPr="00691C04" w:rsidRDefault="009A2924" w:rsidP="00F65C07">
      <w:pPr>
        <w:jc w:val="both"/>
        <w:rPr>
          <w:rFonts w:ascii="Lato" w:hAnsi="Lato"/>
          <w:lang w:val="sq-AL"/>
        </w:rPr>
      </w:pPr>
    </w:p>
    <w:p w14:paraId="6828F97D" w14:textId="77777777" w:rsidR="009A2924" w:rsidRPr="00691C04" w:rsidRDefault="009A2924" w:rsidP="00983644">
      <w:pPr>
        <w:pStyle w:val="ListParagraph"/>
        <w:jc w:val="both"/>
        <w:rPr>
          <w:rFonts w:ascii="Lato" w:hAnsi="Lato"/>
          <w:lang w:val="sq-AL"/>
        </w:rPr>
      </w:pPr>
    </w:p>
    <w:sectPr w:rsidR="009A2924" w:rsidRPr="00691C0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1E3FA" w14:textId="77777777" w:rsidR="00EC1743" w:rsidRDefault="00EC1743" w:rsidP="00D70E34">
      <w:pPr>
        <w:spacing w:after="0" w:line="240" w:lineRule="auto"/>
      </w:pPr>
      <w:r>
        <w:separator/>
      </w:r>
    </w:p>
  </w:endnote>
  <w:endnote w:type="continuationSeparator" w:id="0">
    <w:p w14:paraId="70467348" w14:textId="77777777" w:rsidR="00EC1743" w:rsidRDefault="00EC1743" w:rsidP="00D7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CFF68" w14:textId="77777777" w:rsidR="00DB42A7" w:rsidRDefault="00DB42A7" w:rsidP="002C4821">
    <w:pPr>
      <w:pStyle w:val="Footer"/>
      <w:jc w:val="center"/>
      <w:rPr>
        <w:sz w:val="20"/>
        <w:szCs w:val="20"/>
      </w:rPr>
    </w:pPr>
  </w:p>
  <w:p w14:paraId="029E5971" w14:textId="561A8995" w:rsidR="002C4821" w:rsidRPr="002C4821" w:rsidRDefault="002C4821" w:rsidP="002C4821">
    <w:pPr>
      <w:pStyle w:val="Footer"/>
      <w:jc w:val="center"/>
      <w:rPr>
        <w:sz w:val="20"/>
        <w:szCs w:val="20"/>
      </w:rPr>
    </w:pPr>
    <w:r w:rsidRPr="002C4821">
      <w:rPr>
        <w:sz w:val="20"/>
        <w:szCs w:val="20"/>
      </w:rPr>
      <w:t>Kosovar Gender Studies Center</w:t>
    </w:r>
  </w:p>
  <w:p w14:paraId="0E77D9E1" w14:textId="079268DD" w:rsidR="002C4821" w:rsidRPr="002C4821" w:rsidRDefault="002C4821" w:rsidP="002C4821">
    <w:pPr>
      <w:pStyle w:val="Footer"/>
      <w:jc w:val="center"/>
      <w:rPr>
        <w:sz w:val="20"/>
        <w:szCs w:val="20"/>
      </w:rPr>
    </w:pPr>
    <w:r>
      <w:rPr>
        <w:sz w:val="20"/>
        <w:szCs w:val="20"/>
      </w:rPr>
      <w:t xml:space="preserve">e: </w:t>
    </w:r>
    <w:hyperlink r:id="rId1" w:history="1">
      <w:r w:rsidRPr="00F24BDA">
        <w:rPr>
          <w:rStyle w:val="Hyperlink"/>
          <w:sz w:val="20"/>
          <w:szCs w:val="20"/>
        </w:rPr>
        <w:t>qksgj_kgsc@yahoo.com</w:t>
      </w:r>
    </w:hyperlink>
    <w:r>
      <w:rPr>
        <w:sz w:val="20"/>
        <w:szCs w:val="20"/>
      </w:rPr>
      <w:t>; t:</w:t>
    </w:r>
    <w:r w:rsidRPr="002C4821">
      <w:rPr>
        <w:sz w:val="20"/>
        <w:szCs w:val="20"/>
      </w:rPr>
      <w:t>+383 49 168 188</w:t>
    </w:r>
  </w:p>
  <w:p w14:paraId="67CD92DB" w14:textId="5487D0F8" w:rsidR="002C4821" w:rsidRPr="002C4821" w:rsidRDefault="002C4821" w:rsidP="002C4821">
    <w:pPr>
      <w:pStyle w:val="Footer"/>
      <w:jc w:val="center"/>
      <w:rPr>
        <w:sz w:val="20"/>
        <w:szCs w:val="20"/>
      </w:rPr>
    </w:pPr>
    <w:r w:rsidRPr="002C4821">
      <w:rPr>
        <w:sz w:val="20"/>
        <w:szCs w:val="20"/>
      </w:rPr>
      <w:t>St. Mother Teresa 18/1, Prishtina 10000, Kosovo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EB784" w14:textId="77777777" w:rsidR="00EC1743" w:rsidRDefault="00EC1743" w:rsidP="00D70E34">
      <w:pPr>
        <w:spacing w:after="0" w:line="240" w:lineRule="auto"/>
      </w:pPr>
      <w:r>
        <w:separator/>
      </w:r>
    </w:p>
  </w:footnote>
  <w:footnote w:type="continuationSeparator" w:id="0">
    <w:p w14:paraId="4575887C" w14:textId="77777777" w:rsidR="00EC1743" w:rsidRDefault="00EC1743" w:rsidP="00D7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E925" w14:textId="77777777" w:rsidR="00A27F5E" w:rsidRDefault="00A27F5E" w:rsidP="00A27F5E">
    <w:pPr>
      <w:pStyle w:val="Header"/>
    </w:pPr>
    <w:r>
      <w:rPr>
        <w:noProof/>
      </w:rPr>
      <w:drawing>
        <wp:anchor distT="0" distB="0" distL="114300" distR="114300" simplePos="0" relativeHeight="251659264" behindDoc="1" locked="0" layoutInCell="1" allowOverlap="1" wp14:anchorId="38884D59" wp14:editId="11014547">
          <wp:simplePos x="0" y="0"/>
          <wp:positionH relativeFrom="margin">
            <wp:posOffset>4641850</wp:posOffset>
          </wp:positionH>
          <wp:positionV relativeFrom="paragraph">
            <wp:posOffset>-159710</wp:posOffset>
          </wp:positionV>
          <wp:extent cx="847725" cy="609800"/>
          <wp:effectExtent l="0" t="0" r="0" b="0"/>
          <wp:wrapNone/>
          <wp:docPr id="54843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3041" name="Picture 54843041"/>
                  <pic:cNvPicPr/>
                </pic:nvPicPr>
                <pic:blipFill>
                  <a:blip r:embed="rId1">
                    <a:extLst>
                      <a:ext uri="{28A0092B-C50C-407E-A947-70E740481C1C}">
                        <a14:useLocalDpi xmlns:a14="http://schemas.microsoft.com/office/drawing/2010/main" val="0"/>
                      </a:ext>
                    </a:extLst>
                  </a:blip>
                  <a:stretch>
                    <a:fillRect/>
                  </a:stretch>
                </pic:blipFill>
                <pic:spPr>
                  <a:xfrm>
                    <a:off x="0" y="0"/>
                    <a:ext cx="851438" cy="61247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CE216AD" wp14:editId="188CB734">
          <wp:simplePos x="0" y="0"/>
          <wp:positionH relativeFrom="margin">
            <wp:align>center</wp:align>
          </wp:positionH>
          <wp:positionV relativeFrom="paragraph">
            <wp:posOffset>6350</wp:posOffset>
          </wp:positionV>
          <wp:extent cx="1797050" cy="462915"/>
          <wp:effectExtent l="0" t="0" r="0" b="0"/>
          <wp:wrapNone/>
          <wp:docPr id="1833247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462915"/>
                  </a:xfrm>
                  <a:prstGeom prst="rect">
                    <a:avLst/>
                  </a:prstGeom>
                  <a:noFill/>
                  <a:ln>
                    <a:noFill/>
                  </a:ln>
                </pic:spPr>
              </pic:pic>
            </a:graphicData>
          </a:graphic>
        </wp:anchor>
      </w:drawing>
    </w:r>
    <w:r>
      <w:rPr>
        <w:noProof/>
      </w:rPr>
      <w:drawing>
        <wp:inline distT="0" distB="0" distL="0" distR="0" wp14:anchorId="695CFCE3" wp14:editId="2F5E76BE">
          <wp:extent cx="1552025" cy="450850"/>
          <wp:effectExtent l="0" t="0" r="0" b="6350"/>
          <wp:docPr id="125529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5880" cy="454875"/>
                  </a:xfrm>
                  <a:prstGeom prst="rect">
                    <a:avLst/>
                  </a:prstGeom>
                  <a:noFill/>
                  <a:ln>
                    <a:noFill/>
                  </a:ln>
                </pic:spPr>
              </pic:pic>
            </a:graphicData>
          </a:graphic>
        </wp:inline>
      </w:drawing>
    </w:r>
    <w:r>
      <w:tab/>
    </w:r>
  </w:p>
  <w:p w14:paraId="39F9A19F" w14:textId="7A0CB071" w:rsidR="00C405EF" w:rsidRPr="00A27F5E" w:rsidRDefault="00C405EF" w:rsidP="00A2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04E8"/>
    <w:multiLevelType w:val="hybridMultilevel"/>
    <w:tmpl w:val="E046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69D"/>
    <w:multiLevelType w:val="hybridMultilevel"/>
    <w:tmpl w:val="51D8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06CF9"/>
    <w:multiLevelType w:val="hybridMultilevel"/>
    <w:tmpl w:val="5B9E1034"/>
    <w:lvl w:ilvl="0" w:tplc="04090011">
      <w:start w:val="1"/>
      <w:numFmt w:val="decimal"/>
      <w:lvlText w:val="%1)"/>
      <w:lvlJc w:val="left"/>
      <w:pPr>
        <w:ind w:left="720" w:hanging="360"/>
      </w:pPr>
      <w:rPr>
        <w:rFonts w:hint="default"/>
      </w:rPr>
    </w:lvl>
    <w:lvl w:ilvl="1" w:tplc="769A979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941DE"/>
    <w:multiLevelType w:val="hybridMultilevel"/>
    <w:tmpl w:val="5E229894"/>
    <w:lvl w:ilvl="0" w:tplc="7CF2E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D1942"/>
    <w:multiLevelType w:val="hybridMultilevel"/>
    <w:tmpl w:val="015EC796"/>
    <w:lvl w:ilvl="0" w:tplc="BB9CC584">
      <w:start w:val="26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B5C2E"/>
    <w:multiLevelType w:val="hybridMultilevel"/>
    <w:tmpl w:val="447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C4D9F"/>
    <w:multiLevelType w:val="hybridMultilevel"/>
    <w:tmpl w:val="BC489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E7BC4"/>
    <w:multiLevelType w:val="hybridMultilevel"/>
    <w:tmpl w:val="0622AF1A"/>
    <w:lvl w:ilvl="0" w:tplc="866092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75C2A"/>
    <w:multiLevelType w:val="hybridMultilevel"/>
    <w:tmpl w:val="85881BEE"/>
    <w:lvl w:ilvl="0" w:tplc="4636D84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54440"/>
    <w:multiLevelType w:val="hybridMultilevel"/>
    <w:tmpl w:val="FA0E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215F8"/>
    <w:multiLevelType w:val="hybridMultilevel"/>
    <w:tmpl w:val="1B98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3437E"/>
    <w:multiLevelType w:val="hybridMultilevel"/>
    <w:tmpl w:val="1C2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55E96"/>
    <w:multiLevelType w:val="hybridMultilevel"/>
    <w:tmpl w:val="D0EC91EC"/>
    <w:lvl w:ilvl="0" w:tplc="0809000F">
      <w:start w:val="8"/>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57A4036B"/>
    <w:multiLevelType w:val="hybridMultilevel"/>
    <w:tmpl w:val="A4C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83C8C"/>
    <w:multiLevelType w:val="hybridMultilevel"/>
    <w:tmpl w:val="0682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B70C1"/>
    <w:multiLevelType w:val="hybridMultilevel"/>
    <w:tmpl w:val="BBF6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E43EB"/>
    <w:multiLevelType w:val="hybridMultilevel"/>
    <w:tmpl w:val="F8EE7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63097"/>
    <w:multiLevelType w:val="hybridMultilevel"/>
    <w:tmpl w:val="A0A4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231FC"/>
    <w:multiLevelType w:val="hybridMultilevel"/>
    <w:tmpl w:val="D7709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1178712">
    <w:abstractNumId w:val="18"/>
  </w:num>
  <w:num w:numId="2" w16cid:durableId="336690071">
    <w:abstractNumId w:val="7"/>
  </w:num>
  <w:num w:numId="3" w16cid:durableId="676423047">
    <w:abstractNumId w:val="15"/>
  </w:num>
  <w:num w:numId="4" w16cid:durableId="540626981">
    <w:abstractNumId w:val="5"/>
  </w:num>
  <w:num w:numId="5" w16cid:durableId="1116097732">
    <w:abstractNumId w:val="13"/>
  </w:num>
  <w:num w:numId="6" w16cid:durableId="1084448505">
    <w:abstractNumId w:val="8"/>
  </w:num>
  <w:num w:numId="7" w16cid:durableId="253173568">
    <w:abstractNumId w:val="1"/>
  </w:num>
  <w:num w:numId="8" w16cid:durableId="271011299">
    <w:abstractNumId w:val="6"/>
  </w:num>
  <w:num w:numId="9" w16cid:durableId="1131050079">
    <w:abstractNumId w:val="0"/>
  </w:num>
  <w:num w:numId="10" w16cid:durableId="719018047">
    <w:abstractNumId w:val="12"/>
  </w:num>
  <w:num w:numId="11" w16cid:durableId="1595671571">
    <w:abstractNumId w:val="4"/>
  </w:num>
  <w:num w:numId="12" w16cid:durableId="501430605">
    <w:abstractNumId w:val="2"/>
  </w:num>
  <w:num w:numId="13" w16cid:durableId="1059744979">
    <w:abstractNumId w:val="10"/>
  </w:num>
  <w:num w:numId="14" w16cid:durableId="1496411349">
    <w:abstractNumId w:val="17"/>
  </w:num>
  <w:num w:numId="15" w16cid:durableId="283508820">
    <w:abstractNumId w:val="9"/>
  </w:num>
  <w:num w:numId="16" w16cid:durableId="382024032">
    <w:abstractNumId w:val="11"/>
  </w:num>
  <w:num w:numId="17" w16cid:durableId="1536380182">
    <w:abstractNumId w:val="16"/>
  </w:num>
  <w:num w:numId="18" w16cid:durableId="148791768">
    <w:abstractNumId w:val="14"/>
  </w:num>
  <w:num w:numId="19" w16cid:durableId="501356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MDUwMzI2MTUzNzBQ0lEKTi0uzszPAykwrAUA3niu8CwAAAA="/>
  </w:docVars>
  <w:rsids>
    <w:rsidRoot w:val="00D70E34"/>
    <w:rsid w:val="00017892"/>
    <w:rsid w:val="00022D97"/>
    <w:rsid w:val="0006671F"/>
    <w:rsid w:val="00067FF9"/>
    <w:rsid w:val="00077CFD"/>
    <w:rsid w:val="00113B50"/>
    <w:rsid w:val="001350F1"/>
    <w:rsid w:val="00137EF5"/>
    <w:rsid w:val="00166011"/>
    <w:rsid w:val="001875AB"/>
    <w:rsid w:val="001D74FA"/>
    <w:rsid w:val="001E3CAF"/>
    <w:rsid w:val="00291B4B"/>
    <w:rsid w:val="002C4821"/>
    <w:rsid w:val="0036615D"/>
    <w:rsid w:val="003A601E"/>
    <w:rsid w:val="00420628"/>
    <w:rsid w:val="0048466E"/>
    <w:rsid w:val="004E2DE0"/>
    <w:rsid w:val="004E7E04"/>
    <w:rsid w:val="00507A9B"/>
    <w:rsid w:val="0057469E"/>
    <w:rsid w:val="00594AF1"/>
    <w:rsid w:val="005A4A37"/>
    <w:rsid w:val="005F1002"/>
    <w:rsid w:val="0062439F"/>
    <w:rsid w:val="00691C04"/>
    <w:rsid w:val="00696D97"/>
    <w:rsid w:val="006E28EA"/>
    <w:rsid w:val="00715814"/>
    <w:rsid w:val="00735C10"/>
    <w:rsid w:val="0074306A"/>
    <w:rsid w:val="007557AF"/>
    <w:rsid w:val="00761FFE"/>
    <w:rsid w:val="00790F38"/>
    <w:rsid w:val="007C528E"/>
    <w:rsid w:val="00817FD7"/>
    <w:rsid w:val="00851E7D"/>
    <w:rsid w:val="008810B1"/>
    <w:rsid w:val="008C0BF7"/>
    <w:rsid w:val="008F1EE8"/>
    <w:rsid w:val="009166C6"/>
    <w:rsid w:val="00983644"/>
    <w:rsid w:val="009869D5"/>
    <w:rsid w:val="009A2924"/>
    <w:rsid w:val="009B1460"/>
    <w:rsid w:val="009C5F31"/>
    <w:rsid w:val="00A25D01"/>
    <w:rsid w:val="00A27F5E"/>
    <w:rsid w:val="00A32216"/>
    <w:rsid w:val="00A446A3"/>
    <w:rsid w:val="00A71A1D"/>
    <w:rsid w:val="00B3302E"/>
    <w:rsid w:val="00B356F1"/>
    <w:rsid w:val="00C073E7"/>
    <w:rsid w:val="00C405EF"/>
    <w:rsid w:val="00C8470F"/>
    <w:rsid w:val="00CF489A"/>
    <w:rsid w:val="00D07E82"/>
    <w:rsid w:val="00D70E34"/>
    <w:rsid w:val="00DA416D"/>
    <w:rsid w:val="00DA5C96"/>
    <w:rsid w:val="00DB42A7"/>
    <w:rsid w:val="00E1131D"/>
    <w:rsid w:val="00E950D8"/>
    <w:rsid w:val="00EC1743"/>
    <w:rsid w:val="00EF4D36"/>
    <w:rsid w:val="00F00E4B"/>
    <w:rsid w:val="00F4515C"/>
    <w:rsid w:val="00F46277"/>
    <w:rsid w:val="00F56254"/>
    <w:rsid w:val="00F6107B"/>
    <w:rsid w:val="00F65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D395"/>
  <w15:chartTrackingRefBased/>
  <w15:docId w15:val="{1F778D89-5A12-437D-B358-8420CB84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5EF"/>
  </w:style>
  <w:style w:type="paragraph" w:styleId="Footer">
    <w:name w:val="footer"/>
    <w:basedOn w:val="Normal"/>
    <w:link w:val="FooterChar"/>
    <w:uiPriority w:val="99"/>
    <w:unhideWhenUsed/>
    <w:rsid w:val="00C4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5EF"/>
  </w:style>
  <w:style w:type="table" w:styleId="TableGrid">
    <w:name w:val="Table Grid"/>
    <w:basedOn w:val="TableNormal"/>
    <w:uiPriority w:val="39"/>
    <w:rsid w:val="0013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0F1"/>
    <w:pPr>
      <w:ind w:left="720"/>
      <w:contextualSpacing/>
    </w:pPr>
  </w:style>
  <w:style w:type="paragraph" w:styleId="BalloonText">
    <w:name w:val="Balloon Text"/>
    <w:basedOn w:val="Normal"/>
    <w:link w:val="BalloonTextChar"/>
    <w:uiPriority w:val="99"/>
    <w:semiHidden/>
    <w:unhideWhenUsed/>
    <w:rsid w:val="00066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1F"/>
    <w:rPr>
      <w:rFonts w:ascii="Segoe UI" w:hAnsi="Segoe UI" w:cs="Segoe UI"/>
      <w:sz w:val="18"/>
      <w:szCs w:val="18"/>
    </w:rPr>
  </w:style>
  <w:style w:type="character" w:styleId="CommentReference">
    <w:name w:val="annotation reference"/>
    <w:basedOn w:val="DefaultParagraphFont"/>
    <w:uiPriority w:val="99"/>
    <w:semiHidden/>
    <w:unhideWhenUsed/>
    <w:rsid w:val="009166C6"/>
    <w:rPr>
      <w:sz w:val="16"/>
      <w:szCs w:val="16"/>
    </w:rPr>
  </w:style>
  <w:style w:type="paragraph" w:styleId="CommentText">
    <w:name w:val="annotation text"/>
    <w:basedOn w:val="Normal"/>
    <w:link w:val="CommentTextChar"/>
    <w:uiPriority w:val="99"/>
    <w:unhideWhenUsed/>
    <w:rsid w:val="009166C6"/>
    <w:pPr>
      <w:spacing w:line="240" w:lineRule="auto"/>
    </w:pPr>
    <w:rPr>
      <w:sz w:val="20"/>
      <w:szCs w:val="20"/>
      <w:lang w:val="en-US"/>
    </w:rPr>
  </w:style>
  <w:style w:type="character" w:customStyle="1" w:styleId="CommentTextChar">
    <w:name w:val="Comment Text Char"/>
    <w:basedOn w:val="DefaultParagraphFont"/>
    <w:link w:val="CommentText"/>
    <w:uiPriority w:val="99"/>
    <w:rsid w:val="009166C6"/>
    <w:rPr>
      <w:sz w:val="20"/>
      <w:szCs w:val="20"/>
      <w:lang w:val="en-US"/>
    </w:rPr>
  </w:style>
  <w:style w:type="paragraph" w:styleId="CommentSubject">
    <w:name w:val="annotation subject"/>
    <w:basedOn w:val="CommentText"/>
    <w:next w:val="CommentText"/>
    <w:link w:val="CommentSubjectChar"/>
    <w:uiPriority w:val="99"/>
    <w:semiHidden/>
    <w:unhideWhenUsed/>
    <w:rsid w:val="009166C6"/>
    <w:rPr>
      <w:b/>
      <w:bCs/>
      <w:lang w:val="en-GB"/>
    </w:rPr>
  </w:style>
  <w:style w:type="character" w:customStyle="1" w:styleId="CommentSubjectChar">
    <w:name w:val="Comment Subject Char"/>
    <w:basedOn w:val="CommentTextChar"/>
    <w:link w:val="CommentSubject"/>
    <w:uiPriority w:val="99"/>
    <w:semiHidden/>
    <w:rsid w:val="009166C6"/>
    <w:rPr>
      <w:b/>
      <w:bCs/>
      <w:sz w:val="20"/>
      <w:szCs w:val="20"/>
      <w:lang w:val="en-US"/>
    </w:rPr>
  </w:style>
  <w:style w:type="paragraph" w:styleId="HTMLPreformatted">
    <w:name w:val="HTML Preformatted"/>
    <w:basedOn w:val="Normal"/>
    <w:link w:val="HTMLPreformattedChar"/>
    <w:uiPriority w:val="99"/>
    <w:semiHidden/>
    <w:unhideWhenUsed/>
    <w:rsid w:val="0076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61FFE"/>
    <w:rPr>
      <w:rFonts w:ascii="Courier New" w:eastAsia="Times New Roman" w:hAnsi="Courier New" w:cs="Courier New"/>
      <w:sz w:val="20"/>
      <w:szCs w:val="20"/>
      <w:lang w:eastAsia="en-GB"/>
    </w:rPr>
  </w:style>
  <w:style w:type="character" w:customStyle="1" w:styleId="y2iqfc">
    <w:name w:val="y2iqfc"/>
    <w:basedOn w:val="DefaultParagraphFont"/>
    <w:rsid w:val="00761FFE"/>
  </w:style>
  <w:style w:type="paragraph" w:styleId="Revision">
    <w:name w:val="Revision"/>
    <w:hidden/>
    <w:uiPriority w:val="99"/>
    <w:semiHidden/>
    <w:rsid w:val="00F56254"/>
    <w:pPr>
      <w:spacing w:after="0" w:line="240" w:lineRule="auto"/>
    </w:pPr>
  </w:style>
  <w:style w:type="character" w:styleId="Hyperlink">
    <w:name w:val="Hyperlink"/>
    <w:basedOn w:val="DefaultParagraphFont"/>
    <w:uiPriority w:val="99"/>
    <w:unhideWhenUsed/>
    <w:rsid w:val="002C4821"/>
    <w:rPr>
      <w:color w:val="0563C1" w:themeColor="hyperlink"/>
      <w:u w:val="single"/>
    </w:rPr>
  </w:style>
  <w:style w:type="character" w:styleId="UnresolvedMention">
    <w:name w:val="Unresolved Mention"/>
    <w:basedOn w:val="DefaultParagraphFont"/>
    <w:uiPriority w:val="99"/>
    <w:semiHidden/>
    <w:unhideWhenUsed/>
    <w:rsid w:val="002C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727537">
      <w:bodyDiv w:val="1"/>
      <w:marLeft w:val="0"/>
      <w:marRight w:val="0"/>
      <w:marTop w:val="0"/>
      <w:marBottom w:val="0"/>
      <w:divBdr>
        <w:top w:val="none" w:sz="0" w:space="0" w:color="auto"/>
        <w:left w:val="none" w:sz="0" w:space="0" w:color="auto"/>
        <w:bottom w:val="none" w:sz="0" w:space="0" w:color="auto"/>
        <w:right w:val="none" w:sz="0" w:space="0" w:color="auto"/>
      </w:divBdr>
    </w:div>
    <w:div w:id="1323313743">
      <w:bodyDiv w:val="1"/>
      <w:marLeft w:val="0"/>
      <w:marRight w:val="0"/>
      <w:marTop w:val="0"/>
      <w:marBottom w:val="0"/>
      <w:divBdr>
        <w:top w:val="none" w:sz="0" w:space="0" w:color="auto"/>
        <w:left w:val="none" w:sz="0" w:space="0" w:color="auto"/>
        <w:bottom w:val="none" w:sz="0" w:space="0" w:color="auto"/>
        <w:right w:val="none" w:sz="0" w:space="0" w:color="auto"/>
      </w:divBdr>
    </w:div>
    <w:div w:id="1399018002">
      <w:bodyDiv w:val="1"/>
      <w:marLeft w:val="0"/>
      <w:marRight w:val="0"/>
      <w:marTop w:val="0"/>
      <w:marBottom w:val="0"/>
      <w:divBdr>
        <w:top w:val="none" w:sz="0" w:space="0" w:color="auto"/>
        <w:left w:val="none" w:sz="0" w:space="0" w:color="auto"/>
        <w:bottom w:val="none" w:sz="0" w:space="0" w:color="auto"/>
        <w:right w:val="none" w:sz="0" w:space="0" w:color="auto"/>
      </w:divBdr>
    </w:div>
    <w:div w:id="18702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qksgj_kgsc@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qksgj_kgsc@yaho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7541F3204B14CA829717C855269F3" ma:contentTypeVersion="13" ma:contentTypeDescription="Create a new document." ma:contentTypeScope="" ma:versionID="e53b89477fd594adaed9042d12f8ee91">
  <xsd:schema xmlns:xsd="http://www.w3.org/2001/XMLSchema" xmlns:xs="http://www.w3.org/2001/XMLSchema" xmlns:p="http://schemas.microsoft.com/office/2006/metadata/properties" xmlns:ns3="60266f37-4ce0-490d-b398-a0b95d7ddc63" xmlns:ns4="e9f2dc46-33c4-4353-a35a-3b65460e443f" targetNamespace="http://schemas.microsoft.com/office/2006/metadata/properties" ma:root="true" ma:fieldsID="3bd30d14108d8123377d9be1fc0096a0" ns3:_="" ns4:_="">
    <xsd:import namespace="60266f37-4ce0-490d-b398-a0b95d7ddc63"/>
    <xsd:import namespace="e9f2dc46-33c4-4353-a35a-3b65460e44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66f37-4ce0-490d-b398-a0b95d7dd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2dc46-33c4-4353-a35a-3b65460e44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5847E-2C2E-42DA-9957-8160828407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DD083E-68F5-4EEA-9EAB-5DF7993F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66f37-4ce0-490d-b398-a0b95d7ddc63"/>
    <ds:schemaRef ds:uri="e9f2dc46-33c4-4353-a35a-3b65460e4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4F083-FC5E-463C-B8E2-101055B87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Safci, Senem</dc:creator>
  <cp:keywords/>
  <dc:description/>
  <cp:lastModifiedBy>qksgj</cp:lastModifiedBy>
  <cp:revision>20</cp:revision>
  <dcterms:created xsi:type="dcterms:W3CDTF">2022-10-14T12:05:00Z</dcterms:created>
  <dcterms:modified xsi:type="dcterms:W3CDTF">2026-03-02T09:28:00Z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0x010100FAA7541F3204B14CA829717C855269F3</vt:lpwstr>
  </property>
</Properties>
</file>