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12C0" w14:textId="654C1D9B" w:rsidR="004A6993" w:rsidRDefault="00EC43E0" w:rsidP="00A867D0">
      <w:pPr>
        <w:spacing w:after="3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Residential f</w:t>
      </w:r>
      <w:r w:rsidR="009B05A4">
        <w:rPr>
          <w:rFonts w:ascii="Arial" w:hAnsi="Arial" w:cs="Arial"/>
          <w:b/>
          <w:bCs/>
          <w:sz w:val="28"/>
          <w:szCs w:val="28"/>
        </w:rPr>
        <w:t>inance cost restriction</w:t>
      </w:r>
      <w:r>
        <w:rPr>
          <w:rFonts w:ascii="Arial" w:hAnsi="Arial" w:cs="Arial"/>
          <w:b/>
          <w:bCs/>
          <w:sz w:val="28"/>
          <w:szCs w:val="28"/>
        </w:rPr>
        <w:t>: u</w:t>
      </w:r>
      <w:r w:rsidR="004D6D14">
        <w:rPr>
          <w:rFonts w:ascii="Arial" w:hAnsi="Arial" w:cs="Arial"/>
          <w:b/>
          <w:bCs/>
          <w:sz w:val="28"/>
          <w:szCs w:val="28"/>
        </w:rPr>
        <w:t>nused finance costs</w:t>
      </w:r>
    </w:p>
    <w:p w14:paraId="102F4FDE" w14:textId="1D9D8982" w:rsidR="00B8408A" w:rsidRDefault="00653F39" w:rsidP="00E70E5C">
      <w:pPr>
        <w:spacing w:after="3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 unincorporated property businesses</w:t>
      </w:r>
      <w:r w:rsidR="00CF5E12">
        <w:rPr>
          <w:rFonts w:ascii="Arial" w:hAnsi="Arial"/>
          <w:sz w:val="22"/>
          <w:szCs w:val="22"/>
        </w:rPr>
        <w:t xml:space="preserve">, tax relief for the finance costs </w:t>
      </w:r>
      <w:r w:rsidR="00BC60BD">
        <w:rPr>
          <w:rFonts w:ascii="Arial" w:hAnsi="Arial"/>
          <w:sz w:val="22"/>
          <w:szCs w:val="22"/>
        </w:rPr>
        <w:t xml:space="preserve">on a dwelling-related loan is restricted to the basic rate of tax – 20%. </w:t>
      </w:r>
      <w:r w:rsidR="00C623DD">
        <w:rPr>
          <w:rFonts w:ascii="Arial" w:hAnsi="Arial"/>
          <w:sz w:val="22"/>
          <w:szCs w:val="22"/>
        </w:rPr>
        <w:t xml:space="preserve">This means that individuals who pay tax at the higher (40%) or additional (45%) rates </w:t>
      </w:r>
      <w:r w:rsidR="00A16A0A">
        <w:rPr>
          <w:rFonts w:ascii="Arial" w:hAnsi="Arial"/>
          <w:sz w:val="22"/>
          <w:szCs w:val="22"/>
        </w:rPr>
        <w:t xml:space="preserve">will not receive full tax relief for such costs. </w:t>
      </w:r>
      <w:r w:rsidR="00476A04">
        <w:rPr>
          <w:rFonts w:ascii="Arial" w:hAnsi="Arial"/>
          <w:sz w:val="22"/>
          <w:szCs w:val="22"/>
        </w:rPr>
        <w:t xml:space="preserve">This factsheet examines </w:t>
      </w:r>
      <w:r w:rsidR="009548D1">
        <w:rPr>
          <w:rFonts w:ascii="Arial" w:hAnsi="Arial"/>
          <w:sz w:val="22"/>
          <w:szCs w:val="22"/>
        </w:rPr>
        <w:t xml:space="preserve">some </w:t>
      </w:r>
      <w:r w:rsidR="00F9129E">
        <w:rPr>
          <w:rFonts w:ascii="Arial" w:hAnsi="Arial"/>
          <w:sz w:val="22"/>
          <w:szCs w:val="22"/>
        </w:rPr>
        <w:t xml:space="preserve">further restrictions to the relief that can result </w:t>
      </w:r>
      <w:r w:rsidR="000C710B">
        <w:rPr>
          <w:rFonts w:ascii="Arial" w:hAnsi="Arial"/>
          <w:sz w:val="22"/>
          <w:szCs w:val="22"/>
        </w:rPr>
        <w:t>in unused finance costs.</w:t>
      </w:r>
    </w:p>
    <w:p w14:paraId="10DB3D73" w14:textId="2C22DB4E" w:rsidR="00780C72" w:rsidRDefault="000C68FB" w:rsidP="00780C72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What finance costs are subject to the restriction?</w:t>
      </w:r>
    </w:p>
    <w:p w14:paraId="337B00D2" w14:textId="28C97146" w:rsidR="00780C72" w:rsidRDefault="003F7CDB" w:rsidP="00E70E5C">
      <w:pPr>
        <w:spacing w:after="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restriction applies to indi</w:t>
      </w:r>
      <w:r w:rsidR="000E7328">
        <w:rPr>
          <w:rFonts w:ascii="Arial" w:eastAsia="Arial" w:hAnsi="Arial" w:cs="Arial"/>
          <w:sz w:val="22"/>
          <w:szCs w:val="22"/>
        </w:rPr>
        <w:t>vidual landlords, as well as trustees, partnerships and limited liability partnerships (LLPs).</w:t>
      </w:r>
      <w:r w:rsidR="00914DF4">
        <w:rPr>
          <w:rFonts w:ascii="Arial" w:eastAsia="Arial" w:hAnsi="Arial" w:cs="Arial"/>
          <w:sz w:val="22"/>
          <w:szCs w:val="22"/>
        </w:rPr>
        <w:t xml:space="preserve"> It does not apply to businesses that are taxed as a trade</w:t>
      </w:r>
      <w:r w:rsidR="00183CF2">
        <w:rPr>
          <w:rFonts w:ascii="Arial" w:eastAsia="Arial" w:hAnsi="Arial" w:cs="Arial"/>
          <w:sz w:val="22"/>
          <w:szCs w:val="22"/>
        </w:rPr>
        <w:t xml:space="preserve">, such as a </w:t>
      </w:r>
      <w:r w:rsidR="00267116">
        <w:rPr>
          <w:rFonts w:ascii="Arial" w:eastAsia="Arial" w:hAnsi="Arial" w:cs="Arial"/>
          <w:sz w:val="22"/>
          <w:szCs w:val="22"/>
        </w:rPr>
        <w:t>hotel or guesthouse</w:t>
      </w:r>
      <w:r w:rsidR="00F033FD">
        <w:rPr>
          <w:rFonts w:ascii="Arial" w:eastAsia="Arial" w:hAnsi="Arial" w:cs="Arial"/>
          <w:sz w:val="22"/>
          <w:szCs w:val="22"/>
        </w:rPr>
        <w:t>.</w:t>
      </w:r>
    </w:p>
    <w:p w14:paraId="75A84D08" w14:textId="418DE62A" w:rsidR="00F033FD" w:rsidRDefault="00F033FD" w:rsidP="00E70E5C">
      <w:pPr>
        <w:spacing w:after="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Limited companies are not caught by the rules.</w:t>
      </w:r>
    </w:p>
    <w:p w14:paraId="1233AC6B" w14:textId="6326651A" w:rsidR="0069156E" w:rsidRDefault="003A29D6" w:rsidP="00E70E5C">
      <w:pPr>
        <w:spacing w:after="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Costs subject to the restriction are those incurred in relation to loans or mortgages</w:t>
      </w:r>
      <w:r w:rsidR="00B2484D">
        <w:rPr>
          <w:rFonts w:ascii="Arial" w:eastAsia="Arial" w:hAnsi="Arial" w:cs="Arial"/>
          <w:sz w:val="22"/>
          <w:szCs w:val="22"/>
        </w:rPr>
        <w:t xml:space="preserve"> that are taken out for the </w:t>
      </w:r>
      <w:r w:rsidR="00914DF4">
        <w:rPr>
          <w:rFonts w:ascii="Arial" w:eastAsia="Arial" w:hAnsi="Arial" w:cs="Arial"/>
          <w:sz w:val="22"/>
          <w:szCs w:val="22"/>
        </w:rPr>
        <w:t>purposes of a residential property letting business</w:t>
      </w:r>
      <w:r w:rsidR="00267116">
        <w:rPr>
          <w:rFonts w:ascii="Arial" w:eastAsia="Arial" w:hAnsi="Arial" w:cs="Arial"/>
          <w:sz w:val="22"/>
          <w:szCs w:val="22"/>
        </w:rPr>
        <w:t>.</w:t>
      </w:r>
    </w:p>
    <w:p w14:paraId="7CA18B22" w14:textId="5AA8CFB3" w:rsidR="00267116" w:rsidRPr="00936FA2" w:rsidRDefault="00F033FD" w:rsidP="00E70E5C">
      <w:pPr>
        <w:spacing w:after="3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costs </w:t>
      </w:r>
      <w:r w:rsidR="00CE31DE">
        <w:rPr>
          <w:rFonts w:ascii="Arial" w:eastAsia="Arial" w:hAnsi="Arial" w:cs="Arial"/>
          <w:sz w:val="22"/>
          <w:szCs w:val="22"/>
        </w:rPr>
        <w:t xml:space="preserve">can include mortgage or loan interest and incidental costs of obtaining finance such as </w:t>
      </w:r>
      <w:r w:rsidR="00EA6F41">
        <w:rPr>
          <w:rFonts w:ascii="Arial" w:eastAsia="Arial" w:hAnsi="Arial" w:cs="Arial"/>
          <w:sz w:val="22"/>
          <w:szCs w:val="22"/>
        </w:rPr>
        <w:t xml:space="preserve">arrangement fees and the legal costs </w:t>
      </w:r>
      <w:r w:rsidR="00037900">
        <w:rPr>
          <w:rFonts w:ascii="Arial" w:eastAsia="Arial" w:hAnsi="Arial" w:cs="Arial"/>
          <w:sz w:val="22"/>
          <w:szCs w:val="22"/>
        </w:rPr>
        <w:t xml:space="preserve">associated with obtaining the loan. Valuation </w:t>
      </w:r>
      <w:r w:rsidR="00936FA2">
        <w:rPr>
          <w:rFonts w:ascii="Arial" w:eastAsia="Arial" w:hAnsi="Arial" w:cs="Arial"/>
          <w:sz w:val="22"/>
          <w:szCs w:val="22"/>
        </w:rPr>
        <w:t>fees may also be in the scope of the rules.</w:t>
      </w:r>
    </w:p>
    <w:p w14:paraId="621F6F9E" w14:textId="7F5662D9" w:rsidR="00E70E5C" w:rsidRDefault="00F40A90" w:rsidP="00E70E5C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How is the tax reducer calculated?</w:t>
      </w:r>
    </w:p>
    <w:p w14:paraId="4D5F9699" w14:textId="606FB0D0" w:rsidR="00F326AF" w:rsidRDefault="00F326AF" w:rsidP="00461C0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Relevant finance costs are not deducted as an expense</w:t>
      </w:r>
      <w:r w:rsidR="00055444">
        <w:rPr>
          <w:rFonts w:ascii="Arial" w:hAnsi="Arial"/>
          <w:sz w:val="22"/>
          <w:szCs w:val="22"/>
        </w:rPr>
        <w:t xml:space="preserve"> from the profits of a property business. Instead, </w:t>
      </w:r>
      <w:r w:rsidR="00297D4D">
        <w:rPr>
          <w:rFonts w:ascii="Arial" w:hAnsi="Arial"/>
          <w:sz w:val="22"/>
          <w:szCs w:val="22"/>
        </w:rPr>
        <w:t xml:space="preserve">tax relief for these expenses is given by way of a ‘tax reducer’ – an amount deducted from an individual’s </w:t>
      </w:r>
      <w:r w:rsidR="00465DF1">
        <w:rPr>
          <w:rFonts w:ascii="Arial" w:hAnsi="Arial"/>
          <w:sz w:val="22"/>
          <w:szCs w:val="22"/>
        </w:rPr>
        <w:t>tax bill.</w:t>
      </w:r>
    </w:p>
    <w:p w14:paraId="04511C50" w14:textId="77777777" w:rsidR="00F326AF" w:rsidRDefault="00F326AF" w:rsidP="00461C08">
      <w:pPr>
        <w:rPr>
          <w:rFonts w:ascii="Arial" w:hAnsi="Arial"/>
          <w:sz w:val="22"/>
          <w:szCs w:val="22"/>
        </w:rPr>
      </w:pPr>
    </w:p>
    <w:p w14:paraId="5C8F62BA" w14:textId="678472DC" w:rsidR="00461C08" w:rsidRPr="00461C08" w:rsidRDefault="00461C08" w:rsidP="00461C0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tax reducer is calculated as</w:t>
      </w:r>
      <w:r w:rsidR="00A34F80">
        <w:rPr>
          <w:rFonts w:ascii="Arial" w:hAnsi="Arial"/>
          <w:sz w:val="22"/>
          <w:szCs w:val="22"/>
        </w:rPr>
        <w:t xml:space="preserve"> </w:t>
      </w:r>
      <w:r w:rsidRPr="00461C08">
        <w:rPr>
          <w:rFonts w:ascii="Arial" w:hAnsi="Arial"/>
          <w:sz w:val="22"/>
          <w:szCs w:val="22"/>
        </w:rPr>
        <w:t>20% of the lower of</w:t>
      </w:r>
      <w:r w:rsidR="005B06E0">
        <w:rPr>
          <w:rFonts w:ascii="Arial" w:hAnsi="Arial"/>
          <w:sz w:val="22"/>
          <w:szCs w:val="22"/>
        </w:rPr>
        <w:t>:</w:t>
      </w:r>
    </w:p>
    <w:p w14:paraId="03CB682B" w14:textId="096E0035" w:rsidR="00461C08" w:rsidRPr="00461C08" w:rsidRDefault="00461C08" w:rsidP="00461C0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61C08">
        <w:rPr>
          <w:rFonts w:ascii="Arial" w:hAnsi="Arial"/>
          <w:sz w:val="22"/>
          <w:szCs w:val="22"/>
        </w:rPr>
        <w:t>Finance costs not deducted from income,</w:t>
      </w:r>
      <w:r w:rsidR="00AC207B">
        <w:rPr>
          <w:rFonts w:ascii="Arial" w:hAnsi="Arial"/>
          <w:sz w:val="22"/>
          <w:szCs w:val="22"/>
        </w:rPr>
        <w:t xml:space="preserve"> plus any unused finance costs brought forward;</w:t>
      </w:r>
      <w:r w:rsidRPr="00461C08">
        <w:rPr>
          <w:rFonts w:ascii="Arial" w:hAnsi="Arial"/>
          <w:sz w:val="22"/>
          <w:szCs w:val="22"/>
        </w:rPr>
        <w:t xml:space="preserve"> or</w:t>
      </w:r>
    </w:p>
    <w:p w14:paraId="2D67F0FF" w14:textId="584F9047" w:rsidR="00461C08" w:rsidRPr="00461C08" w:rsidRDefault="00461C08" w:rsidP="00461C0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61C08">
        <w:rPr>
          <w:rFonts w:ascii="Arial" w:hAnsi="Arial"/>
          <w:sz w:val="22"/>
          <w:szCs w:val="22"/>
        </w:rPr>
        <w:t>The profits of the property business,</w:t>
      </w:r>
      <w:r w:rsidR="00BA3834">
        <w:rPr>
          <w:rFonts w:ascii="Arial" w:hAnsi="Arial"/>
          <w:sz w:val="22"/>
          <w:szCs w:val="22"/>
        </w:rPr>
        <w:t xml:space="preserve"> less any unused rental losses brought forward;</w:t>
      </w:r>
      <w:r w:rsidRPr="00461C08">
        <w:rPr>
          <w:rFonts w:ascii="Arial" w:hAnsi="Arial"/>
          <w:sz w:val="22"/>
          <w:szCs w:val="22"/>
        </w:rPr>
        <w:t xml:space="preserve"> or</w:t>
      </w:r>
    </w:p>
    <w:p w14:paraId="07952308" w14:textId="7AE105C3" w:rsidR="00461C08" w:rsidRDefault="00461C08" w:rsidP="00461C08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461C08">
        <w:rPr>
          <w:rFonts w:ascii="Arial" w:hAnsi="Arial"/>
          <w:sz w:val="22"/>
          <w:szCs w:val="22"/>
        </w:rPr>
        <w:t xml:space="preserve">The </w:t>
      </w:r>
      <w:r w:rsidR="00343E6A">
        <w:rPr>
          <w:rFonts w:ascii="Arial" w:hAnsi="Arial"/>
          <w:sz w:val="22"/>
          <w:szCs w:val="22"/>
        </w:rPr>
        <w:t xml:space="preserve">taxpayer’s </w:t>
      </w:r>
      <w:r w:rsidRPr="00461C08">
        <w:rPr>
          <w:rFonts w:ascii="Arial" w:hAnsi="Arial"/>
          <w:sz w:val="22"/>
          <w:szCs w:val="22"/>
        </w:rPr>
        <w:t>adjusted total income</w:t>
      </w:r>
      <w:r w:rsidR="004214AB">
        <w:rPr>
          <w:rFonts w:ascii="Arial" w:hAnsi="Arial"/>
          <w:sz w:val="22"/>
          <w:szCs w:val="22"/>
        </w:rPr>
        <w:t xml:space="preserve"> (ATI)</w:t>
      </w:r>
      <w:r w:rsidR="00343E6A">
        <w:rPr>
          <w:rFonts w:ascii="Arial" w:hAnsi="Arial"/>
          <w:sz w:val="22"/>
          <w:szCs w:val="22"/>
        </w:rPr>
        <w:t>.</w:t>
      </w:r>
    </w:p>
    <w:p w14:paraId="4D4DACBD" w14:textId="13CEBE9B" w:rsidR="00343E6A" w:rsidRDefault="00343E6A" w:rsidP="00343E6A">
      <w:pPr>
        <w:rPr>
          <w:rFonts w:ascii="Arial" w:hAnsi="Arial"/>
          <w:sz w:val="22"/>
          <w:szCs w:val="22"/>
        </w:rPr>
      </w:pPr>
    </w:p>
    <w:p w14:paraId="7424C1B4" w14:textId="79B8EC5E" w:rsidR="00343E6A" w:rsidRDefault="004214AB" w:rsidP="00343E6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ATI is </w:t>
      </w:r>
      <w:r w:rsidR="00E07DF6">
        <w:rPr>
          <w:rFonts w:ascii="Arial" w:hAnsi="Arial"/>
          <w:sz w:val="22"/>
          <w:szCs w:val="22"/>
        </w:rPr>
        <w:t xml:space="preserve">an individual’s total income (excluding </w:t>
      </w:r>
      <w:r w:rsidR="006A4FEA">
        <w:rPr>
          <w:rFonts w:ascii="Arial" w:hAnsi="Arial"/>
          <w:sz w:val="22"/>
          <w:szCs w:val="22"/>
        </w:rPr>
        <w:t xml:space="preserve">savings and dividend income) less </w:t>
      </w:r>
      <w:r w:rsidR="00BC5942">
        <w:rPr>
          <w:rFonts w:ascii="Arial" w:hAnsi="Arial"/>
          <w:sz w:val="22"/>
          <w:szCs w:val="22"/>
        </w:rPr>
        <w:t>allowances such as the personal allowance.</w:t>
      </w:r>
    </w:p>
    <w:p w14:paraId="26ED29A5" w14:textId="77777777" w:rsidR="00BC5942" w:rsidRDefault="00BC5942" w:rsidP="00343E6A">
      <w:pPr>
        <w:rPr>
          <w:rFonts w:ascii="Arial" w:hAnsi="Arial"/>
          <w:sz w:val="22"/>
          <w:szCs w:val="22"/>
        </w:rPr>
      </w:pPr>
    </w:p>
    <w:p w14:paraId="4A1A8275" w14:textId="198AE962" w:rsidR="00BC5942" w:rsidRDefault="003F4EE2" w:rsidP="00343E6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If the property business profits or the individual’s ATI is lower than the amount of finance costs, </w:t>
      </w:r>
      <w:r w:rsidR="00587B9D">
        <w:rPr>
          <w:rFonts w:ascii="Arial" w:hAnsi="Arial"/>
          <w:sz w:val="22"/>
          <w:szCs w:val="22"/>
        </w:rPr>
        <w:t>those costs will not be included in the tax reducer calculation and can be carried forward.</w:t>
      </w:r>
    </w:p>
    <w:p w14:paraId="7854B2BA" w14:textId="77777777" w:rsidR="00587B9D" w:rsidRDefault="00587B9D" w:rsidP="00343E6A">
      <w:pPr>
        <w:rPr>
          <w:rFonts w:ascii="Arial" w:hAnsi="Arial"/>
          <w:sz w:val="22"/>
          <w:szCs w:val="22"/>
        </w:rPr>
      </w:pPr>
    </w:p>
    <w:p w14:paraId="59101956" w14:textId="13693C1C" w:rsidR="00587B9D" w:rsidRPr="00461C08" w:rsidRDefault="008655CB" w:rsidP="00343E6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Unused, carried fo</w:t>
      </w:r>
      <w:r w:rsidR="00027CC7">
        <w:rPr>
          <w:rFonts w:ascii="Arial" w:hAnsi="Arial"/>
          <w:sz w:val="22"/>
          <w:szCs w:val="22"/>
        </w:rPr>
        <w:t>rward finance costs are treated as though they are incurred in the following year</w:t>
      </w:r>
      <w:r w:rsidR="001A6CF8">
        <w:rPr>
          <w:rFonts w:ascii="Arial" w:hAnsi="Arial"/>
          <w:sz w:val="22"/>
          <w:szCs w:val="22"/>
        </w:rPr>
        <w:t>.</w:t>
      </w:r>
    </w:p>
    <w:p w14:paraId="6B293AEC" w14:textId="7F6DACD0" w:rsidR="0027708A" w:rsidRDefault="0027708A" w:rsidP="0027708A">
      <w:pPr>
        <w:rPr>
          <w:rFonts w:ascii="Arial" w:hAnsi="Arial"/>
          <w:sz w:val="22"/>
          <w:szCs w:val="22"/>
        </w:rPr>
      </w:pPr>
    </w:p>
    <w:p w14:paraId="0D78C3C8" w14:textId="77777777" w:rsidR="00360F6C" w:rsidRPr="00360F6C" w:rsidRDefault="00360F6C" w:rsidP="00360F6C">
      <w:pPr>
        <w:rPr>
          <w:rFonts w:ascii="Arial" w:hAnsi="Arial"/>
          <w:sz w:val="22"/>
          <w:szCs w:val="22"/>
        </w:rPr>
      </w:pPr>
    </w:p>
    <w:p w14:paraId="463E4A6D" w14:textId="0A3DDCC5" w:rsidR="005940D9" w:rsidRDefault="000D0A21" w:rsidP="005940D9">
      <w:pPr>
        <w:spacing w:after="3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How </w:t>
      </w:r>
      <w:r w:rsidR="000C68FB">
        <w:rPr>
          <w:rFonts w:ascii="Arial" w:eastAsia="Arial" w:hAnsi="Arial" w:cs="Arial"/>
          <w:sz w:val="28"/>
          <w:szCs w:val="28"/>
        </w:rPr>
        <w:t xml:space="preserve">is this shown in the </w:t>
      </w:r>
      <w:proofErr w:type="spellStart"/>
      <w:r w:rsidR="000C68FB">
        <w:rPr>
          <w:rFonts w:ascii="Arial" w:eastAsia="Arial" w:hAnsi="Arial" w:cs="Arial"/>
          <w:sz w:val="28"/>
          <w:szCs w:val="28"/>
        </w:rPr>
        <w:t>self assessment</w:t>
      </w:r>
      <w:proofErr w:type="spellEnd"/>
      <w:r w:rsidR="000C68FB">
        <w:rPr>
          <w:rFonts w:ascii="Arial" w:eastAsia="Arial" w:hAnsi="Arial" w:cs="Arial"/>
          <w:sz w:val="28"/>
          <w:szCs w:val="28"/>
        </w:rPr>
        <w:t xml:space="preserve"> tax return?</w:t>
      </w:r>
    </w:p>
    <w:p w14:paraId="3D27BCA9" w14:textId="4CA50B21" w:rsidR="00EE71D6" w:rsidRDefault="005A2686" w:rsidP="007E0FA4">
      <w:pPr>
        <w:spacing w:after="3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Unused finance costs brought forward from a previous tax year are shown in box 45 of the </w:t>
      </w:r>
      <w:proofErr w:type="spellStart"/>
      <w:r>
        <w:rPr>
          <w:rFonts w:ascii="Arial" w:hAnsi="Arial"/>
          <w:sz w:val="22"/>
          <w:szCs w:val="22"/>
        </w:rPr>
        <w:t>self assessment</w:t>
      </w:r>
      <w:proofErr w:type="spellEnd"/>
      <w:r>
        <w:rPr>
          <w:rFonts w:ascii="Arial" w:hAnsi="Arial"/>
          <w:sz w:val="22"/>
          <w:szCs w:val="22"/>
        </w:rPr>
        <w:t xml:space="preserve"> tax return</w:t>
      </w:r>
      <w:r w:rsidR="008866E3">
        <w:rPr>
          <w:rFonts w:ascii="Arial" w:hAnsi="Arial"/>
          <w:sz w:val="22"/>
          <w:szCs w:val="22"/>
        </w:rPr>
        <w:t>.</w:t>
      </w:r>
    </w:p>
    <w:p w14:paraId="51F8477D" w14:textId="52A5AE0C" w:rsidR="008866E3" w:rsidRPr="00633B06" w:rsidRDefault="008866E3" w:rsidP="007E0FA4">
      <w:pPr>
        <w:spacing w:after="3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Unused finance costs carried forward are shown in box 45a.</w:t>
      </w:r>
    </w:p>
    <w:p w14:paraId="155D47A1" w14:textId="6DC3275E" w:rsidR="007E0FA4" w:rsidRDefault="008866E3" w:rsidP="007E0FA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Further information</w:t>
      </w:r>
      <w:r w:rsidR="000D0A21">
        <w:rPr>
          <w:rFonts w:ascii="Arial" w:eastAsia="Arial" w:hAnsi="Arial" w:cs="Arial"/>
          <w:sz w:val="28"/>
          <w:szCs w:val="28"/>
        </w:rPr>
        <w:t xml:space="preserve"> </w:t>
      </w:r>
    </w:p>
    <w:p w14:paraId="53D6C082" w14:textId="77777777" w:rsidR="00E8164F" w:rsidRDefault="00E8164F" w:rsidP="007E0FA4">
      <w:pPr>
        <w:rPr>
          <w:rFonts w:ascii="Arial" w:eastAsia="Arial" w:hAnsi="Arial" w:cs="Arial"/>
          <w:sz w:val="28"/>
          <w:szCs w:val="28"/>
        </w:rPr>
      </w:pPr>
    </w:p>
    <w:p w14:paraId="6347E1A5" w14:textId="2BD7C88B" w:rsidR="0027708A" w:rsidRDefault="00EC048D" w:rsidP="002770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HMRC’s guidance on the finance cost restriction can be viewed here: </w:t>
      </w:r>
      <w:hyperlink r:id="rId11" w:history="1">
        <w:r w:rsidR="009B05A4" w:rsidRPr="009B05A4">
          <w:rPr>
            <w:rStyle w:val="Hyperlink"/>
            <w:rFonts w:ascii="Arial" w:hAnsi="Arial" w:cs="Arial"/>
            <w:sz w:val="22"/>
            <w:szCs w:val="22"/>
          </w:rPr>
          <w:t>https://www.gov.uk/guidance/changes-to-tax-relief-for-residential-landlords-how-its-worked-out-including-case-studies</w:t>
        </w:r>
      </w:hyperlink>
    </w:p>
    <w:p w14:paraId="211A18CA" w14:textId="77777777" w:rsidR="002B32BB" w:rsidRDefault="002B32BB" w:rsidP="007E0FA4">
      <w:pPr>
        <w:rPr>
          <w:rFonts w:ascii="Arial" w:hAnsi="Arial"/>
          <w:sz w:val="22"/>
          <w:szCs w:val="22"/>
        </w:rPr>
      </w:pPr>
    </w:p>
    <w:p w14:paraId="227A26B3" w14:textId="77777777" w:rsidR="004404E0" w:rsidRDefault="004404E0" w:rsidP="00E549FB">
      <w:pPr>
        <w:rPr>
          <w:rFonts w:ascii="Arial" w:hAnsi="Arial"/>
          <w:sz w:val="22"/>
          <w:szCs w:val="22"/>
        </w:rPr>
      </w:pPr>
    </w:p>
    <w:p w14:paraId="0943A22F" w14:textId="4246B40F" w:rsidR="00A11A6B" w:rsidRPr="00714A27" w:rsidRDefault="004404E0" w:rsidP="00657059">
      <w:pPr>
        <w:rPr>
          <w:rFonts w:ascii="Arial" w:hAnsi="Arial"/>
          <w:b/>
          <w:bCs/>
          <w:sz w:val="20"/>
          <w:szCs w:val="20"/>
        </w:rPr>
      </w:pPr>
      <w:r w:rsidRPr="00714A27">
        <w:rPr>
          <w:rFonts w:ascii="Arial" w:hAnsi="Arial"/>
          <w:b/>
          <w:bCs/>
          <w:sz w:val="22"/>
          <w:szCs w:val="22"/>
        </w:rPr>
        <w:t xml:space="preserve">To learn more </w:t>
      </w:r>
      <w:r w:rsidR="000C710B">
        <w:rPr>
          <w:rFonts w:ascii="Arial" w:hAnsi="Arial"/>
          <w:b/>
          <w:bCs/>
          <w:sz w:val="22"/>
          <w:szCs w:val="22"/>
        </w:rPr>
        <w:t>about this subject please contact us – we’ll be happy to help!</w:t>
      </w:r>
    </w:p>
    <w:sectPr w:rsidR="00A11A6B" w:rsidRPr="00714A27">
      <w:headerReference w:type="default" r:id="rId12"/>
      <w:footerReference w:type="default" r:id="rId13"/>
      <w:pgSz w:w="11909" w:h="16834"/>
      <w:pgMar w:top="1275" w:right="1440" w:bottom="688" w:left="1440" w:header="720" w:footer="420" w:gutter="0"/>
      <w:pgNumType w:start="1"/>
      <w:cols w:num="2" w:space="720" w:equalWidth="0">
        <w:col w:w="4152" w:space="720"/>
        <w:col w:w="415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4791" w14:textId="77777777" w:rsidR="00416309" w:rsidRDefault="00416309">
      <w:r>
        <w:separator/>
      </w:r>
    </w:p>
  </w:endnote>
  <w:endnote w:type="continuationSeparator" w:id="0">
    <w:p w14:paraId="171203DB" w14:textId="77777777" w:rsidR="00416309" w:rsidRDefault="00416309">
      <w:r>
        <w:continuationSeparator/>
      </w:r>
    </w:p>
  </w:endnote>
  <w:endnote w:type="continuationNotice" w:id="1">
    <w:p w14:paraId="61B6C231" w14:textId="77777777" w:rsidR="00416309" w:rsidRDefault="00416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22CF" w14:textId="77777777" w:rsidR="009C1A1D" w:rsidRDefault="009C1A1D">
    <w:pPr>
      <w:jc w:val="center"/>
      <w:rPr>
        <w:i/>
      </w:rPr>
    </w:pPr>
  </w:p>
  <w:p w14:paraId="3DDC24A9" w14:textId="77777777" w:rsidR="009C1A1D" w:rsidRDefault="00D415B4">
    <w:pPr>
      <w:jc w:val="center"/>
      <w:rPr>
        <w:i/>
      </w:rPr>
    </w:pPr>
    <w:r>
      <w:rPr>
        <w:noProof/>
      </w:rPr>
      <w:pict w14:anchorId="7FE8DD3E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177297B" w14:textId="77777777" w:rsidR="009C1A1D" w:rsidRDefault="00DA4FB1">
    <w:pPr>
      <w:jc w:val="center"/>
      <w:rPr>
        <w:color w:val="999999"/>
        <w:sz w:val="20"/>
        <w:szCs w:val="20"/>
      </w:rPr>
    </w:pPr>
    <w:r>
      <w:rPr>
        <w:i/>
      </w:rPr>
      <w:t>We hope that you find this informative. Please contact us to discuss any matters further.</w:t>
    </w:r>
  </w:p>
  <w:p w14:paraId="137F3578" w14:textId="77777777" w:rsidR="009C1A1D" w:rsidRDefault="009C1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F93F" w14:textId="77777777" w:rsidR="00416309" w:rsidRDefault="00416309">
      <w:r>
        <w:separator/>
      </w:r>
    </w:p>
  </w:footnote>
  <w:footnote w:type="continuationSeparator" w:id="0">
    <w:p w14:paraId="4F51CA8F" w14:textId="77777777" w:rsidR="00416309" w:rsidRDefault="00416309">
      <w:r>
        <w:continuationSeparator/>
      </w:r>
    </w:p>
  </w:footnote>
  <w:footnote w:type="continuationNotice" w:id="1">
    <w:p w14:paraId="6D1DB512" w14:textId="77777777" w:rsidR="00416309" w:rsidRDefault="00416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AEE" w14:textId="79F14785" w:rsidR="009C1A1D" w:rsidRDefault="00DA4FB1">
    <w:r>
      <w:rPr>
        <w:noProof/>
      </w:rPr>
      <w:drawing>
        <wp:anchor distT="0" distB="0" distL="114300" distR="114300" simplePos="0" relativeHeight="251658241" behindDoc="1" locked="0" layoutInCell="1" allowOverlap="1" wp14:anchorId="78312B0F" wp14:editId="22C4BB17">
          <wp:simplePos x="0" y="0"/>
          <wp:positionH relativeFrom="margin">
            <wp:posOffset>5238750</wp:posOffset>
          </wp:positionH>
          <wp:positionV relativeFrom="paragraph">
            <wp:posOffset>-333375</wp:posOffset>
          </wp:positionV>
          <wp:extent cx="429895" cy="628015"/>
          <wp:effectExtent l="0" t="0" r="8255" b="635"/>
          <wp:wrapTight wrapText="bothSides">
            <wp:wrapPolygon edited="0">
              <wp:start x="0" y="0"/>
              <wp:lineTo x="0" y="20967"/>
              <wp:lineTo x="21058" y="20967"/>
              <wp:lineTo x="21058" y="0"/>
              <wp:lineTo x="0" y="0"/>
            </wp:wrapPolygon>
          </wp:wrapTight>
          <wp:docPr id="367560114" name="Picture 3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60114" name="Picture 3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E4504B6" wp14:editId="03D9F765">
          <wp:simplePos x="0" y="0"/>
          <wp:positionH relativeFrom="column">
            <wp:posOffset>1</wp:posOffset>
          </wp:positionH>
          <wp:positionV relativeFrom="paragraph">
            <wp:posOffset>-304799</wp:posOffset>
          </wp:positionV>
          <wp:extent cx="871538" cy="5333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53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CA7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D0C24"/>
    <w:multiLevelType w:val="hybridMultilevel"/>
    <w:tmpl w:val="D374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75C4"/>
    <w:multiLevelType w:val="hybridMultilevel"/>
    <w:tmpl w:val="64E2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D16"/>
    <w:multiLevelType w:val="multilevel"/>
    <w:tmpl w:val="77B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54749"/>
    <w:multiLevelType w:val="hybridMultilevel"/>
    <w:tmpl w:val="DC5A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64C"/>
    <w:multiLevelType w:val="multilevel"/>
    <w:tmpl w:val="E04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072BD"/>
    <w:multiLevelType w:val="hybridMultilevel"/>
    <w:tmpl w:val="04EAD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61221">
    <w:abstractNumId w:val="4"/>
  </w:num>
  <w:num w:numId="2" w16cid:durableId="437794739">
    <w:abstractNumId w:val="1"/>
  </w:num>
  <w:num w:numId="3" w16cid:durableId="1039008256">
    <w:abstractNumId w:val="6"/>
  </w:num>
  <w:num w:numId="4" w16cid:durableId="105925353">
    <w:abstractNumId w:val="2"/>
  </w:num>
  <w:num w:numId="5" w16cid:durableId="394671875">
    <w:abstractNumId w:val="0"/>
  </w:num>
  <w:num w:numId="6" w16cid:durableId="772556854">
    <w:abstractNumId w:val="5"/>
  </w:num>
  <w:num w:numId="7" w16cid:durableId="51033407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A1D"/>
    <w:rsid w:val="00000081"/>
    <w:rsid w:val="00002625"/>
    <w:rsid w:val="00002E40"/>
    <w:rsid w:val="000037BC"/>
    <w:rsid w:val="00003922"/>
    <w:rsid w:val="0000427C"/>
    <w:rsid w:val="00011D36"/>
    <w:rsid w:val="000121EC"/>
    <w:rsid w:val="0001328A"/>
    <w:rsid w:val="00014026"/>
    <w:rsid w:val="000143EE"/>
    <w:rsid w:val="000150CF"/>
    <w:rsid w:val="000151A4"/>
    <w:rsid w:val="0001570A"/>
    <w:rsid w:val="00016092"/>
    <w:rsid w:val="000162B2"/>
    <w:rsid w:val="00016E97"/>
    <w:rsid w:val="00017D11"/>
    <w:rsid w:val="00021D55"/>
    <w:rsid w:val="0002284E"/>
    <w:rsid w:val="000231FF"/>
    <w:rsid w:val="00025CF6"/>
    <w:rsid w:val="00027CC7"/>
    <w:rsid w:val="00027EB0"/>
    <w:rsid w:val="000312ED"/>
    <w:rsid w:val="000319CA"/>
    <w:rsid w:val="00031E9D"/>
    <w:rsid w:val="000348B0"/>
    <w:rsid w:val="00034DB5"/>
    <w:rsid w:val="000354E9"/>
    <w:rsid w:val="0003551B"/>
    <w:rsid w:val="00035FEA"/>
    <w:rsid w:val="0003701F"/>
    <w:rsid w:val="00037900"/>
    <w:rsid w:val="000379A4"/>
    <w:rsid w:val="00044CFC"/>
    <w:rsid w:val="000464FC"/>
    <w:rsid w:val="0004794F"/>
    <w:rsid w:val="00050111"/>
    <w:rsid w:val="00050262"/>
    <w:rsid w:val="0005332D"/>
    <w:rsid w:val="000534F0"/>
    <w:rsid w:val="00055444"/>
    <w:rsid w:val="0005618E"/>
    <w:rsid w:val="00056ADB"/>
    <w:rsid w:val="0006010A"/>
    <w:rsid w:val="000609D3"/>
    <w:rsid w:val="000634F2"/>
    <w:rsid w:val="000635FA"/>
    <w:rsid w:val="00066EB1"/>
    <w:rsid w:val="00071BBB"/>
    <w:rsid w:val="00072AD7"/>
    <w:rsid w:val="00075EFB"/>
    <w:rsid w:val="00077032"/>
    <w:rsid w:val="00080CD2"/>
    <w:rsid w:val="0008214E"/>
    <w:rsid w:val="00083175"/>
    <w:rsid w:val="000850ED"/>
    <w:rsid w:val="00085614"/>
    <w:rsid w:val="000876C4"/>
    <w:rsid w:val="00087E83"/>
    <w:rsid w:val="00090A80"/>
    <w:rsid w:val="000917B8"/>
    <w:rsid w:val="00093411"/>
    <w:rsid w:val="00093C22"/>
    <w:rsid w:val="00093E48"/>
    <w:rsid w:val="00095487"/>
    <w:rsid w:val="000A0C60"/>
    <w:rsid w:val="000A173B"/>
    <w:rsid w:val="000A2E2F"/>
    <w:rsid w:val="000A3E1B"/>
    <w:rsid w:val="000A4209"/>
    <w:rsid w:val="000A42CB"/>
    <w:rsid w:val="000A4454"/>
    <w:rsid w:val="000A448E"/>
    <w:rsid w:val="000A44E8"/>
    <w:rsid w:val="000A522A"/>
    <w:rsid w:val="000A594A"/>
    <w:rsid w:val="000A5D95"/>
    <w:rsid w:val="000A62E6"/>
    <w:rsid w:val="000A7556"/>
    <w:rsid w:val="000B165F"/>
    <w:rsid w:val="000B1EAA"/>
    <w:rsid w:val="000B2A2B"/>
    <w:rsid w:val="000B2D45"/>
    <w:rsid w:val="000B6130"/>
    <w:rsid w:val="000B7B17"/>
    <w:rsid w:val="000C0BD0"/>
    <w:rsid w:val="000C207E"/>
    <w:rsid w:val="000C23BF"/>
    <w:rsid w:val="000C2837"/>
    <w:rsid w:val="000C4CEE"/>
    <w:rsid w:val="000C68FB"/>
    <w:rsid w:val="000C710B"/>
    <w:rsid w:val="000D0A21"/>
    <w:rsid w:val="000D38B9"/>
    <w:rsid w:val="000D3E45"/>
    <w:rsid w:val="000D6CE0"/>
    <w:rsid w:val="000E298F"/>
    <w:rsid w:val="000E3312"/>
    <w:rsid w:val="000E3A3C"/>
    <w:rsid w:val="000E3F37"/>
    <w:rsid w:val="000E4210"/>
    <w:rsid w:val="000E44F9"/>
    <w:rsid w:val="000E505D"/>
    <w:rsid w:val="000E5EAE"/>
    <w:rsid w:val="000E6182"/>
    <w:rsid w:val="000E6711"/>
    <w:rsid w:val="000E72E0"/>
    <w:rsid w:val="000E7319"/>
    <w:rsid w:val="000E7328"/>
    <w:rsid w:val="000F0C13"/>
    <w:rsid w:val="000F2ABF"/>
    <w:rsid w:val="000F3E21"/>
    <w:rsid w:val="00102A13"/>
    <w:rsid w:val="00103B33"/>
    <w:rsid w:val="00103F78"/>
    <w:rsid w:val="00104494"/>
    <w:rsid w:val="001066A5"/>
    <w:rsid w:val="00107CC0"/>
    <w:rsid w:val="00110C31"/>
    <w:rsid w:val="00110CFA"/>
    <w:rsid w:val="0011132B"/>
    <w:rsid w:val="00112AE8"/>
    <w:rsid w:val="00112CA4"/>
    <w:rsid w:val="00113484"/>
    <w:rsid w:val="0011443A"/>
    <w:rsid w:val="00115A07"/>
    <w:rsid w:val="001172A9"/>
    <w:rsid w:val="00120DA1"/>
    <w:rsid w:val="00121986"/>
    <w:rsid w:val="0012371B"/>
    <w:rsid w:val="00126477"/>
    <w:rsid w:val="0012746E"/>
    <w:rsid w:val="001274C0"/>
    <w:rsid w:val="001339A6"/>
    <w:rsid w:val="0013469C"/>
    <w:rsid w:val="00135214"/>
    <w:rsid w:val="00135308"/>
    <w:rsid w:val="00135380"/>
    <w:rsid w:val="00135989"/>
    <w:rsid w:val="00137A47"/>
    <w:rsid w:val="00137CEA"/>
    <w:rsid w:val="001403CF"/>
    <w:rsid w:val="001405CC"/>
    <w:rsid w:val="0014136B"/>
    <w:rsid w:val="00141BCB"/>
    <w:rsid w:val="00142DA9"/>
    <w:rsid w:val="001449E4"/>
    <w:rsid w:val="00147D5D"/>
    <w:rsid w:val="00152549"/>
    <w:rsid w:val="0015379F"/>
    <w:rsid w:val="00153C3B"/>
    <w:rsid w:val="00153E71"/>
    <w:rsid w:val="00154BA5"/>
    <w:rsid w:val="001561B0"/>
    <w:rsid w:val="0016097B"/>
    <w:rsid w:val="0016230F"/>
    <w:rsid w:val="001633CD"/>
    <w:rsid w:val="00163FAC"/>
    <w:rsid w:val="001672EA"/>
    <w:rsid w:val="001678C0"/>
    <w:rsid w:val="00173156"/>
    <w:rsid w:val="001731E9"/>
    <w:rsid w:val="001735F1"/>
    <w:rsid w:val="00174A2A"/>
    <w:rsid w:val="00182A23"/>
    <w:rsid w:val="001837CB"/>
    <w:rsid w:val="00183CF2"/>
    <w:rsid w:val="00186311"/>
    <w:rsid w:val="0018725E"/>
    <w:rsid w:val="001901A3"/>
    <w:rsid w:val="001908E9"/>
    <w:rsid w:val="0019138C"/>
    <w:rsid w:val="001943B4"/>
    <w:rsid w:val="00196DA4"/>
    <w:rsid w:val="00196DFD"/>
    <w:rsid w:val="001A0341"/>
    <w:rsid w:val="001A14F4"/>
    <w:rsid w:val="001A1856"/>
    <w:rsid w:val="001A2044"/>
    <w:rsid w:val="001A4EC9"/>
    <w:rsid w:val="001A504E"/>
    <w:rsid w:val="001A6CF8"/>
    <w:rsid w:val="001A79BA"/>
    <w:rsid w:val="001B1710"/>
    <w:rsid w:val="001B20AD"/>
    <w:rsid w:val="001B21DC"/>
    <w:rsid w:val="001B261A"/>
    <w:rsid w:val="001B2BF2"/>
    <w:rsid w:val="001C0404"/>
    <w:rsid w:val="001C04DE"/>
    <w:rsid w:val="001C0ADC"/>
    <w:rsid w:val="001C1879"/>
    <w:rsid w:val="001C1EA9"/>
    <w:rsid w:val="001C575B"/>
    <w:rsid w:val="001C7269"/>
    <w:rsid w:val="001D0726"/>
    <w:rsid w:val="001D176E"/>
    <w:rsid w:val="001D1B5A"/>
    <w:rsid w:val="001D2707"/>
    <w:rsid w:val="001D2BEC"/>
    <w:rsid w:val="001D3F29"/>
    <w:rsid w:val="001D5074"/>
    <w:rsid w:val="001D5B45"/>
    <w:rsid w:val="001D653B"/>
    <w:rsid w:val="001D69E6"/>
    <w:rsid w:val="001E1014"/>
    <w:rsid w:val="001E3AA2"/>
    <w:rsid w:val="001E3DF2"/>
    <w:rsid w:val="001E52B6"/>
    <w:rsid w:val="001E5C70"/>
    <w:rsid w:val="001E635F"/>
    <w:rsid w:val="001F2CED"/>
    <w:rsid w:val="001F32F7"/>
    <w:rsid w:val="001F4D9E"/>
    <w:rsid w:val="001F666C"/>
    <w:rsid w:val="001F6EDE"/>
    <w:rsid w:val="001F7FE9"/>
    <w:rsid w:val="00200363"/>
    <w:rsid w:val="00201F85"/>
    <w:rsid w:val="00202044"/>
    <w:rsid w:val="00202660"/>
    <w:rsid w:val="00203440"/>
    <w:rsid w:val="002067A1"/>
    <w:rsid w:val="002074A1"/>
    <w:rsid w:val="002101C3"/>
    <w:rsid w:val="00210B74"/>
    <w:rsid w:val="00210E42"/>
    <w:rsid w:val="00211053"/>
    <w:rsid w:val="00211A35"/>
    <w:rsid w:val="00216BCA"/>
    <w:rsid w:val="00217A96"/>
    <w:rsid w:val="00222CC2"/>
    <w:rsid w:val="00223637"/>
    <w:rsid w:val="0022375C"/>
    <w:rsid w:val="0022384B"/>
    <w:rsid w:val="00224FF1"/>
    <w:rsid w:val="00226C64"/>
    <w:rsid w:val="00231861"/>
    <w:rsid w:val="0023616F"/>
    <w:rsid w:val="00236795"/>
    <w:rsid w:val="00236ECC"/>
    <w:rsid w:val="00240A41"/>
    <w:rsid w:val="0024115A"/>
    <w:rsid w:val="00241660"/>
    <w:rsid w:val="00243DF5"/>
    <w:rsid w:val="00245CB2"/>
    <w:rsid w:val="00246092"/>
    <w:rsid w:val="002461C3"/>
    <w:rsid w:val="00246D7F"/>
    <w:rsid w:val="00251427"/>
    <w:rsid w:val="00251626"/>
    <w:rsid w:val="002539A4"/>
    <w:rsid w:val="00254275"/>
    <w:rsid w:val="00255588"/>
    <w:rsid w:val="00260C28"/>
    <w:rsid w:val="00262A0F"/>
    <w:rsid w:val="00262C5C"/>
    <w:rsid w:val="002647BA"/>
    <w:rsid w:val="00267116"/>
    <w:rsid w:val="002678DF"/>
    <w:rsid w:val="00270142"/>
    <w:rsid w:val="00272079"/>
    <w:rsid w:val="00273875"/>
    <w:rsid w:val="002739EA"/>
    <w:rsid w:val="0027440D"/>
    <w:rsid w:val="002748C5"/>
    <w:rsid w:val="00274C2F"/>
    <w:rsid w:val="00275DBD"/>
    <w:rsid w:val="00276443"/>
    <w:rsid w:val="002764DD"/>
    <w:rsid w:val="0027667D"/>
    <w:rsid w:val="00276AE8"/>
    <w:rsid w:val="00276CA0"/>
    <w:rsid w:val="00276D93"/>
    <w:rsid w:val="0027708A"/>
    <w:rsid w:val="002805B1"/>
    <w:rsid w:val="00282A53"/>
    <w:rsid w:val="002840F2"/>
    <w:rsid w:val="00285E03"/>
    <w:rsid w:val="002879B1"/>
    <w:rsid w:val="00292768"/>
    <w:rsid w:val="0029292D"/>
    <w:rsid w:val="00292B55"/>
    <w:rsid w:val="00293C0D"/>
    <w:rsid w:val="00296C4F"/>
    <w:rsid w:val="00297D4D"/>
    <w:rsid w:val="002A09C9"/>
    <w:rsid w:val="002A1D8A"/>
    <w:rsid w:val="002A1F6E"/>
    <w:rsid w:val="002A23BB"/>
    <w:rsid w:val="002A385F"/>
    <w:rsid w:val="002A653B"/>
    <w:rsid w:val="002A697C"/>
    <w:rsid w:val="002B0D92"/>
    <w:rsid w:val="002B1AD6"/>
    <w:rsid w:val="002B3222"/>
    <w:rsid w:val="002B32BB"/>
    <w:rsid w:val="002B3A98"/>
    <w:rsid w:val="002B4225"/>
    <w:rsid w:val="002B4C56"/>
    <w:rsid w:val="002B4FA4"/>
    <w:rsid w:val="002C0310"/>
    <w:rsid w:val="002C0FAB"/>
    <w:rsid w:val="002C1A92"/>
    <w:rsid w:val="002C3593"/>
    <w:rsid w:val="002C3DFC"/>
    <w:rsid w:val="002C4C44"/>
    <w:rsid w:val="002C583C"/>
    <w:rsid w:val="002C63B6"/>
    <w:rsid w:val="002C792A"/>
    <w:rsid w:val="002D36E0"/>
    <w:rsid w:val="002D4604"/>
    <w:rsid w:val="002D6A53"/>
    <w:rsid w:val="002D7DB6"/>
    <w:rsid w:val="002E17D6"/>
    <w:rsid w:val="002E225F"/>
    <w:rsid w:val="002E299A"/>
    <w:rsid w:val="002E4B2C"/>
    <w:rsid w:val="002E5C20"/>
    <w:rsid w:val="002E5C36"/>
    <w:rsid w:val="002E5C77"/>
    <w:rsid w:val="002E6005"/>
    <w:rsid w:val="002E637B"/>
    <w:rsid w:val="002F1437"/>
    <w:rsid w:val="002F2013"/>
    <w:rsid w:val="002F4EC3"/>
    <w:rsid w:val="002F6B1F"/>
    <w:rsid w:val="00300C6D"/>
    <w:rsid w:val="00304650"/>
    <w:rsid w:val="0030770C"/>
    <w:rsid w:val="00307A20"/>
    <w:rsid w:val="00311592"/>
    <w:rsid w:val="003116AE"/>
    <w:rsid w:val="0031594F"/>
    <w:rsid w:val="00315A91"/>
    <w:rsid w:val="00316778"/>
    <w:rsid w:val="003167D3"/>
    <w:rsid w:val="00317563"/>
    <w:rsid w:val="00320D9F"/>
    <w:rsid w:val="003224BE"/>
    <w:rsid w:val="00323877"/>
    <w:rsid w:val="0032458A"/>
    <w:rsid w:val="00324CDF"/>
    <w:rsid w:val="0032717D"/>
    <w:rsid w:val="00330542"/>
    <w:rsid w:val="00331291"/>
    <w:rsid w:val="0033283F"/>
    <w:rsid w:val="00332C99"/>
    <w:rsid w:val="00333749"/>
    <w:rsid w:val="003349E5"/>
    <w:rsid w:val="003359AE"/>
    <w:rsid w:val="00337DE4"/>
    <w:rsid w:val="00337E3B"/>
    <w:rsid w:val="00343D10"/>
    <w:rsid w:val="00343E6A"/>
    <w:rsid w:val="00344449"/>
    <w:rsid w:val="00344A1C"/>
    <w:rsid w:val="00345B6B"/>
    <w:rsid w:val="00346250"/>
    <w:rsid w:val="0034651F"/>
    <w:rsid w:val="0034751C"/>
    <w:rsid w:val="0035251B"/>
    <w:rsid w:val="00354178"/>
    <w:rsid w:val="00355510"/>
    <w:rsid w:val="0035669F"/>
    <w:rsid w:val="003568E1"/>
    <w:rsid w:val="00357AD9"/>
    <w:rsid w:val="00357B23"/>
    <w:rsid w:val="00360F6C"/>
    <w:rsid w:val="003635DD"/>
    <w:rsid w:val="0036475D"/>
    <w:rsid w:val="00364A57"/>
    <w:rsid w:val="0036639E"/>
    <w:rsid w:val="0036784F"/>
    <w:rsid w:val="00370AB8"/>
    <w:rsid w:val="00370C02"/>
    <w:rsid w:val="00371723"/>
    <w:rsid w:val="0037270B"/>
    <w:rsid w:val="003727C2"/>
    <w:rsid w:val="00372BF4"/>
    <w:rsid w:val="00373EB2"/>
    <w:rsid w:val="00373F76"/>
    <w:rsid w:val="00374830"/>
    <w:rsid w:val="00374868"/>
    <w:rsid w:val="00374E16"/>
    <w:rsid w:val="00375CA9"/>
    <w:rsid w:val="003764A5"/>
    <w:rsid w:val="00380C5B"/>
    <w:rsid w:val="00381A18"/>
    <w:rsid w:val="00381A1A"/>
    <w:rsid w:val="0038299E"/>
    <w:rsid w:val="00383DF8"/>
    <w:rsid w:val="00383F28"/>
    <w:rsid w:val="0038630C"/>
    <w:rsid w:val="00386AD7"/>
    <w:rsid w:val="00386DB7"/>
    <w:rsid w:val="0039058A"/>
    <w:rsid w:val="00390636"/>
    <w:rsid w:val="00392A81"/>
    <w:rsid w:val="00394345"/>
    <w:rsid w:val="00394D58"/>
    <w:rsid w:val="00396CB3"/>
    <w:rsid w:val="003A2357"/>
    <w:rsid w:val="003A249E"/>
    <w:rsid w:val="003A29D6"/>
    <w:rsid w:val="003A4675"/>
    <w:rsid w:val="003A4C40"/>
    <w:rsid w:val="003A4D6E"/>
    <w:rsid w:val="003A59A1"/>
    <w:rsid w:val="003A6366"/>
    <w:rsid w:val="003A7C61"/>
    <w:rsid w:val="003B2D2E"/>
    <w:rsid w:val="003B3248"/>
    <w:rsid w:val="003B3C23"/>
    <w:rsid w:val="003B5476"/>
    <w:rsid w:val="003B74AC"/>
    <w:rsid w:val="003C1A09"/>
    <w:rsid w:val="003C1A7E"/>
    <w:rsid w:val="003C2B76"/>
    <w:rsid w:val="003C2FDB"/>
    <w:rsid w:val="003C3D27"/>
    <w:rsid w:val="003C4652"/>
    <w:rsid w:val="003C7E1D"/>
    <w:rsid w:val="003D0579"/>
    <w:rsid w:val="003D0DC0"/>
    <w:rsid w:val="003D1D7A"/>
    <w:rsid w:val="003D3F2C"/>
    <w:rsid w:val="003D6071"/>
    <w:rsid w:val="003E0966"/>
    <w:rsid w:val="003E1567"/>
    <w:rsid w:val="003E5BAD"/>
    <w:rsid w:val="003E6336"/>
    <w:rsid w:val="003F42E9"/>
    <w:rsid w:val="003F4DB6"/>
    <w:rsid w:val="003F4E15"/>
    <w:rsid w:val="003F4EE2"/>
    <w:rsid w:val="003F53E6"/>
    <w:rsid w:val="003F7CDB"/>
    <w:rsid w:val="00401017"/>
    <w:rsid w:val="0040244D"/>
    <w:rsid w:val="00402C5F"/>
    <w:rsid w:val="00403C2E"/>
    <w:rsid w:val="00404CF2"/>
    <w:rsid w:val="004054E6"/>
    <w:rsid w:val="00405708"/>
    <w:rsid w:val="00406716"/>
    <w:rsid w:val="00410220"/>
    <w:rsid w:val="00410B69"/>
    <w:rsid w:val="00410BCE"/>
    <w:rsid w:val="0041247F"/>
    <w:rsid w:val="00413067"/>
    <w:rsid w:val="00413079"/>
    <w:rsid w:val="00415224"/>
    <w:rsid w:val="00416309"/>
    <w:rsid w:val="0042094C"/>
    <w:rsid w:val="00420A37"/>
    <w:rsid w:val="00420E52"/>
    <w:rsid w:val="0042139C"/>
    <w:rsid w:val="004214AB"/>
    <w:rsid w:val="00421CCC"/>
    <w:rsid w:val="004220A3"/>
    <w:rsid w:val="00425334"/>
    <w:rsid w:val="0042632F"/>
    <w:rsid w:val="004278B4"/>
    <w:rsid w:val="004307B6"/>
    <w:rsid w:val="004311A6"/>
    <w:rsid w:val="00432ECE"/>
    <w:rsid w:val="004348F7"/>
    <w:rsid w:val="004364B5"/>
    <w:rsid w:val="00437106"/>
    <w:rsid w:val="0043735F"/>
    <w:rsid w:val="004404E0"/>
    <w:rsid w:val="004408EA"/>
    <w:rsid w:val="004415CE"/>
    <w:rsid w:val="00442466"/>
    <w:rsid w:val="00442875"/>
    <w:rsid w:val="00442DE5"/>
    <w:rsid w:val="00447B5F"/>
    <w:rsid w:val="0045167E"/>
    <w:rsid w:val="00451925"/>
    <w:rsid w:val="00451DE9"/>
    <w:rsid w:val="00452158"/>
    <w:rsid w:val="0045498E"/>
    <w:rsid w:val="0045696A"/>
    <w:rsid w:val="004573EF"/>
    <w:rsid w:val="00460DD1"/>
    <w:rsid w:val="00461C08"/>
    <w:rsid w:val="00462A21"/>
    <w:rsid w:val="00463183"/>
    <w:rsid w:val="004654EA"/>
    <w:rsid w:val="00465DF1"/>
    <w:rsid w:val="0046707D"/>
    <w:rsid w:val="00467F10"/>
    <w:rsid w:val="0047146F"/>
    <w:rsid w:val="0047497C"/>
    <w:rsid w:val="004749E0"/>
    <w:rsid w:val="004752EC"/>
    <w:rsid w:val="00475B15"/>
    <w:rsid w:val="0047641C"/>
    <w:rsid w:val="00476A04"/>
    <w:rsid w:val="00480B7B"/>
    <w:rsid w:val="004832EF"/>
    <w:rsid w:val="00483E5B"/>
    <w:rsid w:val="00485165"/>
    <w:rsid w:val="004867A8"/>
    <w:rsid w:val="00486A62"/>
    <w:rsid w:val="004874A4"/>
    <w:rsid w:val="00490186"/>
    <w:rsid w:val="00491123"/>
    <w:rsid w:val="004915E8"/>
    <w:rsid w:val="004916B1"/>
    <w:rsid w:val="00493272"/>
    <w:rsid w:val="0049403F"/>
    <w:rsid w:val="00496017"/>
    <w:rsid w:val="004A2184"/>
    <w:rsid w:val="004A2FE9"/>
    <w:rsid w:val="004A37AF"/>
    <w:rsid w:val="004A540A"/>
    <w:rsid w:val="004A5FE6"/>
    <w:rsid w:val="004A659E"/>
    <w:rsid w:val="004A6993"/>
    <w:rsid w:val="004A7857"/>
    <w:rsid w:val="004A7DB3"/>
    <w:rsid w:val="004B1BCB"/>
    <w:rsid w:val="004B2FAD"/>
    <w:rsid w:val="004B37CC"/>
    <w:rsid w:val="004B3F0A"/>
    <w:rsid w:val="004B4A1A"/>
    <w:rsid w:val="004C0BEE"/>
    <w:rsid w:val="004C0F76"/>
    <w:rsid w:val="004C2376"/>
    <w:rsid w:val="004C33D2"/>
    <w:rsid w:val="004C3509"/>
    <w:rsid w:val="004C3C82"/>
    <w:rsid w:val="004C7280"/>
    <w:rsid w:val="004C7603"/>
    <w:rsid w:val="004D2134"/>
    <w:rsid w:val="004D43F0"/>
    <w:rsid w:val="004D4B60"/>
    <w:rsid w:val="004D5407"/>
    <w:rsid w:val="004D6D14"/>
    <w:rsid w:val="004D6FEA"/>
    <w:rsid w:val="004D707A"/>
    <w:rsid w:val="004D7604"/>
    <w:rsid w:val="004E2258"/>
    <w:rsid w:val="004E24FE"/>
    <w:rsid w:val="004E2E34"/>
    <w:rsid w:val="004E400C"/>
    <w:rsid w:val="004E5862"/>
    <w:rsid w:val="004E6B86"/>
    <w:rsid w:val="004E78CB"/>
    <w:rsid w:val="004F11A2"/>
    <w:rsid w:val="004F2263"/>
    <w:rsid w:val="004F33E2"/>
    <w:rsid w:val="004F3A77"/>
    <w:rsid w:val="004F7614"/>
    <w:rsid w:val="005019BA"/>
    <w:rsid w:val="0050207B"/>
    <w:rsid w:val="0050269F"/>
    <w:rsid w:val="005028C6"/>
    <w:rsid w:val="005044CC"/>
    <w:rsid w:val="005046F1"/>
    <w:rsid w:val="00505174"/>
    <w:rsid w:val="00506FAD"/>
    <w:rsid w:val="00507584"/>
    <w:rsid w:val="0050761A"/>
    <w:rsid w:val="0050771A"/>
    <w:rsid w:val="00507987"/>
    <w:rsid w:val="00507BA2"/>
    <w:rsid w:val="00510C64"/>
    <w:rsid w:val="00511777"/>
    <w:rsid w:val="00515316"/>
    <w:rsid w:val="0051594B"/>
    <w:rsid w:val="0052152D"/>
    <w:rsid w:val="0052359B"/>
    <w:rsid w:val="00523E31"/>
    <w:rsid w:val="00524965"/>
    <w:rsid w:val="005255E1"/>
    <w:rsid w:val="00525E82"/>
    <w:rsid w:val="0052628E"/>
    <w:rsid w:val="00526D13"/>
    <w:rsid w:val="00531609"/>
    <w:rsid w:val="00531A62"/>
    <w:rsid w:val="005329FE"/>
    <w:rsid w:val="00532D69"/>
    <w:rsid w:val="00532FAF"/>
    <w:rsid w:val="005334A0"/>
    <w:rsid w:val="00533BED"/>
    <w:rsid w:val="005435A5"/>
    <w:rsid w:val="00546669"/>
    <w:rsid w:val="00546D55"/>
    <w:rsid w:val="005475DE"/>
    <w:rsid w:val="00550D6D"/>
    <w:rsid w:val="0055183F"/>
    <w:rsid w:val="00560827"/>
    <w:rsid w:val="005613EC"/>
    <w:rsid w:val="005615EB"/>
    <w:rsid w:val="00561D2B"/>
    <w:rsid w:val="005630C3"/>
    <w:rsid w:val="005630CB"/>
    <w:rsid w:val="00563596"/>
    <w:rsid w:val="00563A09"/>
    <w:rsid w:val="00564A68"/>
    <w:rsid w:val="00567048"/>
    <w:rsid w:val="0056704B"/>
    <w:rsid w:val="00567085"/>
    <w:rsid w:val="0056731D"/>
    <w:rsid w:val="005673EC"/>
    <w:rsid w:val="0057226E"/>
    <w:rsid w:val="00573F9A"/>
    <w:rsid w:val="005744A0"/>
    <w:rsid w:val="00575645"/>
    <w:rsid w:val="00576B01"/>
    <w:rsid w:val="005811DD"/>
    <w:rsid w:val="00585182"/>
    <w:rsid w:val="005855B6"/>
    <w:rsid w:val="005876F3"/>
    <w:rsid w:val="00587B9D"/>
    <w:rsid w:val="00591155"/>
    <w:rsid w:val="00591D66"/>
    <w:rsid w:val="00591E34"/>
    <w:rsid w:val="00592FEB"/>
    <w:rsid w:val="005936AE"/>
    <w:rsid w:val="005940D9"/>
    <w:rsid w:val="00594A99"/>
    <w:rsid w:val="00596C3B"/>
    <w:rsid w:val="005A00D6"/>
    <w:rsid w:val="005A0BFD"/>
    <w:rsid w:val="005A2686"/>
    <w:rsid w:val="005A2E0A"/>
    <w:rsid w:val="005A31E8"/>
    <w:rsid w:val="005A5075"/>
    <w:rsid w:val="005A52D9"/>
    <w:rsid w:val="005A53F7"/>
    <w:rsid w:val="005A5B7F"/>
    <w:rsid w:val="005A5EC5"/>
    <w:rsid w:val="005A6715"/>
    <w:rsid w:val="005A7A0E"/>
    <w:rsid w:val="005B06E0"/>
    <w:rsid w:val="005B0D94"/>
    <w:rsid w:val="005B0EBB"/>
    <w:rsid w:val="005B2EEF"/>
    <w:rsid w:val="005B514D"/>
    <w:rsid w:val="005C38D9"/>
    <w:rsid w:val="005C43DC"/>
    <w:rsid w:val="005C4567"/>
    <w:rsid w:val="005C563B"/>
    <w:rsid w:val="005C6800"/>
    <w:rsid w:val="005C6B5B"/>
    <w:rsid w:val="005C7468"/>
    <w:rsid w:val="005C7BA5"/>
    <w:rsid w:val="005C7FFA"/>
    <w:rsid w:val="005D056E"/>
    <w:rsid w:val="005D2E3D"/>
    <w:rsid w:val="005D3261"/>
    <w:rsid w:val="005D44D7"/>
    <w:rsid w:val="005D4DF8"/>
    <w:rsid w:val="005D50C4"/>
    <w:rsid w:val="005D6071"/>
    <w:rsid w:val="005D7641"/>
    <w:rsid w:val="005E0541"/>
    <w:rsid w:val="005E0C73"/>
    <w:rsid w:val="005E1916"/>
    <w:rsid w:val="005E1C7F"/>
    <w:rsid w:val="005E265A"/>
    <w:rsid w:val="005E3A0C"/>
    <w:rsid w:val="005E457D"/>
    <w:rsid w:val="005E5542"/>
    <w:rsid w:val="005E565B"/>
    <w:rsid w:val="005E608F"/>
    <w:rsid w:val="005F088C"/>
    <w:rsid w:val="005F0E21"/>
    <w:rsid w:val="005F1566"/>
    <w:rsid w:val="005F4292"/>
    <w:rsid w:val="005F5678"/>
    <w:rsid w:val="005F573F"/>
    <w:rsid w:val="005F59F4"/>
    <w:rsid w:val="005F79AD"/>
    <w:rsid w:val="00600AC5"/>
    <w:rsid w:val="00600E8B"/>
    <w:rsid w:val="00602743"/>
    <w:rsid w:val="00603F1C"/>
    <w:rsid w:val="006055A1"/>
    <w:rsid w:val="0060565A"/>
    <w:rsid w:val="00605C24"/>
    <w:rsid w:val="00605D61"/>
    <w:rsid w:val="0061070A"/>
    <w:rsid w:val="00610B77"/>
    <w:rsid w:val="00610D21"/>
    <w:rsid w:val="00610E50"/>
    <w:rsid w:val="00611F73"/>
    <w:rsid w:val="006136B0"/>
    <w:rsid w:val="00614403"/>
    <w:rsid w:val="006146F8"/>
    <w:rsid w:val="00614E1C"/>
    <w:rsid w:val="00615BEA"/>
    <w:rsid w:val="00615C47"/>
    <w:rsid w:val="00615CAF"/>
    <w:rsid w:val="00615E9B"/>
    <w:rsid w:val="00615EE6"/>
    <w:rsid w:val="00616415"/>
    <w:rsid w:val="006174E6"/>
    <w:rsid w:val="00617B12"/>
    <w:rsid w:val="006205B5"/>
    <w:rsid w:val="00620FB2"/>
    <w:rsid w:val="006215CB"/>
    <w:rsid w:val="006218CA"/>
    <w:rsid w:val="00627F97"/>
    <w:rsid w:val="00632B66"/>
    <w:rsid w:val="00633B06"/>
    <w:rsid w:val="006346A7"/>
    <w:rsid w:val="00635545"/>
    <w:rsid w:val="00637791"/>
    <w:rsid w:val="00640BB1"/>
    <w:rsid w:val="0064314B"/>
    <w:rsid w:val="00644A0E"/>
    <w:rsid w:val="006452CD"/>
    <w:rsid w:val="0065012F"/>
    <w:rsid w:val="006510F1"/>
    <w:rsid w:val="00651C82"/>
    <w:rsid w:val="00653F39"/>
    <w:rsid w:val="00654349"/>
    <w:rsid w:val="006557C5"/>
    <w:rsid w:val="00656886"/>
    <w:rsid w:val="00657059"/>
    <w:rsid w:val="006576BE"/>
    <w:rsid w:val="006577F0"/>
    <w:rsid w:val="006579A9"/>
    <w:rsid w:val="00660E1F"/>
    <w:rsid w:val="00661B69"/>
    <w:rsid w:val="0066280B"/>
    <w:rsid w:val="006647F1"/>
    <w:rsid w:val="00665C92"/>
    <w:rsid w:val="00667287"/>
    <w:rsid w:val="006720B4"/>
    <w:rsid w:val="006732CC"/>
    <w:rsid w:val="0067693F"/>
    <w:rsid w:val="00676A0A"/>
    <w:rsid w:val="00676FB3"/>
    <w:rsid w:val="00677732"/>
    <w:rsid w:val="006778DF"/>
    <w:rsid w:val="00677D2F"/>
    <w:rsid w:val="00681A77"/>
    <w:rsid w:val="0068410B"/>
    <w:rsid w:val="006847F4"/>
    <w:rsid w:val="00685BA5"/>
    <w:rsid w:val="00690B17"/>
    <w:rsid w:val="0069156E"/>
    <w:rsid w:val="006921D6"/>
    <w:rsid w:val="00692B98"/>
    <w:rsid w:val="0069377A"/>
    <w:rsid w:val="00693D73"/>
    <w:rsid w:val="00694848"/>
    <w:rsid w:val="006975C4"/>
    <w:rsid w:val="00697AD2"/>
    <w:rsid w:val="006A082E"/>
    <w:rsid w:val="006A4FEA"/>
    <w:rsid w:val="006A5FB4"/>
    <w:rsid w:val="006A6CA1"/>
    <w:rsid w:val="006A798B"/>
    <w:rsid w:val="006B2ECF"/>
    <w:rsid w:val="006B3391"/>
    <w:rsid w:val="006B632F"/>
    <w:rsid w:val="006B6982"/>
    <w:rsid w:val="006B758B"/>
    <w:rsid w:val="006C08B9"/>
    <w:rsid w:val="006C1A4F"/>
    <w:rsid w:val="006C1C24"/>
    <w:rsid w:val="006C1E6F"/>
    <w:rsid w:val="006C2A00"/>
    <w:rsid w:val="006C312D"/>
    <w:rsid w:val="006C53F7"/>
    <w:rsid w:val="006C7936"/>
    <w:rsid w:val="006C796F"/>
    <w:rsid w:val="006D0F7F"/>
    <w:rsid w:val="006D230D"/>
    <w:rsid w:val="006D361E"/>
    <w:rsid w:val="006D36C7"/>
    <w:rsid w:val="006D3C2B"/>
    <w:rsid w:val="006D79DF"/>
    <w:rsid w:val="006D7A24"/>
    <w:rsid w:val="006E1EE6"/>
    <w:rsid w:val="006E2207"/>
    <w:rsid w:val="006E2B5A"/>
    <w:rsid w:val="006E2F41"/>
    <w:rsid w:val="006E5AF8"/>
    <w:rsid w:val="006E606A"/>
    <w:rsid w:val="006E6552"/>
    <w:rsid w:val="006E6A2B"/>
    <w:rsid w:val="006E6D29"/>
    <w:rsid w:val="006E7237"/>
    <w:rsid w:val="006F1783"/>
    <w:rsid w:val="006F1963"/>
    <w:rsid w:val="006F2219"/>
    <w:rsid w:val="006F2655"/>
    <w:rsid w:val="006F4E21"/>
    <w:rsid w:val="006F60FB"/>
    <w:rsid w:val="007033DB"/>
    <w:rsid w:val="007037B9"/>
    <w:rsid w:val="007037CD"/>
    <w:rsid w:val="00705BEA"/>
    <w:rsid w:val="00710A5F"/>
    <w:rsid w:val="00712A9D"/>
    <w:rsid w:val="007133C0"/>
    <w:rsid w:val="00713C4B"/>
    <w:rsid w:val="00714A27"/>
    <w:rsid w:val="0072092B"/>
    <w:rsid w:val="00720BD2"/>
    <w:rsid w:val="00720EC1"/>
    <w:rsid w:val="00721A74"/>
    <w:rsid w:val="00724801"/>
    <w:rsid w:val="007251E1"/>
    <w:rsid w:val="00726DD6"/>
    <w:rsid w:val="00727CF0"/>
    <w:rsid w:val="00731BCC"/>
    <w:rsid w:val="00735455"/>
    <w:rsid w:val="007355C9"/>
    <w:rsid w:val="007361B8"/>
    <w:rsid w:val="00744250"/>
    <w:rsid w:val="00744901"/>
    <w:rsid w:val="00744F7E"/>
    <w:rsid w:val="00745702"/>
    <w:rsid w:val="00750065"/>
    <w:rsid w:val="007517A0"/>
    <w:rsid w:val="00752732"/>
    <w:rsid w:val="00753939"/>
    <w:rsid w:val="007543BA"/>
    <w:rsid w:val="00755257"/>
    <w:rsid w:val="00755BA6"/>
    <w:rsid w:val="00757F7E"/>
    <w:rsid w:val="0076052A"/>
    <w:rsid w:val="00761F2B"/>
    <w:rsid w:val="00762ADD"/>
    <w:rsid w:val="00763981"/>
    <w:rsid w:val="007649C3"/>
    <w:rsid w:val="007659A1"/>
    <w:rsid w:val="007663E3"/>
    <w:rsid w:val="00770551"/>
    <w:rsid w:val="00770C21"/>
    <w:rsid w:val="007714D3"/>
    <w:rsid w:val="007719A1"/>
    <w:rsid w:val="00771C6C"/>
    <w:rsid w:val="00773F25"/>
    <w:rsid w:val="00774650"/>
    <w:rsid w:val="00775717"/>
    <w:rsid w:val="0077589B"/>
    <w:rsid w:val="00777269"/>
    <w:rsid w:val="00777C98"/>
    <w:rsid w:val="00780C72"/>
    <w:rsid w:val="00780EC6"/>
    <w:rsid w:val="00780F70"/>
    <w:rsid w:val="0078542D"/>
    <w:rsid w:val="0078605A"/>
    <w:rsid w:val="007864FE"/>
    <w:rsid w:val="0079128E"/>
    <w:rsid w:val="00791A97"/>
    <w:rsid w:val="007A1708"/>
    <w:rsid w:val="007A3B21"/>
    <w:rsid w:val="007A3D54"/>
    <w:rsid w:val="007A4C4C"/>
    <w:rsid w:val="007A5262"/>
    <w:rsid w:val="007A5511"/>
    <w:rsid w:val="007A5615"/>
    <w:rsid w:val="007A5E7B"/>
    <w:rsid w:val="007A5FFB"/>
    <w:rsid w:val="007B0675"/>
    <w:rsid w:val="007B240A"/>
    <w:rsid w:val="007B24BA"/>
    <w:rsid w:val="007B2D84"/>
    <w:rsid w:val="007B4BAC"/>
    <w:rsid w:val="007B76B5"/>
    <w:rsid w:val="007B783B"/>
    <w:rsid w:val="007C1220"/>
    <w:rsid w:val="007C3767"/>
    <w:rsid w:val="007C6E8F"/>
    <w:rsid w:val="007C7A03"/>
    <w:rsid w:val="007D3E3E"/>
    <w:rsid w:val="007D4FD7"/>
    <w:rsid w:val="007D5679"/>
    <w:rsid w:val="007D5809"/>
    <w:rsid w:val="007D6471"/>
    <w:rsid w:val="007E07F6"/>
    <w:rsid w:val="007E0FA4"/>
    <w:rsid w:val="007E1F90"/>
    <w:rsid w:val="007E2ABC"/>
    <w:rsid w:val="007E5F58"/>
    <w:rsid w:val="007F06A5"/>
    <w:rsid w:val="007F4075"/>
    <w:rsid w:val="007F42B5"/>
    <w:rsid w:val="007F5301"/>
    <w:rsid w:val="007F5338"/>
    <w:rsid w:val="007F7F42"/>
    <w:rsid w:val="008005B4"/>
    <w:rsid w:val="008005ED"/>
    <w:rsid w:val="0080079B"/>
    <w:rsid w:val="00801B42"/>
    <w:rsid w:val="00804AC5"/>
    <w:rsid w:val="00805CE7"/>
    <w:rsid w:val="00806E65"/>
    <w:rsid w:val="008116C1"/>
    <w:rsid w:val="00812D70"/>
    <w:rsid w:val="00812F63"/>
    <w:rsid w:val="00813026"/>
    <w:rsid w:val="008164BF"/>
    <w:rsid w:val="00816FCD"/>
    <w:rsid w:val="00821B1C"/>
    <w:rsid w:val="00821C0B"/>
    <w:rsid w:val="0082282D"/>
    <w:rsid w:val="00822AFE"/>
    <w:rsid w:val="0082402A"/>
    <w:rsid w:val="00824394"/>
    <w:rsid w:val="0082506E"/>
    <w:rsid w:val="00825B1E"/>
    <w:rsid w:val="00826136"/>
    <w:rsid w:val="00832317"/>
    <w:rsid w:val="008323BE"/>
    <w:rsid w:val="008325C7"/>
    <w:rsid w:val="008332CC"/>
    <w:rsid w:val="00833E64"/>
    <w:rsid w:val="00835DEB"/>
    <w:rsid w:val="00837277"/>
    <w:rsid w:val="00841445"/>
    <w:rsid w:val="00845031"/>
    <w:rsid w:val="00845486"/>
    <w:rsid w:val="00846D01"/>
    <w:rsid w:val="00851180"/>
    <w:rsid w:val="0085136E"/>
    <w:rsid w:val="00851395"/>
    <w:rsid w:val="008520B9"/>
    <w:rsid w:val="00852880"/>
    <w:rsid w:val="00852BF8"/>
    <w:rsid w:val="00852E56"/>
    <w:rsid w:val="00853345"/>
    <w:rsid w:val="00853E15"/>
    <w:rsid w:val="00854116"/>
    <w:rsid w:val="008547DE"/>
    <w:rsid w:val="0085690D"/>
    <w:rsid w:val="0086045E"/>
    <w:rsid w:val="00864DBA"/>
    <w:rsid w:val="008655CB"/>
    <w:rsid w:val="00865627"/>
    <w:rsid w:val="00870769"/>
    <w:rsid w:val="00871469"/>
    <w:rsid w:val="00871472"/>
    <w:rsid w:val="00871866"/>
    <w:rsid w:val="008718BC"/>
    <w:rsid w:val="008720C8"/>
    <w:rsid w:val="00876480"/>
    <w:rsid w:val="00881F12"/>
    <w:rsid w:val="00883E72"/>
    <w:rsid w:val="008843DC"/>
    <w:rsid w:val="008847BC"/>
    <w:rsid w:val="00885A20"/>
    <w:rsid w:val="008866E3"/>
    <w:rsid w:val="00886BCC"/>
    <w:rsid w:val="00887EF4"/>
    <w:rsid w:val="00892136"/>
    <w:rsid w:val="00895156"/>
    <w:rsid w:val="008966BE"/>
    <w:rsid w:val="008A0702"/>
    <w:rsid w:val="008A28F8"/>
    <w:rsid w:val="008A3CD3"/>
    <w:rsid w:val="008A3EE9"/>
    <w:rsid w:val="008B1AC3"/>
    <w:rsid w:val="008B3A21"/>
    <w:rsid w:val="008B5B22"/>
    <w:rsid w:val="008B6E9A"/>
    <w:rsid w:val="008C2447"/>
    <w:rsid w:val="008C2F44"/>
    <w:rsid w:val="008C5F45"/>
    <w:rsid w:val="008C64F1"/>
    <w:rsid w:val="008C6BCE"/>
    <w:rsid w:val="008C7275"/>
    <w:rsid w:val="008C735D"/>
    <w:rsid w:val="008D0AA6"/>
    <w:rsid w:val="008D34C2"/>
    <w:rsid w:val="008D401E"/>
    <w:rsid w:val="008D427E"/>
    <w:rsid w:val="008D5C9A"/>
    <w:rsid w:val="008D7C23"/>
    <w:rsid w:val="008D7E49"/>
    <w:rsid w:val="008E0B3C"/>
    <w:rsid w:val="008E3615"/>
    <w:rsid w:val="008E4E45"/>
    <w:rsid w:val="008E6608"/>
    <w:rsid w:val="008E771B"/>
    <w:rsid w:val="008E7EEB"/>
    <w:rsid w:val="008F0048"/>
    <w:rsid w:val="008F3C17"/>
    <w:rsid w:val="008F7BFD"/>
    <w:rsid w:val="00901425"/>
    <w:rsid w:val="00901BB7"/>
    <w:rsid w:val="00902CB1"/>
    <w:rsid w:val="009042FF"/>
    <w:rsid w:val="00907F4B"/>
    <w:rsid w:val="009108B7"/>
    <w:rsid w:val="009121A7"/>
    <w:rsid w:val="0091289C"/>
    <w:rsid w:val="00914C94"/>
    <w:rsid w:val="00914DF4"/>
    <w:rsid w:val="00914E4E"/>
    <w:rsid w:val="009164FC"/>
    <w:rsid w:val="009232EF"/>
    <w:rsid w:val="00925C80"/>
    <w:rsid w:val="00926BC5"/>
    <w:rsid w:val="00927076"/>
    <w:rsid w:val="00927D28"/>
    <w:rsid w:val="00930FD7"/>
    <w:rsid w:val="00932286"/>
    <w:rsid w:val="00932A8A"/>
    <w:rsid w:val="00934FF7"/>
    <w:rsid w:val="00936349"/>
    <w:rsid w:val="00936FA2"/>
    <w:rsid w:val="00937210"/>
    <w:rsid w:val="0093795A"/>
    <w:rsid w:val="009401FC"/>
    <w:rsid w:val="009405D5"/>
    <w:rsid w:val="00940A56"/>
    <w:rsid w:val="009428F1"/>
    <w:rsid w:val="00942AF9"/>
    <w:rsid w:val="00942D8C"/>
    <w:rsid w:val="00943C50"/>
    <w:rsid w:val="009450EB"/>
    <w:rsid w:val="0094511C"/>
    <w:rsid w:val="009460F4"/>
    <w:rsid w:val="00946679"/>
    <w:rsid w:val="009505AA"/>
    <w:rsid w:val="009518FD"/>
    <w:rsid w:val="009548D1"/>
    <w:rsid w:val="00956AA7"/>
    <w:rsid w:val="00960927"/>
    <w:rsid w:val="00960B33"/>
    <w:rsid w:val="00961418"/>
    <w:rsid w:val="00961A81"/>
    <w:rsid w:val="00962F43"/>
    <w:rsid w:val="00963688"/>
    <w:rsid w:val="00963EC4"/>
    <w:rsid w:val="00964248"/>
    <w:rsid w:val="009661BB"/>
    <w:rsid w:val="0096682D"/>
    <w:rsid w:val="00966C18"/>
    <w:rsid w:val="009676B2"/>
    <w:rsid w:val="009679E4"/>
    <w:rsid w:val="00970F5F"/>
    <w:rsid w:val="00971656"/>
    <w:rsid w:val="009741CA"/>
    <w:rsid w:val="009750BD"/>
    <w:rsid w:val="0097524D"/>
    <w:rsid w:val="009764BF"/>
    <w:rsid w:val="00976AD4"/>
    <w:rsid w:val="00981CE0"/>
    <w:rsid w:val="00981F37"/>
    <w:rsid w:val="009824B5"/>
    <w:rsid w:val="00983C8E"/>
    <w:rsid w:val="009842A3"/>
    <w:rsid w:val="00984B97"/>
    <w:rsid w:val="00985207"/>
    <w:rsid w:val="009852A0"/>
    <w:rsid w:val="0099263B"/>
    <w:rsid w:val="00992A20"/>
    <w:rsid w:val="00993B31"/>
    <w:rsid w:val="009A0D96"/>
    <w:rsid w:val="009A12FB"/>
    <w:rsid w:val="009A16E7"/>
    <w:rsid w:val="009A281F"/>
    <w:rsid w:val="009A33F0"/>
    <w:rsid w:val="009A41FE"/>
    <w:rsid w:val="009A7221"/>
    <w:rsid w:val="009B05A4"/>
    <w:rsid w:val="009B06D5"/>
    <w:rsid w:val="009B2030"/>
    <w:rsid w:val="009B25A3"/>
    <w:rsid w:val="009B3706"/>
    <w:rsid w:val="009B4731"/>
    <w:rsid w:val="009B4D66"/>
    <w:rsid w:val="009B620D"/>
    <w:rsid w:val="009B6688"/>
    <w:rsid w:val="009B67FD"/>
    <w:rsid w:val="009C10CA"/>
    <w:rsid w:val="009C1A1D"/>
    <w:rsid w:val="009C3BE4"/>
    <w:rsid w:val="009C3EB5"/>
    <w:rsid w:val="009C4984"/>
    <w:rsid w:val="009C4A6C"/>
    <w:rsid w:val="009C5DB9"/>
    <w:rsid w:val="009C657B"/>
    <w:rsid w:val="009C7364"/>
    <w:rsid w:val="009D0883"/>
    <w:rsid w:val="009D0BAF"/>
    <w:rsid w:val="009D1D3F"/>
    <w:rsid w:val="009D530E"/>
    <w:rsid w:val="009D68B8"/>
    <w:rsid w:val="009D718A"/>
    <w:rsid w:val="009E1B24"/>
    <w:rsid w:val="009E281B"/>
    <w:rsid w:val="009E3231"/>
    <w:rsid w:val="009E3CDD"/>
    <w:rsid w:val="009E53D7"/>
    <w:rsid w:val="009F0601"/>
    <w:rsid w:val="009F0BDB"/>
    <w:rsid w:val="009F4435"/>
    <w:rsid w:val="009F498C"/>
    <w:rsid w:val="009F5BF2"/>
    <w:rsid w:val="00A00C64"/>
    <w:rsid w:val="00A02FC6"/>
    <w:rsid w:val="00A03B2A"/>
    <w:rsid w:val="00A04A6B"/>
    <w:rsid w:val="00A0607B"/>
    <w:rsid w:val="00A06B9A"/>
    <w:rsid w:val="00A07428"/>
    <w:rsid w:val="00A10310"/>
    <w:rsid w:val="00A10457"/>
    <w:rsid w:val="00A1091D"/>
    <w:rsid w:val="00A10F0D"/>
    <w:rsid w:val="00A11A6B"/>
    <w:rsid w:val="00A11A71"/>
    <w:rsid w:val="00A122B3"/>
    <w:rsid w:val="00A124F2"/>
    <w:rsid w:val="00A12AC9"/>
    <w:rsid w:val="00A13EF8"/>
    <w:rsid w:val="00A15C2F"/>
    <w:rsid w:val="00A16323"/>
    <w:rsid w:val="00A16A0A"/>
    <w:rsid w:val="00A172D6"/>
    <w:rsid w:val="00A21B46"/>
    <w:rsid w:val="00A21FA0"/>
    <w:rsid w:val="00A30FF4"/>
    <w:rsid w:val="00A32153"/>
    <w:rsid w:val="00A346E0"/>
    <w:rsid w:val="00A34F80"/>
    <w:rsid w:val="00A351C8"/>
    <w:rsid w:val="00A369CF"/>
    <w:rsid w:val="00A40925"/>
    <w:rsid w:val="00A417B5"/>
    <w:rsid w:val="00A44151"/>
    <w:rsid w:val="00A44E3A"/>
    <w:rsid w:val="00A456D1"/>
    <w:rsid w:val="00A4591D"/>
    <w:rsid w:val="00A47CC0"/>
    <w:rsid w:val="00A50105"/>
    <w:rsid w:val="00A5094B"/>
    <w:rsid w:val="00A531F5"/>
    <w:rsid w:val="00A53234"/>
    <w:rsid w:val="00A53B86"/>
    <w:rsid w:val="00A53E5F"/>
    <w:rsid w:val="00A544F2"/>
    <w:rsid w:val="00A54BB5"/>
    <w:rsid w:val="00A55807"/>
    <w:rsid w:val="00A60D4C"/>
    <w:rsid w:val="00A62E15"/>
    <w:rsid w:val="00A62FFC"/>
    <w:rsid w:val="00A65A83"/>
    <w:rsid w:val="00A65C70"/>
    <w:rsid w:val="00A71A23"/>
    <w:rsid w:val="00A7298E"/>
    <w:rsid w:val="00A732A3"/>
    <w:rsid w:val="00A74DC7"/>
    <w:rsid w:val="00A76826"/>
    <w:rsid w:val="00A76A45"/>
    <w:rsid w:val="00A76C26"/>
    <w:rsid w:val="00A76FB1"/>
    <w:rsid w:val="00A77573"/>
    <w:rsid w:val="00A80E00"/>
    <w:rsid w:val="00A81938"/>
    <w:rsid w:val="00A83B54"/>
    <w:rsid w:val="00A842CB"/>
    <w:rsid w:val="00A8452A"/>
    <w:rsid w:val="00A846D8"/>
    <w:rsid w:val="00A867D0"/>
    <w:rsid w:val="00A86DFA"/>
    <w:rsid w:val="00A906FD"/>
    <w:rsid w:val="00A92FF5"/>
    <w:rsid w:val="00A944F0"/>
    <w:rsid w:val="00A95EE4"/>
    <w:rsid w:val="00A9649A"/>
    <w:rsid w:val="00A965BD"/>
    <w:rsid w:val="00A976CA"/>
    <w:rsid w:val="00AA05E9"/>
    <w:rsid w:val="00AA2CBB"/>
    <w:rsid w:val="00AA4434"/>
    <w:rsid w:val="00AA6745"/>
    <w:rsid w:val="00AA6795"/>
    <w:rsid w:val="00AB1999"/>
    <w:rsid w:val="00AB1CE0"/>
    <w:rsid w:val="00AB2B39"/>
    <w:rsid w:val="00AB2C0B"/>
    <w:rsid w:val="00AB30EE"/>
    <w:rsid w:val="00AB31AC"/>
    <w:rsid w:val="00AB49C9"/>
    <w:rsid w:val="00AB7A02"/>
    <w:rsid w:val="00AC013A"/>
    <w:rsid w:val="00AC03F9"/>
    <w:rsid w:val="00AC0BD9"/>
    <w:rsid w:val="00AC0D23"/>
    <w:rsid w:val="00AC1093"/>
    <w:rsid w:val="00AC1CE0"/>
    <w:rsid w:val="00AC207B"/>
    <w:rsid w:val="00AC2CBA"/>
    <w:rsid w:val="00AC343C"/>
    <w:rsid w:val="00AC5F27"/>
    <w:rsid w:val="00AD0446"/>
    <w:rsid w:val="00AD0A86"/>
    <w:rsid w:val="00AD5017"/>
    <w:rsid w:val="00AD6BB5"/>
    <w:rsid w:val="00AD7BB8"/>
    <w:rsid w:val="00AE31E4"/>
    <w:rsid w:val="00AE35A3"/>
    <w:rsid w:val="00AE3F04"/>
    <w:rsid w:val="00AE5057"/>
    <w:rsid w:val="00AF0FBB"/>
    <w:rsid w:val="00AF25CD"/>
    <w:rsid w:val="00AF4D09"/>
    <w:rsid w:val="00AF5008"/>
    <w:rsid w:val="00B0111E"/>
    <w:rsid w:val="00B02619"/>
    <w:rsid w:val="00B04731"/>
    <w:rsid w:val="00B05CFC"/>
    <w:rsid w:val="00B07297"/>
    <w:rsid w:val="00B07B48"/>
    <w:rsid w:val="00B07E54"/>
    <w:rsid w:val="00B10164"/>
    <w:rsid w:val="00B10379"/>
    <w:rsid w:val="00B103BE"/>
    <w:rsid w:val="00B120F0"/>
    <w:rsid w:val="00B1533D"/>
    <w:rsid w:val="00B1634A"/>
    <w:rsid w:val="00B17424"/>
    <w:rsid w:val="00B222D7"/>
    <w:rsid w:val="00B22798"/>
    <w:rsid w:val="00B24206"/>
    <w:rsid w:val="00B2484D"/>
    <w:rsid w:val="00B250F7"/>
    <w:rsid w:val="00B251D1"/>
    <w:rsid w:val="00B26318"/>
    <w:rsid w:val="00B263AC"/>
    <w:rsid w:val="00B264E6"/>
    <w:rsid w:val="00B278B7"/>
    <w:rsid w:val="00B33574"/>
    <w:rsid w:val="00B358BA"/>
    <w:rsid w:val="00B366C3"/>
    <w:rsid w:val="00B36A8E"/>
    <w:rsid w:val="00B36C78"/>
    <w:rsid w:val="00B375E8"/>
    <w:rsid w:val="00B4040F"/>
    <w:rsid w:val="00B40AE8"/>
    <w:rsid w:val="00B40D24"/>
    <w:rsid w:val="00B41713"/>
    <w:rsid w:val="00B42606"/>
    <w:rsid w:val="00B43F5E"/>
    <w:rsid w:val="00B46443"/>
    <w:rsid w:val="00B50D93"/>
    <w:rsid w:val="00B50E48"/>
    <w:rsid w:val="00B51694"/>
    <w:rsid w:val="00B51DB7"/>
    <w:rsid w:val="00B549DF"/>
    <w:rsid w:val="00B54ABF"/>
    <w:rsid w:val="00B5573C"/>
    <w:rsid w:val="00B569FA"/>
    <w:rsid w:val="00B60162"/>
    <w:rsid w:val="00B60338"/>
    <w:rsid w:val="00B621FC"/>
    <w:rsid w:val="00B62425"/>
    <w:rsid w:val="00B6299A"/>
    <w:rsid w:val="00B63095"/>
    <w:rsid w:val="00B64DA4"/>
    <w:rsid w:val="00B65611"/>
    <w:rsid w:val="00B66907"/>
    <w:rsid w:val="00B66ED8"/>
    <w:rsid w:val="00B67760"/>
    <w:rsid w:val="00B70317"/>
    <w:rsid w:val="00B705C7"/>
    <w:rsid w:val="00B70EEA"/>
    <w:rsid w:val="00B7105D"/>
    <w:rsid w:val="00B7116E"/>
    <w:rsid w:val="00B711AD"/>
    <w:rsid w:val="00B712F4"/>
    <w:rsid w:val="00B71C86"/>
    <w:rsid w:val="00B74D7F"/>
    <w:rsid w:val="00B777C7"/>
    <w:rsid w:val="00B822BA"/>
    <w:rsid w:val="00B8408A"/>
    <w:rsid w:val="00B84801"/>
    <w:rsid w:val="00B8495A"/>
    <w:rsid w:val="00B8584B"/>
    <w:rsid w:val="00B85C16"/>
    <w:rsid w:val="00B864F7"/>
    <w:rsid w:val="00B902C1"/>
    <w:rsid w:val="00B9164A"/>
    <w:rsid w:val="00B91BED"/>
    <w:rsid w:val="00B925E7"/>
    <w:rsid w:val="00B9284D"/>
    <w:rsid w:val="00B928CD"/>
    <w:rsid w:val="00B93282"/>
    <w:rsid w:val="00B96620"/>
    <w:rsid w:val="00B97C53"/>
    <w:rsid w:val="00B97C6D"/>
    <w:rsid w:val="00BA025E"/>
    <w:rsid w:val="00BA2879"/>
    <w:rsid w:val="00BA35B3"/>
    <w:rsid w:val="00BA373E"/>
    <w:rsid w:val="00BA3834"/>
    <w:rsid w:val="00BA5227"/>
    <w:rsid w:val="00BB03DD"/>
    <w:rsid w:val="00BB0F26"/>
    <w:rsid w:val="00BB155C"/>
    <w:rsid w:val="00BB2A33"/>
    <w:rsid w:val="00BB35C8"/>
    <w:rsid w:val="00BB4061"/>
    <w:rsid w:val="00BB51E4"/>
    <w:rsid w:val="00BB534E"/>
    <w:rsid w:val="00BB5C63"/>
    <w:rsid w:val="00BB6F48"/>
    <w:rsid w:val="00BC0382"/>
    <w:rsid w:val="00BC082A"/>
    <w:rsid w:val="00BC146C"/>
    <w:rsid w:val="00BC365C"/>
    <w:rsid w:val="00BC36A9"/>
    <w:rsid w:val="00BC52FA"/>
    <w:rsid w:val="00BC5942"/>
    <w:rsid w:val="00BC60BD"/>
    <w:rsid w:val="00BC6FEF"/>
    <w:rsid w:val="00BC74A2"/>
    <w:rsid w:val="00BD06D0"/>
    <w:rsid w:val="00BD15D9"/>
    <w:rsid w:val="00BD3F82"/>
    <w:rsid w:val="00BD4526"/>
    <w:rsid w:val="00BD452D"/>
    <w:rsid w:val="00BD4EF9"/>
    <w:rsid w:val="00BD6285"/>
    <w:rsid w:val="00BD65D6"/>
    <w:rsid w:val="00BE1173"/>
    <w:rsid w:val="00BE25DF"/>
    <w:rsid w:val="00BE2E37"/>
    <w:rsid w:val="00BE5A5A"/>
    <w:rsid w:val="00BE69D4"/>
    <w:rsid w:val="00BE7226"/>
    <w:rsid w:val="00BE73FC"/>
    <w:rsid w:val="00BE7D8F"/>
    <w:rsid w:val="00BF0AD1"/>
    <w:rsid w:val="00BF3DF3"/>
    <w:rsid w:val="00BF6A5E"/>
    <w:rsid w:val="00C0108B"/>
    <w:rsid w:val="00C0133E"/>
    <w:rsid w:val="00C0164E"/>
    <w:rsid w:val="00C01DA1"/>
    <w:rsid w:val="00C02BB1"/>
    <w:rsid w:val="00C043EE"/>
    <w:rsid w:val="00C05955"/>
    <w:rsid w:val="00C07094"/>
    <w:rsid w:val="00C11E1F"/>
    <w:rsid w:val="00C158DD"/>
    <w:rsid w:val="00C20048"/>
    <w:rsid w:val="00C2078C"/>
    <w:rsid w:val="00C23684"/>
    <w:rsid w:val="00C2656F"/>
    <w:rsid w:val="00C2669D"/>
    <w:rsid w:val="00C26DF5"/>
    <w:rsid w:val="00C31CD9"/>
    <w:rsid w:val="00C31CDA"/>
    <w:rsid w:val="00C32061"/>
    <w:rsid w:val="00C32BD8"/>
    <w:rsid w:val="00C33446"/>
    <w:rsid w:val="00C33C24"/>
    <w:rsid w:val="00C3438B"/>
    <w:rsid w:val="00C3514E"/>
    <w:rsid w:val="00C36D36"/>
    <w:rsid w:val="00C37431"/>
    <w:rsid w:val="00C408D5"/>
    <w:rsid w:val="00C41786"/>
    <w:rsid w:val="00C43068"/>
    <w:rsid w:val="00C438FD"/>
    <w:rsid w:val="00C4553E"/>
    <w:rsid w:val="00C459DD"/>
    <w:rsid w:val="00C45B16"/>
    <w:rsid w:val="00C47D7B"/>
    <w:rsid w:val="00C50562"/>
    <w:rsid w:val="00C50E48"/>
    <w:rsid w:val="00C52122"/>
    <w:rsid w:val="00C522A9"/>
    <w:rsid w:val="00C533FE"/>
    <w:rsid w:val="00C53E11"/>
    <w:rsid w:val="00C54008"/>
    <w:rsid w:val="00C54D15"/>
    <w:rsid w:val="00C5535E"/>
    <w:rsid w:val="00C56F5A"/>
    <w:rsid w:val="00C622B3"/>
    <w:rsid w:val="00C623DD"/>
    <w:rsid w:val="00C63B69"/>
    <w:rsid w:val="00C63B95"/>
    <w:rsid w:val="00C65207"/>
    <w:rsid w:val="00C66B60"/>
    <w:rsid w:val="00C67C10"/>
    <w:rsid w:val="00C70DBD"/>
    <w:rsid w:val="00C75E10"/>
    <w:rsid w:val="00C7652A"/>
    <w:rsid w:val="00C76806"/>
    <w:rsid w:val="00C80ABA"/>
    <w:rsid w:val="00C80F2A"/>
    <w:rsid w:val="00C82D9E"/>
    <w:rsid w:val="00C83730"/>
    <w:rsid w:val="00C840FA"/>
    <w:rsid w:val="00C84103"/>
    <w:rsid w:val="00C844AA"/>
    <w:rsid w:val="00C84E2E"/>
    <w:rsid w:val="00C90235"/>
    <w:rsid w:val="00C902CD"/>
    <w:rsid w:val="00C9164E"/>
    <w:rsid w:val="00C9252A"/>
    <w:rsid w:val="00C93798"/>
    <w:rsid w:val="00C96C54"/>
    <w:rsid w:val="00C96D82"/>
    <w:rsid w:val="00C97327"/>
    <w:rsid w:val="00C9788C"/>
    <w:rsid w:val="00CA1406"/>
    <w:rsid w:val="00CA2B9F"/>
    <w:rsid w:val="00CA3170"/>
    <w:rsid w:val="00CA57F0"/>
    <w:rsid w:val="00CA6EA0"/>
    <w:rsid w:val="00CB1711"/>
    <w:rsid w:val="00CB3B9C"/>
    <w:rsid w:val="00CB46E2"/>
    <w:rsid w:val="00CB4B62"/>
    <w:rsid w:val="00CB57D7"/>
    <w:rsid w:val="00CB5C0C"/>
    <w:rsid w:val="00CB7B08"/>
    <w:rsid w:val="00CC1AD0"/>
    <w:rsid w:val="00CC25BD"/>
    <w:rsid w:val="00CC344E"/>
    <w:rsid w:val="00CC41BF"/>
    <w:rsid w:val="00CD03DA"/>
    <w:rsid w:val="00CD155A"/>
    <w:rsid w:val="00CD4E6E"/>
    <w:rsid w:val="00CD6939"/>
    <w:rsid w:val="00CD6F9C"/>
    <w:rsid w:val="00CE0F49"/>
    <w:rsid w:val="00CE16B2"/>
    <w:rsid w:val="00CE31DE"/>
    <w:rsid w:val="00CE3C15"/>
    <w:rsid w:val="00CE438A"/>
    <w:rsid w:val="00CE4985"/>
    <w:rsid w:val="00CE59C1"/>
    <w:rsid w:val="00CE78C6"/>
    <w:rsid w:val="00CF062A"/>
    <w:rsid w:val="00CF0695"/>
    <w:rsid w:val="00CF0D0C"/>
    <w:rsid w:val="00CF1083"/>
    <w:rsid w:val="00CF35DB"/>
    <w:rsid w:val="00CF398C"/>
    <w:rsid w:val="00CF5851"/>
    <w:rsid w:val="00CF5E12"/>
    <w:rsid w:val="00CF6A83"/>
    <w:rsid w:val="00CF75BE"/>
    <w:rsid w:val="00CF7BB5"/>
    <w:rsid w:val="00D019EE"/>
    <w:rsid w:val="00D0380E"/>
    <w:rsid w:val="00D040DE"/>
    <w:rsid w:val="00D04A1A"/>
    <w:rsid w:val="00D04ACE"/>
    <w:rsid w:val="00D11EBB"/>
    <w:rsid w:val="00D137B6"/>
    <w:rsid w:val="00D138B0"/>
    <w:rsid w:val="00D140C8"/>
    <w:rsid w:val="00D151DE"/>
    <w:rsid w:val="00D1742E"/>
    <w:rsid w:val="00D1783E"/>
    <w:rsid w:val="00D23E19"/>
    <w:rsid w:val="00D24599"/>
    <w:rsid w:val="00D24656"/>
    <w:rsid w:val="00D27EB3"/>
    <w:rsid w:val="00D31370"/>
    <w:rsid w:val="00D31468"/>
    <w:rsid w:val="00D3247B"/>
    <w:rsid w:val="00D32BB5"/>
    <w:rsid w:val="00D32C5A"/>
    <w:rsid w:val="00D32E25"/>
    <w:rsid w:val="00D3313B"/>
    <w:rsid w:val="00D35F17"/>
    <w:rsid w:val="00D36F4A"/>
    <w:rsid w:val="00D37CEF"/>
    <w:rsid w:val="00D415B4"/>
    <w:rsid w:val="00D4168F"/>
    <w:rsid w:val="00D41D88"/>
    <w:rsid w:val="00D42EC7"/>
    <w:rsid w:val="00D465CC"/>
    <w:rsid w:val="00D516C8"/>
    <w:rsid w:val="00D53782"/>
    <w:rsid w:val="00D53E06"/>
    <w:rsid w:val="00D613B3"/>
    <w:rsid w:val="00D613DB"/>
    <w:rsid w:val="00D61600"/>
    <w:rsid w:val="00D62AE3"/>
    <w:rsid w:val="00D62D73"/>
    <w:rsid w:val="00D65375"/>
    <w:rsid w:val="00D6577B"/>
    <w:rsid w:val="00D65AC5"/>
    <w:rsid w:val="00D67A55"/>
    <w:rsid w:val="00D720F9"/>
    <w:rsid w:val="00D75009"/>
    <w:rsid w:val="00D766BC"/>
    <w:rsid w:val="00D76C81"/>
    <w:rsid w:val="00D77E7A"/>
    <w:rsid w:val="00D81C41"/>
    <w:rsid w:val="00D83430"/>
    <w:rsid w:val="00D83817"/>
    <w:rsid w:val="00D854D7"/>
    <w:rsid w:val="00D86579"/>
    <w:rsid w:val="00D86BD1"/>
    <w:rsid w:val="00D87195"/>
    <w:rsid w:val="00D87B36"/>
    <w:rsid w:val="00D87F8B"/>
    <w:rsid w:val="00D906C7"/>
    <w:rsid w:val="00D90862"/>
    <w:rsid w:val="00D90FD6"/>
    <w:rsid w:val="00D91740"/>
    <w:rsid w:val="00D91B4C"/>
    <w:rsid w:val="00D9240F"/>
    <w:rsid w:val="00D94070"/>
    <w:rsid w:val="00D940C8"/>
    <w:rsid w:val="00D942BF"/>
    <w:rsid w:val="00D946CE"/>
    <w:rsid w:val="00D94E50"/>
    <w:rsid w:val="00D95CD0"/>
    <w:rsid w:val="00D966D8"/>
    <w:rsid w:val="00D96AD0"/>
    <w:rsid w:val="00D9738B"/>
    <w:rsid w:val="00D97EBF"/>
    <w:rsid w:val="00DA053D"/>
    <w:rsid w:val="00DA26D6"/>
    <w:rsid w:val="00DA3C73"/>
    <w:rsid w:val="00DA413A"/>
    <w:rsid w:val="00DA4FB1"/>
    <w:rsid w:val="00DA50DB"/>
    <w:rsid w:val="00DA5562"/>
    <w:rsid w:val="00DA598D"/>
    <w:rsid w:val="00DA5CBA"/>
    <w:rsid w:val="00DA7042"/>
    <w:rsid w:val="00DA7A23"/>
    <w:rsid w:val="00DB2D8B"/>
    <w:rsid w:val="00DB36E6"/>
    <w:rsid w:val="00DB387D"/>
    <w:rsid w:val="00DB54B8"/>
    <w:rsid w:val="00DB59F6"/>
    <w:rsid w:val="00DB6A50"/>
    <w:rsid w:val="00DC037A"/>
    <w:rsid w:val="00DC55E0"/>
    <w:rsid w:val="00DC5F0A"/>
    <w:rsid w:val="00DC7487"/>
    <w:rsid w:val="00DD0D46"/>
    <w:rsid w:val="00DD3E5A"/>
    <w:rsid w:val="00DD47BF"/>
    <w:rsid w:val="00DE0FC7"/>
    <w:rsid w:val="00DE20AF"/>
    <w:rsid w:val="00DE35BD"/>
    <w:rsid w:val="00DE391A"/>
    <w:rsid w:val="00DE4284"/>
    <w:rsid w:val="00DE5518"/>
    <w:rsid w:val="00DE6D26"/>
    <w:rsid w:val="00DE7DBA"/>
    <w:rsid w:val="00DF06E6"/>
    <w:rsid w:val="00DF1945"/>
    <w:rsid w:val="00DF22FB"/>
    <w:rsid w:val="00DF4EB4"/>
    <w:rsid w:val="00DF5459"/>
    <w:rsid w:val="00DF61CC"/>
    <w:rsid w:val="00DF7F64"/>
    <w:rsid w:val="00E00F48"/>
    <w:rsid w:val="00E02B70"/>
    <w:rsid w:val="00E032EB"/>
    <w:rsid w:val="00E04033"/>
    <w:rsid w:val="00E050EF"/>
    <w:rsid w:val="00E052CF"/>
    <w:rsid w:val="00E05842"/>
    <w:rsid w:val="00E07DF6"/>
    <w:rsid w:val="00E07F32"/>
    <w:rsid w:val="00E07FA1"/>
    <w:rsid w:val="00E07FEB"/>
    <w:rsid w:val="00E10776"/>
    <w:rsid w:val="00E10A36"/>
    <w:rsid w:val="00E113B3"/>
    <w:rsid w:val="00E11624"/>
    <w:rsid w:val="00E121FD"/>
    <w:rsid w:val="00E12C96"/>
    <w:rsid w:val="00E1351B"/>
    <w:rsid w:val="00E14FC6"/>
    <w:rsid w:val="00E16EE4"/>
    <w:rsid w:val="00E171F4"/>
    <w:rsid w:val="00E17432"/>
    <w:rsid w:val="00E179C2"/>
    <w:rsid w:val="00E21A8E"/>
    <w:rsid w:val="00E22693"/>
    <w:rsid w:val="00E2320F"/>
    <w:rsid w:val="00E238AF"/>
    <w:rsid w:val="00E24757"/>
    <w:rsid w:val="00E24EF5"/>
    <w:rsid w:val="00E254F6"/>
    <w:rsid w:val="00E26BC6"/>
    <w:rsid w:val="00E30505"/>
    <w:rsid w:val="00E306FF"/>
    <w:rsid w:val="00E31A7E"/>
    <w:rsid w:val="00E31C20"/>
    <w:rsid w:val="00E333BA"/>
    <w:rsid w:val="00E340AF"/>
    <w:rsid w:val="00E34167"/>
    <w:rsid w:val="00E35DA7"/>
    <w:rsid w:val="00E40279"/>
    <w:rsid w:val="00E407B1"/>
    <w:rsid w:val="00E40D7C"/>
    <w:rsid w:val="00E446DD"/>
    <w:rsid w:val="00E4694B"/>
    <w:rsid w:val="00E476E3"/>
    <w:rsid w:val="00E47918"/>
    <w:rsid w:val="00E50E1F"/>
    <w:rsid w:val="00E53506"/>
    <w:rsid w:val="00E549FB"/>
    <w:rsid w:val="00E54E82"/>
    <w:rsid w:val="00E55437"/>
    <w:rsid w:val="00E564E3"/>
    <w:rsid w:val="00E566B8"/>
    <w:rsid w:val="00E57EB9"/>
    <w:rsid w:val="00E60024"/>
    <w:rsid w:val="00E61438"/>
    <w:rsid w:val="00E632BF"/>
    <w:rsid w:val="00E63D69"/>
    <w:rsid w:val="00E6503B"/>
    <w:rsid w:val="00E6541B"/>
    <w:rsid w:val="00E6575F"/>
    <w:rsid w:val="00E65B61"/>
    <w:rsid w:val="00E6622C"/>
    <w:rsid w:val="00E66FA4"/>
    <w:rsid w:val="00E6725C"/>
    <w:rsid w:val="00E677C3"/>
    <w:rsid w:val="00E70E5C"/>
    <w:rsid w:val="00E70F28"/>
    <w:rsid w:val="00E71305"/>
    <w:rsid w:val="00E7189D"/>
    <w:rsid w:val="00E726B9"/>
    <w:rsid w:val="00E72874"/>
    <w:rsid w:val="00E7337F"/>
    <w:rsid w:val="00E7579B"/>
    <w:rsid w:val="00E75F69"/>
    <w:rsid w:val="00E76264"/>
    <w:rsid w:val="00E76C6F"/>
    <w:rsid w:val="00E7753D"/>
    <w:rsid w:val="00E80888"/>
    <w:rsid w:val="00E81189"/>
    <w:rsid w:val="00E8164F"/>
    <w:rsid w:val="00E81698"/>
    <w:rsid w:val="00E835CA"/>
    <w:rsid w:val="00E8370E"/>
    <w:rsid w:val="00E844F1"/>
    <w:rsid w:val="00E865B2"/>
    <w:rsid w:val="00E86AB5"/>
    <w:rsid w:val="00E86F5D"/>
    <w:rsid w:val="00E90E50"/>
    <w:rsid w:val="00E924D5"/>
    <w:rsid w:val="00E93056"/>
    <w:rsid w:val="00E94E8D"/>
    <w:rsid w:val="00E95564"/>
    <w:rsid w:val="00E967CC"/>
    <w:rsid w:val="00EA02FE"/>
    <w:rsid w:val="00EA1063"/>
    <w:rsid w:val="00EA6F41"/>
    <w:rsid w:val="00EB18BE"/>
    <w:rsid w:val="00EC048D"/>
    <w:rsid w:val="00EC0537"/>
    <w:rsid w:val="00EC0739"/>
    <w:rsid w:val="00EC10E4"/>
    <w:rsid w:val="00EC13C6"/>
    <w:rsid w:val="00EC2E9C"/>
    <w:rsid w:val="00EC43E0"/>
    <w:rsid w:val="00ED10E1"/>
    <w:rsid w:val="00ED2235"/>
    <w:rsid w:val="00ED2721"/>
    <w:rsid w:val="00ED2E3F"/>
    <w:rsid w:val="00ED3657"/>
    <w:rsid w:val="00ED579B"/>
    <w:rsid w:val="00ED7738"/>
    <w:rsid w:val="00EE2987"/>
    <w:rsid w:val="00EE3100"/>
    <w:rsid w:val="00EE36E3"/>
    <w:rsid w:val="00EE3E5F"/>
    <w:rsid w:val="00EE493A"/>
    <w:rsid w:val="00EE534B"/>
    <w:rsid w:val="00EE6B1A"/>
    <w:rsid w:val="00EE6EDE"/>
    <w:rsid w:val="00EE71D6"/>
    <w:rsid w:val="00EF0211"/>
    <w:rsid w:val="00EF0C32"/>
    <w:rsid w:val="00EF1DB6"/>
    <w:rsid w:val="00EF204A"/>
    <w:rsid w:val="00EF2B1F"/>
    <w:rsid w:val="00F01020"/>
    <w:rsid w:val="00F01CD5"/>
    <w:rsid w:val="00F033FD"/>
    <w:rsid w:val="00F03B80"/>
    <w:rsid w:val="00F040B6"/>
    <w:rsid w:val="00F04104"/>
    <w:rsid w:val="00F0797E"/>
    <w:rsid w:val="00F1022C"/>
    <w:rsid w:val="00F116D7"/>
    <w:rsid w:val="00F12345"/>
    <w:rsid w:val="00F12C9C"/>
    <w:rsid w:val="00F14012"/>
    <w:rsid w:val="00F15208"/>
    <w:rsid w:val="00F159D0"/>
    <w:rsid w:val="00F16004"/>
    <w:rsid w:val="00F16B69"/>
    <w:rsid w:val="00F201F6"/>
    <w:rsid w:val="00F239C1"/>
    <w:rsid w:val="00F2566E"/>
    <w:rsid w:val="00F2620A"/>
    <w:rsid w:val="00F30D9A"/>
    <w:rsid w:val="00F326AF"/>
    <w:rsid w:val="00F32BAA"/>
    <w:rsid w:val="00F32F4B"/>
    <w:rsid w:val="00F35E8E"/>
    <w:rsid w:val="00F367A8"/>
    <w:rsid w:val="00F37891"/>
    <w:rsid w:val="00F40394"/>
    <w:rsid w:val="00F4059D"/>
    <w:rsid w:val="00F40A90"/>
    <w:rsid w:val="00F41903"/>
    <w:rsid w:val="00F41D83"/>
    <w:rsid w:val="00F4235C"/>
    <w:rsid w:val="00F42709"/>
    <w:rsid w:val="00F43119"/>
    <w:rsid w:val="00F43490"/>
    <w:rsid w:val="00F44C06"/>
    <w:rsid w:val="00F4631B"/>
    <w:rsid w:val="00F46F5E"/>
    <w:rsid w:val="00F4709D"/>
    <w:rsid w:val="00F50D01"/>
    <w:rsid w:val="00F52493"/>
    <w:rsid w:val="00F54877"/>
    <w:rsid w:val="00F57B04"/>
    <w:rsid w:val="00F63E02"/>
    <w:rsid w:val="00F64D88"/>
    <w:rsid w:val="00F654AC"/>
    <w:rsid w:val="00F70823"/>
    <w:rsid w:val="00F7256F"/>
    <w:rsid w:val="00F733CF"/>
    <w:rsid w:val="00F73A76"/>
    <w:rsid w:val="00F74149"/>
    <w:rsid w:val="00F76CBA"/>
    <w:rsid w:val="00F76CDF"/>
    <w:rsid w:val="00F80E68"/>
    <w:rsid w:val="00F81BC2"/>
    <w:rsid w:val="00F82F5A"/>
    <w:rsid w:val="00F84AA4"/>
    <w:rsid w:val="00F8589A"/>
    <w:rsid w:val="00F86844"/>
    <w:rsid w:val="00F9129E"/>
    <w:rsid w:val="00F91FBE"/>
    <w:rsid w:val="00F9430C"/>
    <w:rsid w:val="00F95D93"/>
    <w:rsid w:val="00F96290"/>
    <w:rsid w:val="00F97377"/>
    <w:rsid w:val="00F978D6"/>
    <w:rsid w:val="00F97DB4"/>
    <w:rsid w:val="00FA0572"/>
    <w:rsid w:val="00FA06B6"/>
    <w:rsid w:val="00FA0FF1"/>
    <w:rsid w:val="00FA4D6D"/>
    <w:rsid w:val="00FA7E1C"/>
    <w:rsid w:val="00FA7E6E"/>
    <w:rsid w:val="00FB051D"/>
    <w:rsid w:val="00FB39B2"/>
    <w:rsid w:val="00FB500F"/>
    <w:rsid w:val="00FB59E4"/>
    <w:rsid w:val="00FB6164"/>
    <w:rsid w:val="00FB6F28"/>
    <w:rsid w:val="00FB7475"/>
    <w:rsid w:val="00FC1535"/>
    <w:rsid w:val="00FC327A"/>
    <w:rsid w:val="00FC4097"/>
    <w:rsid w:val="00FC50A2"/>
    <w:rsid w:val="00FC5239"/>
    <w:rsid w:val="00FC599D"/>
    <w:rsid w:val="00FC690C"/>
    <w:rsid w:val="00FC692B"/>
    <w:rsid w:val="00FC6AF1"/>
    <w:rsid w:val="00FC7D0F"/>
    <w:rsid w:val="00FD7F4A"/>
    <w:rsid w:val="00FE14D9"/>
    <w:rsid w:val="00FE3D16"/>
    <w:rsid w:val="00FE682B"/>
    <w:rsid w:val="00FE7027"/>
    <w:rsid w:val="00FE7409"/>
    <w:rsid w:val="00FF0180"/>
    <w:rsid w:val="00FF0B8E"/>
    <w:rsid w:val="00FF1F2C"/>
    <w:rsid w:val="00FF2B4C"/>
    <w:rsid w:val="00FF51E5"/>
    <w:rsid w:val="00FF54DF"/>
    <w:rsid w:val="00FF7566"/>
    <w:rsid w:val="00FF757C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8E352"/>
  <w15:docId w15:val="{9520FA23-1A65-4B23-BB20-E8DA5559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0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5075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7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7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7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3F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A4D6E"/>
    <w:rPr>
      <w:sz w:val="32"/>
      <w:szCs w:val="32"/>
    </w:rPr>
  </w:style>
  <w:style w:type="character" w:customStyle="1" w:styleId="apple-converted-space">
    <w:name w:val="apple-converted-space"/>
    <w:basedOn w:val="DefaultParagraphFont"/>
    <w:rsid w:val="003A4D6E"/>
  </w:style>
  <w:style w:type="character" w:styleId="Strong">
    <w:name w:val="Strong"/>
    <w:basedOn w:val="DefaultParagraphFont"/>
    <w:uiPriority w:val="22"/>
    <w:qFormat/>
    <w:rsid w:val="00A346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F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FB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434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171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D5C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467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changes-to-tax-relief-for-residential-landlords-how-its-worked-out-including-case-studi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b76c0-1824-44cf-98ae-b6d0c7a63fb1">
      <Terms xmlns="http://schemas.microsoft.com/office/infopath/2007/PartnerControls"/>
    </lcf76f155ced4ddcb4097134ff3c332f>
    <TaxCatchAll xmlns="89852fe5-8403-4d71-98b1-3957e8d625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B84D2F7D7C4FBAEC38CD0ECE6169" ma:contentTypeVersion="19" ma:contentTypeDescription="Create a new document." ma:contentTypeScope="" ma:versionID="d9bef249b03533c9b412275a7f6ca4d6">
  <xsd:schema xmlns:xsd="http://www.w3.org/2001/XMLSchema" xmlns:xs="http://www.w3.org/2001/XMLSchema" xmlns:p="http://schemas.microsoft.com/office/2006/metadata/properties" xmlns:ns2="4eeb76c0-1824-44cf-98ae-b6d0c7a63fb1" xmlns:ns3="89852fe5-8403-4d71-98b1-3957e8d62544" targetNamespace="http://schemas.microsoft.com/office/2006/metadata/properties" ma:root="true" ma:fieldsID="1f503e270da568214243aa3cdf2765b5" ns2:_="" ns3:_="">
    <xsd:import namespace="4eeb76c0-1824-44cf-98ae-b6d0c7a63fb1"/>
    <xsd:import namespace="89852fe5-8403-4d71-98b1-3957e8d62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76c0-1824-44cf-98ae-b6d0c7a63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0e353b-1ed3-4f73-8d97-0dc2673df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2fe5-8403-4d71-98b1-3957e8d625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dd63c80-a7c1-4b1b-b215-05a894a26d5f}" ma:internalName="TaxCatchAll" ma:showField="CatchAllData" ma:web="89852fe5-8403-4d71-98b1-3957e8d62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AD97-39BE-4AA6-91AC-BCBEC80198C1}">
  <ds:schemaRefs>
    <ds:schemaRef ds:uri="http://schemas.microsoft.com/office/2006/metadata/properties"/>
    <ds:schemaRef ds:uri="http://schemas.microsoft.com/office/infopath/2007/PartnerControls"/>
    <ds:schemaRef ds:uri="4eeb76c0-1824-44cf-98ae-b6d0c7a63fb1"/>
    <ds:schemaRef ds:uri="89852fe5-8403-4d71-98b1-3957e8d62544"/>
  </ds:schemaRefs>
</ds:datastoreItem>
</file>

<file path=customXml/itemProps2.xml><?xml version="1.0" encoding="utf-8"?>
<ds:datastoreItem xmlns:ds="http://schemas.openxmlformats.org/officeDocument/2006/customXml" ds:itemID="{02694DA5-693D-4199-929D-6E699511F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b76c0-1824-44cf-98ae-b6d0c7a63fb1"/>
    <ds:schemaRef ds:uri="89852fe5-8403-4d71-98b1-3957e8d62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BD4F6-3B17-4E10-96CF-69282ABEF0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A3052-EE55-4F7B-8AB1-176154B2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2326</Characters>
  <Application>Microsoft Office Word</Application>
  <DocSecurity>0</DocSecurity>
  <Lines>93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Jones</dc:creator>
  <cp:keywords/>
  <cp:lastModifiedBy>Emma Gilbert-Smith</cp:lastModifiedBy>
  <cp:revision>3</cp:revision>
  <dcterms:created xsi:type="dcterms:W3CDTF">2025-11-26T12:19:00Z</dcterms:created>
  <dcterms:modified xsi:type="dcterms:W3CDTF">2025-11-26T12:19:00Z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0x010100EBBFB84D2F7D7C4FBAEC38CD0ECE6169</vt:lpwstr>
  </property>
  <property fmtid="{D5CDD505-2E9C-101B-9397-08002B2CF9AE}" pid="3" name="MediaServiceImageTags">
    <vt:lpwstr/>
  </property>
</Properties>
</file>