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AC1C" w14:textId="2C31E78F" w:rsidR="00D32BB5" w:rsidRDefault="002766C4" w:rsidP="00D32BB5">
      <w:pPr>
        <w:spacing w:after="3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Property losses for companies</w:t>
      </w:r>
    </w:p>
    <w:p w14:paraId="24C599BE" w14:textId="4859B0A5" w:rsidR="0078542D" w:rsidRDefault="0004736E" w:rsidP="00BC082A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This factsheet considers the types of losses that a UK</w:t>
      </w:r>
      <w:r w:rsidR="007E2A72">
        <w:rPr>
          <w:rFonts w:ascii="Arial" w:hAnsi="Arial"/>
          <w:sz w:val="20"/>
          <w:szCs w:val="20"/>
        </w:rPr>
        <w:t xml:space="preserve"> property</w:t>
      </w:r>
      <w:r>
        <w:rPr>
          <w:rFonts w:ascii="Arial" w:hAnsi="Arial"/>
          <w:sz w:val="20"/>
          <w:szCs w:val="20"/>
        </w:rPr>
        <w:t xml:space="preserve"> company </w:t>
      </w:r>
      <w:r w:rsidR="007E2A72">
        <w:rPr>
          <w:rFonts w:ascii="Arial" w:hAnsi="Arial"/>
          <w:sz w:val="20"/>
          <w:szCs w:val="20"/>
        </w:rPr>
        <w:t>may incur and how they can be utilised.</w:t>
      </w:r>
      <w:r w:rsidR="00E56E6D">
        <w:rPr>
          <w:rFonts w:ascii="Arial" w:hAnsi="Arial"/>
          <w:sz w:val="20"/>
          <w:szCs w:val="20"/>
        </w:rPr>
        <w:t xml:space="preserve"> Here we focus on standalone companies</w:t>
      </w:r>
      <w:r w:rsidR="00D727E8">
        <w:rPr>
          <w:rFonts w:ascii="Arial" w:hAnsi="Arial"/>
          <w:sz w:val="20"/>
          <w:szCs w:val="20"/>
        </w:rPr>
        <w:t>, not those that are part of a group.</w:t>
      </w:r>
    </w:p>
    <w:p w14:paraId="10717369" w14:textId="00EADC2D" w:rsidR="00D1783E" w:rsidRDefault="00C50E48" w:rsidP="00D1783E">
      <w:pPr>
        <w:pStyle w:val="NormalWeb"/>
        <w:spacing w:after="210" w:afterAutospacing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What </w:t>
      </w:r>
      <w:r w:rsidR="007E2A72">
        <w:rPr>
          <w:rFonts w:ascii="Arial" w:eastAsia="Arial" w:hAnsi="Arial" w:cs="Arial"/>
          <w:sz w:val="28"/>
          <w:szCs w:val="28"/>
        </w:rPr>
        <w:t>types of loss can a property company incur?</w:t>
      </w:r>
    </w:p>
    <w:p w14:paraId="34F44981" w14:textId="26C488EC" w:rsidR="00DC7487" w:rsidRDefault="00FB32E0" w:rsidP="002766C4">
      <w:pPr>
        <w:pStyle w:val="NoSpacing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 company could make a</w:t>
      </w:r>
      <w:r w:rsidR="00832CD5">
        <w:rPr>
          <w:rFonts w:ascii="Arial" w:hAnsi="Arial"/>
          <w:sz w:val="20"/>
          <w:szCs w:val="20"/>
        </w:rPr>
        <w:t xml:space="preserve">n ‘income’ </w:t>
      </w:r>
      <w:r w:rsidR="000F6615">
        <w:rPr>
          <w:rFonts w:ascii="Arial" w:hAnsi="Arial"/>
          <w:sz w:val="20"/>
          <w:szCs w:val="20"/>
        </w:rPr>
        <w:t xml:space="preserve">loss on its UK property rental business </w:t>
      </w:r>
      <w:r w:rsidR="00D123F8">
        <w:rPr>
          <w:rFonts w:ascii="Arial" w:hAnsi="Arial"/>
          <w:sz w:val="20"/>
          <w:szCs w:val="20"/>
        </w:rPr>
        <w:t xml:space="preserve">(e.g. deductible expenses are </w:t>
      </w:r>
      <w:r w:rsidR="006265F7">
        <w:rPr>
          <w:rFonts w:ascii="Arial" w:hAnsi="Arial"/>
          <w:sz w:val="20"/>
          <w:szCs w:val="20"/>
        </w:rPr>
        <w:t>more than</w:t>
      </w:r>
      <w:r w:rsidR="00D123F8">
        <w:rPr>
          <w:rFonts w:ascii="Arial" w:hAnsi="Arial"/>
          <w:sz w:val="20"/>
          <w:szCs w:val="20"/>
        </w:rPr>
        <w:t xml:space="preserve"> rents received) or a </w:t>
      </w:r>
      <w:r w:rsidR="00AE2A34">
        <w:rPr>
          <w:rFonts w:ascii="Arial" w:hAnsi="Arial"/>
          <w:sz w:val="20"/>
          <w:szCs w:val="20"/>
        </w:rPr>
        <w:t xml:space="preserve">capital loss </w:t>
      </w:r>
      <w:r w:rsidR="002278E0">
        <w:rPr>
          <w:rFonts w:ascii="Arial" w:hAnsi="Arial"/>
          <w:sz w:val="20"/>
          <w:szCs w:val="20"/>
        </w:rPr>
        <w:t>(e.g. when a property is disposed).</w:t>
      </w:r>
    </w:p>
    <w:p w14:paraId="7187D272" w14:textId="77777777" w:rsidR="002278E0" w:rsidRDefault="002278E0" w:rsidP="002766C4">
      <w:pPr>
        <w:pStyle w:val="NoSpacing"/>
        <w:rPr>
          <w:rFonts w:ascii="Arial" w:hAnsi="Arial"/>
          <w:sz w:val="20"/>
          <w:szCs w:val="20"/>
        </w:rPr>
      </w:pPr>
    </w:p>
    <w:p w14:paraId="01687E66" w14:textId="7CD4FAB7" w:rsidR="002278E0" w:rsidRDefault="00FC5822" w:rsidP="002766C4">
      <w:pPr>
        <w:pStyle w:val="NoSpacing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Both types of loss can be relieved against the profits of the </w:t>
      </w:r>
      <w:r w:rsidR="00E96CCB">
        <w:rPr>
          <w:rFonts w:ascii="Arial" w:hAnsi="Arial"/>
          <w:sz w:val="20"/>
          <w:szCs w:val="20"/>
        </w:rPr>
        <w:t>company but there are different rules governing how relief is obtained.</w:t>
      </w:r>
    </w:p>
    <w:p w14:paraId="69DA7533" w14:textId="77777777" w:rsidR="00CE4C00" w:rsidRDefault="00CE4C00" w:rsidP="002766C4">
      <w:pPr>
        <w:pStyle w:val="NoSpacing"/>
        <w:rPr>
          <w:rFonts w:ascii="Arial" w:hAnsi="Arial"/>
          <w:sz w:val="20"/>
          <w:szCs w:val="20"/>
        </w:rPr>
      </w:pPr>
    </w:p>
    <w:p w14:paraId="2E0A7518" w14:textId="2FD47E48" w:rsidR="00CE4C00" w:rsidRDefault="00CE4C00" w:rsidP="002766C4">
      <w:pPr>
        <w:pStyle w:val="NoSpacing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It is important to remember that companies can have various ‘streams’ of income (trading income, property income, </w:t>
      </w:r>
      <w:r w:rsidR="001342A9">
        <w:rPr>
          <w:rFonts w:ascii="Arial" w:hAnsi="Arial"/>
          <w:sz w:val="20"/>
          <w:szCs w:val="20"/>
        </w:rPr>
        <w:t xml:space="preserve">loan relationships, chargeable gains and other income). Loss relief rules govern </w:t>
      </w:r>
      <w:r w:rsidR="00CA3232">
        <w:rPr>
          <w:rFonts w:ascii="Arial" w:hAnsi="Arial"/>
          <w:sz w:val="20"/>
          <w:szCs w:val="20"/>
        </w:rPr>
        <w:t>whether a loss can be relieved against other streams of income or not.</w:t>
      </w:r>
    </w:p>
    <w:p w14:paraId="347BFE7B" w14:textId="77777777" w:rsidR="00415224" w:rsidRDefault="00415224" w:rsidP="00BC082A">
      <w:pPr>
        <w:pStyle w:val="NoSpacing"/>
        <w:rPr>
          <w:rFonts w:ascii="Arial" w:hAnsi="Arial"/>
          <w:sz w:val="20"/>
          <w:szCs w:val="20"/>
        </w:rPr>
      </w:pPr>
    </w:p>
    <w:p w14:paraId="5D98EC79" w14:textId="77777777" w:rsidR="002C3DFC" w:rsidRDefault="002C3DFC" w:rsidP="00BC082A">
      <w:pPr>
        <w:pStyle w:val="NoSpacing"/>
        <w:rPr>
          <w:rFonts w:ascii="Arial" w:hAnsi="Arial"/>
          <w:sz w:val="20"/>
          <w:szCs w:val="20"/>
        </w:rPr>
      </w:pPr>
    </w:p>
    <w:p w14:paraId="087D4C02" w14:textId="291AD7D7" w:rsidR="002B4225" w:rsidRDefault="00E87D25" w:rsidP="00C50E48">
      <w:pPr>
        <w:spacing w:after="3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How </w:t>
      </w:r>
      <w:bookmarkStart w:id="0" w:name="_he7gwbhwfkuc" w:colFirst="0" w:colLast="0"/>
      <w:bookmarkEnd w:id="0"/>
      <w:r w:rsidR="00832CD5">
        <w:rPr>
          <w:rFonts w:ascii="Arial" w:eastAsia="Arial" w:hAnsi="Arial" w:cs="Arial"/>
          <w:sz w:val="28"/>
          <w:szCs w:val="28"/>
        </w:rPr>
        <w:t>can ‘income’ losses be relieved?</w:t>
      </w:r>
    </w:p>
    <w:p w14:paraId="2EEB8316" w14:textId="08A29198" w:rsidR="00543BC1" w:rsidRDefault="00D5757D" w:rsidP="00C50E48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 property</w:t>
      </w:r>
      <w:r w:rsidR="00503998">
        <w:rPr>
          <w:rFonts w:ascii="Arial" w:hAnsi="Arial"/>
          <w:sz w:val="20"/>
          <w:szCs w:val="20"/>
        </w:rPr>
        <w:t xml:space="preserve"> ‘income’</w:t>
      </w:r>
      <w:r>
        <w:rPr>
          <w:rFonts w:ascii="Arial" w:hAnsi="Arial"/>
          <w:sz w:val="20"/>
          <w:szCs w:val="20"/>
        </w:rPr>
        <w:t xml:space="preserve"> loss </w:t>
      </w:r>
      <w:r w:rsidR="00211F00">
        <w:rPr>
          <w:rFonts w:ascii="Arial" w:hAnsi="Arial"/>
          <w:sz w:val="20"/>
          <w:szCs w:val="20"/>
        </w:rPr>
        <w:t>must</w:t>
      </w:r>
      <w:r>
        <w:rPr>
          <w:rFonts w:ascii="Arial" w:hAnsi="Arial"/>
          <w:sz w:val="20"/>
          <w:szCs w:val="20"/>
        </w:rPr>
        <w:t xml:space="preserve"> be offset against a company’s total </w:t>
      </w:r>
      <w:r w:rsidR="00BB2D83">
        <w:rPr>
          <w:rFonts w:ascii="Arial" w:hAnsi="Arial"/>
          <w:sz w:val="20"/>
          <w:szCs w:val="20"/>
        </w:rPr>
        <w:t xml:space="preserve">profits </w:t>
      </w:r>
      <w:r w:rsidR="002E233B">
        <w:rPr>
          <w:rFonts w:ascii="Arial" w:hAnsi="Arial"/>
          <w:sz w:val="20"/>
          <w:szCs w:val="20"/>
        </w:rPr>
        <w:t xml:space="preserve">and gains </w:t>
      </w:r>
      <w:r w:rsidR="00BB2D83">
        <w:rPr>
          <w:rFonts w:ascii="Arial" w:hAnsi="Arial"/>
          <w:sz w:val="20"/>
          <w:szCs w:val="20"/>
        </w:rPr>
        <w:t>of the same accounting period.</w:t>
      </w:r>
    </w:p>
    <w:p w14:paraId="23234224" w14:textId="45ADBDC0" w:rsidR="004D7A2F" w:rsidRDefault="00543BC1" w:rsidP="00C50E48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Unused property losses can</w:t>
      </w:r>
      <w:r w:rsidR="00A0018B">
        <w:rPr>
          <w:rFonts w:ascii="Arial" w:hAnsi="Arial"/>
          <w:sz w:val="20"/>
          <w:szCs w:val="20"/>
        </w:rPr>
        <w:t xml:space="preserve"> then</w:t>
      </w:r>
      <w:r>
        <w:rPr>
          <w:rFonts w:ascii="Arial" w:hAnsi="Arial"/>
          <w:sz w:val="20"/>
          <w:szCs w:val="20"/>
        </w:rPr>
        <w:t xml:space="preserve"> be carried forward</w:t>
      </w:r>
      <w:r w:rsidR="00A0018B">
        <w:rPr>
          <w:rFonts w:ascii="Arial" w:hAnsi="Arial"/>
          <w:sz w:val="20"/>
          <w:szCs w:val="20"/>
        </w:rPr>
        <w:t xml:space="preserve"> and offset against the compan</w:t>
      </w:r>
      <w:r w:rsidR="004D7A2F">
        <w:rPr>
          <w:rFonts w:ascii="Arial" w:hAnsi="Arial"/>
          <w:sz w:val="20"/>
          <w:szCs w:val="20"/>
        </w:rPr>
        <w:t xml:space="preserve">y’s total profits and gains of subsequent accounting periods, </w:t>
      </w:r>
      <w:proofErr w:type="gramStart"/>
      <w:r w:rsidR="004D7A2F">
        <w:rPr>
          <w:rFonts w:ascii="Arial" w:hAnsi="Arial"/>
          <w:sz w:val="20"/>
          <w:szCs w:val="20"/>
        </w:rPr>
        <w:t>as long as</w:t>
      </w:r>
      <w:proofErr w:type="gramEnd"/>
      <w:r w:rsidR="004D7A2F">
        <w:rPr>
          <w:rFonts w:ascii="Arial" w:hAnsi="Arial"/>
          <w:sz w:val="20"/>
          <w:szCs w:val="20"/>
        </w:rPr>
        <w:t xml:space="preserve"> the </w:t>
      </w:r>
      <w:r w:rsidR="006468EC">
        <w:rPr>
          <w:rFonts w:ascii="Arial" w:hAnsi="Arial"/>
          <w:sz w:val="20"/>
          <w:szCs w:val="20"/>
        </w:rPr>
        <w:t>property business that created the loss continues.</w:t>
      </w:r>
      <w:r w:rsidR="00817303">
        <w:rPr>
          <w:rFonts w:ascii="Arial" w:hAnsi="Arial"/>
          <w:sz w:val="20"/>
          <w:szCs w:val="20"/>
        </w:rPr>
        <w:t xml:space="preserve"> Relief for a brought-forward loss must be claimed in the corporation tax return.</w:t>
      </w:r>
    </w:p>
    <w:p w14:paraId="5BFE8F75" w14:textId="7932E26D" w:rsidR="0048107A" w:rsidRDefault="00FF7CF4" w:rsidP="00C50E48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 practice, if a company has both trading profits and a property loss, the property loss would be used to reduce trading profits</w:t>
      </w:r>
      <w:r w:rsidR="00126766">
        <w:rPr>
          <w:rFonts w:ascii="Arial" w:hAnsi="Arial"/>
          <w:sz w:val="20"/>
          <w:szCs w:val="20"/>
        </w:rPr>
        <w:t>, before carrying any excess forward.</w:t>
      </w:r>
    </w:p>
    <w:p w14:paraId="6F2BE543" w14:textId="39D26E82" w:rsidR="006468EC" w:rsidRPr="00543BC1" w:rsidRDefault="001F25C9" w:rsidP="00C50E48">
      <w:pPr>
        <w:spacing w:after="300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In order to</w:t>
      </w:r>
      <w:proofErr w:type="gramEnd"/>
      <w:r>
        <w:rPr>
          <w:rFonts w:ascii="Arial" w:hAnsi="Arial"/>
          <w:sz w:val="20"/>
          <w:szCs w:val="20"/>
        </w:rPr>
        <w:t xml:space="preserve"> relieve a property loss, the property business must have been carried on </w:t>
      </w:r>
      <w:proofErr w:type="spellStart"/>
      <w:r>
        <w:rPr>
          <w:rFonts w:ascii="Arial" w:hAnsi="Arial"/>
          <w:sz w:val="20"/>
          <w:szCs w:val="20"/>
        </w:rPr>
        <w:t>on</w:t>
      </w:r>
      <w:proofErr w:type="spellEnd"/>
      <w:r>
        <w:rPr>
          <w:rFonts w:ascii="Arial" w:hAnsi="Arial"/>
          <w:sz w:val="20"/>
          <w:szCs w:val="20"/>
        </w:rPr>
        <w:t xml:space="preserve"> a </w:t>
      </w:r>
      <w:r w:rsidR="009D4AB5">
        <w:rPr>
          <w:rFonts w:ascii="Arial" w:hAnsi="Arial"/>
          <w:sz w:val="20"/>
          <w:szCs w:val="20"/>
        </w:rPr>
        <w:t>commercial basis, with a view to achieving profits.</w:t>
      </w:r>
      <w:r w:rsidR="00A33884">
        <w:rPr>
          <w:rFonts w:ascii="Arial" w:hAnsi="Arial"/>
          <w:sz w:val="20"/>
          <w:szCs w:val="20"/>
        </w:rPr>
        <w:t xml:space="preserve"> This means that if a non-commercial rent is charged and a loss arises, relief for that loss will be denied.</w:t>
      </w:r>
      <w:r w:rsidR="00B34F98">
        <w:rPr>
          <w:rFonts w:ascii="Arial" w:hAnsi="Arial"/>
          <w:sz w:val="20"/>
          <w:szCs w:val="20"/>
        </w:rPr>
        <w:t xml:space="preserve"> </w:t>
      </w:r>
      <w:r w:rsidR="00677A6F">
        <w:rPr>
          <w:rFonts w:ascii="Arial" w:hAnsi="Arial"/>
          <w:sz w:val="20"/>
          <w:szCs w:val="20"/>
        </w:rPr>
        <w:t xml:space="preserve">It is important to consider the ‘commerciality’ of property rentals, </w:t>
      </w:r>
      <w:r w:rsidR="00677A6F">
        <w:rPr>
          <w:rFonts w:ascii="Arial" w:hAnsi="Arial"/>
          <w:sz w:val="20"/>
          <w:szCs w:val="20"/>
        </w:rPr>
        <w:t>particularly when properties are occupied by related parties.</w:t>
      </w:r>
    </w:p>
    <w:p w14:paraId="33D7D157" w14:textId="5DDBF152" w:rsidR="00104494" w:rsidRDefault="00EA2782" w:rsidP="00BC082A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8"/>
          <w:szCs w:val="28"/>
        </w:rPr>
        <w:t>How are capital losses relieved?</w:t>
      </w:r>
      <w:r w:rsidR="00730371">
        <w:rPr>
          <w:rFonts w:ascii="Arial" w:hAnsi="Arial"/>
          <w:sz w:val="28"/>
          <w:szCs w:val="28"/>
        </w:rPr>
        <w:t xml:space="preserve"> </w:t>
      </w:r>
    </w:p>
    <w:p w14:paraId="6D7995E6" w14:textId="7AAE7739" w:rsidR="00F96E51" w:rsidRDefault="00F96E51" w:rsidP="00F96E51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If a company disposes a property and makes a capital loss, it should first be offset against any chargeable gains of the same accounting period.</w:t>
      </w:r>
      <w:r w:rsidR="00D548FB">
        <w:rPr>
          <w:rFonts w:ascii="Arial" w:hAnsi="Arial"/>
          <w:sz w:val="20"/>
          <w:szCs w:val="20"/>
        </w:rPr>
        <w:t xml:space="preserve"> </w:t>
      </w:r>
      <w:r w:rsidR="003573C1">
        <w:rPr>
          <w:rFonts w:ascii="Arial" w:hAnsi="Arial"/>
          <w:sz w:val="20"/>
          <w:szCs w:val="20"/>
        </w:rPr>
        <w:t xml:space="preserve">This set-off does not need to be formally claimed, although the loss </w:t>
      </w:r>
      <w:r w:rsidR="004B738B">
        <w:rPr>
          <w:rFonts w:ascii="Arial" w:hAnsi="Arial"/>
          <w:sz w:val="20"/>
          <w:szCs w:val="20"/>
        </w:rPr>
        <w:t>must be reported in the corporation tax return.</w:t>
      </w:r>
    </w:p>
    <w:p w14:paraId="6C787923" w14:textId="77777777" w:rsidR="00F96E51" w:rsidRDefault="00F96E51" w:rsidP="00F96E51">
      <w:pPr>
        <w:spacing w:after="300"/>
        <w:rPr>
          <w:rFonts w:ascii="Arial" w:hAnsi="Arial"/>
          <w:sz w:val="20"/>
          <w:szCs w:val="20"/>
        </w:rPr>
      </w:pPr>
      <w:r w:rsidRPr="00F2068D">
        <w:rPr>
          <w:rFonts w:ascii="Arial" w:hAnsi="Arial"/>
          <w:sz w:val="20"/>
          <w:szCs w:val="20"/>
        </w:rPr>
        <w:t xml:space="preserve">Any </w:t>
      </w:r>
      <w:r>
        <w:rPr>
          <w:rFonts w:ascii="Arial" w:hAnsi="Arial"/>
          <w:sz w:val="20"/>
          <w:szCs w:val="20"/>
        </w:rPr>
        <w:t>remaining</w:t>
      </w:r>
      <w:r w:rsidRPr="00F2068D">
        <w:rPr>
          <w:rFonts w:ascii="Arial" w:hAnsi="Arial"/>
          <w:sz w:val="20"/>
          <w:szCs w:val="20"/>
        </w:rPr>
        <w:t xml:space="preserve"> capital loss that cannot be used against gains of the same period is carried forward to later periods, where it can only be used to reduce future chargeable gains</w:t>
      </w:r>
      <w:r>
        <w:rPr>
          <w:rFonts w:ascii="Arial" w:hAnsi="Arial"/>
          <w:sz w:val="20"/>
          <w:szCs w:val="20"/>
        </w:rPr>
        <w:t>.</w:t>
      </w:r>
    </w:p>
    <w:p w14:paraId="6317ECFE" w14:textId="732EA09C" w:rsidR="00CA3232" w:rsidRDefault="00CA3232" w:rsidP="00F96E51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 summary, the </w:t>
      </w:r>
      <w:r w:rsidR="003D56B7">
        <w:rPr>
          <w:rFonts w:ascii="Arial" w:hAnsi="Arial"/>
          <w:sz w:val="20"/>
          <w:szCs w:val="20"/>
        </w:rPr>
        <w:t xml:space="preserve">opportunities for using capital losses are more restricted than </w:t>
      </w:r>
      <w:r w:rsidR="0037011A">
        <w:rPr>
          <w:rFonts w:ascii="Arial" w:hAnsi="Arial"/>
          <w:sz w:val="20"/>
          <w:szCs w:val="20"/>
        </w:rPr>
        <w:t>‘income’ losses.</w:t>
      </w:r>
    </w:p>
    <w:p w14:paraId="16041422" w14:textId="77777777" w:rsidR="00553962" w:rsidRDefault="00553962" w:rsidP="00553962">
      <w:pPr>
        <w:spacing w:after="3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 loss relief restriction</w:t>
      </w:r>
    </w:p>
    <w:p w14:paraId="38595EE7" w14:textId="77777777" w:rsidR="00430535" w:rsidRDefault="00B234D9" w:rsidP="00F96E51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 restriction to the </w:t>
      </w:r>
      <w:proofErr w:type="gramStart"/>
      <w:r>
        <w:rPr>
          <w:rFonts w:ascii="Arial" w:hAnsi="Arial"/>
          <w:sz w:val="20"/>
          <w:szCs w:val="20"/>
        </w:rPr>
        <w:t>amount</w:t>
      </w:r>
      <w:proofErr w:type="gramEnd"/>
      <w:r>
        <w:rPr>
          <w:rFonts w:ascii="Arial" w:hAnsi="Arial"/>
          <w:sz w:val="20"/>
          <w:szCs w:val="20"/>
        </w:rPr>
        <w:t xml:space="preserve"> of</w:t>
      </w:r>
      <w:r w:rsidR="000405B6">
        <w:rPr>
          <w:rFonts w:ascii="Arial" w:hAnsi="Arial"/>
          <w:sz w:val="20"/>
          <w:szCs w:val="20"/>
        </w:rPr>
        <w:t xml:space="preserve"> brought-forward</w:t>
      </w:r>
      <w:r>
        <w:rPr>
          <w:rFonts w:ascii="Arial" w:hAnsi="Arial"/>
          <w:sz w:val="20"/>
          <w:szCs w:val="20"/>
        </w:rPr>
        <w:t xml:space="preserve"> </w:t>
      </w:r>
      <w:r w:rsidR="000405B6">
        <w:rPr>
          <w:rFonts w:ascii="Arial" w:hAnsi="Arial"/>
          <w:sz w:val="20"/>
          <w:szCs w:val="20"/>
        </w:rPr>
        <w:t>losses that can be used in an accounting period applies.</w:t>
      </w:r>
      <w:r w:rsidR="00EE4618">
        <w:rPr>
          <w:rFonts w:ascii="Arial" w:hAnsi="Arial"/>
          <w:sz w:val="20"/>
          <w:szCs w:val="20"/>
        </w:rPr>
        <w:t xml:space="preserve"> </w:t>
      </w:r>
    </w:p>
    <w:p w14:paraId="0BA6B896" w14:textId="0F3D28F8" w:rsidR="00553962" w:rsidRDefault="00EE4618" w:rsidP="00F96E51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maximum amount of losses that can be relieved</w:t>
      </w:r>
      <w:r w:rsidR="004D5167">
        <w:rPr>
          <w:rFonts w:ascii="Arial" w:hAnsi="Arial"/>
          <w:sz w:val="20"/>
          <w:szCs w:val="20"/>
        </w:rPr>
        <w:t xml:space="preserve"> is £5 million (or a group company’s share of the £5 million) plus 50% </w:t>
      </w:r>
      <w:r w:rsidR="00430535">
        <w:rPr>
          <w:rFonts w:ascii="Arial" w:hAnsi="Arial"/>
          <w:sz w:val="20"/>
          <w:szCs w:val="20"/>
        </w:rPr>
        <w:t>of the company’s remaining profits.</w:t>
      </w:r>
    </w:p>
    <w:p w14:paraId="74FB224A" w14:textId="77777777" w:rsidR="00295C60" w:rsidRDefault="007D67B1" w:rsidP="00BC082A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restriction applies to ‘income’ losses that were incurred on or after 1 April 2017</w:t>
      </w:r>
      <w:r w:rsidR="00295C60">
        <w:rPr>
          <w:rFonts w:ascii="Arial" w:hAnsi="Arial"/>
          <w:sz w:val="20"/>
          <w:szCs w:val="20"/>
        </w:rPr>
        <w:t>.</w:t>
      </w:r>
    </w:p>
    <w:p w14:paraId="6FAECEB4" w14:textId="1E5E1837" w:rsidR="00730371" w:rsidRDefault="00BE0628" w:rsidP="00BC082A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 similar restriction exists for capital losses.</w:t>
      </w:r>
      <w:r w:rsidR="00525F21">
        <w:rPr>
          <w:rFonts w:ascii="Arial" w:hAnsi="Arial"/>
          <w:sz w:val="20"/>
          <w:szCs w:val="20"/>
        </w:rPr>
        <w:t xml:space="preserve"> From 1 April 2020</w:t>
      </w:r>
      <w:r w:rsidR="00226E62">
        <w:rPr>
          <w:rFonts w:ascii="Arial" w:hAnsi="Arial"/>
          <w:sz w:val="20"/>
          <w:szCs w:val="20"/>
        </w:rPr>
        <w:t xml:space="preserve"> </w:t>
      </w:r>
      <w:r w:rsidR="00226E62" w:rsidRPr="00226E62">
        <w:rPr>
          <w:rFonts w:ascii="Arial" w:hAnsi="Arial"/>
          <w:sz w:val="20"/>
          <w:szCs w:val="20"/>
        </w:rPr>
        <w:t>no more than 50% of capital gains arising in the accounting period can be offset by brought forward capital losses</w:t>
      </w:r>
      <w:r w:rsidR="002B5D33">
        <w:rPr>
          <w:rFonts w:ascii="Arial" w:hAnsi="Arial"/>
          <w:sz w:val="20"/>
          <w:szCs w:val="20"/>
        </w:rPr>
        <w:t>.</w:t>
      </w:r>
    </w:p>
    <w:p w14:paraId="57CF69AA" w14:textId="77777777" w:rsidR="00730371" w:rsidRPr="0037011A" w:rsidRDefault="00730371" w:rsidP="00730371">
      <w:pPr>
        <w:spacing w:after="300"/>
        <w:rPr>
          <w:rFonts w:ascii="Arial" w:hAnsi="Arial"/>
          <w:sz w:val="20"/>
          <w:szCs w:val="20"/>
        </w:rPr>
      </w:pPr>
      <w:r w:rsidRPr="0037011A">
        <w:rPr>
          <w:rFonts w:ascii="Arial" w:hAnsi="Arial"/>
          <w:sz w:val="28"/>
          <w:szCs w:val="28"/>
        </w:rPr>
        <w:t>Further information</w:t>
      </w:r>
      <w:r w:rsidRPr="0037011A">
        <w:rPr>
          <w:rFonts w:ascii="Arial" w:hAnsi="Arial"/>
          <w:sz w:val="20"/>
          <w:szCs w:val="20"/>
        </w:rPr>
        <w:t xml:space="preserve"> </w:t>
      </w:r>
    </w:p>
    <w:p w14:paraId="0F38CF98" w14:textId="0260FA90" w:rsidR="00771A64" w:rsidRDefault="0037011A" w:rsidP="002766C4">
      <w:pPr>
        <w:spacing w:after="300"/>
        <w:rPr>
          <w:rFonts w:ascii="Arial" w:hAnsi="Arial"/>
          <w:sz w:val="20"/>
          <w:szCs w:val="20"/>
        </w:rPr>
      </w:pPr>
      <w:r w:rsidRPr="0037011A">
        <w:rPr>
          <w:rFonts w:ascii="Arial" w:hAnsi="Arial"/>
          <w:sz w:val="20"/>
          <w:szCs w:val="20"/>
        </w:rPr>
        <w:t>Th</w:t>
      </w:r>
      <w:r>
        <w:rPr>
          <w:rFonts w:ascii="Arial" w:hAnsi="Arial"/>
          <w:sz w:val="20"/>
          <w:szCs w:val="20"/>
        </w:rPr>
        <w:t xml:space="preserve">e law governing the use of ‘income’ losses can be found in </w:t>
      </w:r>
      <w:r w:rsidR="005F43E0" w:rsidRPr="005F43E0">
        <w:rPr>
          <w:rFonts w:ascii="Arial" w:hAnsi="Arial"/>
          <w:sz w:val="20"/>
          <w:szCs w:val="20"/>
        </w:rPr>
        <w:t>Corporation Tax Act 2010</w:t>
      </w:r>
      <w:r w:rsidR="005F43E0">
        <w:rPr>
          <w:rFonts w:ascii="Arial" w:hAnsi="Arial"/>
          <w:sz w:val="20"/>
          <w:szCs w:val="20"/>
        </w:rPr>
        <w:t xml:space="preserve"> sections</w:t>
      </w:r>
      <w:r w:rsidR="005F43E0" w:rsidRPr="005F43E0">
        <w:rPr>
          <w:rFonts w:ascii="Arial" w:hAnsi="Arial"/>
          <w:sz w:val="20"/>
          <w:szCs w:val="20"/>
        </w:rPr>
        <w:t xml:space="preserve"> 62 and 64</w:t>
      </w:r>
      <w:r w:rsidR="005F43E0">
        <w:rPr>
          <w:rFonts w:ascii="Arial" w:hAnsi="Arial"/>
          <w:sz w:val="20"/>
          <w:szCs w:val="20"/>
        </w:rPr>
        <w:t>.</w:t>
      </w:r>
    </w:p>
    <w:p w14:paraId="09AF2B92" w14:textId="63D07347" w:rsidR="00CE451F" w:rsidRDefault="00CE451F" w:rsidP="00CE451F">
      <w:pPr>
        <w:spacing w:after="300"/>
        <w:rPr>
          <w:rFonts w:ascii="Arial" w:hAnsi="Arial"/>
          <w:sz w:val="20"/>
          <w:szCs w:val="20"/>
        </w:rPr>
      </w:pPr>
      <w:r w:rsidRPr="0037011A">
        <w:rPr>
          <w:rFonts w:ascii="Arial" w:hAnsi="Arial"/>
          <w:sz w:val="20"/>
          <w:szCs w:val="20"/>
        </w:rPr>
        <w:t>Th</w:t>
      </w:r>
      <w:r>
        <w:rPr>
          <w:rFonts w:ascii="Arial" w:hAnsi="Arial"/>
          <w:sz w:val="20"/>
          <w:szCs w:val="20"/>
        </w:rPr>
        <w:t>e law governing the use of ‘income’ losses can be found in Taxation of Chargeable Gains Act section</w:t>
      </w:r>
      <w:r w:rsidR="00F21B1F">
        <w:rPr>
          <w:rFonts w:ascii="Arial" w:hAnsi="Arial"/>
          <w:sz w:val="20"/>
          <w:szCs w:val="20"/>
        </w:rPr>
        <w:t xml:space="preserve"> 2A.</w:t>
      </w:r>
    </w:p>
    <w:p w14:paraId="5652C46D" w14:textId="1EC94009" w:rsidR="009C3BE4" w:rsidRPr="0037011A" w:rsidRDefault="00735A1F" w:rsidP="00BC082A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HMRC’s guidance on relief for property and capital losses can be found here: </w:t>
      </w:r>
      <w:hyperlink r:id="rId10" w:history="1">
        <w:r w:rsidRPr="00735A1F">
          <w:rPr>
            <w:rStyle w:val="Hyperlink"/>
            <w:rFonts w:ascii="Arial" w:hAnsi="Arial"/>
            <w:sz w:val="20"/>
            <w:szCs w:val="20"/>
          </w:rPr>
          <w:t>https://www.gov.uk/guidance/corporation-tax-terminal-capital-and-property-income-losses</w:t>
        </w:r>
      </w:hyperlink>
    </w:p>
    <w:sectPr w:rsidR="009C3BE4" w:rsidRPr="003701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275" w:right="1440" w:bottom="688" w:left="1440" w:header="720" w:footer="420" w:gutter="0"/>
      <w:pgNumType w:start="1"/>
      <w:cols w:num="2" w:space="720" w:equalWidth="0">
        <w:col w:w="4152" w:space="720"/>
        <w:col w:w="415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7704D" w14:textId="77777777" w:rsidR="00333FEB" w:rsidRDefault="00333FEB">
      <w:r>
        <w:separator/>
      </w:r>
    </w:p>
  </w:endnote>
  <w:endnote w:type="continuationSeparator" w:id="0">
    <w:p w14:paraId="616BA705" w14:textId="77777777" w:rsidR="00333FEB" w:rsidRDefault="00333FEB">
      <w:r>
        <w:continuationSeparator/>
      </w:r>
    </w:p>
  </w:endnote>
  <w:endnote w:type="continuationNotice" w:id="1">
    <w:p w14:paraId="09B3D81F" w14:textId="77777777" w:rsidR="00333FEB" w:rsidRDefault="00333F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C53C" w14:textId="77777777" w:rsidR="00A90263" w:rsidRDefault="00A902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22CF" w14:textId="77777777" w:rsidR="009C1A1D" w:rsidRDefault="009C1A1D">
    <w:pPr>
      <w:jc w:val="center"/>
      <w:rPr>
        <w:i/>
      </w:rPr>
    </w:pPr>
  </w:p>
  <w:p w14:paraId="3DDC24A9" w14:textId="77777777" w:rsidR="009C1A1D" w:rsidRDefault="00000000">
    <w:pPr>
      <w:jc w:val="center"/>
      <w:rPr>
        <w:i/>
      </w:rPr>
    </w:pPr>
    <w:r>
      <w:rPr>
        <w:noProof/>
      </w:rPr>
      <w:pict w14:anchorId="7FE8DD3E">
        <v:rect id="_x0000_i1025" alt="" style="width:451.3pt;height:.05pt;mso-width-percent:0;mso-height-percent:0;mso-width-percent:0;mso-height-percent:0" o:hralign="center" o:hrstd="t" o:hr="t" fillcolor="#a0a0a0" stroked="f"/>
      </w:pict>
    </w:r>
  </w:p>
  <w:p w14:paraId="4177297B" w14:textId="77777777" w:rsidR="009C1A1D" w:rsidRDefault="00DA4FB1">
    <w:pPr>
      <w:jc w:val="center"/>
      <w:rPr>
        <w:color w:val="999999"/>
        <w:sz w:val="20"/>
        <w:szCs w:val="20"/>
      </w:rPr>
    </w:pPr>
    <w:r>
      <w:rPr>
        <w:i/>
      </w:rPr>
      <w:t>We hope that you find this informative. Please contact us to discuss any matters further.</w:t>
    </w:r>
  </w:p>
  <w:p w14:paraId="137F3578" w14:textId="77777777" w:rsidR="009C1A1D" w:rsidRDefault="009C1A1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85BC" w14:textId="77777777" w:rsidR="00A90263" w:rsidRDefault="00A90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6564" w14:textId="77777777" w:rsidR="00333FEB" w:rsidRDefault="00333FEB">
      <w:r>
        <w:separator/>
      </w:r>
    </w:p>
  </w:footnote>
  <w:footnote w:type="continuationSeparator" w:id="0">
    <w:p w14:paraId="02DBF85E" w14:textId="77777777" w:rsidR="00333FEB" w:rsidRDefault="00333FEB">
      <w:r>
        <w:continuationSeparator/>
      </w:r>
    </w:p>
  </w:footnote>
  <w:footnote w:type="continuationNotice" w:id="1">
    <w:p w14:paraId="1BA2FBDE" w14:textId="77777777" w:rsidR="00333FEB" w:rsidRDefault="00333F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DA3D" w14:textId="77777777" w:rsidR="00A90263" w:rsidRDefault="00A90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8AEE" w14:textId="322DD009" w:rsidR="009C1A1D" w:rsidRDefault="00A90263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E4504B6" wp14:editId="35BF3D97">
          <wp:simplePos x="0" y="0"/>
          <wp:positionH relativeFrom="column">
            <wp:posOffset>0</wp:posOffset>
          </wp:positionH>
          <wp:positionV relativeFrom="paragraph">
            <wp:posOffset>-205105</wp:posOffset>
          </wp:positionV>
          <wp:extent cx="871220" cy="333375"/>
          <wp:effectExtent l="0" t="0" r="5080" b="9525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A4FB1">
      <w:rPr>
        <w:noProof/>
      </w:rPr>
      <w:drawing>
        <wp:anchor distT="0" distB="0" distL="114300" distR="114300" simplePos="0" relativeHeight="251658241" behindDoc="1" locked="0" layoutInCell="1" allowOverlap="1" wp14:anchorId="78312B0F" wp14:editId="2292AB35">
          <wp:simplePos x="0" y="0"/>
          <wp:positionH relativeFrom="margin">
            <wp:posOffset>5238750</wp:posOffset>
          </wp:positionH>
          <wp:positionV relativeFrom="paragraph">
            <wp:posOffset>-333375</wp:posOffset>
          </wp:positionV>
          <wp:extent cx="429895" cy="628015"/>
          <wp:effectExtent l="0" t="0" r="8255" b="635"/>
          <wp:wrapTight wrapText="bothSides">
            <wp:wrapPolygon edited="0">
              <wp:start x="0" y="0"/>
              <wp:lineTo x="0" y="20967"/>
              <wp:lineTo x="21058" y="20967"/>
              <wp:lineTo x="21058" y="0"/>
              <wp:lineTo x="0" y="0"/>
            </wp:wrapPolygon>
          </wp:wrapTight>
          <wp:docPr id="367560114" name="Picture 3" descr="A picture containing font, graphics, 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560114" name="Picture 3" descr="A picture containing font, graphics, 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03D7" w14:textId="77777777" w:rsidR="00A90263" w:rsidRDefault="00A90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1AB"/>
    <w:multiLevelType w:val="hybridMultilevel"/>
    <w:tmpl w:val="66E00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4F4D"/>
    <w:multiLevelType w:val="hybridMultilevel"/>
    <w:tmpl w:val="F4EC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640EA"/>
    <w:multiLevelType w:val="multilevel"/>
    <w:tmpl w:val="4928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117EB9"/>
    <w:multiLevelType w:val="hybridMultilevel"/>
    <w:tmpl w:val="99886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192C"/>
    <w:multiLevelType w:val="multilevel"/>
    <w:tmpl w:val="C774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295D67"/>
    <w:multiLevelType w:val="multilevel"/>
    <w:tmpl w:val="23B6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597071"/>
    <w:multiLevelType w:val="multilevel"/>
    <w:tmpl w:val="FDA2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F41DEF"/>
    <w:multiLevelType w:val="multilevel"/>
    <w:tmpl w:val="3FFAC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3494F0C"/>
    <w:multiLevelType w:val="multilevel"/>
    <w:tmpl w:val="B0C2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0D38AF"/>
    <w:multiLevelType w:val="hybridMultilevel"/>
    <w:tmpl w:val="AF56E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B65C5"/>
    <w:multiLevelType w:val="multilevel"/>
    <w:tmpl w:val="209C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C84859"/>
    <w:multiLevelType w:val="multilevel"/>
    <w:tmpl w:val="8328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862A9E"/>
    <w:multiLevelType w:val="hybridMultilevel"/>
    <w:tmpl w:val="48C4D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8056F"/>
    <w:multiLevelType w:val="multilevel"/>
    <w:tmpl w:val="3DA0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3E2D34"/>
    <w:multiLevelType w:val="multilevel"/>
    <w:tmpl w:val="CF7A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5D4CAF"/>
    <w:multiLevelType w:val="hybridMultilevel"/>
    <w:tmpl w:val="386E1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102AA"/>
    <w:multiLevelType w:val="hybridMultilevel"/>
    <w:tmpl w:val="E5ACB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007A9"/>
    <w:multiLevelType w:val="hybridMultilevel"/>
    <w:tmpl w:val="2DB4B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658FE"/>
    <w:multiLevelType w:val="multilevel"/>
    <w:tmpl w:val="AAE4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A45805"/>
    <w:multiLevelType w:val="hybridMultilevel"/>
    <w:tmpl w:val="00066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31B2E"/>
    <w:multiLevelType w:val="hybridMultilevel"/>
    <w:tmpl w:val="BB647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95A9D"/>
    <w:multiLevelType w:val="hybridMultilevel"/>
    <w:tmpl w:val="E4147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66D98"/>
    <w:multiLevelType w:val="multilevel"/>
    <w:tmpl w:val="4E36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DA05DF"/>
    <w:multiLevelType w:val="hybridMultilevel"/>
    <w:tmpl w:val="D62AA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44A8B"/>
    <w:multiLevelType w:val="multilevel"/>
    <w:tmpl w:val="DB2A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1F213A"/>
    <w:multiLevelType w:val="multilevel"/>
    <w:tmpl w:val="D01C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246213">
    <w:abstractNumId w:val="7"/>
  </w:num>
  <w:num w:numId="2" w16cid:durableId="1909992846">
    <w:abstractNumId w:val="25"/>
  </w:num>
  <w:num w:numId="3" w16cid:durableId="1761177254">
    <w:abstractNumId w:val="5"/>
  </w:num>
  <w:num w:numId="4" w16cid:durableId="1140920953">
    <w:abstractNumId w:val="21"/>
  </w:num>
  <w:num w:numId="5" w16cid:durableId="1158690403">
    <w:abstractNumId w:val="13"/>
  </w:num>
  <w:num w:numId="6" w16cid:durableId="14038207">
    <w:abstractNumId w:val="6"/>
  </w:num>
  <w:num w:numId="7" w16cid:durableId="1193960869">
    <w:abstractNumId w:val="22"/>
  </w:num>
  <w:num w:numId="8" w16cid:durableId="266892806">
    <w:abstractNumId w:val="9"/>
  </w:num>
  <w:num w:numId="9" w16cid:durableId="762411334">
    <w:abstractNumId w:val="1"/>
  </w:num>
  <w:num w:numId="10" w16cid:durableId="1740135011">
    <w:abstractNumId w:val="19"/>
  </w:num>
  <w:num w:numId="11" w16cid:durableId="2002659532">
    <w:abstractNumId w:val="11"/>
  </w:num>
  <w:num w:numId="12" w16cid:durableId="1106778948">
    <w:abstractNumId w:val="4"/>
  </w:num>
  <w:num w:numId="13" w16cid:durableId="577523780">
    <w:abstractNumId w:val="3"/>
  </w:num>
  <w:num w:numId="14" w16cid:durableId="2136437585">
    <w:abstractNumId w:val="24"/>
  </w:num>
  <w:num w:numId="15" w16cid:durableId="1715688679">
    <w:abstractNumId w:val="10"/>
  </w:num>
  <w:num w:numId="16" w16cid:durableId="1473861709">
    <w:abstractNumId w:val="8"/>
  </w:num>
  <w:num w:numId="17" w16cid:durableId="716470955">
    <w:abstractNumId w:val="2"/>
  </w:num>
  <w:num w:numId="18" w16cid:durableId="1611862382">
    <w:abstractNumId w:val="14"/>
  </w:num>
  <w:num w:numId="19" w16cid:durableId="1314718057">
    <w:abstractNumId w:val="18"/>
  </w:num>
  <w:num w:numId="20" w16cid:durableId="967513277">
    <w:abstractNumId w:val="17"/>
  </w:num>
  <w:num w:numId="21" w16cid:durableId="1360202251">
    <w:abstractNumId w:val="23"/>
  </w:num>
  <w:num w:numId="22" w16cid:durableId="825704118">
    <w:abstractNumId w:val="0"/>
  </w:num>
  <w:num w:numId="23" w16cid:durableId="15665053">
    <w:abstractNumId w:val="12"/>
  </w:num>
  <w:num w:numId="24" w16cid:durableId="1284730608">
    <w:abstractNumId w:val="15"/>
  </w:num>
  <w:num w:numId="25" w16cid:durableId="1058557198">
    <w:abstractNumId w:val="20"/>
  </w:num>
  <w:num w:numId="26" w16cid:durableId="16932204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A1D"/>
    <w:rsid w:val="00000081"/>
    <w:rsid w:val="00003922"/>
    <w:rsid w:val="0000427C"/>
    <w:rsid w:val="0001328A"/>
    <w:rsid w:val="00014026"/>
    <w:rsid w:val="000143EE"/>
    <w:rsid w:val="000150CF"/>
    <w:rsid w:val="00025CF6"/>
    <w:rsid w:val="000319CA"/>
    <w:rsid w:val="000348B0"/>
    <w:rsid w:val="00034DB5"/>
    <w:rsid w:val="000354E9"/>
    <w:rsid w:val="0003701F"/>
    <w:rsid w:val="000405B6"/>
    <w:rsid w:val="00044CFC"/>
    <w:rsid w:val="000464FC"/>
    <w:rsid w:val="0004736E"/>
    <w:rsid w:val="0004794F"/>
    <w:rsid w:val="0005618E"/>
    <w:rsid w:val="00056ADB"/>
    <w:rsid w:val="0006010A"/>
    <w:rsid w:val="000609D3"/>
    <w:rsid w:val="000634F2"/>
    <w:rsid w:val="000635FA"/>
    <w:rsid w:val="00066EB1"/>
    <w:rsid w:val="00067734"/>
    <w:rsid w:val="00072AD7"/>
    <w:rsid w:val="00075EFB"/>
    <w:rsid w:val="00077032"/>
    <w:rsid w:val="000850ED"/>
    <w:rsid w:val="00085614"/>
    <w:rsid w:val="000873E1"/>
    <w:rsid w:val="00087E83"/>
    <w:rsid w:val="00090A80"/>
    <w:rsid w:val="00095487"/>
    <w:rsid w:val="000A0C60"/>
    <w:rsid w:val="000A3E1B"/>
    <w:rsid w:val="000A42CB"/>
    <w:rsid w:val="000A594A"/>
    <w:rsid w:val="000A62E6"/>
    <w:rsid w:val="000B2D45"/>
    <w:rsid w:val="000B6130"/>
    <w:rsid w:val="000B7B17"/>
    <w:rsid w:val="000C23BF"/>
    <w:rsid w:val="000C2837"/>
    <w:rsid w:val="000D38B9"/>
    <w:rsid w:val="000E298F"/>
    <w:rsid w:val="000E3F37"/>
    <w:rsid w:val="000E44F9"/>
    <w:rsid w:val="000F6615"/>
    <w:rsid w:val="00102A13"/>
    <w:rsid w:val="00103B33"/>
    <w:rsid w:val="00103F78"/>
    <w:rsid w:val="00104494"/>
    <w:rsid w:val="001066A5"/>
    <w:rsid w:val="0011132B"/>
    <w:rsid w:val="00112AE8"/>
    <w:rsid w:val="00112CA4"/>
    <w:rsid w:val="00113484"/>
    <w:rsid w:val="0011443A"/>
    <w:rsid w:val="001172A9"/>
    <w:rsid w:val="0012371B"/>
    <w:rsid w:val="00126477"/>
    <w:rsid w:val="00126766"/>
    <w:rsid w:val="0012746E"/>
    <w:rsid w:val="001274C0"/>
    <w:rsid w:val="001342A9"/>
    <w:rsid w:val="00135308"/>
    <w:rsid w:val="001403CF"/>
    <w:rsid w:val="0014136B"/>
    <w:rsid w:val="00142DA9"/>
    <w:rsid w:val="001449E4"/>
    <w:rsid w:val="0015379F"/>
    <w:rsid w:val="00153C3B"/>
    <w:rsid w:val="00154BA5"/>
    <w:rsid w:val="0016230F"/>
    <w:rsid w:val="001633CD"/>
    <w:rsid w:val="00163FAC"/>
    <w:rsid w:val="001678C0"/>
    <w:rsid w:val="00171871"/>
    <w:rsid w:val="00172834"/>
    <w:rsid w:val="00173156"/>
    <w:rsid w:val="001731E9"/>
    <w:rsid w:val="001735F1"/>
    <w:rsid w:val="00174A2A"/>
    <w:rsid w:val="001837CB"/>
    <w:rsid w:val="0018725E"/>
    <w:rsid w:val="0019138C"/>
    <w:rsid w:val="00196DFD"/>
    <w:rsid w:val="001A14F4"/>
    <w:rsid w:val="001A1856"/>
    <w:rsid w:val="001A2044"/>
    <w:rsid w:val="001A504E"/>
    <w:rsid w:val="001B20AD"/>
    <w:rsid w:val="001B21DC"/>
    <w:rsid w:val="001B261A"/>
    <w:rsid w:val="001C1879"/>
    <w:rsid w:val="001D0726"/>
    <w:rsid w:val="001D176E"/>
    <w:rsid w:val="001D2707"/>
    <w:rsid w:val="001D5B45"/>
    <w:rsid w:val="001D69E6"/>
    <w:rsid w:val="001E1014"/>
    <w:rsid w:val="001E635F"/>
    <w:rsid w:val="001F25C9"/>
    <w:rsid w:val="001F666C"/>
    <w:rsid w:val="001F7FE9"/>
    <w:rsid w:val="00202044"/>
    <w:rsid w:val="002020A2"/>
    <w:rsid w:val="00203440"/>
    <w:rsid w:val="00210E42"/>
    <w:rsid w:val="00211F00"/>
    <w:rsid w:val="00216BCA"/>
    <w:rsid w:val="00217A96"/>
    <w:rsid w:val="00217FD6"/>
    <w:rsid w:val="00223637"/>
    <w:rsid w:val="0022384B"/>
    <w:rsid w:val="00226C64"/>
    <w:rsid w:val="00226E62"/>
    <w:rsid w:val="002278E0"/>
    <w:rsid w:val="00236795"/>
    <w:rsid w:val="00236ECC"/>
    <w:rsid w:val="00241660"/>
    <w:rsid w:val="00245CB2"/>
    <w:rsid w:val="00246092"/>
    <w:rsid w:val="002461C3"/>
    <w:rsid w:val="00246D7F"/>
    <w:rsid w:val="0024794C"/>
    <w:rsid w:val="00251427"/>
    <w:rsid w:val="00262C5C"/>
    <w:rsid w:val="00264552"/>
    <w:rsid w:val="00270142"/>
    <w:rsid w:val="00272079"/>
    <w:rsid w:val="00273875"/>
    <w:rsid w:val="0027440D"/>
    <w:rsid w:val="00274C2F"/>
    <w:rsid w:val="00275DBD"/>
    <w:rsid w:val="00276443"/>
    <w:rsid w:val="002766C4"/>
    <w:rsid w:val="00276AE8"/>
    <w:rsid w:val="00276CA0"/>
    <w:rsid w:val="00282A53"/>
    <w:rsid w:val="002840F2"/>
    <w:rsid w:val="00285E03"/>
    <w:rsid w:val="0028655B"/>
    <w:rsid w:val="002879B1"/>
    <w:rsid w:val="00292B55"/>
    <w:rsid w:val="00293C0D"/>
    <w:rsid w:val="00295C60"/>
    <w:rsid w:val="002A09C9"/>
    <w:rsid w:val="002A23BB"/>
    <w:rsid w:val="002B0D92"/>
    <w:rsid w:val="002B3222"/>
    <w:rsid w:val="002B3A98"/>
    <w:rsid w:val="002B4225"/>
    <w:rsid w:val="002B5D33"/>
    <w:rsid w:val="002C0FAB"/>
    <w:rsid w:val="002C3DFC"/>
    <w:rsid w:val="002C4C44"/>
    <w:rsid w:val="002C792A"/>
    <w:rsid w:val="002D7DB6"/>
    <w:rsid w:val="002E17D6"/>
    <w:rsid w:val="002E2001"/>
    <w:rsid w:val="002E233B"/>
    <w:rsid w:val="002E4B2C"/>
    <w:rsid w:val="002E5C20"/>
    <w:rsid w:val="002E6005"/>
    <w:rsid w:val="002E637B"/>
    <w:rsid w:val="002F1437"/>
    <w:rsid w:val="002F4D70"/>
    <w:rsid w:val="002F4EC3"/>
    <w:rsid w:val="00311592"/>
    <w:rsid w:val="003116AE"/>
    <w:rsid w:val="00315A91"/>
    <w:rsid w:val="00316778"/>
    <w:rsid w:val="003167D3"/>
    <w:rsid w:val="00317563"/>
    <w:rsid w:val="00320D9F"/>
    <w:rsid w:val="00323877"/>
    <w:rsid w:val="00325523"/>
    <w:rsid w:val="00331291"/>
    <w:rsid w:val="00332C99"/>
    <w:rsid w:val="00333FEB"/>
    <w:rsid w:val="00334397"/>
    <w:rsid w:val="00337DE4"/>
    <w:rsid w:val="00337E3B"/>
    <w:rsid w:val="00344449"/>
    <w:rsid w:val="00344A1C"/>
    <w:rsid w:val="0034751C"/>
    <w:rsid w:val="0035251B"/>
    <w:rsid w:val="00354178"/>
    <w:rsid w:val="003568E1"/>
    <w:rsid w:val="003573C1"/>
    <w:rsid w:val="00360E1E"/>
    <w:rsid w:val="00363079"/>
    <w:rsid w:val="003635DD"/>
    <w:rsid w:val="0036639E"/>
    <w:rsid w:val="0036784F"/>
    <w:rsid w:val="0037011A"/>
    <w:rsid w:val="00370C02"/>
    <w:rsid w:val="0037270B"/>
    <w:rsid w:val="003727C2"/>
    <w:rsid w:val="00372BF4"/>
    <w:rsid w:val="00373EB2"/>
    <w:rsid w:val="00373F76"/>
    <w:rsid w:val="00374E16"/>
    <w:rsid w:val="00380C5B"/>
    <w:rsid w:val="0038299E"/>
    <w:rsid w:val="00383F28"/>
    <w:rsid w:val="0038630C"/>
    <w:rsid w:val="0039058A"/>
    <w:rsid w:val="00390636"/>
    <w:rsid w:val="00394345"/>
    <w:rsid w:val="00396CB3"/>
    <w:rsid w:val="003A4D6E"/>
    <w:rsid w:val="003A59A1"/>
    <w:rsid w:val="003A6366"/>
    <w:rsid w:val="003A7C61"/>
    <w:rsid w:val="003B2D2E"/>
    <w:rsid w:val="003B3248"/>
    <w:rsid w:val="003B3C23"/>
    <w:rsid w:val="003B5476"/>
    <w:rsid w:val="003B74AC"/>
    <w:rsid w:val="003C1A7E"/>
    <w:rsid w:val="003C2FDB"/>
    <w:rsid w:val="003C7E1D"/>
    <w:rsid w:val="003D0579"/>
    <w:rsid w:val="003D0DC0"/>
    <w:rsid w:val="003D1D7A"/>
    <w:rsid w:val="003D56B7"/>
    <w:rsid w:val="003D6071"/>
    <w:rsid w:val="003D7F23"/>
    <w:rsid w:val="003E0966"/>
    <w:rsid w:val="003E4574"/>
    <w:rsid w:val="003E5BAD"/>
    <w:rsid w:val="003F42E9"/>
    <w:rsid w:val="003F4DB6"/>
    <w:rsid w:val="0040244D"/>
    <w:rsid w:val="00402C5F"/>
    <w:rsid w:val="00404CF2"/>
    <w:rsid w:val="004054E6"/>
    <w:rsid w:val="00405708"/>
    <w:rsid w:val="00406716"/>
    <w:rsid w:val="00407F1D"/>
    <w:rsid w:val="00410B69"/>
    <w:rsid w:val="00410BCE"/>
    <w:rsid w:val="0041247F"/>
    <w:rsid w:val="00413067"/>
    <w:rsid w:val="00413079"/>
    <w:rsid w:val="00415224"/>
    <w:rsid w:val="0042094C"/>
    <w:rsid w:val="00420E52"/>
    <w:rsid w:val="00421CCC"/>
    <w:rsid w:val="004220A3"/>
    <w:rsid w:val="004278B4"/>
    <w:rsid w:val="00430535"/>
    <w:rsid w:val="004307B6"/>
    <w:rsid w:val="004311A6"/>
    <w:rsid w:val="004356AA"/>
    <w:rsid w:val="0043735F"/>
    <w:rsid w:val="004408EA"/>
    <w:rsid w:val="00442466"/>
    <w:rsid w:val="00447B5F"/>
    <w:rsid w:val="00451925"/>
    <w:rsid w:val="00452158"/>
    <w:rsid w:val="004573EF"/>
    <w:rsid w:val="00463183"/>
    <w:rsid w:val="0046707D"/>
    <w:rsid w:val="0047146F"/>
    <w:rsid w:val="004749E0"/>
    <w:rsid w:val="004752EC"/>
    <w:rsid w:val="00475B15"/>
    <w:rsid w:val="0047641C"/>
    <w:rsid w:val="00480B7B"/>
    <w:rsid w:val="0048107A"/>
    <w:rsid w:val="00485165"/>
    <w:rsid w:val="00486A62"/>
    <w:rsid w:val="004915E8"/>
    <w:rsid w:val="00496017"/>
    <w:rsid w:val="004A2184"/>
    <w:rsid w:val="004A2FE9"/>
    <w:rsid w:val="004A37AF"/>
    <w:rsid w:val="004A5FE6"/>
    <w:rsid w:val="004B1BCB"/>
    <w:rsid w:val="004B3F0A"/>
    <w:rsid w:val="004B738B"/>
    <w:rsid w:val="004C3509"/>
    <w:rsid w:val="004D43F0"/>
    <w:rsid w:val="004D5167"/>
    <w:rsid w:val="004D7604"/>
    <w:rsid w:val="004D7A2F"/>
    <w:rsid w:val="004E2E34"/>
    <w:rsid w:val="004F11A2"/>
    <w:rsid w:val="004F33E2"/>
    <w:rsid w:val="004F3A77"/>
    <w:rsid w:val="004F7614"/>
    <w:rsid w:val="005019BA"/>
    <w:rsid w:val="0050269F"/>
    <w:rsid w:val="00503998"/>
    <w:rsid w:val="005046F1"/>
    <w:rsid w:val="00507584"/>
    <w:rsid w:val="00507BA2"/>
    <w:rsid w:val="00510C64"/>
    <w:rsid w:val="0052152D"/>
    <w:rsid w:val="0052359B"/>
    <w:rsid w:val="00523E31"/>
    <w:rsid w:val="00525F21"/>
    <w:rsid w:val="00526D13"/>
    <w:rsid w:val="00531A62"/>
    <w:rsid w:val="005329FE"/>
    <w:rsid w:val="00532D69"/>
    <w:rsid w:val="00535D20"/>
    <w:rsid w:val="00543BC1"/>
    <w:rsid w:val="00546669"/>
    <w:rsid w:val="00546D55"/>
    <w:rsid w:val="00553962"/>
    <w:rsid w:val="00560827"/>
    <w:rsid w:val="005615EB"/>
    <w:rsid w:val="00561D2B"/>
    <w:rsid w:val="005630C3"/>
    <w:rsid w:val="005630CB"/>
    <w:rsid w:val="00564A68"/>
    <w:rsid w:val="00564ED1"/>
    <w:rsid w:val="00567048"/>
    <w:rsid w:val="0056731D"/>
    <w:rsid w:val="005744A0"/>
    <w:rsid w:val="00575645"/>
    <w:rsid w:val="00576B01"/>
    <w:rsid w:val="005855B6"/>
    <w:rsid w:val="005876F3"/>
    <w:rsid w:val="00591155"/>
    <w:rsid w:val="00591D66"/>
    <w:rsid w:val="00591E34"/>
    <w:rsid w:val="00592FEB"/>
    <w:rsid w:val="00596C3B"/>
    <w:rsid w:val="00596DCE"/>
    <w:rsid w:val="005A00D6"/>
    <w:rsid w:val="005A0BFD"/>
    <w:rsid w:val="005A53F7"/>
    <w:rsid w:val="005B1319"/>
    <w:rsid w:val="005B514D"/>
    <w:rsid w:val="005C38D9"/>
    <w:rsid w:val="005C563B"/>
    <w:rsid w:val="005C6B5B"/>
    <w:rsid w:val="005C7468"/>
    <w:rsid w:val="005D4DF8"/>
    <w:rsid w:val="005D7641"/>
    <w:rsid w:val="005E0541"/>
    <w:rsid w:val="005E3A0C"/>
    <w:rsid w:val="005E457D"/>
    <w:rsid w:val="005E5542"/>
    <w:rsid w:val="005F088C"/>
    <w:rsid w:val="005F1566"/>
    <w:rsid w:val="005F4292"/>
    <w:rsid w:val="005F43E0"/>
    <w:rsid w:val="005F573F"/>
    <w:rsid w:val="005F79AD"/>
    <w:rsid w:val="00600E03"/>
    <w:rsid w:val="0060565A"/>
    <w:rsid w:val="0061070A"/>
    <w:rsid w:val="00610D21"/>
    <w:rsid w:val="00610E50"/>
    <w:rsid w:val="00611F73"/>
    <w:rsid w:val="006146F8"/>
    <w:rsid w:val="00615BEA"/>
    <w:rsid w:val="00615EE6"/>
    <w:rsid w:val="006205B5"/>
    <w:rsid w:val="006215CB"/>
    <w:rsid w:val="006265F7"/>
    <w:rsid w:val="00632B66"/>
    <w:rsid w:val="006346A7"/>
    <w:rsid w:val="00635545"/>
    <w:rsid w:val="00640BB1"/>
    <w:rsid w:val="006452CD"/>
    <w:rsid w:val="006468EC"/>
    <w:rsid w:val="006510F1"/>
    <w:rsid w:val="0065460F"/>
    <w:rsid w:val="00656886"/>
    <w:rsid w:val="00661B69"/>
    <w:rsid w:val="006732CC"/>
    <w:rsid w:val="0067693F"/>
    <w:rsid w:val="006778DF"/>
    <w:rsid w:val="00677A6F"/>
    <w:rsid w:val="00677D2F"/>
    <w:rsid w:val="00681A77"/>
    <w:rsid w:val="006828C4"/>
    <w:rsid w:val="006847F4"/>
    <w:rsid w:val="006921D6"/>
    <w:rsid w:val="00694848"/>
    <w:rsid w:val="00697AD2"/>
    <w:rsid w:val="006A082E"/>
    <w:rsid w:val="006B2ECF"/>
    <w:rsid w:val="006B3391"/>
    <w:rsid w:val="006B632F"/>
    <w:rsid w:val="006B758B"/>
    <w:rsid w:val="006C1A4F"/>
    <w:rsid w:val="006C1E6F"/>
    <w:rsid w:val="006C53F7"/>
    <w:rsid w:val="006C7936"/>
    <w:rsid w:val="006C796F"/>
    <w:rsid w:val="006D0F7F"/>
    <w:rsid w:val="006D361E"/>
    <w:rsid w:val="006D36C7"/>
    <w:rsid w:val="006D3C2B"/>
    <w:rsid w:val="006E1EE6"/>
    <w:rsid w:val="006E2B5A"/>
    <w:rsid w:val="006E2F41"/>
    <w:rsid w:val="006E5AF8"/>
    <w:rsid w:val="006E606A"/>
    <w:rsid w:val="006E6552"/>
    <w:rsid w:val="006E6D29"/>
    <w:rsid w:val="006F2219"/>
    <w:rsid w:val="006F4E21"/>
    <w:rsid w:val="006F60FB"/>
    <w:rsid w:val="007033DB"/>
    <w:rsid w:val="007037CD"/>
    <w:rsid w:val="00712A9D"/>
    <w:rsid w:val="007133C0"/>
    <w:rsid w:val="00713C4B"/>
    <w:rsid w:val="00721A74"/>
    <w:rsid w:val="00724801"/>
    <w:rsid w:val="00726DD6"/>
    <w:rsid w:val="00730371"/>
    <w:rsid w:val="00735455"/>
    <w:rsid w:val="00735A1F"/>
    <w:rsid w:val="007361B8"/>
    <w:rsid w:val="00744F7E"/>
    <w:rsid w:val="00745702"/>
    <w:rsid w:val="00746E87"/>
    <w:rsid w:val="00750065"/>
    <w:rsid w:val="007517A0"/>
    <w:rsid w:val="00753939"/>
    <w:rsid w:val="007543BA"/>
    <w:rsid w:val="00755257"/>
    <w:rsid w:val="00755BA6"/>
    <w:rsid w:val="0076052A"/>
    <w:rsid w:val="00760BF1"/>
    <w:rsid w:val="00761F2B"/>
    <w:rsid w:val="007649C3"/>
    <w:rsid w:val="00770C21"/>
    <w:rsid w:val="00771A64"/>
    <w:rsid w:val="00774650"/>
    <w:rsid w:val="00775717"/>
    <w:rsid w:val="00777C98"/>
    <w:rsid w:val="00780F70"/>
    <w:rsid w:val="00783AF5"/>
    <w:rsid w:val="0078542D"/>
    <w:rsid w:val="0078605A"/>
    <w:rsid w:val="0079128E"/>
    <w:rsid w:val="007A1708"/>
    <w:rsid w:val="007A4C4C"/>
    <w:rsid w:val="007A5262"/>
    <w:rsid w:val="007B240A"/>
    <w:rsid w:val="007B4BAC"/>
    <w:rsid w:val="007B7386"/>
    <w:rsid w:val="007C3767"/>
    <w:rsid w:val="007C7A03"/>
    <w:rsid w:val="007D3E3E"/>
    <w:rsid w:val="007D4FD7"/>
    <w:rsid w:val="007D6471"/>
    <w:rsid w:val="007D67B1"/>
    <w:rsid w:val="007E07F6"/>
    <w:rsid w:val="007E1F90"/>
    <w:rsid w:val="007E2A72"/>
    <w:rsid w:val="007E2ABC"/>
    <w:rsid w:val="007E5F58"/>
    <w:rsid w:val="007F4075"/>
    <w:rsid w:val="007F42B5"/>
    <w:rsid w:val="007F5338"/>
    <w:rsid w:val="008005ED"/>
    <w:rsid w:val="0080079B"/>
    <w:rsid w:val="00801B42"/>
    <w:rsid w:val="00805CE7"/>
    <w:rsid w:val="00806E65"/>
    <w:rsid w:val="008116C1"/>
    <w:rsid w:val="00812B75"/>
    <w:rsid w:val="00812F63"/>
    <w:rsid w:val="00817303"/>
    <w:rsid w:val="00821C0B"/>
    <w:rsid w:val="00822AFE"/>
    <w:rsid w:val="00824394"/>
    <w:rsid w:val="0082506E"/>
    <w:rsid w:val="00825B1E"/>
    <w:rsid w:val="00832317"/>
    <w:rsid w:val="008323BE"/>
    <w:rsid w:val="008325C7"/>
    <w:rsid w:val="00832CD5"/>
    <w:rsid w:val="008332CC"/>
    <w:rsid w:val="00833E64"/>
    <w:rsid w:val="00845486"/>
    <w:rsid w:val="00846D01"/>
    <w:rsid w:val="00851180"/>
    <w:rsid w:val="0085136E"/>
    <w:rsid w:val="008520B9"/>
    <w:rsid w:val="00852E56"/>
    <w:rsid w:val="00853E15"/>
    <w:rsid w:val="0085690D"/>
    <w:rsid w:val="0086045E"/>
    <w:rsid w:val="00864DBA"/>
    <w:rsid w:val="00865627"/>
    <w:rsid w:val="00871472"/>
    <w:rsid w:val="00871866"/>
    <w:rsid w:val="008718BC"/>
    <w:rsid w:val="008720C8"/>
    <w:rsid w:val="00876480"/>
    <w:rsid w:val="00881FEA"/>
    <w:rsid w:val="00886BCC"/>
    <w:rsid w:val="00895156"/>
    <w:rsid w:val="008966BE"/>
    <w:rsid w:val="008A3EE9"/>
    <w:rsid w:val="008C2F44"/>
    <w:rsid w:val="008C5F45"/>
    <w:rsid w:val="008C64F1"/>
    <w:rsid w:val="008C6BCE"/>
    <w:rsid w:val="008C735D"/>
    <w:rsid w:val="008D401E"/>
    <w:rsid w:val="008D427E"/>
    <w:rsid w:val="008D7E49"/>
    <w:rsid w:val="008E3615"/>
    <w:rsid w:val="008E41B0"/>
    <w:rsid w:val="008E4E45"/>
    <w:rsid w:val="008E6608"/>
    <w:rsid w:val="008E771B"/>
    <w:rsid w:val="00901425"/>
    <w:rsid w:val="00901BB7"/>
    <w:rsid w:val="009042FF"/>
    <w:rsid w:val="009108B7"/>
    <w:rsid w:val="0091289C"/>
    <w:rsid w:val="009219DE"/>
    <w:rsid w:val="00922C8C"/>
    <w:rsid w:val="009232EF"/>
    <w:rsid w:val="00925C80"/>
    <w:rsid w:val="00926BC5"/>
    <w:rsid w:val="00927D28"/>
    <w:rsid w:val="00932A8A"/>
    <w:rsid w:val="00936349"/>
    <w:rsid w:val="0093795A"/>
    <w:rsid w:val="009401FC"/>
    <w:rsid w:val="009405D5"/>
    <w:rsid w:val="00940A56"/>
    <w:rsid w:val="009428F1"/>
    <w:rsid w:val="00942AF9"/>
    <w:rsid w:val="0094511C"/>
    <w:rsid w:val="00960927"/>
    <w:rsid w:val="00961A81"/>
    <w:rsid w:val="00965FE2"/>
    <w:rsid w:val="009679E4"/>
    <w:rsid w:val="00971656"/>
    <w:rsid w:val="009741CA"/>
    <w:rsid w:val="009764BF"/>
    <w:rsid w:val="00981CE0"/>
    <w:rsid w:val="00981F37"/>
    <w:rsid w:val="009824B5"/>
    <w:rsid w:val="00985207"/>
    <w:rsid w:val="009852A0"/>
    <w:rsid w:val="0099263B"/>
    <w:rsid w:val="00992A20"/>
    <w:rsid w:val="00993B31"/>
    <w:rsid w:val="009A0D96"/>
    <w:rsid w:val="009A567D"/>
    <w:rsid w:val="009A7221"/>
    <w:rsid w:val="009B3706"/>
    <w:rsid w:val="009B4731"/>
    <w:rsid w:val="009B620D"/>
    <w:rsid w:val="009C10CA"/>
    <w:rsid w:val="009C1A1D"/>
    <w:rsid w:val="009C3BE4"/>
    <w:rsid w:val="009C4984"/>
    <w:rsid w:val="009C4A6C"/>
    <w:rsid w:val="009C5DB9"/>
    <w:rsid w:val="009D0BAF"/>
    <w:rsid w:val="009D4AB5"/>
    <w:rsid w:val="009D530E"/>
    <w:rsid w:val="009E1B24"/>
    <w:rsid w:val="009E3231"/>
    <w:rsid w:val="009E32D4"/>
    <w:rsid w:val="009E53D7"/>
    <w:rsid w:val="009F0601"/>
    <w:rsid w:val="009F4435"/>
    <w:rsid w:val="009F498C"/>
    <w:rsid w:val="009F5BF2"/>
    <w:rsid w:val="00A0018B"/>
    <w:rsid w:val="00A00C64"/>
    <w:rsid w:val="00A04DF6"/>
    <w:rsid w:val="00A10310"/>
    <w:rsid w:val="00A10457"/>
    <w:rsid w:val="00A1091D"/>
    <w:rsid w:val="00A10F0D"/>
    <w:rsid w:val="00A11A71"/>
    <w:rsid w:val="00A122B3"/>
    <w:rsid w:val="00A124F2"/>
    <w:rsid w:val="00A12AC9"/>
    <w:rsid w:val="00A16323"/>
    <w:rsid w:val="00A172D6"/>
    <w:rsid w:val="00A21B46"/>
    <w:rsid w:val="00A21FA0"/>
    <w:rsid w:val="00A30FF4"/>
    <w:rsid w:val="00A33884"/>
    <w:rsid w:val="00A346E0"/>
    <w:rsid w:val="00A351C8"/>
    <w:rsid w:val="00A369CF"/>
    <w:rsid w:val="00A40174"/>
    <w:rsid w:val="00A40925"/>
    <w:rsid w:val="00A417B5"/>
    <w:rsid w:val="00A44E3A"/>
    <w:rsid w:val="00A4591D"/>
    <w:rsid w:val="00A5094B"/>
    <w:rsid w:val="00A531F5"/>
    <w:rsid w:val="00A53B86"/>
    <w:rsid w:val="00A544F2"/>
    <w:rsid w:val="00A55807"/>
    <w:rsid w:val="00A60D4C"/>
    <w:rsid w:val="00A62FFC"/>
    <w:rsid w:val="00A65C70"/>
    <w:rsid w:val="00A7298E"/>
    <w:rsid w:val="00A76826"/>
    <w:rsid w:val="00A77573"/>
    <w:rsid w:val="00A80E00"/>
    <w:rsid w:val="00A81938"/>
    <w:rsid w:val="00A842CB"/>
    <w:rsid w:val="00A8452A"/>
    <w:rsid w:val="00A846D8"/>
    <w:rsid w:val="00A90263"/>
    <w:rsid w:val="00AA05E9"/>
    <w:rsid w:val="00AA4434"/>
    <w:rsid w:val="00AA52F1"/>
    <w:rsid w:val="00AA6795"/>
    <w:rsid w:val="00AB1999"/>
    <w:rsid w:val="00AB1CE0"/>
    <w:rsid w:val="00AB31AC"/>
    <w:rsid w:val="00AB49C9"/>
    <w:rsid w:val="00AC013A"/>
    <w:rsid w:val="00AC03F9"/>
    <w:rsid w:val="00AC1CE0"/>
    <w:rsid w:val="00AC343C"/>
    <w:rsid w:val="00AC5F27"/>
    <w:rsid w:val="00AD0446"/>
    <w:rsid w:val="00AD0A86"/>
    <w:rsid w:val="00AD5017"/>
    <w:rsid w:val="00AD7BB8"/>
    <w:rsid w:val="00AE2A34"/>
    <w:rsid w:val="00AE31E4"/>
    <w:rsid w:val="00AE35A3"/>
    <w:rsid w:val="00AE3F04"/>
    <w:rsid w:val="00AE5057"/>
    <w:rsid w:val="00AF0FBB"/>
    <w:rsid w:val="00AF25CD"/>
    <w:rsid w:val="00AF36B6"/>
    <w:rsid w:val="00B0111E"/>
    <w:rsid w:val="00B02619"/>
    <w:rsid w:val="00B03C40"/>
    <w:rsid w:val="00B05CFC"/>
    <w:rsid w:val="00B07B48"/>
    <w:rsid w:val="00B07E54"/>
    <w:rsid w:val="00B10379"/>
    <w:rsid w:val="00B1465D"/>
    <w:rsid w:val="00B234D9"/>
    <w:rsid w:val="00B24206"/>
    <w:rsid w:val="00B250F7"/>
    <w:rsid w:val="00B263AC"/>
    <w:rsid w:val="00B33574"/>
    <w:rsid w:val="00B34F98"/>
    <w:rsid w:val="00B358BA"/>
    <w:rsid w:val="00B36C78"/>
    <w:rsid w:val="00B41713"/>
    <w:rsid w:val="00B42606"/>
    <w:rsid w:val="00B43F5E"/>
    <w:rsid w:val="00B46443"/>
    <w:rsid w:val="00B50D93"/>
    <w:rsid w:val="00B50E48"/>
    <w:rsid w:val="00B51694"/>
    <w:rsid w:val="00B5573C"/>
    <w:rsid w:val="00B569FA"/>
    <w:rsid w:val="00B600F2"/>
    <w:rsid w:val="00B60162"/>
    <w:rsid w:val="00B63095"/>
    <w:rsid w:val="00B654D1"/>
    <w:rsid w:val="00B66907"/>
    <w:rsid w:val="00B66ED8"/>
    <w:rsid w:val="00B7105D"/>
    <w:rsid w:val="00B7116E"/>
    <w:rsid w:val="00B71C86"/>
    <w:rsid w:val="00B74D7F"/>
    <w:rsid w:val="00B777C7"/>
    <w:rsid w:val="00B822BA"/>
    <w:rsid w:val="00B85C16"/>
    <w:rsid w:val="00B9164A"/>
    <w:rsid w:val="00B91BED"/>
    <w:rsid w:val="00B9284D"/>
    <w:rsid w:val="00B928CD"/>
    <w:rsid w:val="00B94317"/>
    <w:rsid w:val="00B96620"/>
    <w:rsid w:val="00BA373E"/>
    <w:rsid w:val="00BA5227"/>
    <w:rsid w:val="00BB03DD"/>
    <w:rsid w:val="00BB155C"/>
    <w:rsid w:val="00BB2A33"/>
    <w:rsid w:val="00BB2D83"/>
    <w:rsid w:val="00BB5C63"/>
    <w:rsid w:val="00BC082A"/>
    <w:rsid w:val="00BC365C"/>
    <w:rsid w:val="00BC74A2"/>
    <w:rsid w:val="00BD06D0"/>
    <w:rsid w:val="00BD3F82"/>
    <w:rsid w:val="00BD65D6"/>
    <w:rsid w:val="00BE0628"/>
    <w:rsid w:val="00BE5A5A"/>
    <w:rsid w:val="00BE73FC"/>
    <w:rsid w:val="00BF6A5E"/>
    <w:rsid w:val="00C0108B"/>
    <w:rsid w:val="00C0164E"/>
    <w:rsid w:val="00C02BB1"/>
    <w:rsid w:val="00C2078C"/>
    <w:rsid w:val="00C23684"/>
    <w:rsid w:val="00C2656F"/>
    <w:rsid w:val="00C31CD9"/>
    <w:rsid w:val="00C32061"/>
    <w:rsid w:val="00C33C24"/>
    <w:rsid w:val="00C3438B"/>
    <w:rsid w:val="00C3514E"/>
    <w:rsid w:val="00C438FD"/>
    <w:rsid w:val="00C44D17"/>
    <w:rsid w:val="00C4609C"/>
    <w:rsid w:val="00C47D7B"/>
    <w:rsid w:val="00C50562"/>
    <w:rsid w:val="00C50E48"/>
    <w:rsid w:val="00C54D15"/>
    <w:rsid w:val="00C56F5A"/>
    <w:rsid w:val="00C63B69"/>
    <w:rsid w:val="00C63B95"/>
    <w:rsid w:val="00C66B60"/>
    <w:rsid w:val="00C67C10"/>
    <w:rsid w:val="00C75E10"/>
    <w:rsid w:val="00C80ABA"/>
    <w:rsid w:val="00C82D9E"/>
    <w:rsid w:val="00C840FA"/>
    <w:rsid w:val="00C84103"/>
    <w:rsid w:val="00C84E2E"/>
    <w:rsid w:val="00C9252A"/>
    <w:rsid w:val="00C96D82"/>
    <w:rsid w:val="00CA2B9F"/>
    <w:rsid w:val="00CA3232"/>
    <w:rsid w:val="00CA6EA0"/>
    <w:rsid w:val="00CB1711"/>
    <w:rsid w:val="00CB3B9C"/>
    <w:rsid w:val="00CB57D7"/>
    <w:rsid w:val="00CB7B08"/>
    <w:rsid w:val="00CC41BF"/>
    <w:rsid w:val="00CD03DA"/>
    <w:rsid w:val="00CD155A"/>
    <w:rsid w:val="00CD4E6E"/>
    <w:rsid w:val="00CD6939"/>
    <w:rsid w:val="00CE451F"/>
    <w:rsid w:val="00CE4C00"/>
    <w:rsid w:val="00CE59C1"/>
    <w:rsid w:val="00CE78C6"/>
    <w:rsid w:val="00CF0695"/>
    <w:rsid w:val="00CF0D0C"/>
    <w:rsid w:val="00CF1083"/>
    <w:rsid w:val="00CF35DB"/>
    <w:rsid w:val="00CF5851"/>
    <w:rsid w:val="00CF75BE"/>
    <w:rsid w:val="00D0380E"/>
    <w:rsid w:val="00D040DE"/>
    <w:rsid w:val="00D04ACE"/>
    <w:rsid w:val="00D11EBB"/>
    <w:rsid w:val="00D123F8"/>
    <w:rsid w:val="00D138B0"/>
    <w:rsid w:val="00D140C8"/>
    <w:rsid w:val="00D1742E"/>
    <w:rsid w:val="00D1783E"/>
    <w:rsid w:val="00D27EB3"/>
    <w:rsid w:val="00D31468"/>
    <w:rsid w:val="00D3247B"/>
    <w:rsid w:val="00D32BB5"/>
    <w:rsid w:val="00D35F17"/>
    <w:rsid w:val="00D37CEF"/>
    <w:rsid w:val="00D41D88"/>
    <w:rsid w:val="00D44F36"/>
    <w:rsid w:val="00D465CC"/>
    <w:rsid w:val="00D516C8"/>
    <w:rsid w:val="00D548FB"/>
    <w:rsid w:val="00D5757D"/>
    <w:rsid w:val="00D61600"/>
    <w:rsid w:val="00D62D73"/>
    <w:rsid w:val="00D66D8C"/>
    <w:rsid w:val="00D67A55"/>
    <w:rsid w:val="00D720F9"/>
    <w:rsid w:val="00D727E8"/>
    <w:rsid w:val="00D766BC"/>
    <w:rsid w:val="00D76C81"/>
    <w:rsid w:val="00D77E7A"/>
    <w:rsid w:val="00D854D7"/>
    <w:rsid w:val="00D86579"/>
    <w:rsid w:val="00D86BD1"/>
    <w:rsid w:val="00D940C8"/>
    <w:rsid w:val="00D946CE"/>
    <w:rsid w:val="00D95CD0"/>
    <w:rsid w:val="00D96AD0"/>
    <w:rsid w:val="00D9738B"/>
    <w:rsid w:val="00DA3C73"/>
    <w:rsid w:val="00DA4FB1"/>
    <w:rsid w:val="00DA5562"/>
    <w:rsid w:val="00DA598D"/>
    <w:rsid w:val="00DA5A56"/>
    <w:rsid w:val="00DA7042"/>
    <w:rsid w:val="00DB387D"/>
    <w:rsid w:val="00DB54B8"/>
    <w:rsid w:val="00DC2088"/>
    <w:rsid w:val="00DC7487"/>
    <w:rsid w:val="00DD0A6E"/>
    <w:rsid w:val="00DD3E5A"/>
    <w:rsid w:val="00DE1A7A"/>
    <w:rsid w:val="00DE1EE6"/>
    <w:rsid w:val="00DE391A"/>
    <w:rsid w:val="00DE4284"/>
    <w:rsid w:val="00DF61CC"/>
    <w:rsid w:val="00DF7F64"/>
    <w:rsid w:val="00E032EB"/>
    <w:rsid w:val="00E050EF"/>
    <w:rsid w:val="00E07FA1"/>
    <w:rsid w:val="00E10776"/>
    <w:rsid w:val="00E113B3"/>
    <w:rsid w:val="00E12C96"/>
    <w:rsid w:val="00E179C2"/>
    <w:rsid w:val="00E21A8E"/>
    <w:rsid w:val="00E2320F"/>
    <w:rsid w:val="00E238AF"/>
    <w:rsid w:val="00E31A7E"/>
    <w:rsid w:val="00E31C20"/>
    <w:rsid w:val="00E333BA"/>
    <w:rsid w:val="00E340AF"/>
    <w:rsid w:val="00E40279"/>
    <w:rsid w:val="00E407B1"/>
    <w:rsid w:val="00E40D7C"/>
    <w:rsid w:val="00E4694B"/>
    <w:rsid w:val="00E476E3"/>
    <w:rsid w:val="00E50E1F"/>
    <w:rsid w:val="00E53506"/>
    <w:rsid w:val="00E564E3"/>
    <w:rsid w:val="00E56E6D"/>
    <w:rsid w:val="00E57EB9"/>
    <w:rsid w:val="00E60024"/>
    <w:rsid w:val="00E632BF"/>
    <w:rsid w:val="00E6503B"/>
    <w:rsid w:val="00E65B61"/>
    <w:rsid w:val="00E677C3"/>
    <w:rsid w:val="00E72874"/>
    <w:rsid w:val="00E7337F"/>
    <w:rsid w:val="00E76C6F"/>
    <w:rsid w:val="00E81698"/>
    <w:rsid w:val="00E865B2"/>
    <w:rsid w:val="00E87D25"/>
    <w:rsid w:val="00E90E50"/>
    <w:rsid w:val="00E924D5"/>
    <w:rsid w:val="00E95564"/>
    <w:rsid w:val="00E967CC"/>
    <w:rsid w:val="00E96CCB"/>
    <w:rsid w:val="00EA2782"/>
    <w:rsid w:val="00EC10E4"/>
    <w:rsid w:val="00EC13C6"/>
    <w:rsid w:val="00EC2E9C"/>
    <w:rsid w:val="00ED10E1"/>
    <w:rsid w:val="00ED2E3F"/>
    <w:rsid w:val="00ED3657"/>
    <w:rsid w:val="00ED579B"/>
    <w:rsid w:val="00ED5C1E"/>
    <w:rsid w:val="00ED7738"/>
    <w:rsid w:val="00EE3100"/>
    <w:rsid w:val="00EE36E3"/>
    <w:rsid w:val="00EE4618"/>
    <w:rsid w:val="00EE6B1A"/>
    <w:rsid w:val="00EE7B16"/>
    <w:rsid w:val="00EF0C32"/>
    <w:rsid w:val="00EF1DB6"/>
    <w:rsid w:val="00EF204A"/>
    <w:rsid w:val="00EF2B1F"/>
    <w:rsid w:val="00F01CD5"/>
    <w:rsid w:val="00F03B80"/>
    <w:rsid w:val="00F040B6"/>
    <w:rsid w:val="00F04104"/>
    <w:rsid w:val="00F0797E"/>
    <w:rsid w:val="00F116D7"/>
    <w:rsid w:val="00F12345"/>
    <w:rsid w:val="00F16004"/>
    <w:rsid w:val="00F201F6"/>
    <w:rsid w:val="00F2068D"/>
    <w:rsid w:val="00F21B1F"/>
    <w:rsid w:val="00F2620A"/>
    <w:rsid w:val="00F32BAA"/>
    <w:rsid w:val="00F32F4B"/>
    <w:rsid w:val="00F35E8E"/>
    <w:rsid w:val="00F4059D"/>
    <w:rsid w:val="00F4235C"/>
    <w:rsid w:val="00F42709"/>
    <w:rsid w:val="00F43119"/>
    <w:rsid w:val="00F4631B"/>
    <w:rsid w:val="00F4709D"/>
    <w:rsid w:val="00F57B04"/>
    <w:rsid w:val="00F63E02"/>
    <w:rsid w:val="00F64D88"/>
    <w:rsid w:val="00F70823"/>
    <w:rsid w:val="00F74149"/>
    <w:rsid w:val="00F81BC2"/>
    <w:rsid w:val="00F82F5A"/>
    <w:rsid w:val="00F84AA4"/>
    <w:rsid w:val="00F9430C"/>
    <w:rsid w:val="00F95D93"/>
    <w:rsid w:val="00F96E51"/>
    <w:rsid w:val="00F97377"/>
    <w:rsid w:val="00F97DB4"/>
    <w:rsid w:val="00FA06B6"/>
    <w:rsid w:val="00FA7E1C"/>
    <w:rsid w:val="00FB0B72"/>
    <w:rsid w:val="00FB32E0"/>
    <w:rsid w:val="00FB39B2"/>
    <w:rsid w:val="00FB6164"/>
    <w:rsid w:val="00FC1535"/>
    <w:rsid w:val="00FC2114"/>
    <w:rsid w:val="00FC4097"/>
    <w:rsid w:val="00FC5822"/>
    <w:rsid w:val="00FC690C"/>
    <w:rsid w:val="00FC692B"/>
    <w:rsid w:val="00FC6AF1"/>
    <w:rsid w:val="00FC735B"/>
    <w:rsid w:val="00FC7D0F"/>
    <w:rsid w:val="00FE14D9"/>
    <w:rsid w:val="00FE3D16"/>
    <w:rsid w:val="00FE7409"/>
    <w:rsid w:val="00FF1F2C"/>
    <w:rsid w:val="00FF51E5"/>
    <w:rsid w:val="00FF7566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8E352"/>
  <w15:docId w15:val="{E73EE5DB-557B-0341-86D7-700848B2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70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50758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75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7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7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7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57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7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3F0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A4D6E"/>
    <w:rPr>
      <w:sz w:val="32"/>
      <w:szCs w:val="32"/>
    </w:rPr>
  </w:style>
  <w:style w:type="character" w:customStyle="1" w:styleId="apple-converted-space">
    <w:name w:val="apple-converted-space"/>
    <w:basedOn w:val="DefaultParagraphFont"/>
    <w:rsid w:val="003A4D6E"/>
  </w:style>
  <w:style w:type="character" w:styleId="Strong">
    <w:name w:val="Strong"/>
    <w:basedOn w:val="DefaultParagraphFont"/>
    <w:uiPriority w:val="22"/>
    <w:qFormat/>
    <w:rsid w:val="00A346E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A4F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F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F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FB1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9434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B171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40174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gov.uk/guidance/corporation-tax-terminal-capital-and-property-income-loss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b76c0-1824-44cf-98ae-b6d0c7a63fb1">
      <Terms xmlns="http://schemas.microsoft.com/office/infopath/2007/PartnerControls"/>
    </lcf76f155ced4ddcb4097134ff3c332f>
    <TaxCatchAll xmlns="89852fe5-8403-4d71-98b1-3957e8d62544" xsi:nil="true"/>
    <Interview_x003f_ xmlns="4eeb76c0-1824-44cf-98ae-b6d0c7a63fb1">true</Interview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FB84D2F7D7C4FBAEC38CD0ECE6169" ma:contentTypeVersion="20" ma:contentTypeDescription="Create a new document." ma:contentTypeScope="" ma:versionID="a2c96fcec3e497084bc1d775342bfb12">
  <xsd:schema xmlns:xsd="http://www.w3.org/2001/XMLSchema" xmlns:xs="http://www.w3.org/2001/XMLSchema" xmlns:p="http://schemas.microsoft.com/office/2006/metadata/properties" xmlns:ns2="89852fe5-8403-4d71-98b1-3957e8d62544" xmlns:ns3="4eeb76c0-1824-44cf-98ae-b6d0c7a63fb1" targetNamespace="http://schemas.microsoft.com/office/2006/metadata/properties" ma:root="true" ma:fieldsID="6e1cca7986290595cfb4dc962efcf402" ns2:_="" ns3:_="">
    <xsd:import namespace="89852fe5-8403-4d71-98b1-3957e8d62544"/>
    <xsd:import namespace="4eeb76c0-1824-44cf-98ae-b6d0c7a63f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Interview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52fe5-8403-4d71-98b1-3957e8d625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2a45c7-849e-4b00-a04a-2ae9389e3670}" ma:internalName="TaxCatchAll" ma:showField="CatchAllData" ma:web="89852fe5-8403-4d71-98b1-3957e8d62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b76c0-1824-44cf-98ae-b6d0c7a63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0e353b-1ed3-4f73-8d97-0dc2673df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nterview_x003f_" ma:index="27" nillable="true" ma:displayName="Interview?" ma:default="1" ma:format="Dropdown" ma:internalName="Interview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28E26-621C-4492-8451-137FE86E648B}">
  <ds:schemaRefs>
    <ds:schemaRef ds:uri="http://schemas.microsoft.com/office/2006/metadata/properties"/>
    <ds:schemaRef ds:uri="http://schemas.microsoft.com/office/infopath/2007/PartnerControls"/>
    <ds:schemaRef ds:uri="4eeb76c0-1824-44cf-98ae-b6d0c7a63fb1"/>
    <ds:schemaRef ds:uri="89852fe5-8403-4d71-98b1-3957e8d62544"/>
  </ds:schemaRefs>
</ds:datastoreItem>
</file>

<file path=customXml/itemProps2.xml><?xml version="1.0" encoding="utf-8"?>
<ds:datastoreItem xmlns:ds="http://schemas.openxmlformats.org/officeDocument/2006/customXml" ds:itemID="{80F5104B-11C3-4E56-9643-472CF0E5A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52fe5-8403-4d71-98b1-3957e8d62544"/>
    <ds:schemaRef ds:uri="4eeb76c0-1824-44cf-98ae-b6d0c7a63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BBD4F6-3B17-4E10-96CF-69282ABEF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Jones</dc:creator>
  <cp:lastModifiedBy>Steve Bicknell</cp:lastModifiedBy>
  <cp:revision>2</cp:revision>
  <dcterms:created xsi:type="dcterms:W3CDTF">2026-01-27T13:52:00Z</dcterms:created>
  <dcterms:modified xsi:type="dcterms:W3CDTF">2026-01-27T13:52:00Z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0x010100EBBFB84D2F7D7C4FBAEC38CD0ECE6169</vt:lpwstr>
  </property>
  <property fmtid="{D5CDD505-2E9C-101B-9397-08002B2CF9AE}" pid="3" name="MediaServiceImageTags">
    <vt:lpwstr/>
  </property>
</Properties>
</file>