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A1D5" w14:textId="77777777" w:rsidR="006C2852" w:rsidRDefault="006C2852" w:rsidP="008F3D24">
      <w:pPr>
        <w:spacing w:before="8"/>
        <w:jc w:val="center"/>
        <w:rPr>
          <w:rFonts w:ascii="Calibri" w:eastAsia="Calibri" w:hAnsi="Calibri" w:cs="Calibri"/>
          <w:noProof/>
          <w:color w:val="323E4F" w:themeColor="text2" w:themeShade="BF"/>
          <w:sz w:val="20"/>
          <w:szCs w:val="20"/>
        </w:rPr>
      </w:pPr>
      <w:bookmarkStart w:id="0" w:name="_Hlk116477174"/>
    </w:p>
    <w:p w14:paraId="47443B52" w14:textId="0A6587FD" w:rsidR="008F3D24" w:rsidRDefault="008F3D24" w:rsidP="008F3D24">
      <w:pPr>
        <w:spacing w:before="8"/>
        <w:jc w:val="center"/>
        <w:rPr>
          <w:rFonts w:ascii="Times New Roman" w:eastAsia="Times New Roman" w:hAnsi="Times New Roman" w:cs="Times New Roman"/>
          <w:sz w:val="7"/>
          <w:szCs w:val="7"/>
        </w:rPr>
      </w:pPr>
    </w:p>
    <w:bookmarkEnd w:id="0"/>
    <w:p w14:paraId="73BF4668" w14:textId="77777777" w:rsidR="007225C4" w:rsidRDefault="007225C4" w:rsidP="007225C4">
      <w:pPr>
        <w:spacing w:before="8"/>
        <w:jc w:val="center"/>
        <w:rPr>
          <w:rFonts w:ascii="Times New Roman" w:eastAsia="Times New Roman" w:hAnsi="Times New Roman" w:cs="Times New Roman"/>
          <w:sz w:val="7"/>
          <w:szCs w:val="7"/>
        </w:rPr>
      </w:pPr>
      <w:r w:rsidRPr="00FE451D">
        <w:rPr>
          <w:rFonts w:ascii="Calibri" w:eastAsia="Calibri" w:hAnsi="Calibri" w:cs="Calibri"/>
          <w:noProof/>
          <w:color w:val="323E4F" w:themeColor="text2" w:themeShade="BF"/>
          <w:sz w:val="20"/>
          <w:szCs w:val="20"/>
        </w:rPr>
        <w:drawing>
          <wp:inline distT="0" distB="0" distL="0" distR="0" wp14:anchorId="387A212E" wp14:editId="4057ABE4">
            <wp:extent cx="2228850" cy="2197100"/>
            <wp:effectExtent l="0" t="0" r="0" b="0"/>
            <wp:docPr id="1"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white logo&#10;&#10;AI-generated content may be incorrect."/>
                    <pic:cNvPicPr/>
                  </pic:nvPicPr>
                  <pic:blipFill>
                    <a:blip r:embed="rId7" cstate="print"/>
                    <a:stretch>
                      <a:fillRect/>
                    </a:stretch>
                  </pic:blipFill>
                  <pic:spPr>
                    <a:xfrm>
                      <a:off x="0" y="0"/>
                      <a:ext cx="2237088" cy="2205221"/>
                    </a:xfrm>
                    <a:prstGeom prst="rect">
                      <a:avLst/>
                    </a:prstGeom>
                  </pic:spPr>
                </pic:pic>
              </a:graphicData>
            </a:graphic>
          </wp:inline>
        </w:drawing>
      </w:r>
    </w:p>
    <w:p w14:paraId="0BFCED35" w14:textId="77777777" w:rsidR="007225C4" w:rsidRDefault="007225C4" w:rsidP="007225C4">
      <w:pPr>
        <w:spacing w:before="8"/>
        <w:jc w:val="center"/>
        <w:rPr>
          <w:rFonts w:ascii="Times New Roman" w:eastAsia="Times New Roman" w:hAnsi="Times New Roman" w:cs="Times New Roman"/>
          <w:sz w:val="7"/>
          <w:szCs w:val="7"/>
        </w:rPr>
      </w:pPr>
    </w:p>
    <w:p w14:paraId="0124D39D" w14:textId="77777777" w:rsidR="007225C4" w:rsidRDefault="007225C4" w:rsidP="007225C4">
      <w:pPr>
        <w:spacing w:before="8"/>
        <w:jc w:val="center"/>
        <w:rPr>
          <w:rFonts w:ascii="Times New Roman" w:eastAsia="Times New Roman" w:hAnsi="Times New Roman" w:cs="Times New Roman"/>
          <w:sz w:val="7"/>
          <w:szCs w:val="7"/>
        </w:rPr>
      </w:pPr>
    </w:p>
    <w:p w14:paraId="7CD6DAD7" w14:textId="77777777" w:rsidR="007225C4" w:rsidRPr="00F12F8C" w:rsidRDefault="007225C4" w:rsidP="007225C4">
      <w:pPr>
        <w:jc w:val="center"/>
        <w:rPr>
          <w:rFonts w:ascii="Source Sans Pro Black" w:hAnsi="Source Sans Pro Black" w:cstheme="minorHAnsi"/>
          <w:b/>
          <w:bCs/>
          <w:color w:val="2F5496" w:themeColor="accent1" w:themeShade="BF"/>
          <w:sz w:val="72"/>
          <w:szCs w:val="72"/>
        </w:rPr>
      </w:pPr>
      <w:r w:rsidRPr="00F12F8C">
        <w:rPr>
          <w:rFonts w:ascii="Source Sans Pro Black" w:hAnsi="Source Sans Pro Black" w:cstheme="minorHAnsi"/>
          <w:b/>
          <w:bCs/>
          <w:color w:val="2F5496" w:themeColor="accent1" w:themeShade="BF"/>
          <w:sz w:val="72"/>
          <w:szCs w:val="72"/>
        </w:rPr>
        <w:t>Instructor Manual</w:t>
      </w:r>
    </w:p>
    <w:p w14:paraId="59965BC6" w14:textId="77777777" w:rsidR="007225C4" w:rsidRDefault="007225C4" w:rsidP="007225C4">
      <w:pPr>
        <w:spacing w:before="8"/>
        <w:jc w:val="center"/>
        <w:rPr>
          <w:rFonts w:ascii="Times New Roman" w:eastAsia="Times New Roman" w:hAnsi="Times New Roman" w:cs="Times New Roman"/>
          <w:sz w:val="7"/>
          <w:szCs w:val="7"/>
        </w:rPr>
      </w:pPr>
    </w:p>
    <w:p w14:paraId="784B8F12" w14:textId="77777777" w:rsidR="007225C4" w:rsidRDefault="007225C4" w:rsidP="007225C4">
      <w:pPr>
        <w:spacing w:before="8"/>
        <w:jc w:val="center"/>
        <w:rPr>
          <w:rFonts w:ascii="Times New Roman" w:eastAsia="Times New Roman" w:hAnsi="Times New Roman" w:cs="Times New Roman"/>
          <w:sz w:val="7"/>
          <w:szCs w:val="7"/>
        </w:rPr>
      </w:pPr>
    </w:p>
    <w:p w14:paraId="05BCA512" w14:textId="77777777" w:rsidR="007225C4" w:rsidRDefault="007225C4" w:rsidP="007225C4">
      <w:pPr>
        <w:spacing w:before="8"/>
        <w:jc w:val="center"/>
        <w:rPr>
          <w:rFonts w:ascii="Times New Roman" w:eastAsia="Times New Roman" w:hAnsi="Times New Roman" w:cs="Times New Roman"/>
          <w:sz w:val="7"/>
          <w:szCs w:val="7"/>
        </w:rPr>
      </w:pPr>
    </w:p>
    <w:p w14:paraId="31155D03" w14:textId="77777777" w:rsidR="007225C4" w:rsidRDefault="007225C4" w:rsidP="007225C4">
      <w:pPr>
        <w:spacing w:line="60" w:lineRule="atLeast"/>
        <w:ind w:left="106"/>
        <w:jc w:val="center"/>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7E6A1CEC" wp14:editId="47E4746F">
                <wp:extent cx="5580380" cy="40640"/>
                <wp:effectExtent l="8255" t="3175" r="2540" b="3810"/>
                <wp:docPr id="5847248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40640"/>
                          <a:chOff x="0" y="0"/>
                          <a:chExt cx="8788" cy="64"/>
                        </a:xfrm>
                      </wpg:grpSpPr>
                      <wpg:grpSp>
                        <wpg:cNvPr id="2120319080" name="Group 6"/>
                        <wpg:cNvGrpSpPr>
                          <a:grpSpLocks/>
                        </wpg:cNvGrpSpPr>
                        <wpg:grpSpPr bwMode="auto">
                          <a:xfrm>
                            <a:off x="32" y="32"/>
                            <a:ext cx="8725" cy="2"/>
                            <a:chOff x="32" y="32"/>
                            <a:chExt cx="8725" cy="2"/>
                          </a:xfrm>
                        </wpg:grpSpPr>
                        <wps:wsp>
                          <wps:cNvPr id="1264226185" name="Freeform 7"/>
                          <wps:cNvSpPr>
                            <a:spLocks/>
                          </wps:cNvSpPr>
                          <wps:spPr bwMode="auto">
                            <a:xfrm>
                              <a:off x="32" y="32"/>
                              <a:ext cx="8725" cy="2"/>
                            </a:xfrm>
                            <a:custGeom>
                              <a:avLst/>
                              <a:gdLst>
                                <a:gd name="T0" fmla="+- 0 32 32"/>
                                <a:gd name="T1" fmla="*/ T0 w 8725"/>
                                <a:gd name="T2" fmla="+- 0 8756 32"/>
                                <a:gd name="T3" fmla="*/ T2 w 8725"/>
                              </a:gdLst>
                              <a:ahLst/>
                              <a:cxnLst>
                                <a:cxn ang="0">
                                  <a:pos x="T1" y="0"/>
                                </a:cxn>
                                <a:cxn ang="0">
                                  <a:pos x="T3" y="0"/>
                                </a:cxn>
                              </a:cxnLst>
                              <a:rect l="0" t="0" r="r" b="b"/>
                              <a:pathLst>
                                <a:path w="8725">
                                  <a:moveTo>
                                    <a:pt x="0" y="0"/>
                                  </a:moveTo>
                                  <a:lnTo>
                                    <a:pt x="8724"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24C01C" id="Group 2" o:spid="_x0000_s1026" style="width:439.4pt;height:3.2pt;mso-position-horizontal-relative:char;mso-position-vertical-relative:line" coordsize="87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">
                <v:group id="Group 6" o:spid="_x0000_s1027" style="position:absolute;left:32;top:32;width:8725;height:2" coordorigin="32,32"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">
                  <v:shape id="Freeform 7" o:spid="_x0000_s1028" style="position:absolute;left:32;top:32;width:8725;height:2;visibility:visible;mso-wrap-style:square;v-text-anchor:top"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" path="m,l8724,e" filled="f" strokecolor="#326d8c" strokeweight="1.1226mm">
                    <v:path arrowok="t" o:connecttype="custom" o:connectlocs="0,0;8724,0" o:connectangles="0,0"/>
                  </v:shape>
                </v:group>
                <w10:anchorlock/>
              </v:group>
            </w:pict>
          </mc:Fallback>
        </mc:AlternateContent>
      </w:r>
    </w:p>
    <w:p w14:paraId="1B9DFBC8" w14:textId="77777777" w:rsidR="007225C4" w:rsidRPr="00396A89" w:rsidRDefault="007225C4" w:rsidP="007225C4">
      <w:pPr>
        <w:rPr>
          <w:rFonts w:ascii="Source Sans Pro Black" w:eastAsia="Times New Roman" w:hAnsi="Source Sans Pro Black" w:cs="Times New Roman"/>
          <w:sz w:val="20"/>
          <w:szCs w:val="20"/>
        </w:rPr>
      </w:pPr>
    </w:p>
    <w:p w14:paraId="16D0EA45" w14:textId="77777777" w:rsidR="007225C4" w:rsidRDefault="007225C4" w:rsidP="007225C4">
      <w:pPr>
        <w:jc w:val="center"/>
        <w:rPr>
          <w:rFonts w:ascii="Source Sans Pro Black" w:hAnsi="Source Sans Pro Black"/>
          <w:b/>
          <w:bCs/>
          <w:sz w:val="56"/>
          <w:szCs w:val="56"/>
        </w:rPr>
      </w:pPr>
      <w:r w:rsidRPr="00396A89">
        <w:rPr>
          <w:rFonts w:ascii="Source Sans Pro Black" w:hAnsi="Source Sans Pro Black"/>
          <w:b/>
          <w:bCs/>
          <w:sz w:val="56"/>
          <w:szCs w:val="56"/>
        </w:rPr>
        <w:t>2026 BROKER MANDATORY COURSE</w:t>
      </w:r>
    </w:p>
    <w:p w14:paraId="67B81EE6" w14:textId="77777777" w:rsidR="007225C4" w:rsidRPr="00816F57" w:rsidRDefault="007225C4" w:rsidP="007225C4">
      <w:pPr>
        <w:jc w:val="center"/>
        <w:rPr>
          <w:rFonts w:ascii="Source Sans Pro Black" w:hAnsi="Source Sans Pro Black" w:cstheme="minorHAnsi"/>
          <w:b/>
          <w:bCs/>
          <w:sz w:val="56"/>
          <w:szCs w:val="56"/>
        </w:rPr>
      </w:pPr>
      <w:r w:rsidRPr="00816F57">
        <w:rPr>
          <w:rFonts w:ascii="Source Sans Pro Black" w:hAnsi="Source Sans Pro Black" w:cstheme="minorHAnsi"/>
          <w:b/>
          <w:bCs/>
          <w:sz w:val="56"/>
          <w:szCs w:val="56"/>
        </w:rPr>
        <w:t>Broker Leadership &amp; Compliance</w:t>
      </w:r>
    </w:p>
    <w:p w14:paraId="1D86427C" w14:textId="77777777" w:rsidR="007225C4" w:rsidRPr="00396A89" w:rsidRDefault="007225C4" w:rsidP="007225C4">
      <w:pPr>
        <w:spacing w:before="7"/>
        <w:jc w:val="center"/>
        <w:rPr>
          <w:rFonts w:ascii="Source Sans Pro Black" w:eastAsia="Calibri" w:hAnsi="Source Sans Pro Black" w:cs="Calibri"/>
          <w:b/>
          <w:bCs/>
          <w:sz w:val="12"/>
          <w:szCs w:val="12"/>
        </w:rPr>
      </w:pPr>
    </w:p>
    <w:p w14:paraId="42B15C39" w14:textId="77777777" w:rsidR="007225C4" w:rsidRPr="00396A89" w:rsidRDefault="007225C4" w:rsidP="007225C4">
      <w:pPr>
        <w:spacing w:line="60" w:lineRule="atLeast"/>
        <w:ind w:right="-180"/>
        <w:jc w:val="center"/>
        <w:rPr>
          <w:rFonts w:ascii="Source Sans Pro Black" w:eastAsia="Calibri" w:hAnsi="Source Sans Pro Black" w:cs="Calibri"/>
          <w:sz w:val="6"/>
          <w:szCs w:val="6"/>
        </w:rPr>
      </w:pPr>
      <w:r w:rsidRPr="00396A89">
        <w:rPr>
          <w:rFonts w:ascii="Source Sans Pro Black" w:eastAsia="Calibri" w:hAnsi="Source Sans Pro Black" w:cs="Calibri"/>
          <w:noProof/>
          <w:sz w:val="6"/>
          <w:szCs w:val="6"/>
        </w:rPr>
        <mc:AlternateContent>
          <mc:Choice Requires="wpg">
            <w:drawing>
              <wp:inline distT="0" distB="0" distL="0" distR="0" wp14:anchorId="225392FA" wp14:editId="7B3A53B0">
                <wp:extent cx="5581650" cy="40640"/>
                <wp:effectExtent l="3175" t="3175" r="6350" b="3810"/>
                <wp:docPr id="13231443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40640"/>
                          <a:chOff x="0" y="0"/>
                          <a:chExt cx="8790" cy="64"/>
                        </a:xfrm>
                      </wpg:grpSpPr>
                      <wpg:grpSp>
                        <wpg:cNvPr id="265017345" name="Group 3"/>
                        <wpg:cNvGrpSpPr>
                          <a:grpSpLocks/>
                        </wpg:cNvGrpSpPr>
                        <wpg:grpSpPr bwMode="auto">
                          <a:xfrm>
                            <a:off x="32" y="32"/>
                            <a:ext cx="8726" cy="2"/>
                            <a:chOff x="32" y="32"/>
                            <a:chExt cx="8726" cy="2"/>
                          </a:xfrm>
                        </wpg:grpSpPr>
                        <wps:wsp>
                          <wps:cNvPr id="2049516072" name="Freeform 4"/>
                          <wps:cNvSpPr>
                            <a:spLocks/>
                          </wps:cNvSpPr>
                          <wps:spPr bwMode="auto">
                            <a:xfrm>
                              <a:off x="32" y="32"/>
                              <a:ext cx="8726" cy="2"/>
                            </a:xfrm>
                            <a:custGeom>
                              <a:avLst/>
                              <a:gdLst>
                                <a:gd name="T0" fmla="+- 0 32 32"/>
                                <a:gd name="T1" fmla="*/ T0 w 8726"/>
                                <a:gd name="T2" fmla="+- 0 8757 32"/>
                                <a:gd name="T3" fmla="*/ T2 w 8726"/>
                              </a:gdLst>
                              <a:ahLst/>
                              <a:cxnLst>
                                <a:cxn ang="0">
                                  <a:pos x="T1" y="0"/>
                                </a:cxn>
                                <a:cxn ang="0">
                                  <a:pos x="T3" y="0"/>
                                </a:cxn>
                              </a:cxnLst>
                              <a:rect l="0" t="0" r="r" b="b"/>
                              <a:pathLst>
                                <a:path w="8726">
                                  <a:moveTo>
                                    <a:pt x="0" y="0"/>
                                  </a:moveTo>
                                  <a:lnTo>
                                    <a:pt x="8725"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589874" id="Group 1" o:spid="_x0000_s1026" style="width:439.5pt;height:3.2pt;mso-position-horizontal-relative:char;mso-position-vertical-relative:line" coordsize="87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">
                <v:group id="Group 3" o:spid="_x0000_s1027" style="position:absolute;left:32;top:32;width:8726;height:2" coordorigin="32,32"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">
                  <v:shape id="Freeform 4" o:spid="_x0000_s1028" style="position:absolute;left:32;top:32;width:8726;height: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" path="m,l8725,e" filled="f" strokecolor="#326d8c" strokeweight="1.1226mm">
                    <v:path arrowok="t" o:connecttype="custom" o:connectlocs="0,0;8725,0" o:connectangles="0,0"/>
                  </v:shape>
                </v:group>
                <w10:anchorlock/>
              </v:group>
            </w:pict>
          </mc:Fallback>
        </mc:AlternateContent>
      </w:r>
    </w:p>
    <w:p w14:paraId="292BD3FF" w14:textId="77777777" w:rsidR="007225C4" w:rsidRPr="00396A89" w:rsidRDefault="007225C4" w:rsidP="007225C4">
      <w:pPr>
        <w:rPr>
          <w:rFonts w:ascii="Source Sans Pro Black" w:eastAsia="Calibri" w:hAnsi="Source Sans Pro Black" w:cs="Calibri"/>
          <w:b/>
          <w:bCs/>
          <w:sz w:val="20"/>
          <w:szCs w:val="20"/>
        </w:rPr>
      </w:pPr>
    </w:p>
    <w:p w14:paraId="11709696" w14:textId="77777777" w:rsidR="007225C4" w:rsidRPr="00396A89" w:rsidRDefault="007225C4" w:rsidP="007225C4">
      <w:pPr>
        <w:rPr>
          <w:rFonts w:ascii="Source Sans Pro Black" w:eastAsia="Calibri" w:hAnsi="Source Sans Pro Black" w:cs="Calibri"/>
          <w:b/>
          <w:bCs/>
          <w:sz w:val="20"/>
          <w:szCs w:val="20"/>
        </w:rPr>
      </w:pPr>
    </w:p>
    <w:p w14:paraId="274DADC5" w14:textId="77777777" w:rsidR="007225C4" w:rsidRDefault="007225C4" w:rsidP="007225C4">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Broker Supervision &amp; Legal Responsibilities</w:t>
      </w:r>
    </w:p>
    <w:p w14:paraId="6A1017A9" w14:textId="77777777" w:rsidR="007225C4" w:rsidRDefault="007225C4" w:rsidP="007225C4">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Office Policy Manual</w:t>
      </w:r>
    </w:p>
    <w:p w14:paraId="066897F9" w14:textId="77777777" w:rsidR="007225C4" w:rsidRDefault="007225C4" w:rsidP="007225C4">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Property Management</w:t>
      </w:r>
    </w:p>
    <w:p w14:paraId="759ADC4F" w14:textId="77777777" w:rsidR="007225C4" w:rsidRPr="00FF4122" w:rsidRDefault="007225C4" w:rsidP="007225C4">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Escrow &amp; Trust Accounts</w:t>
      </w:r>
    </w:p>
    <w:p w14:paraId="6EB48F6D" w14:textId="77777777" w:rsidR="007225C4" w:rsidRPr="007225C4" w:rsidRDefault="007225C4" w:rsidP="007225C4">
      <w:pPr>
        <w:rPr>
          <w:rFonts w:ascii="Source Sans Pro Black" w:hAnsi="Source Sans Pro Black" w:cstheme="minorHAnsi"/>
          <w:b/>
          <w:bCs/>
          <w:sz w:val="28"/>
          <w:szCs w:val="28"/>
        </w:rPr>
      </w:pPr>
    </w:p>
    <w:p w14:paraId="1FEF370B" w14:textId="77777777" w:rsidR="007225C4" w:rsidRDefault="007225C4" w:rsidP="007225C4">
      <w:pPr>
        <w:spacing w:line="200" w:lineRule="atLeast"/>
        <w:ind w:left="2670"/>
        <w:rPr>
          <w:rFonts w:ascii="Calibri" w:eastAsia="Calibri" w:hAnsi="Calibri" w:cs="Calibri"/>
          <w:noProof/>
          <w:sz w:val="20"/>
          <w:szCs w:val="20"/>
        </w:rPr>
      </w:pPr>
      <w:r w:rsidRPr="009E5B47">
        <w:rPr>
          <w:rFonts w:ascii="Calibri" w:eastAsia="Calibri" w:hAnsi="Calibri" w:cs="Calibri"/>
          <w:noProof/>
          <w:sz w:val="20"/>
          <w:szCs w:val="20"/>
          <w:highlight w:val="yellow"/>
        </w:rPr>
        <w:t>Insert VENDOR NAME HERE:</w:t>
      </w:r>
    </w:p>
    <w:p w14:paraId="371F70F2" w14:textId="77777777" w:rsidR="007225C4" w:rsidRDefault="007225C4" w:rsidP="007225C4">
      <w:pPr>
        <w:spacing w:line="200" w:lineRule="atLeast"/>
        <w:ind w:left="2670"/>
        <w:rPr>
          <w:rFonts w:ascii="Calibri" w:eastAsia="Calibri" w:hAnsi="Calibri" w:cs="Calibri"/>
          <w:noProof/>
          <w:sz w:val="20"/>
          <w:szCs w:val="20"/>
        </w:rPr>
      </w:pPr>
    </w:p>
    <w:p w14:paraId="4C3CC67C" w14:textId="77777777" w:rsidR="007225C4" w:rsidRDefault="007225C4" w:rsidP="007225C4">
      <w:pPr>
        <w:spacing w:line="200" w:lineRule="atLeast"/>
        <w:ind w:left="2670"/>
        <w:rPr>
          <w:rFonts w:ascii="Calibri" w:eastAsia="Calibri" w:hAnsi="Calibri" w:cs="Calibri"/>
          <w:noProof/>
          <w:sz w:val="20"/>
          <w:szCs w:val="20"/>
        </w:rPr>
      </w:pPr>
    </w:p>
    <w:p w14:paraId="52976354" w14:textId="77777777" w:rsidR="007225C4" w:rsidRPr="009E5B47" w:rsidRDefault="007225C4" w:rsidP="007225C4">
      <w:pPr>
        <w:spacing w:line="200" w:lineRule="atLeast"/>
        <w:ind w:left="2670"/>
        <w:rPr>
          <w:rFonts w:ascii="Calibri" w:eastAsia="Calibri" w:hAnsi="Calibri" w:cs="Calibri"/>
          <w:noProof/>
          <w:sz w:val="20"/>
          <w:szCs w:val="20"/>
          <w:highlight w:val="yellow"/>
        </w:rPr>
      </w:pPr>
      <w:r w:rsidRPr="009E5B47">
        <w:rPr>
          <w:rFonts w:ascii="Calibri" w:eastAsia="Calibri" w:hAnsi="Calibri" w:cs="Calibri"/>
          <w:noProof/>
          <w:sz w:val="20"/>
          <w:szCs w:val="20"/>
          <w:highlight w:val="yellow"/>
        </w:rPr>
        <w:t>Insert VENDOR NUMBER HERE:  (No letters, prefixes, suffixes)</w:t>
      </w:r>
    </w:p>
    <w:p w14:paraId="14CA7705" w14:textId="77777777" w:rsidR="007225C4" w:rsidRPr="008D5C69" w:rsidRDefault="007225C4" w:rsidP="007225C4">
      <w:pPr>
        <w:spacing w:line="200" w:lineRule="atLeast"/>
        <w:ind w:left="3390" w:firstLine="210"/>
        <w:rPr>
          <w:rFonts w:ascii="Calibri" w:eastAsia="Calibri" w:hAnsi="Calibri" w:cs="Calibri"/>
          <w:noProof/>
          <w:sz w:val="20"/>
          <w:szCs w:val="20"/>
        </w:rPr>
      </w:pPr>
      <w:r w:rsidRPr="009E5B47">
        <w:rPr>
          <w:rFonts w:ascii="Calibri" w:eastAsia="Calibri" w:hAnsi="Calibri" w:cs="Calibri"/>
          <w:noProof/>
          <w:sz w:val="20"/>
          <w:szCs w:val="20"/>
          <w:highlight w:val="yellow"/>
        </w:rPr>
        <w:t>Vendor numbers should only be four digits</w:t>
      </w:r>
      <w:r>
        <w:rPr>
          <w:rFonts w:ascii="Calibri" w:eastAsia="Calibri" w:hAnsi="Calibri" w:cs="Calibri"/>
          <w:noProof/>
          <w:sz w:val="20"/>
          <w:szCs w:val="20"/>
        </w:rPr>
        <w:t xml:space="preserve"> </w:t>
      </w:r>
    </w:p>
    <w:p w14:paraId="026F557A" w14:textId="77777777" w:rsidR="007225C4" w:rsidRPr="004616DC" w:rsidRDefault="007225C4" w:rsidP="007225C4"/>
    <w:p w14:paraId="042ED2C2" w14:textId="77777777" w:rsidR="007225C4" w:rsidRPr="004616DC" w:rsidRDefault="007225C4" w:rsidP="007225C4">
      <w:pPr>
        <w:jc w:val="center"/>
      </w:pPr>
      <w:bookmarkStart w:id="1" w:name="_Hlk152766526"/>
    </w:p>
    <w:bookmarkEnd w:id="1"/>
    <w:p w14:paraId="1358211E" w14:textId="77777777" w:rsidR="007225C4" w:rsidRPr="007642C5" w:rsidRDefault="007225C4" w:rsidP="007225C4">
      <w:pPr>
        <w:jc w:val="center"/>
        <w:rPr>
          <w:rFonts w:ascii="Source Sans Pro" w:hAnsi="Source Sans Pro"/>
          <w:sz w:val="32"/>
          <w:szCs w:val="32"/>
        </w:rPr>
      </w:pPr>
      <w:r w:rsidRPr="007642C5">
        <w:rPr>
          <w:rFonts w:ascii="Source Sans Pro" w:hAnsi="Source Sans Pro"/>
          <w:b/>
          <w:bCs/>
          <w:sz w:val="32"/>
          <w:szCs w:val="32"/>
        </w:rPr>
        <w:t>Developed by:</w:t>
      </w:r>
      <w:bookmarkStart w:id="2" w:name="_Hlk152772421"/>
      <w:r>
        <w:rPr>
          <w:rFonts w:ascii="Source Sans Pro" w:hAnsi="Source Sans Pro"/>
          <w:sz w:val="32"/>
          <w:szCs w:val="32"/>
        </w:rPr>
        <w:t xml:space="preserve"> </w:t>
      </w:r>
      <w:r w:rsidRPr="00396A89">
        <w:rPr>
          <w:rFonts w:ascii="Source Sans Pro" w:hAnsi="Source Sans Pro"/>
          <w:b/>
          <w:bCs/>
          <w:sz w:val="32"/>
          <w:szCs w:val="32"/>
        </w:rPr>
        <w:t>Brent Lancaster</w:t>
      </w:r>
    </w:p>
    <w:p w14:paraId="36FB2EB1" w14:textId="77777777" w:rsidR="007225C4" w:rsidRPr="00396A89" w:rsidRDefault="007225C4" w:rsidP="007225C4">
      <w:pPr>
        <w:jc w:val="center"/>
        <w:rPr>
          <w:rFonts w:ascii="Source Sans Pro" w:hAnsi="Source Sans Pro"/>
          <w:b/>
          <w:bCs/>
          <w:sz w:val="32"/>
          <w:szCs w:val="32"/>
        </w:rPr>
      </w:pPr>
      <w:r>
        <w:rPr>
          <w:rFonts w:ascii="Source Sans Pro" w:hAnsi="Source Sans Pro"/>
          <w:b/>
          <w:bCs/>
          <w:sz w:val="32"/>
          <w:szCs w:val="32"/>
        </w:rPr>
        <w:t>ABR, CDEI, GRI, SRS, e-PRO</w:t>
      </w:r>
    </w:p>
    <w:bookmarkEnd w:id="2"/>
    <w:p w14:paraId="51E729ED" w14:textId="77777777" w:rsidR="007225C4" w:rsidRPr="00396A89" w:rsidRDefault="007225C4" w:rsidP="007225C4">
      <w:pPr>
        <w:ind w:right="1006"/>
        <w:rPr>
          <w:rFonts w:ascii="Source Sans Pro" w:hAnsi="Source Sans Pro"/>
          <w:sz w:val="32"/>
          <w:szCs w:val="32"/>
        </w:rPr>
      </w:pPr>
    </w:p>
    <w:p w14:paraId="2C4043EA" w14:textId="77777777" w:rsidR="007225C4" w:rsidRPr="00396A89" w:rsidRDefault="007225C4" w:rsidP="007225C4">
      <w:pPr>
        <w:ind w:left="1008" w:right="1006"/>
        <w:jc w:val="center"/>
        <w:rPr>
          <w:rFonts w:ascii="Source Sans Pro" w:eastAsia="Calibri" w:hAnsi="Source Sans Pro" w:cs="Calibri"/>
          <w:sz w:val="32"/>
          <w:szCs w:val="32"/>
        </w:rPr>
      </w:pPr>
      <w:r w:rsidRPr="00396A89">
        <w:rPr>
          <w:rFonts w:ascii="Source Sans Pro" w:hAnsi="Source Sans Pro"/>
          <w:sz w:val="32"/>
          <w:szCs w:val="32"/>
        </w:rPr>
        <w:t>A</w:t>
      </w:r>
      <w:r w:rsidRPr="00396A89">
        <w:rPr>
          <w:rFonts w:ascii="Source Sans Pro" w:hAnsi="Source Sans Pro"/>
          <w:spacing w:val="-13"/>
          <w:sz w:val="32"/>
          <w:szCs w:val="32"/>
        </w:rPr>
        <w:t xml:space="preserve"> </w:t>
      </w:r>
      <w:r w:rsidRPr="00396A89">
        <w:rPr>
          <w:rFonts w:ascii="Source Sans Pro" w:hAnsi="Source Sans Pro"/>
          <w:spacing w:val="-1"/>
          <w:sz w:val="32"/>
          <w:szCs w:val="32"/>
        </w:rPr>
        <w:t>Louisiana</w:t>
      </w:r>
      <w:r w:rsidRPr="00396A89">
        <w:rPr>
          <w:rFonts w:ascii="Source Sans Pro" w:hAnsi="Source Sans Pro"/>
          <w:spacing w:val="-12"/>
          <w:sz w:val="32"/>
          <w:szCs w:val="32"/>
        </w:rPr>
        <w:t xml:space="preserve"> </w:t>
      </w:r>
      <w:r w:rsidRPr="00396A89">
        <w:rPr>
          <w:rFonts w:ascii="Source Sans Pro" w:hAnsi="Source Sans Pro"/>
          <w:sz w:val="32"/>
          <w:szCs w:val="32"/>
        </w:rPr>
        <w:t>Real</w:t>
      </w:r>
      <w:r w:rsidRPr="00396A89">
        <w:rPr>
          <w:rFonts w:ascii="Source Sans Pro" w:hAnsi="Source Sans Pro"/>
          <w:spacing w:val="-11"/>
          <w:sz w:val="32"/>
          <w:szCs w:val="32"/>
        </w:rPr>
        <w:t xml:space="preserve"> </w:t>
      </w:r>
      <w:r w:rsidRPr="00396A89">
        <w:rPr>
          <w:rFonts w:ascii="Source Sans Pro" w:hAnsi="Source Sans Pro"/>
          <w:sz w:val="32"/>
          <w:szCs w:val="32"/>
        </w:rPr>
        <w:t>Estate</w:t>
      </w:r>
      <w:r w:rsidRPr="00396A89">
        <w:rPr>
          <w:rFonts w:ascii="Source Sans Pro" w:hAnsi="Source Sans Pro"/>
          <w:spacing w:val="-13"/>
          <w:sz w:val="32"/>
          <w:szCs w:val="32"/>
        </w:rPr>
        <w:t xml:space="preserve"> </w:t>
      </w:r>
      <w:r w:rsidRPr="00396A89">
        <w:rPr>
          <w:rFonts w:ascii="Source Sans Pro" w:hAnsi="Source Sans Pro"/>
          <w:spacing w:val="-1"/>
          <w:sz w:val="32"/>
          <w:szCs w:val="32"/>
        </w:rPr>
        <w:t>Commission</w:t>
      </w:r>
      <w:r w:rsidRPr="00396A89">
        <w:rPr>
          <w:rFonts w:ascii="Source Sans Pro" w:hAnsi="Source Sans Pro"/>
          <w:spacing w:val="-10"/>
          <w:sz w:val="32"/>
          <w:szCs w:val="32"/>
        </w:rPr>
        <w:t xml:space="preserve"> </w:t>
      </w:r>
      <w:r w:rsidRPr="00396A89">
        <w:rPr>
          <w:rFonts w:ascii="Source Sans Pro" w:hAnsi="Source Sans Pro"/>
          <w:sz w:val="32"/>
          <w:szCs w:val="32"/>
        </w:rPr>
        <w:t>Publication</w:t>
      </w:r>
    </w:p>
    <w:p w14:paraId="75CC82C6" w14:textId="67C5462D" w:rsidR="00C11278" w:rsidRDefault="00C11278"/>
    <w:p w14:paraId="0FD4EC23" w14:textId="77777777" w:rsidR="00C11278" w:rsidRDefault="00C11278" w:rsidP="00C05033">
      <w:pPr>
        <w:ind w:left="1008" w:right="1006"/>
        <w:jc w:val="center"/>
        <w:rPr>
          <w:rFonts w:ascii="Source Sans Pro" w:hAnsi="Source Sans Pro"/>
          <w:sz w:val="32"/>
          <w:szCs w:val="32"/>
        </w:rPr>
      </w:pPr>
    </w:p>
    <w:p w14:paraId="2805E791" w14:textId="77777777" w:rsidR="0086267B" w:rsidRDefault="0086267B" w:rsidP="00C05033">
      <w:pPr>
        <w:ind w:left="1008" w:right="1006"/>
        <w:jc w:val="center"/>
        <w:rPr>
          <w:rFonts w:ascii="Source Sans Pro" w:hAnsi="Source Sans Pro"/>
          <w:sz w:val="32"/>
          <w:szCs w:val="32"/>
        </w:rPr>
      </w:pPr>
    </w:p>
    <w:p w14:paraId="35B3EC38" w14:textId="77777777" w:rsidR="0086267B" w:rsidRDefault="0086267B" w:rsidP="00C05033">
      <w:pPr>
        <w:ind w:left="1008" w:right="1006"/>
        <w:jc w:val="center"/>
        <w:rPr>
          <w:rFonts w:ascii="Source Sans Pro" w:hAnsi="Source Sans Pro"/>
          <w:sz w:val="32"/>
          <w:szCs w:val="32"/>
        </w:rPr>
      </w:pPr>
    </w:p>
    <w:p w14:paraId="17DAD3CB" w14:textId="77777777" w:rsidR="009F1015" w:rsidRDefault="009F1015" w:rsidP="00C05033">
      <w:pPr>
        <w:ind w:left="1008" w:right="1006"/>
        <w:jc w:val="center"/>
        <w:rPr>
          <w:rFonts w:ascii="Source Sans Pro" w:hAnsi="Source Sans Pro"/>
          <w:sz w:val="32"/>
          <w:szCs w:val="32"/>
        </w:rPr>
      </w:pPr>
    </w:p>
    <w:p w14:paraId="19CFFDC4" w14:textId="77777777" w:rsidR="009F1015" w:rsidRDefault="009F1015" w:rsidP="00C05033">
      <w:pPr>
        <w:ind w:left="1008" w:right="1006"/>
        <w:jc w:val="center"/>
        <w:rPr>
          <w:rFonts w:ascii="Source Sans Pro" w:hAnsi="Source Sans Pro"/>
          <w:sz w:val="32"/>
          <w:szCs w:val="32"/>
        </w:rPr>
      </w:pPr>
    </w:p>
    <w:p w14:paraId="4CC7B8AB" w14:textId="77777777" w:rsidR="009F1015" w:rsidRDefault="009F1015" w:rsidP="00C05033">
      <w:pPr>
        <w:ind w:left="1008" w:right="1006"/>
        <w:jc w:val="center"/>
        <w:rPr>
          <w:rFonts w:ascii="Source Sans Pro" w:eastAsia="Calibri" w:hAnsi="Source Sans Pro" w:cs="Calibri"/>
          <w:sz w:val="32"/>
          <w:szCs w:val="32"/>
        </w:rPr>
      </w:pPr>
    </w:p>
    <w:p w14:paraId="31927E7F" w14:textId="77777777" w:rsidR="009F1015" w:rsidRDefault="009F1015" w:rsidP="00C05033">
      <w:pPr>
        <w:ind w:left="1008" w:right="1006"/>
        <w:jc w:val="center"/>
        <w:rPr>
          <w:rFonts w:ascii="Source Sans Pro" w:eastAsia="Calibri" w:hAnsi="Source Sans Pro" w:cs="Calibri"/>
          <w:sz w:val="32"/>
          <w:szCs w:val="32"/>
        </w:rPr>
      </w:pPr>
    </w:p>
    <w:p w14:paraId="4663118D" w14:textId="77777777" w:rsidR="009F1015" w:rsidRDefault="009F1015" w:rsidP="00C05033">
      <w:pPr>
        <w:ind w:left="1008" w:right="1006"/>
        <w:jc w:val="center"/>
        <w:rPr>
          <w:rFonts w:ascii="Source Sans Pro" w:eastAsia="Calibri" w:hAnsi="Source Sans Pro" w:cs="Calibri"/>
          <w:sz w:val="32"/>
          <w:szCs w:val="32"/>
        </w:rPr>
      </w:pPr>
    </w:p>
    <w:p w14:paraId="1A298687" w14:textId="77777777" w:rsidR="009F1015" w:rsidRDefault="009F1015" w:rsidP="00C05033">
      <w:pPr>
        <w:ind w:left="1008" w:right="1006"/>
        <w:jc w:val="center"/>
        <w:rPr>
          <w:rFonts w:ascii="Source Sans Pro" w:eastAsia="Calibri" w:hAnsi="Source Sans Pro" w:cs="Calibri"/>
          <w:sz w:val="32"/>
          <w:szCs w:val="32"/>
        </w:rPr>
      </w:pPr>
    </w:p>
    <w:p w14:paraId="076BFB0D" w14:textId="77777777" w:rsidR="009F1015" w:rsidRDefault="009F1015" w:rsidP="00C05033">
      <w:pPr>
        <w:ind w:left="1008" w:right="1006"/>
        <w:jc w:val="center"/>
        <w:rPr>
          <w:rFonts w:ascii="Source Sans Pro" w:eastAsia="Calibri" w:hAnsi="Source Sans Pro" w:cs="Calibri"/>
          <w:sz w:val="32"/>
          <w:szCs w:val="32"/>
        </w:rPr>
      </w:pPr>
    </w:p>
    <w:p w14:paraId="6CA63CC2" w14:textId="77777777" w:rsidR="009F1015" w:rsidRDefault="009F1015" w:rsidP="00C05033">
      <w:pPr>
        <w:ind w:left="1008" w:right="1006"/>
        <w:jc w:val="center"/>
        <w:rPr>
          <w:rFonts w:ascii="Source Sans Pro" w:eastAsia="Calibri" w:hAnsi="Source Sans Pro" w:cs="Calibri"/>
          <w:sz w:val="32"/>
          <w:szCs w:val="32"/>
        </w:rPr>
      </w:pPr>
    </w:p>
    <w:p w14:paraId="02AAC508" w14:textId="77777777" w:rsidR="009F1015" w:rsidRDefault="009F1015" w:rsidP="00C05033">
      <w:pPr>
        <w:ind w:left="1008" w:right="1006"/>
        <w:jc w:val="center"/>
        <w:rPr>
          <w:rFonts w:ascii="Source Sans Pro" w:eastAsia="Calibri" w:hAnsi="Source Sans Pro" w:cs="Calibri"/>
          <w:sz w:val="32"/>
          <w:szCs w:val="32"/>
        </w:rPr>
      </w:pPr>
    </w:p>
    <w:p w14:paraId="257E6007" w14:textId="77777777" w:rsidR="009F1015" w:rsidRDefault="009F1015" w:rsidP="00C05033">
      <w:pPr>
        <w:ind w:left="1008" w:right="1006"/>
        <w:jc w:val="center"/>
        <w:rPr>
          <w:rFonts w:ascii="Source Sans Pro" w:eastAsia="Calibri" w:hAnsi="Source Sans Pro" w:cs="Calibri"/>
          <w:sz w:val="32"/>
          <w:szCs w:val="32"/>
        </w:rPr>
      </w:pPr>
    </w:p>
    <w:p w14:paraId="5AB082EE" w14:textId="77777777" w:rsidR="009F1015" w:rsidRDefault="009F1015" w:rsidP="00C05033">
      <w:pPr>
        <w:ind w:left="1008" w:right="1006"/>
        <w:jc w:val="center"/>
        <w:rPr>
          <w:rFonts w:ascii="Source Sans Pro" w:eastAsia="Calibri" w:hAnsi="Source Sans Pro" w:cs="Calibri"/>
          <w:sz w:val="32"/>
          <w:szCs w:val="32"/>
        </w:rPr>
      </w:pPr>
    </w:p>
    <w:p w14:paraId="33B7CC70" w14:textId="77777777" w:rsidR="009F1015" w:rsidRDefault="009F1015" w:rsidP="00C05033">
      <w:pPr>
        <w:ind w:left="1008" w:right="1006"/>
        <w:jc w:val="center"/>
        <w:rPr>
          <w:rFonts w:ascii="Source Sans Pro" w:eastAsia="Calibri" w:hAnsi="Source Sans Pro" w:cs="Calibri"/>
          <w:sz w:val="32"/>
          <w:szCs w:val="32"/>
        </w:rPr>
      </w:pPr>
    </w:p>
    <w:p w14:paraId="583E7C5B" w14:textId="77777777" w:rsidR="009F1015" w:rsidRDefault="009F1015" w:rsidP="00C05033">
      <w:pPr>
        <w:ind w:left="1008" w:right="1006"/>
        <w:jc w:val="center"/>
        <w:rPr>
          <w:rFonts w:ascii="Source Sans Pro" w:eastAsia="Calibri" w:hAnsi="Source Sans Pro" w:cs="Calibri"/>
          <w:sz w:val="32"/>
          <w:szCs w:val="32"/>
        </w:rPr>
      </w:pPr>
    </w:p>
    <w:p w14:paraId="54248AF2" w14:textId="77777777" w:rsidR="009F1015" w:rsidRDefault="009F1015" w:rsidP="00C05033">
      <w:pPr>
        <w:ind w:left="1008" w:right="1006"/>
        <w:jc w:val="center"/>
        <w:rPr>
          <w:rFonts w:ascii="Source Sans Pro" w:eastAsia="Calibri" w:hAnsi="Source Sans Pro" w:cs="Calibri"/>
          <w:sz w:val="32"/>
          <w:szCs w:val="32"/>
        </w:rPr>
      </w:pPr>
    </w:p>
    <w:p w14:paraId="480113DA" w14:textId="77777777" w:rsidR="009F1015" w:rsidRDefault="009F1015" w:rsidP="00C05033">
      <w:pPr>
        <w:ind w:left="1008" w:right="1006"/>
        <w:jc w:val="center"/>
        <w:rPr>
          <w:rFonts w:ascii="Source Sans Pro" w:eastAsia="Calibri" w:hAnsi="Source Sans Pro" w:cs="Calibri"/>
          <w:sz w:val="32"/>
          <w:szCs w:val="32"/>
        </w:rPr>
      </w:pPr>
    </w:p>
    <w:p w14:paraId="3E9E96A6" w14:textId="77777777" w:rsidR="009F1015" w:rsidRDefault="009F1015" w:rsidP="00C05033">
      <w:pPr>
        <w:ind w:left="1008" w:right="1006"/>
        <w:jc w:val="center"/>
        <w:rPr>
          <w:rFonts w:ascii="Source Sans Pro" w:eastAsia="Calibri" w:hAnsi="Source Sans Pro" w:cs="Calibri"/>
          <w:sz w:val="32"/>
          <w:szCs w:val="32"/>
        </w:rPr>
      </w:pPr>
    </w:p>
    <w:p w14:paraId="377FD953" w14:textId="77777777" w:rsidR="009F1015" w:rsidRDefault="009F1015" w:rsidP="00C05033">
      <w:pPr>
        <w:ind w:left="1008" w:right="1006"/>
        <w:jc w:val="center"/>
        <w:rPr>
          <w:rFonts w:ascii="Source Sans Pro" w:eastAsia="Calibri" w:hAnsi="Source Sans Pro" w:cs="Calibri"/>
          <w:sz w:val="32"/>
          <w:szCs w:val="32"/>
        </w:rPr>
      </w:pPr>
    </w:p>
    <w:p w14:paraId="1230838D" w14:textId="77777777" w:rsidR="009F1015" w:rsidRDefault="009F1015" w:rsidP="00C05033">
      <w:pPr>
        <w:ind w:left="1008" w:right="1006"/>
        <w:jc w:val="center"/>
        <w:rPr>
          <w:rFonts w:ascii="Source Sans Pro" w:eastAsia="Calibri" w:hAnsi="Source Sans Pro" w:cs="Calibri"/>
          <w:sz w:val="32"/>
          <w:szCs w:val="32"/>
        </w:rPr>
      </w:pPr>
    </w:p>
    <w:p w14:paraId="53A5ED74" w14:textId="77777777" w:rsidR="009F1015" w:rsidRDefault="009F1015" w:rsidP="00C05033">
      <w:pPr>
        <w:ind w:left="1008" w:right="1006"/>
        <w:jc w:val="center"/>
        <w:rPr>
          <w:rFonts w:ascii="Source Sans Pro" w:eastAsia="Calibri" w:hAnsi="Source Sans Pro" w:cs="Calibri"/>
          <w:sz w:val="32"/>
          <w:szCs w:val="32"/>
        </w:rPr>
      </w:pPr>
    </w:p>
    <w:p w14:paraId="752110F8" w14:textId="77777777" w:rsidR="009F1015" w:rsidRDefault="009F1015" w:rsidP="00C05033">
      <w:pPr>
        <w:ind w:left="1008" w:right="1006"/>
        <w:jc w:val="center"/>
        <w:rPr>
          <w:rFonts w:ascii="Source Sans Pro" w:eastAsia="Calibri" w:hAnsi="Source Sans Pro" w:cs="Calibri"/>
          <w:sz w:val="32"/>
          <w:szCs w:val="32"/>
        </w:rPr>
      </w:pPr>
    </w:p>
    <w:p w14:paraId="3D6D11B4" w14:textId="77777777" w:rsidR="009F1015" w:rsidRDefault="009F1015" w:rsidP="00C05033">
      <w:pPr>
        <w:ind w:left="1008" w:right="1006"/>
        <w:jc w:val="center"/>
        <w:rPr>
          <w:rFonts w:ascii="Source Sans Pro" w:eastAsia="Calibri" w:hAnsi="Source Sans Pro" w:cs="Calibri"/>
          <w:sz w:val="32"/>
          <w:szCs w:val="32"/>
        </w:rPr>
      </w:pPr>
    </w:p>
    <w:p w14:paraId="4FB2D8C1" w14:textId="77777777" w:rsidR="009F1015" w:rsidRDefault="009F1015" w:rsidP="00C05033">
      <w:pPr>
        <w:ind w:left="1008" w:right="1006"/>
        <w:jc w:val="center"/>
        <w:rPr>
          <w:rFonts w:ascii="Source Sans Pro" w:eastAsia="Calibri" w:hAnsi="Source Sans Pro" w:cs="Calibri"/>
          <w:sz w:val="32"/>
          <w:szCs w:val="32"/>
        </w:rPr>
      </w:pPr>
    </w:p>
    <w:p w14:paraId="716B6C37" w14:textId="77777777" w:rsidR="009F1015" w:rsidRDefault="009F1015" w:rsidP="00C05033">
      <w:pPr>
        <w:ind w:left="1008" w:right="1006"/>
        <w:jc w:val="center"/>
        <w:rPr>
          <w:rFonts w:ascii="Source Sans Pro" w:eastAsia="Calibri" w:hAnsi="Source Sans Pro" w:cs="Calibri"/>
          <w:sz w:val="32"/>
          <w:szCs w:val="32"/>
        </w:rPr>
      </w:pPr>
    </w:p>
    <w:p w14:paraId="0794E01A" w14:textId="77777777" w:rsidR="009F1015" w:rsidRDefault="009F1015" w:rsidP="00C05033">
      <w:pPr>
        <w:ind w:left="1008" w:right="1006"/>
        <w:jc w:val="center"/>
        <w:rPr>
          <w:rFonts w:ascii="Source Sans Pro" w:eastAsia="Calibri" w:hAnsi="Source Sans Pro" w:cs="Calibri"/>
          <w:sz w:val="32"/>
          <w:szCs w:val="32"/>
        </w:rPr>
      </w:pPr>
    </w:p>
    <w:p w14:paraId="61F77F54" w14:textId="77777777" w:rsidR="009F1015" w:rsidRDefault="009F1015" w:rsidP="00C05033">
      <w:pPr>
        <w:ind w:left="1008" w:right="1006"/>
        <w:jc w:val="center"/>
        <w:rPr>
          <w:rFonts w:ascii="Source Sans Pro" w:eastAsia="Calibri" w:hAnsi="Source Sans Pro" w:cs="Calibri"/>
          <w:sz w:val="32"/>
          <w:szCs w:val="32"/>
        </w:rPr>
      </w:pPr>
    </w:p>
    <w:p w14:paraId="24046292" w14:textId="77777777" w:rsidR="009F1015" w:rsidRDefault="009F1015" w:rsidP="00C05033">
      <w:pPr>
        <w:ind w:left="1008" w:right="1006"/>
        <w:jc w:val="center"/>
        <w:rPr>
          <w:rFonts w:ascii="Source Sans Pro" w:eastAsia="Calibri" w:hAnsi="Source Sans Pro" w:cs="Calibri"/>
          <w:sz w:val="32"/>
          <w:szCs w:val="32"/>
        </w:rPr>
      </w:pPr>
    </w:p>
    <w:p w14:paraId="3D5EAE00" w14:textId="77777777" w:rsidR="009F1015" w:rsidRDefault="009F1015" w:rsidP="00C05033">
      <w:pPr>
        <w:ind w:left="1008" w:right="1006"/>
        <w:jc w:val="center"/>
        <w:rPr>
          <w:rFonts w:ascii="Source Sans Pro" w:eastAsia="Calibri" w:hAnsi="Source Sans Pro" w:cs="Calibri"/>
          <w:sz w:val="32"/>
          <w:szCs w:val="32"/>
        </w:rPr>
      </w:pPr>
    </w:p>
    <w:p w14:paraId="4CF85A3E" w14:textId="77777777" w:rsidR="009F1015" w:rsidRDefault="009F1015" w:rsidP="00100ADE">
      <w:pPr>
        <w:ind w:right="1006"/>
        <w:rPr>
          <w:rFonts w:ascii="Source Sans Pro" w:eastAsia="Calibri" w:hAnsi="Source Sans Pro" w:cs="Calibri"/>
          <w:sz w:val="32"/>
          <w:szCs w:val="32"/>
        </w:rPr>
      </w:pPr>
    </w:p>
    <w:p w14:paraId="16220A89" w14:textId="77777777" w:rsidR="00100ADE" w:rsidRDefault="00100ADE" w:rsidP="00100ADE">
      <w:pPr>
        <w:ind w:left="1008" w:right="1006"/>
        <w:jc w:val="center"/>
        <w:rPr>
          <w:rFonts w:ascii="Source Sans Pro" w:hAnsi="Source Sans Pro"/>
          <w:sz w:val="32"/>
          <w:szCs w:val="32"/>
        </w:rPr>
      </w:pPr>
      <w:r>
        <w:rPr>
          <w:rFonts w:ascii="Source Sans Pro" w:hAnsi="Source Sans Pro"/>
          <w:sz w:val="32"/>
          <w:szCs w:val="32"/>
        </w:rPr>
        <w:lastRenderedPageBreak/>
        <w:t>Table of Contents</w:t>
      </w:r>
    </w:p>
    <w:sdt>
      <w:sdtPr>
        <w:rPr>
          <w:rFonts w:asciiTheme="minorHAnsi" w:eastAsiaTheme="minorHAnsi" w:hAnsiTheme="minorHAnsi" w:cstheme="minorBidi"/>
          <w:color w:val="auto"/>
          <w:sz w:val="22"/>
          <w:szCs w:val="22"/>
        </w:rPr>
        <w:id w:val="73025782"/>
        <w:docPartObj>
          <w:docPartGallery w:val="Table of Contents"/>
          <w:docPartUnique/>
        </w:docPartObj>
      </w:sdtPr>
      <w:sdtEndPr>
        <w:rPr>
          <w:b/>
          <w:bCs/>
          <w:noProof/>
        </w:rPr>
      </w:sdtEndPr>
      <w:sdtContent>
        <w:p w14:paraId="32FAE99C" w14:textId="77777777" w:rsidR="00100ADE" w:rsidRDefault="00100ADE" w:rsidP="00100ADE">
          <w:pPr>
            <w:pStyle w:val="TOCHeading"/>
          </w:pPr>
          <w:r>
            <w:t>Contents</w:t>
          </w:r>
        </w:p>
        <w:p w14:paraId="6A7A0D6C" w14:textId="77777777" w:rsidR="00577481" w:rsidRPr="00577481" w:rsidRDefault="00577481" w:rsidP="00577481"/>
        <w:p w14:paraId="3CEA97D1" w14:textId="2AE12041" w:rsidR="009459BB" w:rsidRDefault="00100AD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703182" w:history="1">
            <w:r w:rsidR="009459BB" w:rsidRPr="000E585E">
              <w:rPr>
                <w:rStyle w:val="Hyperlink"/>
                <w:b/>
                <w:bCs/>
                <w:noProof/>
              </w:rPr>
              <w:t>Course Syllabus</w:t>
            </w:r>
            <w:r w:rsidR="009459BB">
              <w:rPr>
                <w:noProof/>
                <w:webHidden/>
              </w:rPr>
              <w:tab/>
            </w:r>
            <w:r w:rsidR="009459BB">
              <w:rPr>
                <w:noProof/>
                <w:webHidden/>
              </w:rPr>
              <w:fldChar w:fldCharType="begin"/>
            </w:r>
            <w:r w:rsidR="009459BB">
              <w:rPr>
                <w:noProof/>
                <w:webHidden/>
              </w:rPr>
              <w:instrText xml:space="preserve"> PAGEREF _Toc213703182 \h </w:instrText>
            </w:r>
            <w:r w:rsidR="009459BB">
              <w:rPr>
                <w:noProof/>
                <w:webHidden/>
              </w:rPr>
            </w:r>
            <w:r w:rsidR="009459BB">
              <w:rPr>
                <w:noProof/>
                <w:webHidden/>
              </w:rPr>
              <w:fldChar w:fldCharType="separate"/>
            </w:r>
            <w:r w:rsidR="00AF4DBE">
              <w:rPr>
                <w:noProof/>
                <w:webHidden/>
              </w:rPr>
              <w:t>1</w:t>
            </w:r>
            <w:r w:rsidR="009459BB">
              <w:rPr>
                <w:noProof/>
                <w:webHidden/>
              </w:rPr>
              <w:fldChar w:fldCharType="end"/>
            </w:r>
          </w:hyperlink>
        </w:p>
        <w:p w14:paraId="0ECEF9CE" w14:textId="6E8477C3" w:rsidR="009459BB" w:rsidRDefault="009459BB">
          <w:pPr>
            <w:pStyle w:val="TOC1"/>
            <w:tabs>
              <w:tab w:val="right" w:leader="dot" w:pos="9350"/>
            </w:tabs>
            <w:rPr>
              <w:rFonts w:eastAsiaTheme="minorEastAsia"/>
              <w:noProof/>
              <w:kern w:val="2"/>
              <w:sz w:val="24"/>
              <w:szCs w:val="24"/>
              <w14:ligatures w14:val="standardContextual"/>
            </w:rPr>
          </w:pPr>
          <w:hyperlink w:anchor="_Toc213703183" w:history="1">
            <w:r w:rsidRPr="000E585E">
              <w:rPr>
                <w:rStyle w:val="Hyperlink"/>
                <w:b/>
                <w:bCs/>
                <w:noProof/>
              </w:rPr>
              <w:t>Learning Objectives</w:t>
            </w:r>
            <w:r>
              <w:rPr>
                <w:noProof/>
                <w:webHidden/>
              </w:rPr>
              <w:tab/>
            </w:r>
            <w:r>
              <w:rPr>
                <w:noProof/>
                <w:webHidden/>
              </w:rPr>
              <w:fldChar w:fldCharType="begin"/>
            </w:r>
            <w:r>
              <w:rPr>
                <w:noProof/>
                <w:webHidden/>
              </w:rPr>
              <w:instrText xml:space="preserve"> PAGEREF _Toc213703183 \h </w:instrText>
            </w:r>
            <w:r>
              <w:rPr>
                <w:noProof/>
                <w:webHidden/>
              </w:rPr>
            </w:r>
            <w:r>
              <w:rPr>
                <w:noProof/>
                <w:webHidden/>
              </w:rPr>
              <w:fldChar w:fldCharType="separate"/>
            </w:r>
            <w:r w:rsidR="00AF4DBE">
              <w:rPr>
                <w:noProof/>
                <w:webHidden/>
              </w:rPr>
              <w:t>4</w:t>
            </w:r>
            <w:r>
              <w:rPr>
                <w:noProof/>
                <w:webHidden/>
              </w:rPr>
              <w:fldChar w:fldCharType="end"/>
            </w:r>
          </w:hyperlink>
        </w:p>
        <w:p w14:paraId="35521540" w14:textId="148A4BDB" w:rsidR="009459BB" w:rsidRDefault="009459BB">
          <w:pPr>
            <w:pStyle w:val="TOC1"/>
            <w:tabs>
              <w:tab w:val="right" w:leader="dot" w:pos="9350"/>
            </w:tabs>
            <w:rPr>
              <w:rFonts w:eastAsiaTheme="minorEastAsia"/>
              <w:noProof/>
              <w:kern w:val="2"/>
              <w:sz w:val="24"/>
              <w:szCs w:val="24"/>
              <w14:ligatures w14:val="standardContextual"/>
            </w:rPr>
          </w:pPr>
          <w:hyperlink w:anchor="_Toc213703184" w:history="1">
            <w:r w:rsidRPr="000E585E">
              <w:rPr>
                <w:rStyle w:val="Hyperlink"/>
                <w:b/>
                <w:bCs/>
                <w:noProof/>
              </w:rPr>
              <w:t>TIMED COURSE OUTLINE</w:t>
            </w:r>
            <w:r>
              <w:rPr>
                <w:noProof/>
                <w:webHidden/>
              </w:rPr>
              <w:tab/>
            </w:r>
            <w:r>
              <w:rPr>
                <w:noProof/>
                <w:webHidden/>
              </w:rPr>
              <w:fldChar w:fldCharType="begin"/>
            </w:r>
            <w:r>
              <w:rPr>
                <w:noProof/>
                <w:webHidden/>
              </w:rPr>
              <w:instrText xml:space="preserve"> PAGEREF _Toc213703184 \h </w:instrText>
            </w:r>
            <w:r>
              <w:rPr>
                <w:noProof/>
                <w:webHidden/>
              </w:rPr>
            </w:r>
            <w:r>
              <w:rPr>
                <w:noProof/>
                <w:webHidden/>
              </w:rPr>
              <w:fldChar w:fldCharType="separate"/>
            </w:r>
            <w:r w:rsidR="00AF4DBE">
              <w:rPr>
                <w:noProof/>
                <w:webHidden/>
              </w:rPr>
              <w:t>6</w:t>
            </w:r>
            <w:r>
              <w:rPr>
                <w:noProof/>
                <w:webHidden/>
              </w:rPr>
              <w:fldChar w:fldCharType="end"/>
            </w:r>
          </w:hyperlink>
        </w:p>
        <w:p w14:paraId="290601AE" w14:textId="6C0CD625" w:rsidR="009459BB" w:rsidRDefault="009459BB">
          <w:pPr>
            <w:pStyle w:val="TOC1"/>
            <w:tabs>
              <w:tab w:val="right" w:leader="dot" w:pos="9350"/>
            </w:tabs>
            <w:rPr>
              <w:rFonts w:eastAsiaTheme="minorEastAsia"/>
              <w:noProof/>
              <w:kern w:val="2"/>
              <w:sz w:val="24"/>
              <w:szCs w:val="24"/>
              <w14:ligatures w14:val="standardContextual"/>
            </w:rPr>
          </w:pPr>
          <w:hyperlink w:anchor="_Toc213703185" w:history="1">
            <w:r w:rsidRPr="000E585E">
              <w:rPr>
                <w:rStyle w:val="Hyperlink"/>
                <w:b/>
                <w:bCs/>
                <w:noProof/>
              </w:rPr>
              <w:t>MODULE 1: BROKER SUPERVISION &amp; LEGAL RESPONSIBILITIES</w:t>
            </w:r>
            <w:r>
              <w:rPr>
                <w:noProof/>
                <w:webHidden/>
              </w:rPr>
              <w:tab/>
            </w:r>
            <w:r>
              <w:rPr>
                <w:noProof/>
                <w:webHidden/>
              </w:rPr>
              <w:fldChar w:fldCharType="begin"/>
            </w:r>
            <w:r>
              <w:rPr>
                <w:noProof/>
                <w:webHidden/>
              </w:rPr>
              <w:instrText xml:space="preserve"> PAGEREF _Toc213703185 \h </w:instrText>
            </w:r>
            <w:r>
              <w:rPr>
                <w:noProof/>
                <w:webHidden/>
              </w:rPr>
            </w:r>
            <w:r>
              <w:rPr>
                <w:noProof/>
                <w:webHidden/>
              </w:rPr>
              <w:fldChar w:fldCharType="separate"/>
            </w:r>
            <w:r w:rsidR="00AF4DBE">
              <w:rPr>
                <w:noProof/>
                <w:webHidden/>
              </w:rPr>
              <w:t>7</w:t>
            </w:r>
            <w:r>
              <w:rPr>
                <w:noProof/>
                <w:webHidden/>
              </w:rPr>
              <w:fldChar w:fldCharType="end"/>
            </w:r>
          </w:hyperlink>
        </w:p>
        <w:p w14:paraId="667B4A59" w14:textId="29C465A4" w:rsidR="009459BB" w:rsidRDefault="009459BB">
          <w:pPr>
            <w:pStyle w:val="TOC1"/>
            <w:tabs>
              <w:tab w:val="right" w:leader="dot" w:pos="9350"/>
            </w:tabs>
            <w:rPr>
              <w:rFonts w:eastAsiaTheme="minorEastAsia"/>
              <w:noProof/>
              <w:kern w:val="2"/>
              <w:sz w:val="24"/>
              <w:szCs w:val="24"/>
              <w14:ligatures w14:val="standardContextual"/>
            </w:rPr>
          </w:pPr>
          <w:hyperlink w:anchor="_Toc213703186" w:history="1">
            <w:r w:rsidRPr="000E585E">
              <w:rPr>
                <w:rStyle w:val="Hyperlink"/>
                <w:b/>
                <w:bCs/>
                <w:noProof/>
              </w:rPr>
              <w:t>MODULE 2: OFFICE POLICY MANUAL</w:t>
            </w:r>
            <w:r>
              <w:rPr>
                <w:noProof/>
                <w:webHidden/>
              </w:rPr>
              <w:tab/>
            </w:r>
            <w:r>
              <w:rPr>
                <w:noProof/>
                <w:webHidden/>
              </w:rPr>
              <w:fldChar w:fldCharType="begin"/>
            </w:r>
            <w:r>
              <w:rPr>
                <w:noProof/>
                <w:webHidden/>
              </w:rPr>
              <w:instrText xml:space="preserve"> PAGEREF _Toc213703186 \h </w:instrText>
            </w:r>
            <w:r>
              <w:rPr>
                <w:noProof/>
                <w:webHidden/>
              </w:rPr>
            </w:r>
            <w:r>
              <w:rPr>
                <w:noProof/>
                <w:webHidden/>
              </w:rPr>
              <w:fldChar w:fldCharType="separate"/>
            </w:r>
            <w:r w:rsidR="00AF4DBE">
              <w:rPr>
                <w:noProof/>
                <w:webHidden/>
              </w:rPr>
              <w:t>11</w:t>
            </w:r>
            <w:r>
              <w:rPr>
                <w:noProof/>
                <w:webHidden/>
              </w:rPr>
              <w:fldChar w:fldCharType="end"/>
            </w:r>
          </w:hyperlink>
        </w:p>
        <w:p w14:paraId="22E025E1" w14:textId="28323CDE" w:rsidR="009459BB" w:rsidRDefault="009459BB">
          <w:pPr>
            <w:pStyle w:val="TOC1"/>
            <w:tabs>
              <w:tab w:val="right" w:leader="dot" w:pos="9350"/>
            </w:tabs>
            <w:rPr>
              <w:rFonts w:eastAsiaTheme="minorEastAsia"/>
              <w:noProof/>
              <w:kern w:val="2"/>
              <w:sz w:val="24"/>
              <w:szCs w:val="24"/>
              <w14:ligatures w14:val="standardContextual"/>
            </w:rPr>
          </w:pPr>
          <w:hyperlink w:anchor="_Toc213703187" w:history="1">
            <w:r w:rsidRPr="000E585E">
              <w:rPr>
                <w:rStyle w:val="Hyperlink"/>
                <w:b/>
                <w:bCs/>
                <w:noProof/>
              </w:rPr>
              <w:t>MODULE 3: PROPERTY MANAGEMENT</w:t>
            </w:r>
            <w:r>
              <w:rPr>
                <w:noProof/>
                <w:webHidden/>
              </w:rPr>
              <w:tab/>
            </w:r>
            <w:r>
              <w:rPr>
                <w:noProof/>
                <w:webHidden/>
              </w:rPr>
              <w:fldChar w:fldCharType="begin"/>
            </w:r>
            <w:r>
              <w:rPr>
                <w:noProof/>
                <w:webHidden/>
              </w:rPr>
              <w:instrText xml:space="preserve"> PAGEREF _Toc213703187 \h </w:instrText>
            </w:r>
            <w:r>
              <w:rPr>
                <w:noProof/>
                <w:webHidden/>
              </w:rPr>
            </w:r>
            <w:r>
              <w:rPr>
                <w:noProof/>
                <w:webHidden/>
              </w:rPr>
              <w:fldChar w:fldCharType="separate"/>
            </w:r>
            <w:r w:rsidR="00AF4DBE">
              <w:rPr>
                <w:noProof/>
                <w:webHidden/>
              </w:rPr>
              <w:t>36</w:t>
            </w:r>
            <w:r>
              <w:rPr>
                <w:noProof/>
                <w:webHidden/>
              </w:rPr>
              <w:fldChar w:fldCharType="end"/>
            </w:r>
          </w:hyperlink>
        </w:p>
        <w:p w14:paraId="0C19F1A6" w14:textId="3A48AF28" w:rsidR="009459BB" w:rsidRDefault="009459BB">
          <w:pPr>
            <w:pStyle w:val="TOC1"/>
            <w:tabs>
              <w:tab w:val="right" w:leader="dot" w:pos="9350"/>
            </w:tabs>
            <w:rPr>
              <w:rFonts w:eastAsiaTheme="minorEastAsia"/>
              <w:noProof/>
              <w:kern w:val="2"/>
              <w:sz w:val="24"/>
              <w:szCs w:val="24"/>
              <w14:ligatures w14:val="standardContextual"/>
            </w:rPr>
          </w:pPr>
          <w:hyperlink w:anchor="_Toc213703188" w:history="1">
            <w:r w:rsidRPr="000E585E">
              <w:rPr>
                <w:rStyle w:val="Hyperlink"/>
                <w:b/>
                <w:bCs/>
                <w:noProof/>
              </w:rPr>
              <w:t>MODULE 4: ESCROW &amp; TRUST ACCOUNTS</w:t>
            </w:r>
            <w:r>
              <w:rPr>
                <w:noProof/>
                <w:webHidden/>
              </w:rPr>
              <w:tab/>
            </w:r>
            <w:r>
              <w:rPr>
                <w:noProof/>
                <w:webHidden/>
              </w:rPr>
              <w:fldChar w:fldCharType="begin"/>
            </w:r>
            <w:r>
              <w:rPr>
                <w:noProof/>
                <w:webHidden/>
              </w:rPr>
              <w:instrText xml:space="preserve"> PAGEREF _Toc213703188 \h </w:instrText>
            </w:r>
            <w:r>
              <w:rPr>
                <w:noProof/>
                <w:webHidden/>
              </w:rPr>
            </w:r>
            <w:r>
              <w:rPr>
                <w:noProof/>
                <w:webHidden/>
              </w:rPr>
              <w:fldChar w:fldCharType="separate"/>
            </w:r>
            <w:r w:rsidR="00AF4DBE">
              <w:rPr>
                <w:noProof/>
                <w:webHidden/>
              </w:rPr>
              <w:t>48</w:t>
            </w:r>
            <w:r>
              <w:rPr>
                <w:noProof/>
                <w:webHidden/>
              </w:rPr>
              <w:fldChar w:fldCharType="end"/>
            </w:r>
          </w:hyperlink>
        </w:p>
        <w:p w14:paraId="0A0732B7" w14:textId="5A5816AA" w:rsidR="009F1015" w:rsidRDefault="00100ADE" w:rsidP="00100ADE">
          <w:pPr>
            <w:ind w:right="1006"/>
            <w:rPr>
              <w:rFonts w:ascii="Source Sans Pro" w:eastAsia="Calibri" w:hAnsi="Source Sans Pro" w:cs="Calibri"/>
              <w:sz w:val="32"/>
              <w:szCs w:val="32"/>
            </w:rPr>
          </w:pPr>
          <w:r>
            <w:rPr>
              <w:b/>
              <w:bCs/>
              <w:noProof/>
            </w:rPr>
            <w:fldChar w:fldCharType="end"/>
          </w:r>
        </w:p>
      </w:sdtContent>
    </w:sdt>
    <w:p w14:paraId="1C5726BD" w14:textId="77777777" w:rsidR="004C7C56" w:rsidRDefault="004C7C56" w:rsidP="008E510B">
      <w:pPr>
        <w:ind w:right="1006"/>
        <w:rPr>
          <w:rFonts w:ascii="Source Sans Pro" w:eastAsia="Calibri" w:hAnsi="Source Sans Pro" w:cs="Calibri"/>
          <w:sz w:val="32"/>
          <w:szCs w:val="32"/>
        </w:rPr>
      </w:pPr>
    </w:p>
    <w:p w14:paraId="7B0A70E9" w14:textId="77777777" w:rsidR="004C7C56" w:rsidRDefault="004C7C56" w:rsidP="008E510B">
      <w:pPr>
        <w:ind w:right="1006"/>
        <w:rPr>
          <w:rFonts w:ascii="Source Sans Pro" w:eastAsia="Calibri" w:hAnsi="Source Sans Pro" w:cs="Calibri"/>
          <w:sz w:val="32"/>
          <w:szCs w:val="32"/>
        </w:rPr>
      </w:pPr>
    </w:p>
    <w:p w14:paraId="794A1BF5" w14:textId="77777777" w:rsidR="004C7C56" w:rsidRDefault="004C7C56" w:rsidP="008E510B">
      <w:pPr>
        <w:ind w:right="1006"/>
        <w:rPr>
          <w:rFonts w:ascii="Source Sans Pro" w:eastAsia="Calibri" w:hAnsi="Source Sans Pro" w:cs="Calibri"/>
          <w:sz w:val="32"/>
          <w:szCs w:val="32"/>
        </w:rPr>
      </w:pPr>
    </w:p>
    <w:p w14:paraId="70F12DA7" w14:textId="77777777" w:rsidR="004C7C56" w:rsidRDefault="004C7C56" w:rsidP="008E510B">
      <w:pPr>
        <w:ind w:right="1006"/>
        <w:rPr>
          <w:rFonts w:ascii="Source Sans Pro" w:eastAsia="Calibri" w:hAnsi="Source Sans Pro" w:cs="Calibri"/>
          <w:sz w:val="32"/>
          <w:szCs w:val="32"/>
        </w:rPr>
      </w:pPr>
    </w:p>
    <w:p w14:paraId="6BFED9C1" w14:textId="77777777" w:rsidR="004C7C56" w:rsidRDefault="004C7C56" w:rsidP="008E510B">
      <w:pPr>
        <w:ind w:right="1006"/>
        <w:rPr>
          <w:rFonts w:ascii="Source Sans Pro" w:eastAsia="Calibri" w:hAnsi="Source Sans Pro" w:cs="Calibri"/>
          <w:sz w:val="32"/>
          <w:szCs w:val="32"/>
        </w:rPr>
      </w:pPr>
    </w:p>
    <w:p w14:paraId="06A9C037" w14:textId="77777777" w:rsidR="004C7C56" w:rsidRDefault="004C7C56" w:rsidP="008E510B">
      <w:pPr>
        <w:ind w:right="1006"/>
        <w:rPr>
          <w:rFonts w:ascii="Source Sans Pro" w:eastAsia="Calibri" w:hAnsi="Source Sans Pro" w:cs="Calibri"/>
          <w:sz w:val="32"/>
          <w:szCs w:val="32"/>
        </w:rPr>
      </w:pPr>
    </w:p>
    <w:p w14:paraId="5DE62BE3" w14:textId="77777777" w:rsidR="004C7C56" w:rsidRDefault="004C7C56" w:rsidP="008E510B">
      <w:pPr>
        <w:ind w:right="1006"/>
        <w:rPr>
          <w:rFonts w:ascii="Source Sans Pro" w:eastAsia="Calibri" w:hAnsi="Source Sans Pro" w:cs="Calibri"/>
          <w:sz w:val="32"/>
          <w:szCs w:val="32"/>
        </w:rPr>
      </w:pPr>
    </w:p>
    <w:p w14:paraId="2E6435AC" w14:textId="77777777" w:rsidR="004C7C56" w:rsidRDefault="004C7C56" w:rsidP="008E510B">
      <w:pPr>
        <w:ind w:right="1006"/>
        <w:rPr>
          <w:rFonts w:ascii="Source Sans Pro" w:eastAsia="Calibri" w:hAnsi="Source Sans Pro" w:cs="Calibri"/>
          <w:sz w:val="32"/>
          <w:szCs w:val="32"/>
        </w:rPr>
      </w:pPr>
    </w:p>
    <w:p w14:paraId="22744F95" w14:textId="77777777" w:rsidR="004C7C56" w:rsidRDefault="004C7C56" w:rsidP="008E510B">
      <w:pPr>
        <w:ind w:right="1006"/>
        <w:rPr>
          <w:rFonts w:ascii="Source Sans Pro" w:eastAsia="Calibri" w:hAnsi="Source Sans Pro" w:cs="Calibri"/>
          <w:sz w:val="32"/>
          <w:szCs w:val="32"/>
        </w:rPr>
      </w:pPr>
    </w:p>
    <w:p w14:paraId="09585DC8" w14:textId="77777777" w:rsidR="004C7C56" w:rsidRDefault="004C7C56" w:rsidP="008E510B">
      <w:pPr>
        <w:ind w:right="1006"/>
        <w:rPr>
          <w:rFonts w:ascii="Source Sans Pro" w:eastAsia="Calibri" w:hAnsi="Source Sans Pro" w:cs="Calibri"/>
          <w:sz w:val="32"/>
          <w:szCs w:val="32"/>
        </w:rPr>
      </w:pPr>
    </w:p>
    <w:p w14:paraId="4685FB1E" w14:textId="77777777" w:rsidR="004C7C56" w:rsidRDefault="004C7C56" w:rsidP="008E510B">
      <w:pPr>
        <w:ind w:right="1006"/>
        <w:rPr>
          <w:rFonts w:ascii="Source Sans Pro" w:eastAsia="Calibri" w:hAnsi="Source Sans Pro" w:cs="Calibri"/>
          <w:sz w:val="32"/>
          <w:szCs w:val="32"/>
        </w:rPr>
      </w:pPr>
    </w:p>
    <w:p w14:paraId="10BC9E35" w14:textId="77777777" w:rsidR="004C7C56" w:rsidRDefault="004C7C56" w:rsidP="008E510B">
      <w:pPr>
        <w:ind w:right="1006"/>
        <w:rPr>
          <w:rFonts w:ascii="Source Sans Pro" w:eastAsia="Calibri" w:hAnsi="Source Sans Pro" w:cs="Calibri"/>
          <w:sz w:val="32"/>
          <w:szCs w:val="32"/>
        </w:rPr>
      </w:pPr>
    </w:p>
    <w:p w14:paraId="4AB582F9" w14:textId="77777777" w:rsidR="004C7C56" w:rsidRDefault="004C7C56" w:rsidP="008E510B">
      <w:pPr>
        <w:ind w:right="1006"/>
        <w:rPr>
          <w:rFonts w:ascii="Source Sans Pro" w:eastAsia="Calibri" w:hAnsi="Source Sans Pro" w:cs="Calibri"/>
          <w:sz w:val="32"/>
          <w:szCs w:val="32"/>
        </w:rPr>
      </w:pPr>
    </w:p>
    <w:p w14:paraId="17215CBD" w14:textId="77777777" w:rsidR="004C7C56" w:rsidRDefault="004C7C56" w:rsidP="008E510B">
      <w:pPr>
        <w:ind w:right="1006"/>
        <w:rPr>
          <w:rFonts w:ascii="Source Sans Pro" w:eastAsia="Calibri" w:hAnsi="Source Sans Pro" w:cs="Calibri"/>
          <w:sz w:val="32"/>
          <w:szCs w:val="32"/>
        </w:rPr>
      </w:pPr>
    </w:p>
    <w:p w14:paraId="013EF4C2" w14:textId="77777777" w:rsidR="004C7C56" w:rsidRDefault="004C7C56" w:rsidP="008E510B">
      <w:pPr>
        <w:ind w:right="1006"/>
        <w:rPr>
          <w:rFonts w:ascii="Source Sans Pro" w:eastAsia="Calibri" w:hAnsi="Source Sans Pro" w:cs="Calibri"/>
          <w:sz w:val="32"/>
          <w:szCs w:val="32"/>
        </w:rPr>
      </w:pPr>
    </w:p>
    <w:p w14:paraId="2BA0D92A" w14:textId="77777777" w:rsidR="004C7C56" w:rsidRDefault="004C7C56" w:rsidP="008E510B">
      <w:pPr>
        <w:ind w:right="1006"/>
        <w:rPr>
          <w:rFonts w:ascii="Source Sans Pro" w:eastAsia="Calibri" w:hAnsi="Source Sans Pro" w:cs="Calibri"/>
          <w:sz w:val="32"/>
          <w:szCs w:val="32"/>
        </w:rPr>
      </w:pPr>
    </w:p>
    <w:p w14:paraId="2BE67D99" w14:textId="77777777" w:rsidR="004C7C56" w:rsidRDefault="004C7C56" w:rsidP="008E510B">
      <w:pPr>
        <w:ind w:right="1006"/>
        <w:rPr>
          <w:rFonts w:ascii="Source Sans Pro" w:eastAsia="Calibri" w:hAnsi="Source Sans Pro" w:cs="Calibri"/>
          <w:sz w:val="32"/>
          <w:szCs w:val="32"/>
        </w:rPr>
      </w:pPr>
    </w:p>
    <w:p w14:paraId="2B2119D5" w14:textId="77777777" w:rsidR="004C7C56" w:rsidRDefault="004C7C56" w:rsidP="008E510B">
      <w:pPr>
        <w:ind w:right="1006"/>
        <w:rPr>
          <w:rFonts w:ascii="Source Sans Pro" w:eastAsia="Calibri" w:hAnsi="Source Sans Pro" w:cs="Calibri"/>
          <w:sz w:val="32"/>
          <w:szCs w:val="32"/>
        </w:rPr>
      </w:pPr>
    </w:p>
    <w:p w14:paraId="0F95EFB9" w14:textId="77777777" w:rsidR="004C7C56" w:rsidRDefault="004C7C56" w:rsidP="008E510B">
      <w:pPr>
        <w:ind w:right="1006"/>
        <w:rPr>
          <w:rFonts w:ascii="Source Sans Pro" w:eastAsia="Calibri" w:hAnsi="Source Sans Pro" w:cs="Calibri"/>
          <w:sz w:val="32"/>
          <w:szCs w:val="32"/>
        </w:rPr>
      </w:pPr>
    </w:p>
    <w:p w14:paraId="37D91072" w14:textId="77777777" w:rsidR="004C7C56" w:rsidRDefault="004C7C56" w:rsidP="008E510B">
      <w:pPr>
        <w:ind w:right="1006"/>
        <w:rPr>
          <w:rFonts w:ascii="Source Sans Pro" w:eastAsia="Calibri" w:hAnsi="Source Sans Pro" w:cs="Calibri"/>
          <w:sz w:val="32"/>
          <w:szCs w:val="32"/>
        </w:rPr>
      </w:pPr>
    </w:p>
    <w:p w14:paraId="6F9CDE92" w14:textId="77777777" w:rsidR="004C7C56" w:rsidRDefault="004C7C56" w:rsidP="008E510B">
      <w:pPr>
        <w:ind w:right="1006"/>
        <w:rPr>
          <w:rFonts w:ascii="Source Sans Pro" w:eastAsia="Calibri" w:hAnsi="Source Sans Pro" w:cs="Calibri"/>
          <w:sz w:val="32"/>
          <w:szCs w:val="32"/>
        </w:rPr>
      </w:pPr>
    </w:p>
    <w:p w14:paraId="3394FCC2" w14:textId="77777777" w:rsidR="004C7C56" w:rsidRDefault="004C7C56" w:rsidP="008E510B">
      <w:pPr>
        <w:ind w:right="1006"/>
        <w:rPr>
          <w:rFonts w:ascii="Source Sans Pro" w:eastAsia="Calibri" w:hAnsi="Source Sans Pro" w:cs="Calibri"/>
          <w:sz w:val="32"/>
          <w:szCs w:val="32"/>
        </w:rPr>
      </w:pPr>
    </w:p>
    <w:p w14:paraId="32C39FB9" w14:textId="77777777" w:rsidR="004C7C56" w:rsidRDefault="004C7C56" w:rsidP="008E510B">
      <w:pPr>
        <w:ind w:right="1006"/>
        <w:rPr>
          <w:rFonts w:ascii="Source Sans Pro" w:eastAsia="Calibri" w:hAnsi="Source Sans Pro" w:cs="Calibri"/>
          <w:sz w:val="32"/>
          <w:szCs w:val="32"/>
        </w:rPr>
      </w:pPr>
    </w:p>
    <w:p w14:paraId="647F7FB9" w14:textId="77777777" w:rsidR="004C7C56" w:rsidRDefault="004C7C56" w:rsidP="008E510B">
      <w:pPr>
        <w:ind w:right="1006"/>
        <w:rPr>
          <w:rFonts w:ascii="Source Sans Pro" w:eastAsia="Calibri" w:hAnsi="Source Sans Pro" w:cs="Calibri"/>
          <w:sz w:val="32"/>
          <w:szCs w:val="32"/>
        </w:rPr>
      </w:pPr>
    </w:p>
    <w:p w14:paraId="0818E93A" w14:textId="77777777" w:rsidR="004C7C56" w:rsidRDefault="004C7C56" w:rsidP="008E510B">
      <w:pPr>
        <w:ind w:right="1006"/>
        <w:rPr>
          <w:rFonts w:ascii="Source Sans Pro" w:eastAsia="Calibri" w:hAnsi="Source Sans Pro" w:cs="Calibri"/>
          <w:sz w:val="32"/>
          <w:szCs w:val="32"/>
        </w:rPr>
      </w:pPr>
    </w:p>
    <w:p w14:paraId="00A60F2E" w14:textId="77777777" w:rsidR="00687836" w:rsidRDefault="00687836" w:rsidP="00F831DE">
      <w:pPr>
        <w:pStyle w:val="Heading1"/>
        <w:rPr>
          <w:b/>
          <w:bCs/>
          <w:color w:val="auto"/>
          <w:sz w:val="44"/>
          <w:szCs w:val="44"/>
        </w:rPr>
        <w:sectPr w:rsidR="00687836" w:rsidSect="00DD1EE7">
          <w:pgSz w:w="12240" w:h="15840"/>
          <w:pgMar w:top="1440" w:right="1440" w:bottom="1440" w:left="1440" w:header="720" w:footer="720" w:gutter="0"/>
          <w:cols w:space="720"/>
          <w:docGrid w:linePitch="299"/>
        </w:sectPr>
      </w:pPr>
    </w:p>
    <w:p w14:paraId="2CB6761A" w14:textId="77777777" w:rsidR="00AC2D7C" w:rsidRPr="008020A9" w:rsidRDefault="00AC2D7C" w:rsidP="00F831DE">
      <w:pPr>
        <w:pStyle w:val="Heading1"/>
        <w:jc w:val="center"/>
        <w:rPr>
          <w:b/>
          <w:bCs/>
          <w:color w:val="auto"/>
          <w:sz w:val="44"/>
          <w:szCs w:val="44"/>
        </w:rPr>
      </w:pPr>
      <w:bookmarkStart w:id="3" w:name="_Toc213703182"/>
      <w:r w:rsidRPr="008020A9">
        <w:rPr>
          <w:b/>
          <w:bCs/>
          <w:color w:val="auto"/>
          <w:sz w:val="44"/>
          <w:szCs w:val="44"/>
        </w:rPr>
        <w:lastRenderedPageBreak/>
        <w:t>Course Syllabus</w:t>
      </w:r>
      <w:bookmarkEnd w:id="3"/>
    </w:p>
    <w:p w14:paraId="15D6212B" w14:textId="77777777" w:rsidR="0086267B" w:rsidRPr="0086267B" w:rsidRDefault="0086267B" w:rsidP="0086267B"/>
    <w:p w14:paraId="6EDD90FE" w14:textId="15B3F048" w:rsidR="00AC2D7C" w:rsidRPr="004C0002" w:rsidRDefault="00AC2D7C" w:rsidP="00AC2D7C">
      <w:pPr>
        <w:spacing w:after="200" w:line="276" w:lineRule="auto"/>
        <w:jc w:val="both"/>
        <w:rPr>
          <w:rFonts w:cstheme="minorHAnsi"/>
          <w:sz w:val="24"/>
          <w:szCs w:val="24"/>
        </w:rPr>
      </w:pPr>
      <w:r w:rsidRPr="004C0002">
        <w:rPr>
          <w:rFonts w:cstheme="minorHAnsi"/>
          <w:b/>
          <w:bCs/>
          <w:sz w:val="24"/>
          <w:szCs w:val="24"/>
        </w:rPr>
        <w:t>Instructors</w:t>
      </w:r>
      <w:r w:rsidR="008E510B" w:rsidRPr="004C0002">
        <w:rPr>
          <w:rFonts w:cstheme="minorHAnsi"/>
          <w:b/>
          <w:bCs/>
          <w:sz w:val="24"/>
          <w:szCs w:val="24"/>
        </w:rPr>
        <w:t>:</w:t>
      </w:r>
      <w:r w:rsidR="008E510B" w:rsidRPr="004C0002">
        <w:rPr>
          <w:rFonts w:cstheme="minorHAnsi"/>
          <w:sz w:val="24"/>
          <w:szCs w:val="24"/>
        </w:rPr>
        <w:t xml:space="preserve"> A</w:t>
      </w:r>
      <w:r w:rsidRPr="004C0002">
        <w:rPr>
          <w:rFonts w:cstheme="minorHAnsi"/>
          <w:sz w:val="24"/>
          <w:szCs w:val="24"/>
        </w:rPr>
        <w:t xml:space="preserve"> copy of the syllabus and the course material must be provided for each student in each of your classes.  You must modify to include your personal qualifications and background and vendor information.</w:t>
      </w:r>
    </w:p>
    <w:p w14:paraId="45106067" w14:textId="77777777" w:rsidR="00AC2D7C" w:rsidRPr="004C0002" w:rsidRDefault="00AC2D7C" w:rsidP="00AC2D7C">
      <w:pPr>
        <w:rPr>
          <w:sz w:val="24"/>
          <w:szCs w:val="24"/>
        </w:rPr>
      </w:pPr>
    </w:p>
    <w:p w14:paraId="204F1A46" w14:textId="77777777" w:rsidR="00AC2D7C" w:rsidRPr="0086267B" w:rsidRDefault="00AC2D7C" w:rsidP="0086267B">
      <w:pPr>
        <w:rPr>
          <w:b/>
          <w:bCs/>
          <w:sz w:val="32"/>
          <w:szCs w:val="32"/>
          <w:lang w:bidi="en-US"/>
        </w:rPr>
      </w:pPr>
      <w:r w:rsidRPr="0086267B">
        <w:rPr>
          <w:b/>
          <w:bCs/>
          <w:sz w:val="32"/>
          <w:szCs w:val="32"/>
          <w:lang w:bidi="en-US"/>
        </w:rPr>
        <w:t>Instructor Qualifications and Background</w:t>
      </w:r>
    </w:p>
    <w:p w14:paraId="10ACF191" w14:textId="241BEFBB" w:rsidR="00AC2D7C" w:rsidRDefault="00AC2D7C" w:rsidP="00AC2D7C">
      <w:pPr>
        <w:autoSpaceDE w:val="0"/>
        <w:autoSpaceDN w:val="0"/>
        <w:adjustRightInd w:val="0"/>
        <w:jc w:val="both"/>
        <w:rPr>
          <w:rFonts w:cstheme="minorHAnsi"/>
          <w:color w:val="000000"/>
        </w:rPr>
      </w:pPr>
    </w:p>
    <w:p w14:paraId="55BBF156" w14:textId="19C71A57" w:rsidR="00AC2D7C" w:rsidRDefault="007225C4" w:rsidP="00517333">
      <w:pPr>
        <w:autoSpaceDE w:val="0"/>
        <w:autoSpaceDN w:val="0"/>
        <w:adjustRightInd w:val="0"/>
        <w:jc w:val="both"/>
        <w:rPr>
          <w:rFonts w:cstheme="minorHAnsi"/>
          <w:color w:val="000000"/>
          <w:sz w:val="24"/>
          <w:szCs w:val="24"/>
        </w:rPr>
      </w:pPr>
      <w:r w:rsidRPr="007225C4">
        <w:rPr>
          <w:rFonts w:cstheme="minorHAnsi"/>
          <w:color w:val="000000"/>
          <w:sz w:val="24"/>
          <w:szCs w:val="24"/>
          <w:highlight w:val="yellow"/>
        </w:rPr>
        <w:t>(Insert instructor qualifications and background)</w:t>
      </w:r>
    </w:p>
    <w:p w14:paraId="6ACE5E54" w14:textId="77777777" w:rsidR="007225C4" w:rsidRDefault="007225C4" w:rsidP="00517333">
      <w:pPr>
        <w:autoSpaceDE w:val="0"/>
        <w:autoSpaceDN w:val="0"/>
        <w:adjustRightInd w:val="0"/>
        <w:jc w:val="both"/>
        <w:rPr>
          <w:rFonts w:cstheme="minorHAnsi"/>
          <w:color w:val="000000"/>
          <w:sz w:val="24"/>
          <w:szCs w:val="24"/>
        </w:rPr>
      </w:pPr>
    </w:p>
    <w:p w14:paraId="16121407" w14:textId="77777777" w:rsidR="007225C4" w:rsidRDefault="007225C4" w:rsidP="00517333">
      <w:pPr>
        <w:autoSpaceDE w:val="0"/>
        <w:autoSpaceDN w:val="0"/>
        <w:adjustRightInd w:val="0"/>
        <w:jc w:val="both"/>
        <w:rPr>
          <w:rFonts w:cstheme="minorHAnsi"/>
          <w:color w:val="000000"/>
          <w:sz w:val="24"/>
          <w:szCs w:val="24"/>
        </w:rPr>
      </w:pPr>
    </w:p>
    <w:p w14:paraId="15FA3D88" w14:textId="77777777" w:rsidR="007225C4" w:rsidRDefault="007225C4" w:rsidP="00517333">
      <w:pPr>
        <w:autoSpaceDE w:val="0"/>
        <w:autoSpaceDN w:val="0"/>
        <w:adjustRightInd w:val="0"/>
        <w:jc w:val="both"/>
        <w:rPr>
          <w:rFonts w:cstheme="minorHAnsi"/>
          <w:color w:val="000000"/>
          <w:sz w:val="24"/>
          <w:szCs w:val="24"/>
        </w:rPr>
      </w:pPr>
    </w:p>
    <w:p w14:paraId="6180065A" w14:textId="77777777" w:rsidR="007225C4" w:rsidRDefault="007225C4" w:rsidP="00517333">
      <w:pPr>
        <w:autoSpaceDE w:val="0"/>
        <w:autoSpaceDN w:val="0"/>
        <w:adjustRightInd w:val="0"/>
        <w:jc w:val="both"/>
        <w:rPr>
          <w:rFonts w:cstheme="minorHAnsi"/>
          <w:color w:val="000000"/>
          <w:sz w:val="24"/>
          <w:szCs w:val="24"/>
        </w:rPr>
      </w:pPr>
    </w:p>
    <w:p w14:paraId="69F31BB9" w14:textId="77777777" w:rsidR="007225C4" w:rsidRDefault="007225C4" w:rsidP="00517333">
      <w:pPr>
        <w:autoSpaceDE w:val="0"/>
        <w:autoSpaceDN w:val="0"/>
        <w:adjustRightInd w:val="0"/>
        <w:jc w:val="both"/>
        <w:rPr>
          <w:rFonts w:cstheme="minorHAnsi"/>
          <w:color w:val="000000"/>
          <w:sz w:val="24"/>
          <w:szCs w:val="24"/>
        </w:rPr>
      </w:pPr>
    </w:p>
    <w:p w14:paraId="4FFCC60E" w14:textId="77777777" w:rsidR="007225C4" w:rsidRDefault="007225C4" w:rsidP="00517333">
      <w:pPr>
        <w:autoSpaceDE w:val="0"/>
        <w:autoSpaceDN w:val="0"/>
        <w:adjustRightInd w:val="0"/>
        <w:jc w:val="both"/>
        <w:rPr>
          <w:rFonts w:cstheme="minorHAnsi"/>
          <w:color w:val="000000"/>
          <w:sz w:val="24"/>
          <w:szCs w:val="24"/>
        </w:rPr>
      </w:pPr>
    </w:p>
    <w:p w14:paraId="4D831205" w14:textId="77777777" w:rsidR="007225C4" w:rsidRDefault="007225C4" w:rsidP="00517333">
      <w:pPr>
        <w:autoSpaceDE w:val="0"/>
        <w:autoSpaceDN w:val="0"/>
        <w:adjustRightInd w:val="0"/>
        <w:jc w:val="both"/>
        <w:rPr>
          <w:rFonts w:cstheme="minorHAnsi"/>
          <w:color w:val="000000"/>
          <w:sz w:val="24"/>
          <w:szCs w:val="24"/>
        </w:rPr>
      </w:pPr>
    </w:p>
    <w:p w14:paraId="0144DE1D" w14:textId="77777777" w:rsidR="007225C4" w:rsidRDefault="007225C4" w:rsidP="00517333">
      <w:pPr>
        <w:autoSpaceDE w:val="0"/>
        <w:autoSpaceDN w:val="0"/>
        <w:adjustRightInd w:val="0"/>
        <w:jc w:val="both"/>
        <w:rPr>
          <w:rFonts w:cstheme="minorHAnsi"/>
          <w:color w:val="000000"/>
          <w:sz w:val="24"/>
          <w:szCs w:val="24"/>
        </w:rPr>
      </w:pPr>
    </w:p>
    <w:p w14:paraId="70D3D0B3" w14:textId="77777777" w:rsidR="007225C4" w:rsidRDefault="007225C4" w:rsidP="00517333">
      <w:pPr>
        <w:autoSpaceDE w:val="0"/>
        <w:autoSpaceDN w:val="0"/>
        <w:adjustRightInd w:val="0"/>
        <w:jc w:val="both"/>
        <w:rPr>
          <w:rFonts w:cstheme="minorHAnsi"/>
          <w:color w:val="000000"/>
          <w:sz w:val="24"/>
          <w:szCs w:val="24"/>
        </w:rPr>
      </w:pPr>
    </w:p>
    <w:p w14:paraId="59B82F9D" w14:textId="77777777" w:rsidR="00517333" w:rsidRDefault="00517333" w:rsidP="00517333">
      <w:pPr>
        <w:autoSpaceDE w:val="0"/>
        <w:autoSpaceDN w:val="0"/>
        <w:adjustRightInd w:val="0"/>
        <w:jc w:val="both"/>
        <w:rPr>
          <w:rFonts w:cstheme="minorHAnsi"/>
          <w:color w:val="000000"/>
          <w:sz w:val="24"/>
          <w:szCs w:val="24"/>
        </w:rPr>
      </w:pPr>
    </w:p>
    <w:p w14:paraId="5B28E7B8" w14:textId="77777777" w:rsidR="00517333" w:rsidRPr="00517333" w:rsidRDefault="00517333" w:rsidP="00517333">
      <w:pPr>
        <w:autoSpaceDE w:val="0"/>
        <w:autoSpaceDN w:val="0"/>
        <w:adjustRightInd w:val="0"/>
        <w:jc w:val="both"/>
        <w:rPr>
          <w:rFonts w:cstheme="minorHAnsi"/>
          <w:color w:val="000000"/>
          <w:sz w:val="24"/>
          <w:szCs w:val="24"/>
        </w:rPr>
      </w:pPr>
    </w:p>
    <w:p w14:paraId="262649C9" w14:textId="77777777" w:rsidR="00AC2D7C" w:rsidRPr="004C0002" w:rsidRDefault="00AC2D7C" w:rsidP="00AC2D7C">
      <w:pPr>
        <w:spacing w:line="259" w:lineRule="auto"/>
        <w:rPr>
          <w:rFonts w:ascii="Calibri" w:hAnsi="Calibri" w:cs="Calibri"/>
          <w:sz w:val="24"/>
          <w:szCs w:val="24"/>
        </w:rPr>
      </w:pPr>
      <w:r w:rsidRPr="004C0002">
        <w:rPr>
          <w:rFonts w:ascii="Calibri" w:eastAsia="Times New Roman" w:hAnsi="Calibri" w:cs="Calibri"/>
          <w:b/>
          <w:bCs/>
          <w:sz w:val="32"/>
          <w:szCs w:val="32"/>
          <w:lang w:bidi="en-US"/>
        </w:rPr>
        <w:t>Course Material</w:t>
      </w:r>
      <w:r w:rsidRPr="004C0002">
        <w:rPr>
          <w:rFonts w:ascii="Calibri" w:eastAsia="Times New Roman" w:hAnsi="Calibri" w:cs="Calibri"/>
          <w:b/>
          <w:bCs/>
          <w:sz w:val="32"/>
          <w:szCs w:val="32"/>
          <w:lang w:bidi="en-US"/>
        </w:rPr>
        <w:br/>
      </w:r>
      <w:r w:rsidRPr="004C0002">
        <w:rPr>
          <w:rFonts w:ascii="Calibri" w:hAnsi="Calibri" w:cs="Calibri"/>
          <w:sz w:val="24"/>
          <w:szCs w:val="24"/>
        </w:rPr>
        <w:t xml:space="preserve">All materials needed for this course are included in this manual. The materials include: </w:t>
      </w:r>
    </w:p>
    <w:p w14:paraId="25E959D2" w14:textId="77777777" w:rsidR="00AC2D7C" w:rsidRPr="004C0002" w:rsidRDefault="00AC2D7C" w:rsidP="00810923">
      <w:pPr>
        <w:numPr>
          <w:ilvl w:val="0"/>
          <w:numId w:val="2"/>
        </w:numPr>
        <w:tabs>
          <w:tab w:val="left" w:pos="1301"/>
        </w:tabs>
        <w:autoSpaceDE w:val="0"/>
        <w:autoSpaceDN w:val="0"/>
        <w:jc w:val="both"/>
        <w:rPr>
          <w:rFonts w:ascii="Calibri" w:hAnsi="Calibri" w:cs="Calibri"/>
        </w:rPr>
      </w:pPr>
      <w:r w:rsidRPr="004C0002">
        <w:rPr>
          <w:rFonts w:ascii="Calibri" w:hAnsi="Calibri" w:cs="Calibri"/>
        </w:rPr>
        <w:t>Timed Course Outline</w:t>
      </w:r>
    </w:p>
    <w:p w14:paraId="042790CE" w14:textId="77777777" w:rsidR="00AC2D7C" w:rsidRPr="004C0002" w:rsidRDefault="00AC2D7C" w:rsidP="00810923">
      <w:pPr>
        <w:numPr>
          <w:ilvl w:val="0"/>
          <w:numId w:val="2"/>
        </w:numPr>
        <w:tabs>
          <w:tab w:val="left" w:pos="1301"/>
        </w:tabs>
        <w:autoSpaceDE w:val="0"/>
        <w:autoSpaceDN w:val="0"/>
        <w:jc w:val="both"/>
        <w:rPr>
          <w:rFonts w:ascii="Calibri" w:hAnsi="Calibri" w:cs="Calibri"/>
        </w:rPr>
      </w:pPr>
      <w:r w:rsidRPr="004C0002">
        <w:rPr>
          <w:rFonts w:ascii="Calibri" w:hAnsi="Calibri" w:cs="Calibri"/>
        </w:rPr>
        <w:t>Learning Objectives</w:t>
      </w:r>
    </w:p>
    <w:p w14:paraId="7CEAD532" w14:textId="77777777" w:rsidR="00AC2D7C" w:rsidRPr="004C0002" w:rsidRDefault="00AC2D7C" w:rsidP="00810923">
      <w:pPr>
        <w:numPr>
          <w:ilvl w:val="0"/>
          <w:numId w:val="2"/>
        </w:numPr>
        <w:tabs>
          <w:tab w:val="left" w:pos="1301"/>
        </w:tabs>
        <w:autoSpaceDE w:val="0"/>
        <w:autoSpaceDN w:val="0"/>
        <w:spacing w:before="1"/>
        <w:jc w:val="both"/>
        <w:rPr>
          <w:rFonts w:ascii="Calibri" w:hAnsi="Calibri" w:cs="Calibri"/>
        </w:rPr>
      </w:pPr>
      <w:r w:rsidRPr="004C0002">
        <w:rPr>
          <w:rFonts w:ascii="Calibri" w:hAnsi="Calibri" w:cs="Calibri"/>
        </w:rPr>
        <w:t>Course Content Material (Instructor and Student</w:t>
      </w:r>
      <w:r w:rsidRPr="004C0002">
        <w:rPr>
          <w:rFonts w:ascii="Calibri" w:hAnsi="Calibri" w:cs="Calibri"/>
          <w:spacing w:val="-1"/>
        </w:rPr>
        <w:t xml:space="preserve"> </w:t>
      </w:r>
      <w:r w:rsidRPr="004C0002">
        <w:rPr>
          <w:rFonts w:ascii="Calibri" w:hAnsi="Calibri" w:cs="Calibri"/>
        </w:rPr>
        <w:t>Manuals)</w:t>
      </w:r>
    </w:p>
    <w:p w14:paraId="5801DF5D" w14:textId="77777777" w:rsidR="00AC2D7C" w:rsidRPr="004C0002" w:rsidRDefault="00AC2D7C" w:rsidP="00810923">
      <w:pPr>
        <w:numPr>
          <w:ilvl w:val="0"/>
          <w:numId w:val="2"/>
        </w:numPr>
        <w:tabs>
          <w:tab w:val="left" w:pos="1301"/>
        </w:tabs>
        <w:autoSpaceDE w:val="0"/>
        <w:autoSpaceDN w:val="0"/>
        <w:spacing w:before="1" w:line="290" w:lineRule="exact"/>
        <w:jc w:val="both"/>
        <w:rPr>
          <w:rFonts w:ascii="Calibri" w:hAnsi="Calibri" w:cs="Calibri"/>
        </w:rPr>
      </w:pPr>
      <w:r w:rsidRPr="004C0002">
        <w:rPr>
          <w:rFonts w:ascii="Calibri" w:hAnsi="Calibri" w:cs="Calibri"/>
        </w:rPr>
        <w:t>PowerPoint Presentation</w:t>
      </w:r>
    </w:p>
    <w:p w14:paraId="5AE2EAE5" w14:textId="77777777" w:rsidR="00AC2D7C" w:rsidRPr="004C0002" w:rsidRDefault="00AC2D7C" w:rsidP="00810923">
      <w:pPr>
        <w:numPr>
          <w:ilvl w:val="0"/>
          <w:numId w:val="2"/>
        </w:numPr>
        <w:tabs>
          <w:tab w:val="left" w:pos="1301"/>
        </w:tabs>
        <w:autoSpaceDE w:val="0"/>
        <w:autoSpaceDN w:val="0"/>
        <w:spacing w:line="316" w:lineRule="exact"/>
        <w:jc w:val="both"/>
        <w:rPr>
          <w:rFonts w:ascii="Calibri" w:hAnsi="Calibri" w:cs="Calibri"/>
        </w:rPr>
      </w:pPr>
      <w:r w:rsidRPr="004C0002">
        <w:rPr>
          <w:rFonts w:ascii="Calibri" w:hAnsi="Calibri" w:cs="Calibri"/>
        </w:rPr>
        <w:t xml:space="preserve">Digital versions of all course materials can be found on the LREC website under Current Licensees </w:t>
      </w:r>
      <w:r w:rsidRPr="004C0002">
        <w:rPr>
          <w:rFonts w:ascii="Calibri" w:hAnsi="Calibri" w:cs="Calibri"/>
        </w:rPr>
        <w:sym w:font="Wingdings" w:char="F0E0"/>
      </w:r>
      <w:r w:rsidRPr="004C0002">
        <w:rPr>
          <w:rFonts w:ascii="Calibri" w:hAnsi="Calibri" w:cs="Calibri"/>
        </w:rPr>
        <w:t xml:space="preserve"> Vendor </w:t>
      </w:r>
      <w:r w:rsidRPr="004C0002">
        <w:rPr>
          <w:rFonts w:ascii="Calibri" w:hAnsi="Calibri" w:cs="Calibri"/>
        </w:rPr>
        <w:sym w:font="Wingdings" w:char="F0E0"/>
      </w:r>
      <w:r w:rsidRPr="004C0002">
        <w:rPr>
          <w:rFonts w:ascii="Calibri" w:hAnsi="Calibri" w:cs="Calibri"/>
        </w:rPr>
        <w:t xml:space="preserve"> Mandatory Course Materials or by visiting this link:</w:t>
      </w:r>
    </w:p>
    <w:p w14:paraId="28C6CCA5" w14:textId="33582D37" w:rsidR="00AC2D7C" w:rsidRDefault="00AC2D7C" w:rsidP="00517333">
      <w:pPr>
        <w:spacing w:line="316" w:lineRule="exact"/>
        <w:ind w:left="1300"/>
      </w:pPr>
      <w:hyperlink r:id="rId8" w:history="1">
        <w:r w:rsidRPr="004C0002">
          <w:rPr>
            <w:color w:val="0563C1" w:themeColor="hyperlink"/>
            <w:u w:val="single"/>
          </w:rPr>
          <w:t>https://lrec.gov/current-licensees/vendor/mandatory-course-materials/</w:t>
        </w:r>
      </w:hyperlink>
      <w:bookmarkStart w:id="4" w:name="_Hlk20739173"/>
    </w:p>
    <w:p w14:paraId="0F88DBE7" w14:textId="77777777" w:rsidR="00517333" w:rsidRDefault="00517333" w:rsidP="00517333">
      <w:pPr>
        <w:spacing w:line="316" w:lineRule="exact"/>
        <w:ind w:left="1300"/>
      </w:pPr>
    </w:p>
    <w:p w14:paraId="25E7CCAA" w14:textId="77777777" w:rsidR="00517333" w:rsidRPr="00517333" w:rsidRDefault="00517333" w:rsidP="00517333">
      <w:pPr>
        <w:spacing w:line="316" w:lineRule="exact"/>
        <w:ind w:left="1300"/>
      </w:pPr>
    </w:p>
    <w:p w14:paraId="6DA59E65" w14:textId="77777777" w:rsidR="00AC2D7C" w:rsidRPr="004C0002" w:rsidRDefault="00AC2D7C" w:rsidP="00AC2D7C">
      <w:pPr>
        <w:spacing w:after="200"/>
        <w:rPr>
          <w:rFonts w:cstheme="minorHAnsi"/>
          <w:b/>
          <w:sz w:val="32"/>
        </w:rPr>
      </w:pPr>
      <w:r w:rsidRPr="004C0002">
        <w:rPr>
          <w:rFonts w:cstheme="minorHAnsi"/>
          <w:b/>
          <w:sz w:val="32"/>
        </w:rPr>
        <w:t>Course Completion Requirements</w:t>
      </w:r>
    </w:p>
    <w:p w14:paraId="3072FB35" w14:textId="7563F92A" w:rsidR="00AC2D7C" w:rsidRDefault="00AC2D7C" w:rsidP="0086267B">
      <w:pPr>
        <w:spacing w:line="276" w:lineRule="auto"/>
        <w:jc w:val="both"/>
        <w:rPr>
          <w:rFonts w:cs="Times New Roman"/>
          <w:sz w:val="24"/>
          <w:szCs w:val="24"/>
        </w:rPr>
      </w:pPr>
      <w:r w:rsidRPr="004C0002">
        <w:rPr>
          <w:rFonts w:cs="Times New Roman"/>
          <w:sz w:val="24"/>
        </w:rPr>
        <w:t xml:space="preserve">Students must be present for the full four (4) hours </w:t>
      </w:r>
      <w:r w:rsidR="00B50C21" w:rsidRPr="004C0002">
        <w:rPr>
          <w:rFonts w:cs="Times New Roman"/>
          <w:sz w:val="24"/>
        </w:rPr>
        <w:t>of</w:t>
      </w:r>
      <w:r w:rsidRPr="004C0002">
        <w:rPr>
          <w:rFonts w:cs="Times New Roman"/>
          <w:sz w:val="24"/>
        </w:rPr>
        <w:t xml:space="preserve"> a live presentation.  </w:t>
      </w:r>
      <w:r w:rsidRPr="004C0002">
        <w:rPr>
          <w:sz w:val="24"/>
        </w:rPr>
        <w:t xml:space="preserve">Students taking Internet based presentations must complete </w:t>
      </w:r>
      <w:r w:rsidRPr="004C0002">
        <w:rPr>
          <w:rFonts w:cs="Times New Roman"/>
          <w:sz w:val="24"/>
        </w:rPr>
        <w:t xml:space="preserve">all quizzes and exams with a score of at least 70%.  An identity affidavit attesting to the fact that the student has personally completed the course without assistance must be submitted before a certificate of completion is granted.  </w:t>
      </w:r>
      <w:r w:rsidRPr="004C0002">
        <w:rPr>
          <w:rFonts w:cs="Times New Roman"/>
          <w:sz w:val="24"/>
          <w:szCs w:val="24"/>
        </w:rPr>
        <w:t xml:space="preserve"> </w:t>
      </w:r>
    </w:p>
    <w:p w14:paraId="35DF2FD2" w14:textId="77777777" w:rsidR="00C11278" w:rsidRDefault="00C11278" w:rsidP="0086267B">
      <w:pPr>
        <w:spacing w:line="276" w:lineRule="auto"/>
        <w:jc w:val="both"/>
        <w:rPr>
          <w:rFonts w:cs="Times New Roman"/>
          <w:sz w:val="24"/>
          <w:szCs w:val="24"/>
        </w:rPr>
      </w:pPr>
    </w:p>
    <w:p w14:paraId="5A37EDC7" w14:textId="77777777" w:rsidR="00C11278" w:rsidRPr="0086267B" w:rsidRDefault="00C11278" w:rsidP="0086267B">
      <w:pPr>
        <w:spacing w:line="276" w:lineRule="auto"/>
        <w:jc w:val="both"/>
        <w:rPr>
          <w:rFonts w:cs="Times New Roman"/>
          <w:sz w:val="24"/>
          <w:szCs w:val="24"/>
        </w:rPr>
      </w:pPr>
    </w:p>
    <w:p w14:paraId="461BEF27" w14:textId="77777777" w:rsidR="00AC2D7C" w:rsidRPr="004C0002" w:rsidRDefault="00AC2D7C" w:rsidP="00AC2D7C">
      <w:pPr>
        <w:spacing w:after="200"/>
        <w:rPr>
          <w:rFonts w:cstheme="minorHAnsi"/>
          <w:b/>
          <w:sz w:val="32"/>
          <w:u w:val="single"/>
        </w:rPr>
      </w:pPr>
      <w:r w:rsidRPr="004C0002">
        <w:rPr>
          <w:rFonts w:cstheme="minorHAnsi"/>
          <w:b/>
          <w:sz w:val="32"/>
          <w:u w:val="single"/>
        </w:rPr>
        <w:lastRenderedPageBreak/>
        <w:t>Vendor Policies and Regulations:</w:t>
      </w:r>
    </w:p>
    <w:p w14:paraId="38B28F46" w14:textId="59F4F5E2" w:rsidR="00AC2D7C" w:rsidRPr="004C0002" w:rsidRDefault="00AC2D7C" w:rsidP="00AC2D7C">
      <w:pPr>
        <w:spacing w:after="200" w:line="276" w:lineRule="auto"/>
        <w:ind w:left="720"/>
        <w:jc w:val="both"/>
        <w:rPr>
          <w:sz w:val="24"/>
        </w:rPr>
      </w:pPr>
      <w:r w:rsidRPr="004C0002">
        <w:rPr>
          <w:b/>
          <w:sz w:val="24"/>
        </w:rPr>
        <w:t>Prerequisites</w:t>
      </w:r>
      <w:r w:rsidR="007F25CD" w:rsidRPr="004C0002">
        <w:rPr>
          <w:b/>
          <w:sz w:val="24"/>
        </w:rPr>
        <w:t>:</w:t>
      </w:r>
      <w:r w:rsidR="007F25CD" w:rsidRPr="007F25CD">
        <w:rPr>
          <w:bCs/>
          <w:sz w:val="24"/>
        </w:rPr>
        <w:t xml:space="preserve"> There</w:t>
      </w:r>
      <w:r w:rsidRPr="004C0002">
        <w:rPr>
          <w:sz w:val="24"/>
        </w:rPr>
        <w:t xml:space="preserve"> are no educational prerequisites for this course.</w:t>
      </w:r>
    </w:p>
    <w:p w14:paraId="352F3DAF" w14:textId="77777777" w:rsidR="00AC2D7C" w:rsidRPr="004C0002" w:rsidRDefault="00AC2D7C" w:rsidP="00AC2D7C">
      <w:pPr>
        <w:spacing w:after="200" w:line="276" w:lineRule="auto"/>
        <w:ind w:left="720"/>
        <w:jc w:val="both"/>
        <w:rPr>
          <w:sz w:val="24"/>
        </w:rPr>
      </w:pPr>
      <w:r w:rsidRPr="004C0002">
        <w:rPr>
          <w:b/>
          <w:sz w:val="24"/>
        </w:rPr>
        <w:t>Registration:</w:t>
      </w:r>
      <w:r w:rsidRPr="004C0002">
        <w:rPr>
          <w:sz w:val="24"/>
        </w:rPr>
        <w:t xml:space="preserve"> Any attempt to take this course under an assumed identity will forfeit your right to receive a certificate of completion and may result in sanctions by the Louisiana Real Estate Commission.</w:t>
      </w:r>
    </w:p>
    <w:p w14:paraId="705E2076" w14:textId="208F591E" w:rsidR="00AC2D7C" w:rsidRPr="004C0002" w:rsidRDefault="00AC2D7C" w:rsidP="00AC2D7C">
      <w:pPr>
        <w:spacing w:after="200" w:line="276" w:lineRule="auto"/>
        <w:ind w:left="720"/>
        <w:jc w:val="both"/>
        <w:rPr>
          <w:sz w:val="24"/>
        </w:rPr>
      </w:pPr>
      <w:r w:rsidRPr="004C0002">
        <w:rPr>
          <w:b/>
          <w:sz w:val="24"/>
        </w:rPr>
        <w:t>Attendance</w:t>
      </w:r>
      <w:r w:rsidR="00161AF4" w:rsidRPr="004C0002">
        <w:rPr>
          <w:b/>
          <w:sz w:val="24"/>
        </w:rPr>
        <w:t>:</w:t>
      </w:r>
      <w:r w:rsidR="00161AF4" w:rsidRPr="004C0002">
        <w:rPr>
          <w:sz w:val="24"/>
        </w:rPr>
        <w:t xml:space="preserve"> Students</w:t>
      </w:r>
      <w:r w:rsidRPr="004C0002">
        <w:rPr>
          <w:sz w:val="24"/>
        </w:rPr>
        <w:t xml:space="preserve"> attending a live presentation must sign in before the course and sign </w:t>
      </w:r>
      <w:proofErr w:type="gramStart"/>
      <w:r w:rsidRPr="004C0002">
        <w:rPr>
          <w:sz w:val="24"/>
        </w:rPr>
        <w:t>out</w:t>
      </w:r>
      <w:proofErr w:type="gramEnd"/>
      <w:r w:rsidRPr="004C0002">
        <w:rPr>
          <w:sz w:val="24"/>
        </w:rPr>
        <w:t xml:space="preserve"> after the course; this course is a four (4) hour presentation, and 100% attendance is required to receive credit for completion.   Credit shall not be granted for partial attendance.   No exceptions!   </w:t>
      </w:r>
    </w:p>
    <w:p w14:paraId="6610506B" w14:textId="7D12FD0E" w:rsidR="00AC2D7C" w:rsidRPr="004C0002" w:rsidRDefault="00AC2D7C" w:rsidP="00AC2D7C">
      <w:pPr>
        <w:spacing w:after="200" w:line="276" w:lineRule="auto"/>
        <w:ind w:left="720"/>
        <w:jc w:val="both"/>
        <w:rPr>
          <w:sz w:val="24"/>
        </w:rPr>
      </w:pPr>
      <w:r w:rsidRPr="004C0002">
        <w:rPr>
          <w:b/>
          <w:sz w:val="24"/>
        </w:rPr>
        <w:t>Tardiness/Absences</w:t>
      </w:r>
      <w:r w:rsidR="008F4327" w:rsidRPr="004C0002">
        <w:rPr>
          <w:b/>
          <w:sz w:val="24"/>
        </w:rPr>
        <w:t xml:space="preserve">: </w:t>
      </w:r>
      <w:r w:rsidR="008F4327" w:rsidRPr="008F4327">
        <w:rPr>
          <w:bCs/>
          <w:sz w:val="24"/>
        </w:rPr>
        <w:t>Credit</w:t>
      </w:r>
      <w:r w:rsidRPr="004C0002">
        <w:rPr>
          <w:sz w:val="24"/>
        </w:rPr>
        <w:t xml:space="preserve"> shall not be granted for late arrivals, excessive absences, and/or early departures.   Students are not allowed to make up missed portions of a course.</w:t>
      </w:r>
    </w:p>
    <w:p w14:paraId="1AE9F4F6" w14:textId="3587E5D2" w:rsidR="00AC2D7C" w:rsidRPr="004C0002" w:rsidRDefault="00AC2D7C" w:rsidP="00AC2D7C">
      <w:pPr>
        <w:spacing w:after="200" w:line="276" w:lineRule="auto"/>
        <w:ind w:left="720"/>
        <w:jc w:val="both"/>
        <w:rPr>
          <w:sz w:val="24"/>
        </w:rPr>
      </w:pPr>
      <w:r w:rsidRPr="004C0002">
        <w:rPr>
          <w:b/>
          <w:sz w:val="24"/>
        </w:rPr>
        <w:t>Course Participation</w:t>
      </w:r>
      <w:r w:rsidR="008F4327" w:rsidRPr="004C0002">
        <w:rPr>
          <w:b/>
          <w:sz w:val="24"/>
        </w:rPr>
        <w:t>:</w:t>
      </w:r>
      <w:r w:rsidR="008F4327" w:rsidRPr="004C0002">
        <w:rPr>
          <w:sz w:val="24"/>
        </w:rPr>
        <w:t xml:space="preserve"> Instructors</w:t>
      </w:r>
      <w:r w:rsidRPr="004C0002">
        <w:rPr>
          <w:sz w:val="24"/>
        </w:rPr>
        <w:t xml:space="preserve"> may not, in any venue, answer questions of a personal or legal nature, and students should not interpret any information received from instructors or course content as being legal advice.  </w:t>
      </w:r>
    </w:p>
    <w:p w14:paraId="19508F3E" w14:textId="2C3AED4F" w:rsidR="00AC2D7C" w:rsidRPr="00CA33F1" w:rsidRDefault="00AC2D7C" w:rsidP="00CA33F1">
      <w:pPr>
        <w:spacing w:after="200" w:line="276" w:lineRule="auto"/>
        <w:ind w:left="720"/>
        <w:jc w:val="both"/>
        <w:rPr>
          <w:sz w:val="24"/>
        </w:rPr>
      </w:pPr>
      <w:r w:rsidRPr="004C0002">
        <w:rPr>
          <w:b/>
          <w:sz w:val="24"/>
        </w:rPr>
        <w:t>Classroom Rules of Conduct</w:t>
      </w:r>
      <w:r w:rsidR="00CA33F1" w:rsidRPr="004C0002">
        <w:rPr>
          <w:b/>
          <w:sz w:val="24"/>
        </w:rPr>
        <w:t>:</w:t>
      </w:r>
      <w:r w:rsidR="00CA33F1" w:rsidRPr="004C0002">
        <w:rPr>
          <w:sz w:val="24"/>
        </w:rPr>
        <w:t xml:space="preserve"> To</w:t>
      </w:r>
      <w:r w:rsidRPr="004C0002">
        <w:rPr>
          <w:sz w:val="24"/>
        </w:rPr>
        <w:t xml:space="preserve"> provide an atmosphere conducive to learning, students must turn off all electronic devices prior to the start of class.  Newspapers, books, magazines, or any other reading materials are not permitted during class presentation.  Violations may result in loss of continuing education credit.  </w:t>
      </w:r>
    </w:p>
    <w:p w14:paraId="4293EC5B" w14:textId="77777777" w:rsidR="00AC2D7C" w:rsidRPr="004C0002" w:rsidRDefault="00AC2D7C" w:rsidP="00AC2D7C">
      <w:pPr>
        <w:autoSpaceDE w:val="0"/>
        <w:autoSpaceDN w:val="0"/>
        <w:spacing w:before="121"/>
        <w:jc w:val="both"/>
        <w:rPr>
          <w:rFonts w:ascii="Calibri" w:eastAsia="Kalinga" w:hAnsi="Calibri" w:cs="Calibri"/>
          <w:b/>
          <w:lang w:bidi="en-US"/>
        </w:rPr>
      </w:pPr>
    </w:p>
    <w:bookmarkEnd w:id="4"/>
    <w:p w14:paraId="3FDF26B1" w14:textId="2B90B538" w:rsidR="00AC2D7C" w:rsidRPr="004C0002" w:rsidRDefault="00AC2D7C" w:rsidP="00AC2D7C">
      <w:pPr>
        <w:spacing w:after="200" w:line="276" w:lineRule="auto"/>
        <w:jc w:val="both"/>
        <w:rPr>
          <w:sz w:val="24"/>
        </w:rPr>
      </w:pPr>
      <w:r w:rsidRPr="004C0002">
        <w:rPr>
          <w:b/>
          <w:sz w:val="24"/>
        </w:rPr>
        <w:t>ADA Compliance:</w:t>
      </w:r>
      <w:r w:rsidRPr="004C0002">
        <w:rPr>
          <w:sz w:val="24"/>
        </w:rPr>
        <w:t xml:space="preserve"> Upon request, reasonable </w:t>
      </w:r>
      <w:proofErr w:type="gramStart"/>
      <w:r w:rsidR="001F6E1E" w:rsidRPr="004C0002">
        <w:rPr>
          <w:sz w:val="24"/>
        </w:rPr>
        <w:t>accommodation</w:t>
      </w:r>
      <w:r w:rsidR="001F6E1E">
        <w:rPr>
          <w:sz w:val="24"/>
        </w:rPr>
        <w:t>s</w:t>
      </w:r>
      <w:proofErr w:type="gramEnd"/>
      <w:r w:rsidRPr="004C0002">
        <w:rPr>
          <w:sz w:val="24"/>
        </w:rPr>
        <w:t xml:space="preserve"> will be provided </w:t>
      </w:r>
      <w:r w:rsidR="00E825B6" w:rsidRPr="004C0002">
        <w:rPr>
          <w:sz w:val="24"/>
        </w:rPr>
        <w:t>for</w:t>
      </w:r>
      <w:r w:rsidRPr="004C0002">
        <w:rPr>
          <w:sz w:val="24"/>
        </w:rPr>
        <w:t xml:space="preserve"> individuals with a documented disability to </w:t>
      </w:r>
      <w:proofErr w:type="gramStart"/>
      <w:r w:rsidRPr="004C0002">
        <w:rPr>
          <w:sz w:val="24"/>
        </w:rPr>
        <w:t>assure</w:t>
      </w:r>
      <w:proofErr w:type="gramEnd"/>
      <w:r w:rsidRPr="004C0002">
        <w:rPr>
          <w:sz w:val="24"/>
        </w:rPr>
        <w:t xml:space="preserve"> that an equal opportunity to participate in this course is provided. For further information, contact our office.  </w:t>
      </w:r>
    </w:p>
    <w:p w14:paraId="6EDC20A6" w14:textId="77777777" w:rsidR="00AC2D7C" w:rsidRPr="004C0002" w:rsidRDefault="00AC2D7C" w:rsidP="00AC2D7C">
      <w:pPr>
        <w:rPr>
          <w:b/>
          <w:sz w:val="24"/>
        </w:rPr>
      </w:pPr>
      <w:r w:rsidRPr="004C0002">
        <w:rPr>
          <w:b/>
          <w:sz w:val="24"/>
        </w:rPr>
        <w:t xml:space="preserve">Vendor Contact Information: </w:t>
      </w:r>
      <w:r w:rsidRPr="004C0002">
        <w:rPr>
          <w:b/>
          <w:sz w:val="24"/>
          <w:highlight w:val="yellow"/>
        </w:rPr>
        <w:t>(insert your contact information below)</w:t>
      </w:r>
    </w:p>
    <w:p w14:paraId="0DDD8408" w14:textId="77777777" w:rsidR="00AC2D7C" w:rsidRPr="004C0002" w:rsidRDefault="00AC2D7C" w:rsidP="00AC2D7C">
      <w:pPr>
        <w:ind w:left="1170"/>
        <w:rPr>
          <w:b/>
          <w:sz w:val="24"/>
        </w:rPr>
      </w:pPr>
    </w:p>
    <w:p w14:paraId="061EE6F9" w14:textId="7E8E65CD" w:rsidR="00AC2D7C" w:rsidRPr="004C0002" w:rsidRDefault="00AC2D7C" w:rsidP="00AC2D7C">
      <w:pPr>
        <w:rPr>
          <w:bCs/>
          <w:sz w:val="24"/>
        </w:rPr>
      </w:pPr>
      <w:r w:rsidRPr="004C0002">
        <w:rPr>
          <w:b/>
          <w:sz w:val="24"/>
        </w:rPr>
        <w:t>Vendor Name</w:t>
      </w:r>
      <w:r w:rsidR="00160D4B" w:rsidRPr="004C0002">
        <w:rPr>
          <w:b/>
          <w:sz w:val="24"/>
        </w:rPr>
        <w:t xml:space="preserve">: </w:t>
      </w:r>
      <w:r w:rsidR="00160D4B" w:rsidRPr="00160D4B">
        <w:rPr>
          <w:bCs/>
          <w:sz w:val="24"/>
        </w:rPr>
        <w:t>Any</w:t>
      </w:r>
      <w:r w:rsidRPr="004C0002">
        <w:rPr>
          <w:bCs/>
          <w:sz w:val="24"/>
        </w:rPr>
        <w:t xml:space="preserve"> Real Estate Vendor</w:t>
      </w:r>
    </w:p>
    <w:p w14:paraId="6A8F9D8B" w14:textId="77777777" w:rsidR="00AC2D7C" w:rsidRPr="004C0002" w:rsidRDefault="00AC2D7C" w:rsidP="00AC2D7C">
      <w:pPr>
        <w:rPr>
          <w:sz w:val="24"/>
        </w:rPr>
      </w:pPr>
      <w:r w:rsidRPr="004C0002">
        <w:rPr>
          <w:b/>
          <w:sz w:val="24"/>
        </w:rPr>
        <w:t>Phone:</w:t>
      </w:r>
      <w:r w:rsidRPr="004C0002">
        <w:rPr>
          <w:sz w:val="24"/>
        </w:rPr>
        <w:t xml:space="preserve"> (555) 555·5555, weekdays between 8 a.m. and 5 p.m. central time.</w:t>
      </w:r>
    </w:p>
    <w:p w14:paraId="229BDB74" w14:textId="77777777" w:rsidR="00AC2D7C" w:rsidRPr="004C0002" w:rsidRDefault="00AC2D7C" w:rsidP="00AC2D7C">
      <w:pPr>
        <w:rPr>
          <w:sz w:val="24"/>
        </w:rPr>
      </w:pPr>
      <w:r w:rsidRPr="004C0002">
        <w:rPr>
          <w:b/>
          <w:sz w:val="24"/>
        </w:rPr>
        <w:t>E-mail:</w:t>
      </w:r>
      <w:r w:rsidRPr="004C0002">
        <w:rPr>
          <w:sz w:val="24"/>
        </w:rPr>
        <w:t xml:space="preserve">  </w:t>
      </w:r>
      <w:hyperlink r:id="rId9" w:history="1">
        <w:r w:rsidRPr="004C0002">
          <w:rPr>
            <w:color w:val="0563C1" w:themeColor="hyperlink"/>
            <w:sz w:val="24"/>
            <w:u w:val="single"/>
          </w:rPr>
          <w:t xml:space="preserve">anyschool@yourschool.com </w:t>
        </w:r>
      </w:hyperlink>
    </w:p>
    <w:p w14:paraId="503EB194" w14:textId="7D3F6C0A" w:rsidR="00AC2D7C" w:rsidRDefault="00AC2D7C" w:rsidP="00AC2D7C">
      <w:pPr>
        <w:rPr>
          <w:sz w:val="24"/>
        </w:rPr>
      </w:pPr>
      <w:r w:rsidRPr="004C0002">
        <w:rPr>
          <w:b/>
          <w:sz w:val="24"/>
        </w:rPr>
        <w:t>Address</w:t>
      </w:r>
      <w:r w:rsidR="00160D4B" w:rsidRPr="004C0002">
        <w:rPr>
          <w:b/>
          <w:sz w:val="24"/>
        </w:rPr>
        <w:t xml:space="preserve">: </w:t>
      </w:r>
      <w:r w:rsidR="00160D4B" w:rsidRPr="00160D4B">
        <w:rPr>
          <w:bCs/>
          <w:sz w:val="24"/>
        </w:rPr>
        <w:t>any</w:t>
      </w:r>
      <w:r w:rsidRPr="004C0002">
        <w:rPr>
          <w:sz w:val="24"/>
        </w:rPr>
        <w:t xml:space="preserve"> town USA</w:t>
      </w:r>
    </w:p>
    <w:p w14:paraId="356A8533" w14:textId="77777777" w:rsidR="00160D4B" w:rsidRDefault="00160D4B" w:rsidP="00AC2D7C">
      <w:pPr>
        <w:rPr>
          <w:sz w:val="24"/>
        </w:rPr>
      </w:pPr>
    </w:p>
    <w:p w14:paraId="513230C0" w14:textId="77777777" w:rsidR="00160D4B" w:rsidRDefault="00160D4B" w:rsidP="00AC2D7C">
      <w:pPr>
        <w:rPr>
          <w:sz w:val="24"/>
        </w:rPr>
      </w:pPr>
    </w:p>
    <w:p w14:paraId="78E605FE" w14:textId="77777777" w:rsidR="00202F25" w:rsidRDefault="00202F25" w:rsidP="00AC2D7C">
      <w:pPr>
        <w:rPr>
          <w:sz w:val="24"/>
        </w:rPr>
      </w:pPr>
    </w:p>
    <w:p w14:paraId="08852C06" w14:textId="77777777" w:rsidR="00202F25" w:rsidRDefault="00202F25" w:rsidP="00AC2D7C">
      <w:pPr>
        <w:rPr>
          <w:sz w:val="24"/>
        </w:rPr>
      </w:pPr>
    </w:p>
    <w:p w14:paraId="46773139" w14:textId="77777777" w:rsidR="00160D4B" w:rsidRDefault="00160D4B" w:rsidP="00AC2D7C">
      <w:pPr>
        <w:rPr>
          <w:sz w:val="24"/>
        </w:rPr>
      </w:pPr>
    </w:p>
    <w:p w14:paraId="0688FF61" w14:textId="77777777" w:rsidR="004D13BA" w:rsidRDefault="004D13BA" w:rsidP="00AC2D7C">
      <w:pPr>
        <w:rPr>
          <w:sz w:val="24"/>
        </w:rPr>
      </w:pPr>
    </w:p>
    <w:p w14:paraId="0A130A53" w14:textId="6A57F56B" w:rsidR="00202F25" w:rsidRDefault="00202F25" w:rsidP="00202F25">
      <w:pPr>
        <w:spacing w:after="200"/>
        <w:rPr>
          <w:rFonts w:cstheme="minorHAnsi"/>
          <w:b/>
          <w:sz w:val="32"/>
        </w:rPr>
      </w:pPr>
      <w:r>
        <w:rPr>
          <w:rFonts w:cstheme="minorHAnsi"/>
          <w:b/>
          <w:sz w:val="32"/>
        </w:rPr>
        <w:lastRenderedPageBreak/>
        <w:t>Disclaimer</w:t>
      </w:r>
    </w:p>
    <w:p w14:paraId="318A4941" w14:textId="77777777" w:rsidR="00177D7C" w:rsidRPr="00177D7C" w:rsidRDefault="00177D7C" w:rsidP="00177D7C">
      <w:pPr>
        <w:jc w:val="both"/>
        <w:rPr>
          <w:sz w:val="24"/>
          <w:szCs w:val="24"/>
        </w:rPr>
      </w:pPr>
      <w:r w:rsidRPr="00177D7C">
        <w:rPr>
          <w:sz w:val="24"/>
          <w:szCs w:val="24"/>
        </w:rPr>
        <w:t xml:space="preserve">These materials are to be used for informational purposes and should not be construed as specific legal advice, nor are they designed to cover every aspect of a legal situation or every factual circumstance that may arise regarding the subject matter included. </w:t>
      </w:r>
    </w:p>
    <w:p w14:paraId="1250E141" w14:textId="77777777" w:rsidR="00177D7C" w:rsidRPr="00177D7C" w:rsidRDefault="00177D7C" w:rsidP="00177D7C">
      <w:pPr>
        <w:jc w:val="both"/>
        <w:rPr>
          <w:b/>
          <w:bCs/>
          <w:sz w:val="24"/>
          <w:szCs w:val="24"/>
        </w:rPr>
      </w:pPr>
    </w:p>
    <w:p w14:paraId="21290EAB" w14:textId="77777777" w:rsidR="00177D7C" w:rsidRDefault="00177D7C" w:rsidP="00177D7C">
      <w:pPr>
        <w:jc w:val="both"/>
        <w:rPr>
          <w:sz w:val="24"/>
          <w:szCs w:val="24"/>
        </w:rPr>
      </w:pPr>
      <w:r w:rsidRPr="00177D7C">
        <w:rPr>
          <w:sz w:val="24"/>
          <w:szCs w:val="24"/>
        </w:rPr>
        <w:t xml:space="preserve">This publication is for reference purposes only and readers are responsible for contacting their own attorneys or other professional advisors for legal or contract advice. The comments provided herein solely represent the opinions of the authors and are not a guarantee of interpretation of the law or contracts by any court or by the Louisiana Real Estate Commission. </w:t>
      </w:r>
    </w:p>
    <w:p w14:paraId="7E00BC04" w14:textId="77777777" w:rsidR="00072EB5" w:rsidRDefault="00072EB5" w:rsidP="00177D7C">
      <w:pPr>
        <w:jc w:val="both"/>
        <w:rPr>
          <w:sz w:val="24"/>
          <w:szCs w:val="24"/>
        </w:rPr>
      </w:pPr>
    </w:p>
    <w:p w14:paraId="3240235D" w14:textId="77777777" w:rsidR="00072EB5" w:rsidRDefault="00072EB5" w:rsidP="00177D7C">
      <w:pPr>
        <w:jc w:val="both"/>
        <w:rPr>
          <w:sz w:val="24"/>
          <w:szCs w:val="24"/>
        </w:rPr>
      </w:pPr>
    </w:p>
    <w:p w14:paraId="5819551B" w14:textId="77777777" w:rsidR="00072EB5" w:rsidRDefault="00072EB5" w:rsidP="00177D7C">
      <w:pPr>
        <w:jc w:val="both"/>
        <w:rPr>
          <w:sz w:val="24"/>
          <w:szCs w:val="24"/>
        </w:rPr>
      </w:pPr>
    </w:p>
    <w:p w14:paraId="7C80FEB1" w14:textId="77777777" w:rsidR="00FA1351" w:rsidRDefault="00FA1351" w:rsidP="00177D7C">
      <w:pPr>
        <w:jc w:val="both"/>
        <w:rPr>
          <w:sz w:val="24"/>
          <w:szCs w:val="24"/>
        </w:rPr>
      </w:pPr>
    </w:p>
    <w:p w14:paraId="52AC3F60" w14:textId="77777777" w:rsidR="00FA1351" w:rsidRDefault="00FA1351" w:rsidP="00177D7C">
      <w:pPr>
        <w:jc w:val="both"/>
        <w:rPr>
          <w:sz w:val="24"/>
          <w:szCs w:val="24"/>
        </w:rPr>
      </w:pPr>
    </w:p>
    <w:p w14:paraId="136504C7" w14:textId="77777777" w:rsidR="00FA1351" w:rsidRDefault="00FA1351" w:rsidP="00177D7C">
      <w:pPr>
        <w:jc w:val="both"/>
        <w:rPr>
          <w:sz w:val="24"/>
          <w:szCs w:val="24"/>
        </w:rPr>
      </w:pPr>
    </w:p>
    <w:p w14:paraId="13990C80" w14:textId="77777777" w:rsidR="00FA1351" w:rsidRDefault="00FA1351" w:rsidP="00177D7C">
      <w:pPr>
        <w:jc w:val="both"/>
        <w:rPr>
          <w:sz w:val="24"/>
          <w:szCs w:val="24"/>
        </w:rPr>
      </w:pPr>
    </w:p>
    <w:p w14:paraId="075E640C" w14:textId="77777777" w:rsidR="00FA1351" w:rsidRDefault="00FA1351" w:rsidP="00177D7C">
      <w:pPr>
        <w:jc w:val="both"/>
        <w:rPr>
          <w:sz w:val="24"/>
          <w:szCs w:val="24"/>
        </w:rPr>
      </w:pPr>
    </w:p>
    <w:p w14:paraId="2A331650" w14:textId="77777777" w:rsidR="00FA1351" w:rsidRDefault="00FA1351" w:rsidP="00177D7C">
      <w:pPr>
        <w:jc w:val="both"/>
        <w:rPr>
          <w:sz w:val="24"/>
          <w:szCs w:val="24"/>
        </w:rPr>
      </w:pPr>
    </w:p>
    <w:p w14:paraId="6595BC20" w14:textId="77777777" w:rsidR="00FA1351" w:rsidRDefault="00FA1351" w:rsidP="00177D7C">
      <w:pPr>
        <w:jc w:val="both"/>
        <w:rPr>
          <w:sz w:val="24"/>
          <w:szCs w:val="24"/>
        </w:rPr>
      </w:pPr>
    </w:p>
    <w:p w14:paraId="21D52EBB" w14:textId="77777777" w:rsidR="00FA1351" w:rsidRDefault="00FA1351" w:rsidP="00177D7C">
      <w:pPr>
        <w:jc w:val="both"/>
        <w:rPr>
          <w:sz w:val="24"/>
          <w:szCs w:val="24"/>
        </w:rPr>
      </w:pPr>
    </w:p>
    <w:p w14:paraId="4DAE7309" w14:textId="77777777" w:rsidR="00FA1351" w:rsidRDefault="00FA1351" w:rsidP="00177D7C">
      <w:pPr>
        <w:jc w:val="both"/>
        <w:rPr>
          <w:sz w:val="24"/>
          <w:szCs w:val="24"/>
        </w:rPr>
      </w:pPr>
    </w:p>
    <w:p w14:paraId="2071586F" w14:textId="77777777" w:rsidR="00FA1351" w:rsidRDefault="00FA1351" w:rsidP="00177D7C">
      <w:pPr>
        <w:jc w:val="both"/>
        <w:rPr>
          <w:sz w:val="24"/>
          <w:szCs w:val="24"/>
        </w:rPr>
      </w:pPr>
    </w:p>
    <w:p w14:paraId="1F30BA18" w14:textId="77777777" w:rsidR="00FA1351" w:rsidRDefault="00FA1351" w:rsidP="00177D7C">
      <w:pPr>
        <w:jc w:val="both"/>
        <w:rPr>
          <w:sz w:val="24"/>
          <w:szCs w:val="24"/>
        </w:rPr>
      </w:pPr>
    </w:p>
    <w:p w14:paraId="1A8DD6CD" w14:textId="77777777" w:rsidR="00FA1351" w:rsidRDefault="00FA1351" w:rsidP="00177D7C">
      <w:pPr>
        <w:jc w:val="both"/>
        <w:rPr>
          <w:sz w:val="24"/>
          <w:szCs w:val="24"/>
        </w:rPr>
      </w:pPr>
    </w:p>
    <w:p w14:paraId="2764D33E" w14:textId="77777777" w:rsidR="00FA1351" w:rsidRDefault="00FA1351" w:rsidP="00177D7C">
      <w:pPr>
        <w:jc w:val="both"/>
        <w:rPr>
          <w:sz w:val="24"/>
          <w:szCs w:val="24"/>
        </w:rPr>
      </w:pPr>
    </w:p>
    <w:p w14:paraId="04241AD8" w14:textId="77777777" w:rsidR="00FA1351" w:rsidRDefault="00FA1351" w:rsidP="00177D7C">
      <w:pPr>
        <w:jc w:val="both"/>
        <w:rPr>
          <w:sz w:val="24"/>
          <w:szCs w:val="24"/>
        </w:rPr>
      </w:pPr>
    </w:p>
    <w:p w14:paraId="7810F30D" w14:textId="77777777" w:rsidR="00FA1351" w:rsidRDefault="00FA1351" w:rsidP="00177D7C">
      <w:pPr>
        <w:jc w:val="both"/>
        <w:rPr>
          <w:sz w:val="24"/>
          <w:szCs w:val="24"/>
        </w:rPr>
      </w:pPr>
    </w:p>
    <w:p w14:paraId="39913544" w14:textId="77777777" w:rsidR="00FA1351" w:rsidRDefault="00FA1351" w:rsidP="00177D7C">
      <w:pPr>
        <w:jc w:val="both"/>
        <w:rPr>
          <w:sz w:val="24"/>
          <w:szCs w:val="24"/>
        </w:rPr>
      </w:pPr>
    </w:p>
    <w:p w14:paraId="4CB32C9D" w14:textId="77777777" w:rsidR="00FA1351" w:rsidRDefault="00FA1351" w:rsidP="00177D7C">
      <w:pPr>
        <w:jc w:val="both"/>
        <w:rPr>
          <w:sz w:val="24"/>
          <w:szCs w:val="24"/>
        </w:rPr>
      </w:pPr>
    </w:p>
    <w:p w14:paraId="3061BF79" w14:textId="77777777" w:rsidR="00FA1351" w:rsidRDefault="00FA1351" w:rsidP="00177D7C">
      <w:pPr>
        <w:jc w:val="both"/>
        <w:rPr>
          <w:sz w:val="24"/>
          <w:szCs w:val="24"/>
        </w:rPr>
      </w:pPr>
    </w:p>
    <w:p w14:paraId="3451423A" w14:textId="77777777" w:rsidR="00FA1351" w:rsidRDefault="00FA1351" w:rsidP="00177D7C">
      <w:pPr>
        <w:jc w:val="both"/>
        <w:rPr>
          <w:sz w:val="24"/>
          <w:szCs w:val="24"/>
        </w:rPr>
      </w:pPr>
    </w:p>
    <w:p w14:paraId="6FF23F42" w14:textId="77777777" w:rsidR="00FA1351" w:rsidRDefault="00FA1351" w:rsidP="00177D7C">
      <w:pPr>
        <w:jc w:val="both"/>
        <w:rPr>
          <w:sz w:val="24"/>
          <w:szCs w:val="24"/>
        </w:rPr>
      </w:pPr>
    </w:p>
    <w:p w14:paraId="16D922B3" w14:textId="77777777" w:rsidR="00FA1351" w:rsidRDefault="00FA1351" w:rsidP="00177D7C">
      <w:pPr>
        <w:jc w:val="both"/>
        <w:rPr>
          <w:sz w:val="24"/>
          <w:szCs w:val="24"/>
        </w:rPr>
      </w:pPr>
    </w:p>
    <w:p w14:paraId="74CA1174" w14:textId="77777777" w:rsidR="00FA1351" w:rsidRDefault="00FA1351" w:rsidP="00177D7C">
      <w:pPr>
        <w:jc w:val="both"/>
        <w:rPr>
          <w:sz w:val="24"/>
          <w:szCs w:val="24"/>
        </w:rPr>
      </w:pPr>
    </w:p>
    <w:p w14:paraId="04E4772D" w14:textId="77777777" w:rsidR="00FA1351" w:rsidRDefault="00FA1351" w:rsidP="00177D7C">
      <w:pPr>
        <w:jc w:val="both"/>
        <w:rPr>
          <w:sz w:val="24"/>
          <w:szCs w:val="24"/>
        </w:rPr>
      </w:pPr>
    </w:p>
    <w:p w14:paraId="1E59222F" w14:textId="77777777" w:rsidR="00FA1351" w:rsidRDefault="00FA1351" w:rsidP="00177D7C">
      <w:pPr>
        <w:jc w:val="both"/>
        <w:rPr>
          <w:sz w:val="24"/>
          <w:szCs w:val="24"/>
        </w:rPr>
      </w:pPr>
    </w:p>
    <w:p w14:paraId="60698174" w14:textId="77777777" w:rsidR="00FA1351" w:rsidRDefault="00FA1351" w:rsidP="00177D7C">
      <w:pPr>
        <w:jc w:val="both"/>
        <w:rPr>
          <w:sz w:val="24"/>
          <w:szCs w:val="24"/>
        </w:rPr>
      </w:pPr>
    </w:p>
    <w:p w14:paraId="48DABD28" w14:textId="77777777" w:rsidR="00FA1351" w:rsidRDefault="00FA1351" w:rsidP="00177D7C">
      <w:pPr>
        <w:jc w:val="both"/>
        <w:rPr>
          <w:sz w:val="24"/>
          <w:szCs w:val="24"/>
        </w:rPr>
      </w:pPr>
    </w:p>
    <w:p w14:paraId="70E64FB5" w14:textId="77777777" w:rsidR="00FA1351" w:rsidRDefault="00FA1351" w:rsidP="00177D7C">
      <w:pPr>
        <w:jc w:val="both"/>
        <w:rPr>
          <w:sz w:val="24"/>
          <w:szCs w:val="24"/>
        </w:rPr>
      </w:pPr>
    </w:p>
    <w:p w14:paraId="0A130383" w14:textId="77777777" w:rsidR="00FA1351" w:rsidRDefault="00FA1351" w:rsidP="00177D7C">
      <w:pPr>
        <w:jc w:val="both"/>
        <w:rPr>
          <w:sz w:val="24"/>
          <w:szCs w:val="24"/>
        </w:rPr>
      </w:pPr>
    </w:p>
    <w:p w14:paraId="72C42C02" w14:textId="77777777" w:rsidR="00FA1351" w:rsidRDefault="00FA1351" w:rsidP="00177D7C">
      <w:pPr>
        <w:jc w:val="both"/>
        <w:rPr>
          <w:sz w:val="24"/>
          <w:szCs w:val="24"/>
        </w:rPr>
      </w:pPr>
    </w:p>
    <w:p w14:paraId="1DADE0C7" w14:textId="49EC86E1" w:rsidR="00FA1351" w:rsidRDefault="00FA1351" w:rsidP="00B75978">
      <w:pPr>
        <w:pStyle w:val="Heading1"/>
        <w:jc w:val="center"/>
        <w:rPr>
          <w:b/>
          <w:bCs/>
          <w:color w:val="auto"/>
        </w:rPr>
      </w:pPr>
      <w:bookmarkStart w:id="5" w:name="_Toc213703183"/>
      <w:r w:rsidRPr="0096675B">
        <w:rPr>
          <w:b/>
          <w:bCs/>
          <w:color w:val="auto"/>
        </w:rPr>
        <w:lastRenderedPageBreak/>
        <w:t>Learning Objectives</w:t>
      </w:r>
      <w:bookmarkEnd w:id="5"/>
    </w:p>
    <w:p w14:paraId="16955CB8" w14:textId="77777777" w:rsidR="007B0010" w:rsidRPr="007B0010" w:rsidRDefault="007B0010" w:rsidP="00F132FE"/>
    <w:p w14:paraId="26BF7866" w14:textId="31F53E79" w:rsidR="000550A5" w:rsidRPr="00FB68CC" w:rsidRDefault="0077712C" w:rsidP="00FB68CC">
      <w:pPr>
        <w:jc w:val="both"/>
        <w:rPr>
          <w:b/>
          <w:bCs/>
          <w:sz w:val="24"/>
          <w:szCs w:val="24"/>
        </w:rPr>
      </w:pPr>
      <w:r w:rsidRPr="00FB68CC">
        <w:rPr>
          <w:b/>
          <w:bCs/>
          <w:sz w:val="24"/>
          <w:szCs w:val="24"/>
        </w:rPr>
        <w:t xml:space="preserve">BROKER </w:t>
      </w:r>
      <w:r w:rsidR="007B0010" w:rsidRPr="00FB68CC">
        <w:rPr>
          <w:b/>
          <w:bCs/>
          <w:sz w:val="24"/>
          <w:szCs w:val="24"/>
        </w:rPr>
        <w:t>SUPERVISION &amp; LEGAL RESPONSIBILITIES</w:t>
      </w:r>
    </w:p>
    <w:p w14:paraId="186978CA" w14:textId="77777777" w:rsidR="007B0010" w:rsidRPr="00FB68CC" w:rsidRDefault="007B0010" w:rsidP="00FB68CC">
      <w:pPr>
        <w:jc w:val="both"/>
        <w:rPr>
          <w:sz w:val="28"/>
          <w:szCs w:val="28"/>
        </w:rPr>
      </w:pPr>
    </w:p>
    <w:p w14:paraId="6DA77B12" w14:textId="484F78FF" w:rsidR="007B0010" w:rsidRPr="00FB68CC" w:rsidRDefault="007B0010" w:rsidP="00FB68CC">
      <w:pPr>
        <w:jc w:val="both"/>
        <w:rPr>
          <w:sz w:val="24"/>
          <w:szCs w:val="24"/>
        </w:rPr>
      </w:pPr>
      <w:r w:rsidRPr="00FB68CC">
        <w:rPr>
          <w:sz w:val="24"/>
          <w:szCs w:val="24"/>
        </w:rPr>
        <w:t>Identify the key duties of brokers regarding supervision, compliance, and liability for sponsored licensee conduct.</w:t>
      </w:r>
    </w:p>
    <w:p w14:paraId="3E604F6C" w14:textId="77777777" w:rsidR="00156C4B" w:rsidRPr="00FB68CC" w:rsidRDefault="00156C4B" w:rsidP="00FB68CC">
      <w:pPr>
        <w:jc w:val="both"/>
        <w:rPr>
          <w:sz w:val="24"/>
          <w:szCs w:val="24"/>
        </w:rPr>
      </w:pPr>
    </w:p>
    <w:p w14:paraId="348AC7AC" w14:textId="5C6A9CB8" w:rsidR="00156C4B" w:rsidRPr="00FB68CC" w:rsidRDefault="00156C4B" w:rsidP="00FB68CC">
      <w:pPr>
        <w:jc w:val="both"/>
        <w:rPr>
          <w:sz w:val="24"/>
          <w:szCs w:val="24"/>
        </w:rPr>
      </w:pPr>
      <w:r w:rsidRPr="00FB68CC">
        <w:rPr>
          <w:sz w:val="24"/>
          <w:szCs w:val="24"/>
        </w:rPr>
        <w:t>D</w:t>
      </w:r>
      <w:r w:rsidRPr="00156C4B">
        <w:rPr>
          <w:sz w:val="24"/>
          <w:szCs w:val="24"/>
        </w:rPr>
        <w:t>emonstrate an understanding of required records, retention timelines, and written policy components</w:t>
      </w:r>
      <w:r w:rsidRPr="00FB68CC">
        <w:rPr>
          <w:sz w:val="24"/>
          <w:szCs w:val="24"/>
        </w:rPr>
        <w:t>.</w:t>
      </w:r>
    </w:p>
    <w:p w14:paraId="292E8973" w14:textId="77777777" w:rsidR="00A64BB1" w:rsidRPr="00FB68CC" w:rsidRDefault="00A64BB1" w:rsidP="00FB68CC">
      <w:pPr>
        <w:jc w:val="both"/>
        <w:rPr>
          <w:sz w:val="24"/>
          <w:szCs w:val="24"/>
        </w:rPr>
      </w:pPr>
    </w:p>
    <w:p w14:paraId="059871A4" w14:textId="3F8E9746" w:rsidR="00A64BB1" w:rsidRPr="00A64BB1" w:rsidRDefault="00A64BB1" w:rsidP="00FB68CC">
      <w:pPr>
        <w:jc w:val="both"/>
        <w:rPr>
          <w:sz w:val="24"/>
          <w:szCs w:val="24"/>
        </w:rPr>
      </w:pPr>
      <w:r w:rsidRPr="00FB68CC">
        <w:rPr>
          <w:sz w:val="24"/>
          <w:szCs w:val="24"/>
        </w:rPr>
        <w:t>D</w:t>
      </w:r>
      <w:r w:rsidRPr="00A64BB1">
        <w:rPr>
          <w:sz w:val="24"/>
          <w:szCs w:val="24"/>
        </w:rPr>
        <w:t>escribe how independent contractor agreements coexist with broker accountability and how to structure oversight without violating independent contractor status.</w:t>
      </w:r>
    </w:p>
    <w:p w14:paraId="512150A0" w14:textId="77777777" w:rsidR="00A64BB1" w:rsidRPr="00156C4B" w:rsidRDefault="00A64BB1" w:rsidP="00FB68CC">
      <w:pPr>
        <w:jc w:val="both"/>
        <w:rPr>
          <w:sz w:val="24"/>
          <w:szCs w:val="24"/>
        </w:rPr>
      </w:pPr>
    </w:p>
    <w:p w14:paraId="468A319A" w14:textId="5318C855" w:rsidR="00156C4B" w:rsidRPr="00FB68CC" w:rsidRDefault="00AE04FB" w:rsidP="00FB68CC">
      <w:pPr>
        <w:jc w:val="both"/>
        <w:rPr>
          <w:b/>
          <w:bCs/>
          <w:sz w:val="24"/>
          <w:szCs w:val="24"/>
        </w:rPr>
      </w:pPr>
      <w:r w:rsidRPr="00FB68CC">
        <w:rPr>
          <w:b/>
          <w:bCs/>
          <w:sz w:val="24"/>
          <w:szCs w:val="24"/>
        </w:rPr>
        <w:t>OFFICE POLICY MANUAL</w:t>
      </w:r>
    </w:p>
    <w:p w14:paraId="029581DB" w14:textId="77777777" w:rsidR="00AE04FB" w:rsidRPr="00FB68CC" w:rsidRDefault="00AE04FB" w:rsidP="00FB68CC">
      <w:pPr>
        <w:jc w:val="both"/>
        <w:rPr>
          <w:sz w:val="24"/>
          <w:szCs w:val="24"/>
        </w:rPr>
      </w:pPr>
    </w:p>
    <w:p w14:paraId="245CD8AE" w14:textId="77777777" w:rsidR="00F132FE" w:rsidRPr="00FB68CC" w:rsidRDefault="00F132FE" w:rsidP="00FB68CC">
      <w:pPr>
        <w:jc w:val="both"/>
        <w:rPr>
          <w:sz w:val="24"/>
          <w:szCs w:val="24"/>
        </w:rPr>
      </w:pPr>
      <w:r w:rsidRPr="00F132FE">
        <w:rPr>
          <w:sz w:val="24"/>
          <w:szCs w:val="24"/>
        </w:rPr>
        <w:t>Identify the essential components of a compliant Office Policy Manual as required by LREC Rules and Regulations, including supervision, advertising, recordkeeping, and license maintenance.</w:t>
      </w:r>
    </w:p>
    <w:p w14:paraId="09E487EF" w14:textId="2FEB3F24" w:rsidR="00F132FE" w:rsidRPr="00FB68CC" w:rsidRDefault="00F132FE" w:rsidP="00FB68CC">
      <w:pPr>
        <w:jc w:val="both"/>
        <w:rPr>
          <w:sz w:val="24"/>
          <w:szCs w:val="24"/>
        </w:rPr>
      </w:pPr>
      <w:r w:rsidRPr="00F132FE">
        <w:rPr>
          <w:sz w:val="24"/>
          <w:szCs w:val="24"/>
        </w:rPr>
        <w:br/>
      </w:r>
      <w:r w:rsidRPr="00FB68CC">
        <w:rPr>
          <w:sz w:val="24"/>
          <w:szCs w:val="24"/>
        </w:rPr>
        <w:t>O</w:t>
      </w:r>
      <w:r w:rsidRPr="00F132FE">
        <w:rPr>
          <w:sz w:val="24"/>
          <w:szCs w:val="24"/>
        </w:rPr>
        <w:t>utline the mandatory policies and procedures that must be included to ensure legal compliance and consistency in brokerage operations.</w:t>
      </w:r>
    </w:p>
    <w:p w14:paraId="7CB09891" w14:textId="77777777" w:rsidR="00F132FE" w:rsidRPr="00F132FE" w:rsidRDefault="00F132FE" w:rsidP="00FB68CC">
      <w:pPr>
        <w:jc w:val="both"/>
        <w:rPr>
          <w:sz w:val="24"/>
          <w:szCs w:val="24"/>
        </w:rPr>
      </w:pPr>
    </w:p>
    <w:p w14:paraId="1F3F91DA" w14:textId="2D691CB7" w:rsidR="00F132FE" w:rsidRPr="00FB68CC" w:rsidRDefault="00F132FE" w:rsidP="00FB68CC">
      <w:pPr>
        <w:jc w:val="both"/>
        <w:rPr>
          <w:sz w:val="24"/>
          <w:szCs w:val="24"/>
        </w:rPr>
      </w:pPr>
      <w:r w:rsidRPr="00FB68CC">
        <w:rPr>
          <w:sz w:val="24"/>
          <w:szCs w:val="24"/>
        </w:rPr>
        <w:t>D</w:t>
      </w:r>
      <w:r w:rsidRPr="00F132FE">
        <w:rPr>
          <w:sz w:val="24"/>
          <w:szCs w:val="24"/>
        </w:rPr>
        <w:t>emonstrate the ability to interpret and incorporate statutory and regulatory provisions into written office policies that reduce risk and promote accountability.</w:t>
      </w:r>
    </w:p>
    <w:p w14:paraId="17856EA5" w14:textId="77777777" w:rsidR="00F132FE" w:rsidRPr="00F132FE" w:rsidRDefault="00F132FE" w:rsidP="00FB68CC">
      <w:pPr>
        <w:jc w:val="both"/>
        <w:rPr>
          <w:sz w:val="24"/>
          <w:szCs w:val="24"/>
        </w:rPr>
      </w:pPr>
    </w:p>
    <w:p w14:paraId="156648CF" w14:textId="77777777" w:rsidR="00F132FE" w:rsidRPr="00FB68CC" w:rsidRDefault="00F132FE" w:rsidP="00FB68CC">
      <w:pPr>
        <w:jc w:val="both"/>
        <w:rPr>
          <w:sz w:val="24"/>
          <w:szCs w:val="24"/>
        </w:rPr>
      </w:pPr>
      <w:r w:rsidRPr="00F132FE">
        <w:rPr>
          <w:sz w:val="24"/>
          <w:szCs w:val="24"/>
        </w:rPr>
        <w:t>Develop strategies for implementing, communicating, and enforcing office policies that promote professionalism, ethical conduct, fair housing compliance, and workplace safety.</w:t>
      </w:r>
    </w:p>
    <w:p w14:paraId="64CB0A3F" w14:textId="376E2211" w:rsidR="00F132FE" w:rsidRPr="00FB68CC" w:rsidRDefault="00F132FE" w:rsidP="00FB68CC">
      <w:pPr>
        <w:jc w:val="both"/>
        <w:rPr>
          <w:i/>
          <w:iCs/>
          <w:sz w:val="24"/>
          <w:szCs w:val="24"/>
        </w:rPr>
      </w:pPr>
      <w:r w:rsidRPr="00F132FE">
        <w:rPr>
          <w:sz w:val="24"/>
          <w:szCs w:val="24"/>
        </w:rPr>
        <w:br/>
      </w:r>
      <w:r w:rsidR="00943421" w:rsidRPr="00FB68CC">
        <w:rPr>
          <w:sz w:val="24"/>
          <w:szCs w:val="24"/>
        </w:rPr>
        <w:t>E</w:t>
      </w:r>
      <w:r w:rsidRPr="00F132FE">
        <w:rPr>
          <w:sz w:val="24"/>
          <w:szCs w:val="24"/>
        </w:rPr>
        <w:t>valuate policy elements that foster a respectful, inclusive, and legally compliant brokerage environment aligned with state and federal laws</w:t>
      </w:r>
      <w:r w:rsidRPr="00F132FE">
        <w:rPr>
          <w:i/>
          <w:iCs/>
          <w:sz w:val="24"/>
          <w:szCs w:val="24"/>
        </w:rPr>
        <w:t>.</w:t>
      </w:r>
    </w:p>
    <w:p w14:paraId="6BB2673E" w14:textId="77777777" w:rsidR="00943421" w:rsidRPr="00FB68CC" w:rsidRDefault="00943421" w:rsidP="00FB68CC">
      <w:pPr>
        <w:jc w:val="both"/>
        <w:rPr>
          <w:i/>
          <w:iCs/>
          <w:sz w:val="24"/>
          <w:szCs w:val="24"/>
        </w:rPr>
      </w:pPr>
    </w:p>
    <w:p w14:paraId="5E0281D6" w14:textId="651FB2E1" w:rsidR="00943421" w:rsidRPr="00FB68CC" w:rsidRDefault="0064274D" w:rsidP="00FB68CC">
      <w:pPr>
        <w:jc w:val="both"/>
        <w:rPr>
          <w:b/>
          <w:bCs/>
          <w:sz w:val="24"/>
          <w:szCs w:val="24"/>
        </w:rPr>
      </w:pPr>
      <w:r w:rsidRPr="00FB68CC">
        <w:rPr>
          <w:b/>
          <w:bCs/>
          <w:sz w:val="24"/>
          <w:szCs w:val="24"/>
        </w:rPr>
        <w:t>PROPERTY MANAGEMENT</w:t>
      </w:r>
    </w:p>
    <w:p w14:paraId="03F693DB" w14:textId="77777777" w:rsidR="0064274D" w:rsidRPr="00FB68CC" w:rsidRDefault="0064274D" w:rsidP="00FB68CC">
      <w:pPr>
        <w:jc w:val="both"/>
        <w:rPr>
          <w:b/>
          <w:bCs/>
          <w:sz w:val="24"/>
          <w:szCs w:val="24"/>
        </w:rPr>
      </w:pPr>
    </w:p>
    <w:p w14:paraId="55E67EEC" w14:textId="77777777" w:rsidR="0075023A" w:rsidRPr="00FB68CC" w:rsidRDefault="00D93052" w:rsidP="00FB68CC">
      <w:pPr>
        <w:ind w:left="360"/>
        <w:jc w:val="both"/>
        <w:rPr>
          <w:sz w:val="24"/>
          <w:szCs w:val="24"/>
        </w:rPr>
      </w:pPr>
      <w:r w:rsidRPr="00D93052">
        <w:rPr>
          <w:sz w:val="24"/>
          <w:szCs w:val="24"/>
        </w:rPr>
        <w:t>Explain the legal requirements for property management activities under Chapter 26 of the LREC Rules and Regulations, including written authorization, trust fund handling, and recordkeeping obligations.</w:t>
      </w:r>
    </w:p>
    <w:p w14:paraId="35D54DB4" w14:textId="2958C43F" w:rsidR="00D93052" w:rsidRPr="00D93052" w:rsidRDefault="00D93052" w:rsidP="00FB68CC">
      <w:pPr>
        <w:ind w:left="360"/>
        <w:jc w:val="both"/>
        <w:rPr>
          <w:sz w:val="24"/>
          <w:szCs w:val="24"/>
        </w:rPr>
      </w:pPr>
    </w:p>
    <w:p w14:paraId="5312B8D3" w14:textId="1550CAB5" w:rsidR="00D93052" w:rsidRPr="00FB68CC" w:rsidRDefault="00D93052" w:rsidP="00FB68CC">
      <w:pPr>
        <w:ind w:left="360"/>
        <w:jc w:val="both"/>
        <w:rPr>
          <w:i/>
          <w:iCs/>
          <w:sz w:val="24"/>
          <w:szCs w:val="24"/>
        </w:rPr>
      </w:pPr>
      <w:r w:rsidRPr="00D93052">
        <w:rPr>
          <w:sz w:val="24"/>
          <w:szCs w:val="24"/>
        </w:rPr>
        <w:t xml:space="preserve">Apply the provisions of the Louisiana Landlord–Tenant Act and the Lessee’s Deposit Act </w:t>
      </w:r>
      <w:r w:rsidR="0075023A" w:rsidRPr="00FB68CC">
        <w:rPr>
          <w:sz w:val="24"/>
          <w:szCs w:val="24"/>
        </w:rPr>
        <w:t>and</w:t>
      </w:r>
      <w:r w:rsidRPr="00D93052">
        <w:rPr>
          <w:i/>
          <w:iCs/>
          <w:sz w:val="24"/>
          <w:szCs w:val="24"/>
        </w:rPr>
        <w:t xml:space="preserve"> </w:t>
      </w:r>
      <w:r w:rsidRPr="00837791">
        <w:rPr>
          <w:sz w:val="24"/>
          <w:szCs w:val="24"/>
        </w:rPr>
        <w:t>demonstrate the ability to interpret landlord and tenant rights, deposit handling timelines, and lawful eviction procedures to ensure fair and compliant lease management.</w:t>
      </w:r>
    </w:p>
    <w:p w14:paraId="7C52A8DE" w14:textId="77777777" w:rsidR="0075023A" w:rsidRPr="00D93052" w:rsidRDefault="0075023A" w:rsidP="00FB68CC">
      <w:pPr>
        <w:ind w:left="360"/>
        <w:jc w:val="both"/>
        <w:rPr>
          <w:sz w:val="24"/>
          <w:szCs w:val="24"/>
        </w:rPr>
      </w:pPr>
    </w:p>
    <w:p w14:paraId="1049469B" w14:textId="0B883726" w:rsidR="00D93052" w:rsidRPr="00FB68CC" w:rsidRDefault="00D93052" w:rsidP="00FB68CC">
      <w:pPr>
        <w:ind w:left="360"/>
        <w:jc w:val="both"/>
        <w:rPr>
          <w:sz w:val="24"/>
          <w:szCs w:val="24"/>
        </w:rPr>
      </w:pPr>
      <w:r w:rsidRPr="00D93052">
        <w:rPr>
          <w:sz w:val="24"/>
          <w:szCs w:val="24"/>
        </w:rPr>
        <w:t>Recognize and apply federal and state fair housing laws to property management practices, including advertising, tenant screening, reasonable accommodations, and exemptions</w:t>
      </w:r>
      <w:r w:rsidR="00FF4112" w:rsidRPr="00FB68CC">
        <w:rPr>
          <w:sz w:val="24"/>
          <w:szCs w:val="24"/>
        </w:rPr>
        <w:t>.</w:t>
      </w:r>
    </w:p>
    <w:p w14:paraId="066B6ABE" w14:textId="77777777" w:rsidR="00FB68CC" w:rsidRPr="00D93052" w:rsidRDefault="00FB68CC" w:rsidP="00FB68CC">
      <w:pPr>
        <w:ind w:left="360"/>
        <w:jc w:val="both"/>
        <w:rPr>
          <w:sz w:val="24"/>
          <w:szCs w:val="24"/>
        </w:rPr>
      </w:pPr>
    </w:p>
    <w:p w14:paraId="1255F159" w14:textId="227D642D" w:rsidR="0064274D" w:rsidRPr="00F132FE" w:rsidRDefault="00861AB7" w:rsidP="00FB68CC">
      <w:pPr>
        <w:jc w:val="both"/>
        <w:rPr>
          <w:b/>
          <w:bCs/>
          <w:sz w:val="24"/>
          <w:szCs w:val="24"/>
        </w:rPr>
      </w:pPr>
      <w:r w:rsidRPr="00FB68CC">
        <w:rPr>
          <w:b/>
          <w:bCs/>
          <w:sz w:val="24"/>
          <w:szCs w:val="24"/>
        </w:rPr>
        <w:lastRenderedPageBreak/>
        <w:t>ESCROW &amp; TRUST ACCOUNTS</w:t>
      </w:r>
    </w:p>
    <w:p w14:paraId="09397095" w14:textId="77777777" w:rsidR="00AE04FB" w:rsidRPr="00FB68CC" w:rsidRDefault="00AE04FB" w:rsidP="00FB68CC">
      <w:pPr>
        <w:jc w:val="both"/>
        <w:rPr>
          <w:sz w:val="24"/>
          <w:szCs w:val="24"/>
        </w:rPr>
      </w:pPr>
    </w:p>
    <w:p w14:paraId="18614115" w14:textId="298CC33E" w:rsidR="00525795" w:rsidRPr="00FB68CC" w:rsidRDefault="00525795" w:rsidP="00FB68CC">
      <w:pPr>
        <w:ind w:left="360"/>
        <w:jc w:val="both"/>
        <w:rPr>
          <w:sz w:val="24"/>
          <w:szCs w:val="24"/>
        </w:rPr>
      </w:pPr>
      <w:r w:rsidRPr="00525795">
        <w:rPr>
          <w:sz w:val="24"/>
          <w:szCs w:val="24"/>
        </w:rPr>
        <w:t>Identify escrow and trust account requirements</w:t>
      </w:r>
      <w:r w:rsidRPr="00FB68CC">
        <w:rPr>
          <w:sz w:val="24"/>
          <w:szCs w:val="24"/>
        </w:rPr>
        <w:t>,</w:t>
      </w:r>
      <w:r w:rsidRPr="00525795">
        <w:rPr>
          <w:sz w:val="24"/>
          <w:szCs w:val="24"/>
        </w:rPr>
        <w:t xml:space="preserve"> including sales escrow accounts, rental trust accounts, and security deposit trust accounts.</w:t>
      </w:r>
    </w:p>
    <w:p w14:paraId="42DA7D64" w14:textId="77777777" w:rsidR="00525795" w:rsidRPr="00525795" w:rsidRDefault="00525795" w:rsidP="00FB68CC">
      <w:pPr>
        <w:ind w:left="360"/>
        <w:jc w:val="both"/>
        <w:rPr>
          <w:sz w:val="24"/>
          <w:szCs w:val="24"/>
        </w:rPr>
      </w:pPr>
    </w:p>
    <w:p w14:paraId="660A7128" w14:textId="77777777" w:rsidR="00525795" w:rsidRPr="00FB68CC" w:rsidRDefault="00525795" w:rsidP="00FB68CC">
      <w:pPr>
        <w:ind w:left="360"/>
        <w:jc w:val="both"/>
        <w:rPr>
          <w:sz w:val="24"/>
          <w:szCs w:val="24"/>
        </w:rPr>
      </w:pPr>
      <w:r w:rsidRPr="00525795">
        <w:rPr>
          <w:sz w:val="24"/>
          <w:szCs w:val="24"/>
        </w:rPr>
        <w:t>Explain the procedures for opening and maintaining escrow and trust accounts, including account titling, non-interest-bearing requirements, and personal funds limitations.</w:t>
      </w:r>
    </w:p>
    <w:p w14:paraId="233C7824" w14:textId="77777777" w:rsidR="00525795" w:rsidRPr="00525795" w:rsidRDefault="00525795" w:rsidP="00FB68CC">
      <w:pPr>
        <w:ind w:left="360"/>
        <w:jc w:val="both"/>
        <w:rPr>
          <w:sz w:val="24"/>
          <w:szCs w:val="24"/>
        </w:rPr>
      </w:pPr>
    </w:p>
    <w:p w14:paraId="39A40404" w14:textId="463AA133" w:rsidR="00525795" w:rsidRPr="00FB68CC" w:rsidRDefault="00525795" w:rsidP="00FB68CC">
      <w:pPr>
        <w:ind w:left="360"/>
        <w:jc w:val="both"/>
        <w:rPr>
          <w:sz w:val="24"/>
          <w:szCs w:val="24"/>
        </w:rPr>
      </w:pPr>
      <w:r w:rsidRPr="00525795">
        <w:rPr>
          <w:sz w:val="24"/>
          <w:szCs w:val="24"/>
        </w:rPr>
        <w:t xml:space="preserve">Describe the responsibilities of individual and qualifying brokers </w:t>
      </w:r>
      <w:r w:rsidR="00FB68CC" w:rsidRPr="00FB68CC">
        <w:rPr>
          <w:sz w:val="24"/>
          <w:szCs w:val="24"/>
        </w:rPr>
        <w:t>regarding</w:t>
      </w:r>
      <w:r w:rsidRPr="00525795">
        <w:rPr>
          <w:sz w:val="24"/>
          <w:szCs w:val="24"/>
        </w:rPr>
        <w:t xml:space="preserve"> account signatories, proper maintenance, and disbursement of funds.</w:t>
      </w:r>
    </w:p>
    <w:p w14:paraId="7C02D374" w14:textId="77777777" w:rsidR="00525795" w:rsidRPr="00525795" w:rsidRDefault="00525795" w:rsidP="00FB68CC">
      <w:pPr>
        <w:ind w:left="360"/>
        <w:jc w:val="both"/>
        <w:rPr>
          <w:sz w:val="24"/>
          <w:szCs w:val="24"/>
        </w:rPr>
      </w:pPr>
    </w:p>
    <w:p w14:paraId="79B39DC5" w14:textId="77777777" w:rsidR="00525795" w:rsidRPr="00525795" w:rsidRDefault="00525795" w:rsidP="00FB68CC">
      <w:pPr>
        <w:ind w:left="360"/>
        <w:jc w:val="both"/>
        <w:rPr>
          <w:sz w:val="24"/>
          <w:szCs w:val="24"/>
        </w:rPr>
      </w:pPr>
      <w:r w:rsidRPr="00525795">
        <w:rPr>
          <w:sz w:val="24"/>
          <w:szCs w:val="24"/>
        </w:rPr>
        <w:t>Interpret and apply applicable Louisiana statutes and Commission rules governing escrow, trust, and security deposit accounts in real estate transactions.</w:t>
      </w:r>
    </w:p>
    <w:p w14:paraId="61C412A7" w14:textId="77777777" w:rsidR="00AE04FB" w:rsidRPr="007B0010" w:rsidRDefault="00AE04FB" w:rsidP="000550A5">
      <w:pPr>
        <w:rPr>
          <w:sz w:val="24"/>
          <w:szCs w:val="24"/>
        </w:rPr>
      </w:pPr>
    </w:p>
    <w:p w14:paraId="4EE0AFDD" w14:textId="77777777" w:rsidR="00274D5E" w:rsidRDefault="00274D5E" w:rsidP="008020A9">
      <w:pPr>
        <w:pStyle w:val="Heading1"/>
        <w:jc w:val="center"/>
        <w:rPr>
          <w:b/>
          <w:bCs/>
          <w:color w:val="auto"/>
        </w:rPr>
      </w:pPr>
    </w:p>
    <w:p w14:paraId="2F19F1D3" w14:textId="77777777" w:rsidR="00274D5E" w:rsidRDefault="00274D5E" w:rsidP="008020A9">
      <w:pPr>
        <w:pStyle w:val="Heading1"/>
        <w:jc w:val="center"/>
        <w:rPr>
          <w:b/>
          <w:bCs/>
          <w:color w:val="auto"/>
        </w:rPr>
      </w:pPr>
    </w:p>
    <w:p w14:paraId="014953A7" w14:textId="77777777" w:rsidR="00274D5E" w:rsidRDefault="00274D5E" w:rsidP="008020A9">
      <w:pPr>
        <w:pStyle w:val="Heading1"/>
        <w:jc w:val="center"/>
        <w:rPr>
          <w:b/>
          <w:bCs/>
          <w:color w:val="auto"/>
        </w:rPr>
      </w:pPr>
    </w:p>
    <w:p w14:paraId="245E6D0E" w14:textId="77777777" w:rsidR="00274D5E" w:rsidRDefault="00274D5E" w:rsidP="008020A9">
      <w:pPr>
        <w:pStyle w:val="Heading1"/>
        <w:jc w:val="center"/>
        <w:rPr>
          <w:b/>
          <w:bCs/>
          <w:color w:val="auto"/>
        </w:rPr>
      </w:pPr>
    </w:p>
    <w:p w14:paraId="3BF0B9C2" w14:textId="77777777" w:rsidR="00274D5E" w:rsidRDefault="00274D5E" w:rsidP="008020A9">
      <w:pPr>
        <w:pStyle w:val="Heading1"/>
        <w:jc w:val="center"/>
        <w:rPr>
          <w:b/>
          <w:bCs/>
          <w:color w:val="auto"/>
        </w:rPr>
      </w:pPr>
    </w:p>
    <w:p w14:paraId="0048853E" w14:textId="77777777" w:rsidR="00274D5E" w:rsidRDefault="00274D5E" w:rsidP="008020A9">
      <w:pPr>
        <w:pStyle w:val="Heading1"/>
        <w:jc w:val="center"/>
        <w:rPr>
          <w:b/>
          <w:bCs/>
          <w:color w:val="auto"/>
        </w:rPr>
      </w:pPr>
    </w:p>
    <w:p w14:paraId="3338CC2D" w14:textId="77777777" w:rsidR="00274D5E" w:rsidRDefault="00274D5E" w:rsidP="008020A9">
      <w:pPr>
        <w:pStyle w:val="Heading1"/>
        <w:jc w:val="center"/>
        <w:rPr>
          <w:b/>
          <w:bCs/>
          <w:color w:val="auto"/>
        </w:rPr>
      </w:pPr>
    </w:p>
    <w:p w14:paraId="31A08203" w14:textId="77777777" w:rsidR="00274D5E" w:rsidRDefault="00274D5E" w:rsidP="008020A9">
      <w:pPr>
        <w:pStyle w:val="Heading1"/>
        <w:jc w:val="center"/>
        <w:rPr>
          <w:b/>
          <w:bCs/>
          <w:color w:val="auto"/>
        </w:rPr>
      </w:pPr>
    </w:p>
    <w:p w14:paraId="5976165C" w14:textId="77777777" w:rsidR="00274D5E" w:rsidRDefault="00274D5E" w:rsidP="008020A9">
      <w:pPr>
        <w:pStyle w:val="Heading1"/>
        <w:jc w:val="center"/>
        <w:rPr>
          <w:b/>
          <w:bCs/>
          <w:color w:val="auto"/>
        </w:rPr>
      </w:pPr>
    </w:p>
    <w:p w14:paraId="4218A8E7" w14:textId="77777777" w:rsidR="00274D5E" w:rsidRDefault="00274D5E" w:rsidP="008020A9">
      <w:pPr>
        <w:pStyle w:val="Heading1"/>
        <w:jc w:val="center"/>
        <w:rPr>
          <w:b/>
          <w:bCs/>
          <w:color w:val="auto"/>
        </w:rPr>
      </w:pPr>
    </w:p>
    <w:p w14:paraId="789E4556" w14:textId="77777777" w:rsidR="00274D5E" w:rsidRDefault="00274D5E" w:rsidP="008020A9">
      <w:pPr>
        <w:pStyle w:val="Heading1"/>
        <w:jc w:val="center"/>
        <w:rPr>
          <w:b/>
          <w:bCs/>
          <w:color w:val="auto"/>
        </w:rPr>
      </w:pPr>
    </w:p>
    <w:p w14:paraId="5075AD4D" w14:textId="77777777" w:rsidR="00274D5E" w:rsidRDefault="00274D5E" w:rsidP="008020A9">
      <w:pPr>
        <w:pStyle w:val="Heading1"/>
        <w:jc w:val="center"/>
        <w:rPr>
          <w:b/>
          <w:bCs/>
          <w:color w:val="auto"/>
        </w:rPr>
      </w:pPr>
    </w:p>
    <w:p w14:paraId="34E5A60F" w14:textId="77777777" w:rsidR="00274D5E" w:rsidRDefault="00274D5E" w:rsidP="008020A9">
      <w:pPr>
        <w:pStyle w:val="Heading1"/>
        <w:jc w:val="center"/>
        <w:rPr>
          <w:b/>
          <w:bCs/>
          <w:color w:val="auto"/>
        </w:rPr>
      </w:pPr>
    </w:p>
    <w:p w14:paraId="20CC2703" w14:textId="77777777" w:rsidR="00274D5E" w:rsidRDefault="00274D5E" w:rsidP="00AC2D7C">
      <w:pPr>
        <w:rPr>
          <w:sz w:val="24"/>
        </w:rPr>
      </w:pPr>
    </w:p>
    <w:p w14:paraId="74807AE6" w14:textId="77777777" w:rsidR="00274D5E" w:rsidRDefault="00274D5E" w:rsidP="00AC2D7C">
      <w:pPr>
        <w:rPr>
          <w:sz w:val="24"/>
        </w:rPr>
      </w:pPr>
    </w:p>
    <w:p w14:paraId="722887A5" w14:textId="77777777" w:rsidR="00274D5E" w:rsidRPr="008020A9" w:rsidRDefault="00274D5E" w:rsidP="00274D5E">
      <w:pPr>
        <w:pStyle w:val="Heading1"/>
        <w:jc w:val="center"/>
        <w:rPr>
          <w:b/>
          <w:bCs/>
          <w:color w:val="auto"/>
        </w:rPr>
      </w:pPr>
      <w:bookmarkStart w:id="6" w:name="_Toc213703184"/>
      <w:r w:rsidRPr="008020A9">
        <w:rPr>
          <w:b/>
          <w:bCs/>
          <w:color w:val="auto"/>
        </w:rPr>
        <w:lastRenderedPageBreak/>
        <w:t>TIMED COURSE OUTLINE</w:t>
      </w:r>
      <w:bookmarkEnd w:id="6"/>
    </w:p>
    <w:p w14:paraId="5BDC5913" w14:textId="77777777" w:rsidR="00274D5E" w:rsidRDefault="00274D5E" w:rsidP="00AC2D7C">
      <w:pPr>
        <w:rPr>
          <w:sz w:val="24"/>
        </w:rPr>
      </w:pPr>
    </w:p>
    <w:p w14:paraId="78871B20" w14:textId="77777777" w:rsidR="00274D5E" w:rsidRDefault="00274D5E" w:rsidP="00AC2D7C">
      <w:pPr>
        <w:rPr>
          <w:sz w:val="24"/>
        </w:rPr>
      </w:pPr>
    </w:p>
    <w:p w14:paraId="581B4548" w14:textId="0455FE84" w:rsidR="00A14DF6" w:rsidRPr="00D84BA8" w:rsidRDefault="007F569A" w:rsidP="00AC2D7C">
      <w:pPr>
        <w:rPr>
          <w:szCs w:val="20"/>
        </w:rPr>
      </w:pPr>
      <w:r w:rsidRPr="00D84BA8">
        <w:rPr>
          <w:szCs w:val="20"/>
        </w:rPr>
        <w:t>I</w:t>
      </w:r>
      <w:proofErr w:type="gramStart"/>
      <w:r w:rsidR="00562FDA" w:rsidRPr="00D84BA8">
        <w:rPr>
          <w:szCs w:val="20"/>
        </w:rPr>
        <w:t xml:space="preserve">. </w:t>
      </w:r>
      <w:r w:rsidR="00F21885" w:rsidRPr="00D84BA8">
        <w:rPr>
          <w:szCs w:val="20"/>
        </w:rPr>
        <w:tab/>
      </w:r>
      <w:r w:rsidR="00C24DC4" w:rsidRPr="00D84BA8">
        <w:rPr>
          <w:b/>
          <w:bCs/>
          <w:szCs w:val="20"/>
        </w:rPr>
        <w:t>BROKER</w:t>
      </w:r>
      <w:proofErr w:type="gramEnd"/>
      <w:r w:rsidR="006E6FEB" w:rsidRPr="00D84BA8">
        <w:rPr>
          <w:b/>
          <w:bCs/>
          <w:szCs w:val="20"/>
        </w:rPr>
        <w:t xml:space="preserve"> SUPERVISION &amp; LEGAL RESPONSIBILITIES</w:t>
      </w:r>
      <w:r w:rsidR="00854545" w:rsidRPr="00D84BA8">
        <w:rPr>
          <w:b/>
          <w:bCs/>
          <w:szCs w:val="20"/>
        </w:rPr>
        <w:tab/>
      </w:r>
      <w:r w:rsidR="00854545" w:rsidRPr="00D84BA8">
        <w:rPr>
          <w:szCs w:val="20"/>
        </w:rPr>
        <w:tab/>
      </w:r>
      <w:r w:rsidR="00854545" w:rsidRPr="00D84BA8">
        <w:rPr>
          <w:szCs w:val="20"/>
        </w:rPr>
        <w:tab/>
      </w:r>
      <w:r w:rsidR="00854545" w:rsidRPr="00D84BA8">
        <w:rPr>
          <w:szCs w:val="20"/>
        </w:rPr>
        <w:tab/>
      </w:r>
      <w:r w:rsidR="00E6039D" w:rsidRPr="00D84BA8">
        <w:rPr>
          <w:b/>
          <w:bCs/>
          <w:szCs w:val="20"/>
        </w:rPr>
        <w:t>5</w:t>
      </w:r>
      <w:r w:rsidR="00854545" w:rsidRPr="00D84BA8">
        <w:rPr>
          <w:b/>
          <w:bCs/>
          <w:szCs w:val="20"/>
        </w:rPr>
        <w:t>0</w:t>
      </w:r>
      <w:r w:rsidR="00195597" w:rsidRPr="00D84BA8">
        <w:rPr>
          <w:b/>
          <w:bCs/>
          <w:szCs w:val="20"/>
        </w:rPr>
        <w:t xml:space="preserve"> </w:t>
      </w:r>
      <w:r w:rsidR="00D217C8" w:rsidRPr="00D84BA8">
        <w:rPr>
          <w:b/>
          <w:bCs/>
          <w:szCs w:val="20"/>
        </w:rPr>
        <w:t>m</w:t>
      </w:r>
      <w:r w:rsidR="00854545" w:rsidRPr="00D84BA8">
        <w:rPr>
          <w:b/>
          <w:bCs/>
          <w:szCs w:val="20"/>
        </w:rPr>
        <w:t>inutes</w:t>
      </w:r>
    </w:p>
    <w:p w14:paraId="2FFC9633" w14:textId="77777777" w:rsidR="002C75B5" w:rsidRPr="00D84BA8" w:rsidRDefault="002C75B5" w:rsidP="00AC2D7C">
      <w:pPr>
        <w:rPr>
          <w:szCs w:val="20"/>
        </w:rPr>
      </w:pPr>
    </w:p>
    <w:p w14:paraId="34DE528D" w14:textId="4E2731DC" w:rsidR="0058231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C91506" w:rsidRPr="00D84BA8">
        <w:rPr>
          <w:szCs w:val="20"/>
        </w:rPr>
        <w:t xml:space="preserve">A. </w:t>
      </w:r>
      <w:r w:rsidR="00AD41A9" w:rsidRPr="00D84BA8">
        <w:rPr>
          <w:szCs w:val="20"/>
        </w:rPr>
        <w:t>Broker Responsibility for Acts of Associate Licenses</w:t>
      </w:r>
    </w:p>
    <w:p w14:paraId="45C3DE4B" w14:textId="40FFF7C1" w:rsidR="0085454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A14DF6" w:rsidRPr="00D84BA8">
        <w:rPr>
          <w:szCs w:val="20"/>
        </w:rPr>
        <w:t xml:space="preserve">B. </w:t>
      </w:r>
      <w:r w:rsidR="00B21D26" w:rsidRPr="00D84BA8">
        <w:rPr>
          <w:szCs w:val="20"/>
        </w:rPr>
        <w:t>Broker Record Keeping Requirements</w:t>
      </w:r>
    </w:p>
    <w:p w14:paraId="7A6565FD" w14:textId="515D0D7E" w:rsidR="00B21D26" w:rsidRPr="00D84BA8" w:rsidRDefault="00B21D26" w:rsidP="00175F22">
      <w:pPr>
        <w:rPr>
          <w:szCs w:val="20"/>
        </w:rPr>
      </w:pPr>
      <w:r w:rsidRPr="00D84BA8">
        <w:rPr>
          <w:szCs w:val="20"/>
        </w:rPr>
        <w:tab/>
        <w:t xml:space="preserve"> C. Broker Responsibility to Train Supervised Licensees</w:t>
      </w:r>
    </w:p>
    <w:p w14:paraId="32A9EB33" w14:textId="1E1C75C6" w:rsidR="00582315" w:rsidRPr="00D84BA8" w:rsidRDefault="00B21D26" w:rsidP="00F548A7">
      <w:pPr>
        <w:rPr>
          <w:szCs w:val="20"/>
        </w:rPr>
      </w:pPr>
      <w:r w:rsidRPr="00D84BA8">
        <w:rPr>
          <w:szCs w:val="20"/>
        </w:rPr>
        <w:tab/>
        <w:t xml:space="preserve"> D. </w:t>
      </w:r>
      <w:r w:rsidR="009C4261" w:rsidRPr="00D84BA8">
        <w:rPr>
          <w:szCs w:val="20"/>
        </w:rPr>
        <w:t>Independent Contractor Status</w:t>
      </w:r>
    </w:p>
    <w:p w14:paraId="36F1EC19" w14:textId="77777777" w:rsidR="00AC7774" w:rsidRPr="00D84BA8" w:rsidRDefault="00AC7774" w:rsidP="00F548A7">
      <w:pPr>
        <w:rPr>
          <w:szCs w:val="20"/>
        </w:rPr>
      </w:pPr>
    </w:p>
    <w:p w14:paraId="024B1215" w14:textId="77777777" w:rsidR="00AC7774" w:rsidRPr="00D84BA8" w:rsidRDefault="00AC7774" w:rsidP="00AC7774">
      <w:pPr>
        <w:rPr>
          <w:b/>
          <w:bCs/>
          <w:color w:val="FF0000"/>
          <w:szCs w:val="20"/>
        </w:rPr>
      </w:pPr>
      <w:r w:rsidRPr="00D84BA8">
        <w:rPr>
          <w:b/>
          <w:bCs/>
          <w:color w:val="FF0000"/>
          <w:szCs w:val="20"/>
        </w:rPr>
        <w:t>BREAK</w:t>
      </w:r>
      <w:r w:rsidRPr="00D84BA8">
        <w:rPr>
          <w:b/>
          <w:bCs/>
          <w:color w:val="FF0000"/>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b/>
          <w:bCs/>
          <w:color w:val="FF0000"/>
          <w:szCs w:val="20"/>
        </w:rPr>
        <w:t>10 minutes</w:t>
      </w:r>
    </w:p>
    <w:p w14:paraId="314F8A8F" w14:textId="77777777" w:rsidR="00175F22" w:rsidRPr="00D84BA8" w:rsidRDefault="00175F22" w:rsidP="00175F22">
      <w:pPr>
        <w:rPr>
          <w:szCs w:val="20"/>
        </w:rPr>
      </w:pPr>
    </w:p>
    <w:p w14:paraId="74899006" w14:textId="7B05FF27" w:rsidR="00175F22" w:rsidRPr="00D84BA8" w:rsidRDefault="00175F22" w:rsidP="00175F22">
      <w:pPr>
        <w:rPr>
          <w:szCs w:val="20"/>
        </w:rPr>
      </w:pPr>
      <w:r w:rsidRPr="00D84BA8">
        <w:rPr>
          <w:szCs w:val="20"/>
        </w:rPr>
        <w:t>II</w:t>
      </w:r>
      <w:proofErr w:type="gramStart"/>
      <w:r w:rsidRPr="00D84BA8">
        <w:rPr>
          <w:szCs w:val="20"/>
        </w:rPr>
        <w:t xml:space="preserve">. </w:t>
      </w:r>
      <w:r w:rsidR="00F21885" w:rsidRPr="00D84BA8">
        <w:rPr>
          <w:szCs w:val="20"/>
        </w:rPr>
        <w:tab/>
      </w:r>
      <w:r w:rsidR="00AC7774" w:rsidRPr="00D84BA8">
        <w:rPr>
          <w:b/>
          <w:bCs/>
          <w:szCs w:val="20"/>
        </w:rPr>
        <w:t>OFFICE</w:t>
      </w:r>
      <w:proofErr w:type="gramEnd"/>
      <w:r w:rsidR="00AC7774" w:rsidRPr="00D84BA8">
        <w:rPr>
          <w:b/>
          <w:bCs/>
          <w:szCs w:val="20"/>
        </w:rPr>
        <w:t xml:space="preserve"> POLICY MANUAL</w:t>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F21885" w:rsidRPr="00D84BA8">
        <w:rPr>
          <w:szCs w:val="20"/>
        </w:rPr>
        <w:tab/>
      </w:r>
      <w:r w:rsidR="00F21885" w:rsidRPr="00D84BA8">
        <w:rPr>
          <w:szCs w:val="20"/>
        </w:rPr>
        <w:tab/>
      </w:r>
      <w:r w:rsidR="004D68EB" w:rsidRPr="00D84BA8">
        <w:rPr>
          <w:b/>
          <w:bCs/>
          <w:szCs w:val="20"/>
        </w:rPr>
        <w:t>5</w:t>
      </w:r>
      <w:r w:rsidR="00F21885" w:rsidRPr="00D84BA8">
        <w:rPr>
          <w:b/>
          <w:bCs/>
          <w:szCs w:val="20"/>
        </w:rPr>
        <w:t>0 minutes</w:t>
      </w:r>
    </w:p>
    <w:p w14:paraId="7C9313A9" w14:textId="77777777" w:rsidR="00F21885" w:rsidRPr="00D84BA8" w:rsidRDefault="00F21885" w:rsidP="00175F22">
      <w:pPr>
        <w:rPr>
          <w:szCs w:val="20"/>
        </w:rPr>
      </w:pPr>
    </w:p>
    <w:p w14:paraId="380E4656" w14:textId="2BD066CB" w:rsidR="00F21885" w:rsidRPr="00D84BA8" w:rsidRDefault="00F21885" w:rsidP="00175F22">
      <w:pPr>
        <w:rPr>
          <w:szCs w:val="20"/>
        </w:rPr>
      </w:pPr>
      <w:r w:rsidRPr="00D84BA8">
        <w:rPr>
          <w:szCs w:val="20"/>
        </w:rPr>
        <w:tab/>
        <w:t xml:space="preserve">A. </w:t>
      </w:r>
      <w:r w:rsidR="00641EB4" w:rsidRPr="00D84BA8">
        <w:rPr>
          <w:szCs w:val="20"/>
        </w:rPr>
        <w:t>Office Hours and Availability</w:t>
      </w:r>
    </w:p>
    <w:p w14:paraId="6A016478" w14:textId="61556357" w:rsidR="005F50EE" w:rsidRPr="00D84BA8" w:rsidRDefault="005F50EE" w:rsidP="00175F22">
      <w:pPr>
        <w:rPr>
          <w:szCs w:val="20"/>
        </w:rPr>
      </w:pPr>
      <w:r w:rsidRPr="00D84BA8">
        <w:rPr>
          <w:szCs w:val="20"/>
        </w:rPr>
        <w:tab/>
        <w:t xml:space="preserve">B. </w:t>
      </w:r>
      <w:r w:rsidR="00641EB4" w:rsidRPr="00D84BA8">
        <w:rPr>
          <w:szCs w:val="20"/>
        </w:rPr>
        <w:t>License Status &amp; Renewal Procedures</w:t>
      </w:r>
    </w:p>
    <w:p w14:paraId="4034979A" w14:textId="070A8715" w:rsidR="00461156" w:rsidRPr="00D84BA8" w:rsidRDefault="00DB2B82" w:rsidP="00175F22">
      <w:pPr>
        <w:rPr>
          <w:szCs w:val="20"/>
        </w:rPr>
      </w:pPr>
      <w:r w:rsidRPr="00D84BA8">
        <w:rPr>
          <w:szCs w:val="20"/>
        </w:rPr>
        <w:tab/>
        <w:t xml:space="preserve">C. </w:t>
      </w:r>
      <w:r w:rsidR="00083751" w:rsidRPr="00D84BA8">
        <w:rPr>
          <w:szCs w:val="20"/>
        </w:rPr>
        <w:t>Advertising Guidelines</w:t>
      </w:r>
    </w:p>
    <w:p w14:paraId="14F47558" w14:textId="4658CC52" w:rsidR="00DB2B82" w:rsidRPr="00D84BA8" w:rsidRDefault="00DB2B82" w:rsidP="00175F22">
      <w:pPr>
        <w:rPr>
          <w:szCs w:val="20"/>
        </w:rPr>
      </w:pPr>
      <w:r w:rsidRPr="00D84BA8">
        <w:rPr>
          <w:szCs w:val="20"/>
        </w:rPr>
        <w:tab/>
        <w:t xml:space="preserve">D. </w:t>
      </w:r>
      <w:r w:rsidR="00083751" w:rsidRPr="00D84BA8">
        <w:rPr>
          <w:szCs w:val="20"/>
        </w:rPr>
        <w:t>Record Keeping Requirements</w:t>
      </w:r>
    </w:p>
    <w:p w14:paraId="2EC3E9FE" w14:textId="4BA58AD1" w:rsidR="00083751" w:rsidRPr="00D84BA8" w:rsidRDefault="00083751" w:rsidP="00175F22">
      <w:pPr>
        <w:rPr>
          <w:szCs w:val="20"/>
        </w:rPr>
      </w:pPr>
      <w:r w:rsidRPr="00D84BA8">
        <w:rPr>
          <w:szCs w:val="20"/>
        </w:rPr>
        <w:tab/>
        <w:t xml:space="preserve">E. </w:t>
      </w:r>
      <w:r w:rsidR="002F3BC1" w:rsidRPr="00D84BA8">
        <w:rPr>
          <w:szCs w:val="20"/>
        </w:rPr>
        <w:t>Teams &amp; Groups</w:t>
      </w:r>
    </w:p>
    <w:p w14:paraId="1A08CEAA" w14:textId="6F9F4B7D" w:rsidR="002F3BC1" w:rsidRPr="00D84BA8" w:rsidRDefault="002F3BC1" w:rsidP="00175F22">
      <w:pPr>
        <w:rPr>
          <w:szCs w:val="20"/>
        </w:rPr>
      </w:pPr>
      <w:r w:rsidRPr="00D84BA8">
        <w:rPr>
          <w:szCs w:val="20"/>
        </w:rPr>
        <w:tab/>
        <w:t>F. Unlicensed Assistants</w:t>
      </w:r>
    </w:p>
    <w:p w14:paraId="5E8DAE67" w14:textId="64379108" w:rsidR="002F3BC1" w:rsidRPr="00D84BA8" w:rsidRDefault="002F3BC1" w:rsidP="00175F22">
      <w:pPr>
        <w:rPr>
          <w:szCs w:val="20"/>
        </w:rPr>
      </w:pPr>
      <w:r w:rsidRPr="00D84BA8">
        <w:rPr>
          <w:szCs w:val="20"/>
        </w:rPr>
        <w:tab/>
        <w:t>G. Safety and Risk Management</w:t>
      </w:r>
    </w:p>
    <w:p w14:paraId="14DEDC5A" w14:textId="24B6B776" w:rsidR="002F3BC1" w:rsidRPr="00D84BA8" w:rsidRDefault="002F3BC1" w:rsidP="00175F22">
      <w:pPr>
        <w:rPr>
          <w:szCs w:val="20"/>
        </w:rPr>
      </w:pPr>
      <w:r w:rsidRPr="00D84BA8">
        <w:rPr>
          <w:szCs w:val="20"/>
        </w:rPr>
        <w:tab/>
        <w:t>H</w:t>
      </w:r>
      <w:r w:rsidR="008B26B2" w:rsidRPr="00D84BA8">
        <w:rPr>
          <w:szCs w:val="20"/>
        </w:rPr>
        <w:t>. Professional Conduct &amp; Code of Ethics</w:t>
      </w:r>
    </w:p>
    <w:p w14:paraId="3C202989" w14:textId="4F0AEF4A" w:rsidR="008B26B2" w:rsidRPr="00D84BA8" w:rsidRDefault="008B26B2" w:rsidP="00175F22">
      <w:pPr>
        <w:rPr>
          <w:szCs w:val="20"/>
        </w:rPr>
      </w:pPr>
      <w:r w:rsidRPr="00D84BA8">
        <w:rPr>
          <w:szCs w:val="20"/>
        </w:rPr>
        <w:tab/>
        <w:t>I. Antiharassment Policy</w:t>
      </w:r>
    </w:p>
    <w:p w14:paraId="75498D71" w14:textId="3D1BA4A9" w:rsidR="008B26B2" w:rsidRPr="00D84BA8" w:rsidRDefault="008B26B2" w:rsidP="00175F22">
      <w:pPr>
        <w:rPr>
          <w:szCs w:val="20"/>
        </w:rPr>
      </w:pPr>
      <w:r w:rsidRPr="00D84BA8">
        <w:rPr>
          <w:szCs w:val="20"/>
        </w:rPr>
        <w:tab/>
        <w:t>J. Social Media Guidelines</w:t>
      </w:r>
    </w:p>
    <w:p w14:paraId="3A350990" w14:textId="2A24ADF9" w:rsidR="00731A50" w:rsidRPr="00D84BA8" w:rsidRDefault="00731A50" w:rsidP="00175F22">
      <w:pPr>
        <w:rPr>
          <w:szCs w:val="20"/>
        </w:rPr>
      </w:pPr>
      <w:r w:rsidRPr="00D84BA8">
        <w:rPr>
          <w:szCs w:val="20"/>
        </w:rPr>
        <w:tab/>
        <w:t>K. Fair Housing Commitment</w:t>
      </w:r>
    </w:p>
    <w:p w14:paraId="283858A4" w14:textId="2BE0A1E7" w:rsidR="00731A50" w:rsidRPr="00D84BA8" w:rsidRDefault="00731A50" w:rsidP="00175F22">
      <w:pPr>
        <w:rPr>
          <w:szCs w:val="20"/>
        </w:rPr>
      </w:pPr>
      <w:r w:rsidRPr="00D84BA8">
        <w:rPr>
          <w:szCs w:val="20"/>
        </w:rPr>
        <w:tab/>
        <w:t>L. EEOC Statement</w:t>
      </w:r>
    </w:p>
    <w:p w14:paraId="6FB80EDF" w14:textId="06ED37BE" w:rsidR="00731A50" w:rsidRPr="00D84BA8" w:rsidRDefault="00731A50" w:rsidP="00175F22">
      <w:pPr>
        <w:rPr>
          <w:szCs w:val="20"/>
        </w:rPr>
      </w:pPr>
      <w:r w:rsidRPr="00D84BA8">
        <w:rPr>
          <w:szCs w:val="20"/>
        </w:rPr>
        <w:tab/>
        <w:t>M. Legal &amp; Tax Advise Disclaimer</w:t>
      </w:r>
    </w:p>
    <w:p w14:paraId="2E5323E0" w14:textId="331EDB29" w:rsidR="00731A50" w:rsidRPr="00D84BA8" w:rsidRDefault="0084459B" w:rsidP="00175F22">
      <w:pPr>
        <w:rPr>
          <w:szCs w:val="20"/>
        </w:rPr>
      </w:pPr>
      <w:r w:rsidRPr="00D84BA8">
        <w:rPr>
          <w:szCs w:val="20"/>
        </w:rPr>
        <w:tab/>
        <w:t>N. Compensation, Expertise, &amp; Outside Interest</w:t>
      </w:r>
    </w:p>
    <w:p w14:paraId="1210FDF5" w14:textId="123A3A66" w:rsidR="0084459B" w:rsidRPr="00D84BA8" w:rsidRDefault="0084459B" w:rsidP="00175F22">
      <w:pPr>
        <w:rPr>
          <w:szCs w:val="20"/>
        </w:rPr>
      </w:pPr>
      <w:r w:rsidRPr="00D84BA8">
        <w:rPr>
          <w:szCs w:val="20"/>
        </w:rPr>
        <w:tab/>
        <w:t>O. Acknowledgment and Implementation</w:t>
      </w:r>
    </w:p>
    <w:p w14:paraId="7A12F566" w14:textId="77777777" w:rsidR="002B0A63" w:rsidRPr="00D84BA8" w:rsidRDefault="002B0A63" w:rsidP="00175F22">
      <w:pPr>
        <w:rPr>
          <w:szCs w:val="20"/>
        </w:rPr>
      </w:pPr>
    </w:p>
    <w:p w14:paraId="445D41DD" w14:textId="77777777" w:rsidR="002B0A63" w:rsidRPr="00D84BA8" w:rsidRDefault="002B0A63" w:rsidP="002B0A63">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t>10 minutes</w:t>
      </w:r>
    </w:p>
    <w:p w14:paraId="3687E309" w14:textId="36B5DE03" w:rsidR="008B26B2" w:rsidRPr="00D84BA8" w:rsidRDefault="008B26B2" w:rsidP="00175F22">
      <w:pPr>
        <w:rPr>
          <w:szCs w:val="20"/>
        </w:rPr>
      </w:pPr>
      <w:r w:rsidRPr="00D84BA8">
        <w:rPr>
          <w:szCs w:val="20"/>
        </w:rPr>
        <w:tab/>
      </w:r>
    </w:p>
    <w:p w14:paraId="2979CD64" w14:textId="4231DD5A" w:rsidR="001E0D0F" w:rsidRPr="00D84BA8" w:rsidRDefault="001E0D0F" w:rsidP="00175F22">
      <w:pPr>
        <w:rPr>
          <w:b/>
          <w:bCs/>
          <w:color w:val="FF0000"/>
          <w:szCs w:val="20"/>
        </w:rPr>
      </w:pPr>
      <w:r w:rsidRPr="00D84BA8">
        <w:rPr>
          <w:b/>
          <w:bCs/>
          <w:szCs w:val="20"/>
        </w:rPr>
        <w:t>III.</w:t>
      </w:r>
      <w:r w:rsidRPr="00D84BA8">
        <w:rPr>
          <w:b/>
          <w:bCs/>
          <w:szCs w:val="20"/>
        </w:rPr>
        <w:tab/>
      </w:r>
      <w:r w:rsidR="00B6537F" w:rsidRPr="00D84BA8">
        <w:rPr>
          <w:b/>
          <w:bCs/>
          <w:szCs w:val="20"/>
        </w:rPr>
        <w:t>PROPERTY MANAGEMENT</w:t>
      </w:r>
      <w:r w:rsidR="00B6537F"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C931BE" w:rsidRPr="00D84BA8">
        <w:rPr>
          <w:b/>
          <w:bCs/>
          <w:szCs w:val="20"/>
        </w:rPr>
        <w:t>50</w:t>
      </w:r>
      <w:r w:rsidR="00D217C8" w:rsidRPr="00D84BA8">
        <w:rPr>
          <w:b/>
          <w:bCs/>
          <w:szCs w:val="20"/>
        </w:rPr>
        <w:t xml:space="preserve"> minutes</w:t>
      </w:r>
    </w:p>
    <w:p w14:paraId="34D6320E" w14:textId="44366B95" w:rsidR="00D217C8" w:rsidRPr="00D84BA8" w:rsidRDefault="00D217C8" w:rsidP="00175F22">
      <w:pPr>
        <w:rPr>
          <w:b/>
          <w:bCs/>
          <w:szCs w:val="20"/>
        </w:rPr>
      </w:pPr>
      <w:r w:rsidRPr="00D84BA8">
        <w:rPr>
          <w:b/>
          <w:bCs/>
          <w:szCs w:val="20"/>
        </w:rPr>
        <w:tab/>
      </w:r>
    </w:p>
    <w:p w14:paraId="3E7A8D9F" w14:textId="71395D6E" w:rsidR="00D217C8" w:rsidRPr="00D84BA8" w:rsidRDefault="00D217C8" w:rsidP="00175F22">
      <w:pPr>
        <w:rPr>
          <w:szCs w:val="20"/>
        </w:rPr>
      </w:pPr>
      <w:r w:rsidRPr="00D84BA8">
        <w:rPr>
          <w:b/>
          <w:bCs/>
          <w:szCs w:val="20"/>
        </w:rPr>
        <w:tab/>
      </w:r>
      <w:r w:rsidR="00456F72" w:rsidRPr="00D84BA8">
        <w:rPr>
          <w:szCs w:val="20"/>
        </w:rPr>
        <w:t xml:space="preserve">A. </w:t>
      </w:r>
      <w:r w:rsidR="00017D9F" w:rsidRPr="00D84BA8">
        <w:rPr>
          <w:szCs w:val="20"/>
        </w:rPr>
        <w:t xml:space="preserve">LREC </w:t>
      </w:r>
      <w:r w:rsidR="00767E98" w:rsidRPr="00D84BA8">
        <w:rPr>
          <w:szCs w:val="20"/>
        </w:rPr>
        <w:t>Rules &amp; Regulations – Property Management</w:t>
      </w:r>
    </w:p>
    <w:p w14:paraId="07838CDA" w14:textId="342DA003" w:rsidR="00140FC1" w:rsidRPr="00D84BA8" w:rsidRDefault="00140FC1" w:rsidP="00175F22">
      <w:pPr>
        <w:rPr>
          <w:szCs w:val="20"/>
        </w:rPr>
      </w:pPr>
      <w:r w:rsidRPr="00D84BA8">
        <w:rPr>
          <w:szCs w:val="20"/>
        </w:rPr>
        <w:tab/>
        <w:t xml:space="preserve">B. </w:t>
      </w:r>
      <w:r w:rsidR="00767E98" w:rsidRPr="00D84BA8">
        <w:rPr>
          <w:szCs w:val="20"/>
        </w:rPr>
        <w:t>Louisiana Landlord Tenant Act</w:t>
      </w:r>
    </w:p>
    <w:p w14:paraId="20A28B1F" w14:textId="69B14FC0" w:rsidR="00140FC1" w:rsidRPr="00D84BA8" w:rsidRDefault="00140FC1" w:rsidP="00175F22">
      <w:pPr>
        <w:rPr>
          <w:szCs w:val="20"/>
        </w:rPr>
      </w:pPr>
      <w:r w:rsidRPr="00D84BA8">
        <w:rPr>
          <w:szCs w:val="20"/>
        </w:rPr>
        <w:tab/>
        <w:t xml:space="preserve">C. </w:t>
      </w:r>
      <w:r w:rsidR="009A1941" w:rsidRPr="00D84BA8">
        <w:rPr>
          <w:szCs w:val="20"/>
        </w:rPr>
        <w:t>Lessee’s Deposit Act</w:t>
      </w:r>
    </w:p>
    <w:p w14:paraId="5DE4F541" w14:textId="00B8C2DA" w:rsidR="004B4434" w:rsidRPr="00D84BA8" w:rsidRDefault="004B4434" w:rsidP="00175F22">
      <w:pPr>
        <w:rPr>
          <w:szCs w:val="20"/>
        </w:rPr>
      </w:pPr>
      <w:r w:rsidRPr="00D84BA8">
        <w:rPr>
          <w:szCs w:val="20"/>
        </w:rPr>
        <w:tab/>
        <w:t xml:space="preserve">D. </w:t>
      </w:r>
      <w:r w:rsidR="009A1941" w:rsidRPr="00D84BA8">
        <w:rPr>
          <w:szCs w:val="20"/>
        </w:rPr>
        <w:t>Pet Deposits</w:t>
      </w:r>
    </w:p>
    <w:p w14:paraId="53742FD4" w14:textId="5BFD28E7" w:rsidR="008F2801" w:rsidRPr="00D84BA8" w:rsidRDefault="008F2801" w:rsidP="00175F22">
      <w:pPr>
        <w:rPr>
          <w:szCs w:val="20"/>
        </w:rPr>
      </w:pPr>
      <w:r w:rsidRPr="00D84BA8">
        <w:rPr>
          <w:szCs w:val="20"/>
        </w:rPr>
        <w:tab/>
        <w:t xml:space="preserve">E. </w:t>
      </w:r>
      <w:r w:rsidR="009A1941" w:rsidRPr="00D84BA8">
        <w:rPr>
          <w:szCs w:val="20"/>
        </w:rPr>
        <w:t>Evictions</w:t>
      </w:r>
    </w:p>
    <w:p w14:paraId="786CCFCE" w14:textId="5D7B3E13" w:rsidR="00DB1647" w:rsidRPr="00D84BA8" w:rsidRDefault="00DB1647" w:rsidP="00175F22">
      <w:pPr>
        <w:rPr>
          <w:szCs w:val="20"/>
        </w:rPr>
      </w:pPr>
      <w:r w:rsidRPr="00D84BA8">
        <w:rPr>
          <w:szCs w:val="20"/>
        </w:rPr>
        <w:tab/>
        <w:t>F. Fair Housing</w:t>
      </w:r>
    </w:p>
    <w:p w14:paraId="3CC32073" w14:textId="77777777" w:rsidR="00FA422D" w:rsidRPr="00D84BA8" w:rsidRDefault="00FA422D" w:rsidP="00175F22">
      <w:pPr>
        <w:rPr>
          <w:szCs w:val="20"/>
        </w:rPr>
      </w:pPr>
    </w:p>
    <w:p w14:paraId="5CBBD1BA" w14:textId="77777777" w:rsidR="00FA422D" w:rsidRPr="00D84BA8" w:rsidRDefault="00FA422D" w:rsidP="00175F22">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t>10 minutes</w:t>
      </w:r>
    </w:p>
    <w:p w14:paraId="325BEFD0" w14:textId="10DBD660" w:rsidR="00C03B6B" w:rsidRPr="00D84BA8" w:rsidRDefault="00D75982" w:rsidP="00175F22">
      <w:pPr>
        <w:rPr>
          <w:szCs w:val="20"/>
        </w:rPr>
      </w:pPr>
      <w:r w:rsidRPr="00D84BA8">
        <w:rPr>
          <w:szCs w:val="20"/>
        </w:rPr>
        <w:tab/>
      </w:r>
    </w:p>
    <w:p w14:paraId="3AFB95CD" w14:textId="20719AC9" w:rsidR="00C03B6B" w:rsidRPr="00D84BA8" w:rsidRDefault="00880ED5" w:rsidP="00175F22">
      <w:pPr>
        <w:rPr>
          <w:b/>
          <w:bCs/>
          <w:color w:val="FF0000"/>
          <w:szCs w:val="20"/>
        </w:rPr>
      </w:pPr>
      <w:r w:rsidRPr="00D84BA8">
        <w:rPr>
          <w:b/>
          <w:bCs/>
          <w:szCs w:val="20"/>
        </w:rPr>
        <w:t>IV.</w:t>
      </w:r>
      <w:r w:rsidRPr="00D84BA8">
        <w:rPr>
          <w:b/>
          <w:bCs/>
          <w:szCs w:val="20"/>
        </w:rPr>
        <w:tab/>
      </w:r>
      <w:r w:rsidR="00C85503" w:rsidRPr="00D84BA8">
        <w:rPr>
          <w:b/>
          <w:bCs/>
          <w:szCs w:val="20"/>
        </w:rPr>
        <w:t>ESCROW &amp; TRUST ACCOUNTS</w:t>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00D84BA8">
        <w:rPr>
          <w:b/>
          <w:bCs/>
          <w:szCs w:val="20"/>
        </w:rPr>
        <w:tab/>
      </w:r>
      <w:r w:rsidR="00C85503" w:rsidRPr="00D84BA8">
        <w:rPr>
          <w:b/>
          <w:bCs/>
          <w:szCs w:val="20"/>
        </w:rPr>
        <w:t>5</w:t>
      </w:r>
      <w:r w:rsidRPr="00D84BA8">
        <w:rPr>
          <w:b/>
          <w:bCs/>
          <w:szCs w:val="20"/>
        </w:rPr>
        <w:t xml:space="preserve">0 </w:t>
      </w:r>
      <w:r w:rsidR="00FD664E" w:rsidRPr="00D84BA8">
        <w:rPr>
          <w:b/>
          <w:bCs/>
          <w:szCs w:val="20"/>
        </w:rPr>
        <w:t>minutes</w:t>
      </w:r>
    </w:p>
    <w:p w14:paraId="3C439AE2" w14:textId="77777777" w:rsidR="00F759C4" w:rsidRPr="00D84BA8" w:rsidRDefault="00F759C4" w:rsidP="00175F22">
      <w:pPr>
        <w:rPr>
          <w:b/>
          <w:bCs/>
          <w:color w:val="FF0000"/>
          <w:szCs w:val="20"/>
        </w:rPr>
      </w:pPr>
    </w:p>
    <w:p w14:paraId="0B05099F" w14:textId="3C6A036D" w:rsidR="00F759C4" w:rsidRPr="00D84BA8" w:rsidRDefault="00F759C4" w:rsidP="00175F22">
      <w:pPr>
        <w:rPr>
          <w:szCs w:val="20"/>
        </w:rPr>
      </w:pPr>
      <w:r w:rsidRPr="00D84BA8">
        <w:rPr>
          <w:b/>
          <w:bCs/>
          <w:color w:val="FF0000"/>
          <w:szCs w:val="20"/>
        </w:rPr>
        <w:tab/>
      </w:r>
      <w:r w:rsidRPr="00D84BA8">
        <w:rPr>
          <w:szCs w:val="20"/>
        </w:rPr>
        <w:t xml:space="preserve">A. </w:t>
      </w:r>
      <w:r w:rsidR="00C53A8D" w:rsidRPr="00D84BA8">
        <w:rPr>
          <w:szCs w:val="20"/>
        </w:rPr>
        <w:t>LREC Rules and Regulations – Chapter 27</w:t>
      </w:r>
      <w:r w:rsidR="00D84BA8" w:rsidRPr="00D84BA8">
        <w:rPr>
          <w:szCs w:val="20"/>
        </w:rPr>
        <w:t xml:space="preserve"> - </w:t>
      </w:r>
      <w:r w:rsidR="00C53A8D" w:rsidRPr="00D84BA8">
        <w:rPr>
          <w:szCs w:val="20"/>
        </w:rPr>
        <w:t>Escrow and Trust Accounts</w:t>
      </w:r>
    </w:p>
    <w:p w14:paraId="7ABBCC42" w14:textId="25D9E1DD" w:rsidR="00F21885" w:rsidRPr="00D84BA8" w:rsidRDefault="00F71E6E" w:rsidP="00175F22">
      <w:pPr>
        <w:rPr>
          <w:szCs w:val="20"/>
        </w:rPr>
      </w:pPr>
      <w:r w:rsidRPr="00D84BA8">
        <w:rPr>
          <w:szCs w:val="20"/>
        </w:rPr>
        <w:tab/>
        <w:t xml:space="preserve">B. </w:t>
      </w:r>
      <w:r w:rsidR="00145B22" w:rsidRPr="00D84BA8">
        <w:rPr>
          <w:szCs w:val="20"/>
        </w:rPr>
        <w:t>LREC Rules and Regulations – Chapter 29</w:t>
      </w:r>
      <w:r w:rsidR="00D84BA8" w:rsidRPr="00D84BA8">
        <w:rPr>
          <w:szCs w:val="20"/>
        </w:rPr>
        <w:t xml:space="preserve"> – Disbursement of Escrow Deposits</w:t>
      </w:r>
    </w:p>
    <w:p w14:paraId="1D909875" w14:textId="2656CA4F" w:rsidR="008A12F4" w:rsidRPr="00EC56A5" w:rsidRDefault="0095776E" w:rsidP="00135169">
      <w:pPr>
        <w:pStyle w:val="Heading1"/>
        <w:jc w:val="center"/>
        <w:rPr>
          <w:b/>
          <w:bCs/>
          <w:color w:val="auto"/>
          <w:sz w:val="56"/>
          <w:szCs w:val="56"/>
        </w:rPr>
      </w:pPr>
      <w:bookmarkStart w:id="7" w:name="_Toc213703185"/>
      <w:r w:rsidRPr="00EC56A5">
        <w:rPr>
          <w:b/>
          <w:bCs/>
          <w:color w:val="auto"/>
          <w:sz w:val="56"/>
          <w:szCs w:val="56"/>
        </w:rPr>
        <w:lastRenderedPageBreak/>
        <w:t xml:space="preserve">MODULE 1: </w:t>
      </w:r>
      <w:r w:rsidR="00383A7B">
        <w:rPr>
          <w:b/>
          <w:bCs/>
          <w:color w:val="auto"/>
          <w:sz w:val="56"/>
          <w:szCs w:val="56"/>
        </w:rPr>
        <w:t>B</w:t>
      </w:r>
      <w:r w:rsidR="00A9584E">
        <w:rPr>
          <w:b/>
          <w:bCs/>
          <w:color w:val="auto"/>
          <w:sz w:val="56"/>
          <w:szCs w:val="56"/>
        </w:rPr>
        <w:t>ROKER SUPERVISION &amp; LEGAL RESPONSIBILITIES</w:t>
      </w:r>
      <w:bookmarkEnd w:id="7"/>
    </w:p>
    <w:p w14:paraId="7745DDA8" w14:textId="6A9BFD68" w:rsidR="001F5FC5" w:rsidRPr="004F1FC8" w:rsidRDefault="007D52C0" w:rsidP="001F5FC5">
      <w:pPr>
        <w:rPr>
          <w:b/>
          <w:bCs/>
          <w:sz w:val="24"/>
          <w:szCs w:val="24"/>
        </w:rPr>
      </w:pPr>
      <w:r>
        <w:rPr>
          <w:noProof/>
        </w:rPr>
        <mc:AlternateContent>
          <mc:Choice Requires="wps">
            <w:drawing>
              <wp:anchor distT="0" distB="0" distL="114300" distR="114300" simplePos="0" relativeHeight="251710464" behindDoc="0" locked="0" layoutInCell="1" allowOverlap="1" wp14:anchorId="56D761D5" wp14:editId="354CBE82">
                <wp:simplePos x="0" y="0"/>
                <wp:positionH relativeFrom="margin">
                  <wp:posOffset>-190500</wp:posOffset>
                </wp:positionH>
                <wp:positionV relativeFrom="paragraph">
                  <wp:posOffset>217805</wp:posOffset>
                </wp:positionV>
                <wp:extent cx="6372225" cy="1114425"/>
                <wp:effectExtent l="19050" t="19050" r="28575" b="28575"/>
                <wp:wrapTopAndBottom/>
                <wp:docPr id="1359051584" name="Text Box 4"/>
                <wp:cNvGraphicFramePr/>
                <a:graphic xmlns:a="http://schemas.openxmlformats.org/drawingml/2006/main">
                  <a:graphicData uri="http://schemas.microsoft.com/office/word/2010/wordprocessingShape">
                    <wps:wsp>
                      <wps:cNvSpPr txBox="1"/>
                      <wps:spPr>
                        <a:xfrm>
                          <a:off x="0" y="0"/>
                          <a:ext cx="6372225" cy="1114425"/>
                        </a:xfrm>
                        <a:prstGeom prst="rect">
                          <a:avLst/>
                        </a:prstGeom>
                        <a:solidFill>
                          <a:schemeClr val="accent5">
                            <a:lumMod val="40000"/>
                            <a:lumOff val="60000"/>
                          </a:schemeClr>
                        </a:solidFill>
                        <a:ln w="28575">
                          <a:solidFill>
                            <a:schemeClr val="tx1"/>
                          </a:solidFill>
                        </a:ln>
                      </wps:spPr>
                      <wps:txbx>
                        <w:txbxContent>
                          <w:p w14:paraId="323A635D" w14:textId="77777777" w:rsidR="001F5FC5" w:rsidRPr="004F1FC8" w:rsidRDefault="001F5FC5" w:rsidP="001F5FC5">
                            <w:pPr>
                              <w:rPr>
                                <w:b/>
                                <w:bCs/>
                                <w:sz w:val="24"/>
                                <w:szCs w:val="24"/>
                              </w:rPr>
                            </w:pPr>
                            <w:r w:rsidRPr="004F1FC8">
                              <w:rPr>
                                <w:b/>
                                <w:bCs/>
                                <w:sz w:val="24"/>
                                <w:szCs w:val="24"/>
                              </w:rPr>
                              <w:t>Define the broker’s non-delegable duties.</w:t>
                            </w:r>
                          </w:p>
                          <w:p w14:paraId="51D4A6EB" w14:textId="77777777" w:rsidR="002C50C7" w:rsidRPr="004F1FC8" w:rsidRDefault="002C50C7" w:rsidP="001F5FC5">
                            <w:pPr>
                              <w:rPr>
                                <w:b/>
                                <w:bCs/>
                                <w:sz w:val="24"/>
                                <w:szCs w:val="24"/>
                              </w:rPr>
                            </w:pPr>
                          </w:p>
                          <w:p w14:paraId="0502C6EC" w14:textId="61EA213C" w:rsidR="001F5FC5" w:rsidRPr="004F1FC8" w:rsidRDefault="001F5FC5" w:rsidP="001F5FC5">
                            <w:pPr>
                              <w:rPr>
                                <w:sz w:val="24"/>
                                <w:szCs w:val="24"/>
                              </w:rPr>
                            </w:pPr>
                            <w:r w:rsidRPr="004F1FC8">
                              <w:rPr>
                                <w:sz w:val="24"/>
                                <w:szCs w:val="24"/>
                              </w:rPr>
                              <w:t>"As a broker, you hold the legal and ethical responsibility for every transaction your sponsored licensees touch. This isn't just about paperwork—it's about protecting consumers, maintaining industry credibility, and safeguarding your license and livelihood</w:t>
                            </w:r>
                            <w:r w:rsidR="00880DF3">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761D5" id="_x0000_t202" coordsize="21600,21600" o:spt="202" path="m,l,21600r21600,l21600,xe">
                <v:stroke joinstyle="miter"/>
                <v:path gradientshapeok="t" o:connecttype="rect"/>
              </v:shapetype>
              <v:shape id="Text Box 4" o:spid="_x0000_s1026" type="#_x0000_t202" style="position:absolute;margin-left:-15pt;margin-top:17.15pt;width:501.75pt;height:8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" fillcolor="#bdd6ee [1304]" strokecolor="black [3213]" strokeweight="2.25pt">
                <v:textbox>
                  <w:txbxContent>
                    <w:p w14:paraId="323A635D" w14:textId="77777777" w:rsidR="001F5FC5" w:rsidRPr="004F1FC8" w:rsidRDefault="001F5FC5" w:rsidP="001F5FC5">
                      <w:pPr>
                        <w:rPr>
                          <w:b/>
                          <w:bCs/>
                          <w:sz w:val="24"/>
                          <w:szCs w:val="24"/>
                        </w:rPr>
                      </w:pPr>
                      <w:r w:rsidRPr="004F1FC8">
                        <w:rPr>
                          <w:b/>
                          <w:bCs/>
                          <w:sz w:val="24"/>
                          <w:szCs w:val="24"/>
                        </w:rPr>
                        <w:t>Define the broker’s non-delegable duties.</w:t>
                      </w:r>
                    </w:p>
                    <w:p w14:paraId="51D4A6EB" w14:textId="77777777" w:rsidR="002C50C7" w:rsidRPr="004F1FC8" w:rsidRDefault="002C50C7" w:rsidP="001F5FC5">
                      <w:pPr>
                        <w:rPr>
                          <w:b/>
                          <w:bCs/>
                          <w:sz w:val="24"/>
                          <w:szCs w:val="24"/>
                        </w:rPr>
                      </w:pPr>
                    </w:p>
                    <w:p w14:paraId="0502C6EC" w14:textId="61EA213C" w:rsidR="001F5FC5" w:rsidRPr="004F1FC8" w:rsidRDefault="001F5FC5" w:rsidP="001F5FC5">
                      <w:pPr>
                        <w:rPr>
                          <w:sz w:val="24"/>
                          <w:szCs w:val="24"/>
                        </w:rPr>
                      </w:pPr>
                      <w:r w:rsidRPr="004F1FC8">
                        <w:rPr>
                          <w:sz w:val="24"/>
                          <w:szCs w:val="24"/>
                        </w:rPr>
                        <w:t>"As a broker, you hold the legal and ethical responsibility for every transaction your sponsored licensees touch. This isn't just about paperwork—it's about protecting consumers, maintaining industry credibility, and safeguarding your license and livelihood</w:t>
                      </w:r>
                      <w:r w:rsidR="00880DF3">
                        <w:rPr>
                          <w:sz w:val="24"/>
                          <w:szCs w:val="24"/>
                        </w:rPr>
                        <w:t>.</w:t>
                      </w:r>
                    </w:p>
                  </w:txbxContent>
                </v:textbox>
                <w10:wrap type="topAndBottom" anchorx="margin"/>
              </v:shape>
            </w:pict>
          </mc:Fallback>
        </mc:AlternateContent>
      </w:r>
    </w:p>
    <w:p w14:paraId="2A771D48" w14:textId="77777777" w:rsidR="004F1FC8" w:rsidRDefault="004F1FC8" w:rsidP="001F5FC5"/>
    <w:p w14:paraId="4E557496" w14:textId="77777777" w:rsidR="001F5FC5" w:rsidRDefault="001F5FC5" w:rsidP="00A4665C">
      <w:pPr>
        <w:jc w:val="both"/>
        <w:rPr>
          <w:rFonts w:cstheme="minorHAnsi"/>
          <w:sz w:val="24"/>
          <w:szCs w:val="24"/>
        </w:rPr>
      </w:pPr>
      <w:r w:rsidRPr="004F1FC8">
        <w:rPr>
          <w:rFonts w:cstheme="minorHAnsi"/>
          <w:sz w:val="24"/>
          <w:szCs w:val="24"/>
        </w:rPr>
        <w:t xml:space="preserve">Louisiana real estate brokers hold a critical legal and ethical role in supervising their sponsored licensees. As outlined in Chapter 18 of the LREC Rules and Regulations, brokers must ensure compliance with all laws, LREC policies, and real estate license law. When the broker is a business entity, the designated qualifying broker bears </w:t>
      </w:r>
      <w:proofErr w:type="gramStart"/>
      <w:r w:rsidRPr="004F1FC8">
        <w:rPr>
          <w:rFonts w:cstheme="minorHAnsi"/>
          <w:sz w:val="24"/>
          <w:szCs w:val="24"/>
        </w:rPr>
        <w:t>the full</w:t>
      </w:r>
      <w:proofErr w:type="gramEnd"/>
      <w:r w:rsidRPr="004F1FC8">
        <w:rPr>
          <w:rFonts w:cstheme="minorHAnsi"/>
          <w:sz w:val="24"/>
          <w:szCs w:val="24"/>
        </w:rPr>
        <w:t xml:space="preserve"> responsibility for all brokerage activities.</w:t>
      </w:r>
    </w:p>
    <w:p w14:paraId="6F1E9DAB" w14:textId="77777777" w:rsidR="00777F27" w:rsidRPr="004F1FC8" w:rsidRDefault="00777F27" w:rsidP="004F1FC8">
      <w:pPr>
        <w:jc w:val="both"/>
        <w:rPr>
          <w:rFonts w:cstheme="minorHAnsi"/>
          <w:sz w:val="24"/>
          <w:szCs w:val="24"/>
        </w:rPr>
      </w:pPr>
    </w:p>
    <w:p w14:paraId="3F667064" w14:textId="77777777" w:rsidR="001F5FC5" w:rsidRDefault="001F5FC5" w:rsidP="004F1FC8">
      <w:pPr>
        <w:jc w:val="both"/>
        <w:rPr>
          <w:rFonts w:cstheme="minorHAnsi"/>
          <w:sz w:val="24"/>
          <w:szCs w:val="24"/>
        </w:rPr>
      </w:pPr>
      <w:r w:rsidRPr="004F1FC8">
        <w:rPr>
          <w:rFonts w:cstheme="minorHAnsi"/>
          <w:sz w:val="24"/>
          <w:szCs w:val="24"/>
        </w:rPr>
        <w:t>Brokers must have written policies and procedures to:</w:t>
      </w:r>
    </w:p>
    <w:p w14:paraId="2D91E0F8" w14:textId="77777777" w:rsidR="00777F27" w:rsidRPr="004F1FC8" w:rsidRDefault="00777F27" w:rsidP="004F1FC8">
      <w:pPr>
        <w:jc w:val="both"/>
        <w:rPr>
          <w:rFonts w:cstheme="minorHAnsi"/>
          <w:sz w:val="24"/>
          <w:szCs w:val="24"/>
        </w:rPr>
      </w:pPr>
    </w:p>
    <w:p w14:paraId="57F27442"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Ensure all sponsored licensees maintain active licensure.</w:t>
      </w:r>
    </w:p>
    <w:p w14:paraId="0B62F035"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Monitor advertising practices to meet LREC and MLS rules.</w:t>
      </w:r>
    </w:p>
    <w:p w14:paraId="6DA5C7C4"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Facilitate consistent recordkeeping practices.</w:t>
      </w:r>
    </w:p>
    <w:p w14:paraId="0BED91FB" w14:textId="77777777" w:rsidR="001F5FC5" w:rsidRDefault="001F5FC5" w:rsidP="004F1FC8">
      <w:pPr>
        <w:jc w:val="both"/>
        <w:rPr>
          <w:rFonts w:cstheme="minorHAnsi"/>
          <w:sz w:val="24"/>
          <w:szCs w:val="24"/>
        </w:rPr>
      </w:pPr>
      <w:r w:rsidRPr="004F1FC8">
        <w:rPr>
          <w:rFonts w:cstheme="minorHAnsi"/>
          <w:sz w:val="24"/>
          <w:szCs w:val="24"/>
        </w:rPr>
        <w:t>Allowing sponsored licensees to operate independently or violate regulations can result in license suspension, revocation, fines up to $5,000, and required education.</w:t>
      </w:r>
    </w:p>
    <w:p w14:paraId="02633D40" w14:textId="77777777" w:rsidR="00777F27" w:rsidRPr="004F1FC8" w:rsidRDefault="00777F27" w:rsidP="004F1FC8">
      <w:pPr>
        <w:jc w:val="both"/>
        <w:rPr>
          <w:rFonts w:cstheme="minorHAnsi"/>
          <w:sz w:val="24"/>
          <w:szCs w:val="24"/>
        </w:rPr>
      </w:pPr>
    </w:p>
    <w:p w14:paraId="340613B0" w14:textId="6CC6EBE3" w:rsidR="001F5FC5" w:rsidRPr="004F1FC8" w:rsidRDefault="001F5FC5" w:rsidP="004F1FC8">
      <w:pPr>
        <w:jc w:val="both"/>
        <w:rPr>
          <w:rFonts w:cstheme="minorHAnsi"/>
          <w:b/>
          <w:sz w:val="24"/>
          <w:szCs w:val="24"/>
        </w:rPr>
      </w:pPr>
      <w:r w:rsidRPr="00777F27">
        <w:rPr>
          <w:rFonts w:cstheme="minorHAnsi"/>
          <w:b/>
          <w:sz w:val="28"/>
          <w:szCs w:val="28"/>
        </w:rPr>
        <w:t>Liability/Responsibility for Acts of Associated Licensees</w:t>
      </w:r>
    </w:p>
    <w:p w14:paraId="682E280B" w14:textId="265463E5" w:rsidR="001F5FC5" w:rsidRPr="004F1FC8" w:rsidRDefault="00880DF3" w:rsidP="004F1FC8">
      <w:pPr>
        <w:pStyle w:val="ListBullet"/>
        <w:numPr>
          <w:ilvl w:val="0"/>
          <w:numId w:val="0"/>
        </w:numPr>
        <w:ind w:left="360" w:hanging="360"/>
        <w:jc w:val="both"/>
        <w:rPr>
          <w:rFonts w:cstheme="minorHAnsi"/>
          <w:sz w:val="24"/>
          <w:szCs w:val="24"/>
        </w:rPr>
      </w:pPr>
      <w:r w:rsidRPr="00777F27">
        <w:rPr>
          <w:rFonts w:cstheme="minorHAnsi"/>
          <w:noProof/>
          <w:sz w:val="28"/>
          <w:szCs w:val="28"/>
        </w:rPr>
        <mc:AlternateContent>
          <mc:Choice Requires="wps">
            <w:drawing>
              <wp:anchor distT="0" distB="0" distL="114300" distR="114300" simplePos="0" relativeHeight="251711488" behindDoc="0" locked="0" layoutInCell="1" allowOverlap="1" wp14:anchorId="30630F1D" wp14:editId="58FA977D">
                <wp:simplePos x="0" y="0"/>
                <wp:positionH relativeFrom="margin">
                  <wp:posOffset>-76200</wp:posOffset>
                </wp:positionH>
                <wp:positionV relativeFrom="paragraph">
                  <wp:posOffset>277495</wp:posOffset>
                </wp:positionV>
                <wp:extent cx="6319520" cy="1971675"/>
                <wp:effectExtent l="19050" t="19050" r="24130" b="28575"/>
                <wp:wrapTopAndBottom/>
                <wp:docPr id="649032404" name="Text Box 4"/>
                <wp:cNvGraphicFramePr/>
                <a:graphic xmlns:a="http://schemas.openxmlformats.org/drawingml/2006/main">
                  <a:graphicData uri="http://schemas.microsoft.com/office/word/2010/wordprocessingShape">
                    <wps:wsp>
                      <wps:cNvSpPr txBox="1"/>
                      <wps:spPr>
                        <a:xfrm>
                          <a:off x="0" y="0"/>
                          <a:ext cx="6319520" cy="1971675"/>
                        </a:xfrm>
                        <a:prstGeom prst="rect">
                          <a:avLst/>
                        </a:prstGeom>
                        <a:solidFill>
                          <a:schemeClr val="accent5">
                            <a:lumMod val="40000"/>
                            <a:lumOff val="60000"/>
                          </a:schemeClr>
                        </a:solidFill>
                        <a:ln w="28575">
                          <a:solidFill>
                            <a:schemeClr val="tx1"/>
                          </a:solidFill>
                        </a:ln>
                      </wps:spPr>
                      <wps:txbx>
                        <w:txbxContent>
                          <w:p w14:paraId="569600EF" w14:textId="5FA63727" w:rsidR="001F5FC5" w:rsidRPr="002D14E5" w:rsidRDefault="001F5FC5" w:rsidP="001F5FC5">
                            <w:pPr>
                              <w:rPr>
                                <w:sz w:val="24"/>
                                <w:szCs w:val="24"/>
                              </w:rPr>
                            </w:pPr>
                            <w:r w:rsidRPr="002D14E5">
                              <w:rPr>
                                <w:sz w:val="24"/>
                                <w:szCs w:val="24"/>
                              </w:rPr>
                              <w:t>Sponsoring/qualifying broker bears responsibility for all brokerage activity—cannot allow sponsored licensees to operate independently.</w:t>
                            </w:r>
                          </w:p>
                          <w:p w14:paraId="5063A704" w14:textId="77777777" w:rsidR="00880DF3" w:rsidRPr="002D14E5" w:rsidRDefault="00880DF3" w:rsidP="001F5FC5">
                            <w:pPr>
                              <w:rPr>
                                <w:sz w:val="24"/>
                                <w:szCs w:val="24"/>
                              </w:rPr>
                            </w:pPr>
                          </w:p>
                          <w:p w14:paraId="53AEA950" w14:textId="541F5098" w:rsidR="001F5FC5" w:rsidRPr="002D14E5" w:rsidRDefault="001F5FC5" w:rsidP="001F5FC5">
                            <w:pPr>
                              <w:rPr>
                                <w:sz w:val="24"/>
                                <w:szCs w:val="24"/>
                              </w:rPr>
                            </w:pPr>
                            <w:r w:rsidRPr="002D14E5">
                              <w:rPr>
                                <w:sz w:val="24"/>
                                <w:szCs w:val="24"/>
                              </w:rPr>
                              <w:t>You are on the hook for supervised acts; retraining is essential and ongoing.</w:t>
                            </w:r>
                          </w:p>
                          <w:p w14:paraId="2DBDA66C" w14:textId="77777777" w:rsidR="00880DF3" w:rsidRPr="002D14E5" w:rsidRDefault="00880DF3" w:rsidP="007D52C0">
                            <w:pPr>
                              <w:rPr>
                                <w:sz w:val="24"/>
                                <w:szCs w:val="24"/>
                              </w:rPr>
                            </w:pPr>
                          </w:p>
                          <w:p w14:paraId="6EA24FC1" w14:textId="77777777" w:rsidR="001F5FC5" w:rsidRPr="002D14E5" w:rsidRDefault="001F5FC5" w:rsidP="001F5FC5">
                            <w:pPr>
                              <w:rPr>
                                <w:b/>
                                <w:bCs/>
                                <w:sz w:val="24"/>
                                <w:szCs w:val="24"/>
                              </w:rPr>
                            </w:pPr>
                            <w:r w:rsidRPr="002D14E5">
                              <w:rPr>
                                <w:b/>
                                <w:bCs/>
                                <w:sz w:val="24"/>
                                <w:szCs w:val="24"/>
                              </w:rPr>
                              <w:t>Common pitfalls</w:t>
                            </w:r>
                          </w:p>
                          <w:p w14:paraId="3A28374E" w14:textId="77777777" w:rsidR="00880DF3" w:rsidRPr="002D14E5" w:rsidRDefault="00880DF3" w:rsidP="001F5FC5">
                            <w:pPr>
                              <w:rPr>
                                <w:sz w:val="24"/>
                                <w:szCs w:val="24"/>
                              </w:rPr>
                            </w:pPr>
                          </w:p>
                          <w:p w14:paraId="63DA9C51" w14:textId="77777777" w:rsidR="001F5FC5" w:rsidRPr="002D14E5" w:rsidRDefault="001F5FC5" w:rsidP="008A7EC4">
                            <w:pPr>
                              <w:widowControl/>
                              <w:numPr>
                                <w:ilvl w:val="0"/>
                                <w:numId w:val="7"/>
                              </w:numPr>
                              <w:spacing w:after="160" w:line="278" w:lineRule="auto"/>
                              <w:rPr>
                                <w:sz w:val="24"/>
                                <w:szCs w:val="24"/>
                              </w:rPr>
                            </w:pPr>
                            <w:r w:rsidRPr="002D14E5">
                              <w:rPr>
                                <w:sz w:val="24"/>
                                <w:szCs w:val="24"/>
                              </w:rPr>
                              <w:t>“Desk fee = hands-off supervision.” (Wrong.)</w:t>
                            </w:r>
                          </w:p>
                          <w:p w14:paraId="54ABBD58" w14:textId="77777777" w:rsidR="001F5FC5" w:rsidRPr="002D14E5" w:rsidRDefault="001F5FC5" w:rsidP="008A7EC4">
                            <w:pPr>
                              <w:widowControl/>
                              <w:numPr>
                                <w:ilvl w:val="0"/>
                                <w:numId w:val="7"/>
                              </w:numPr>
                              <w:spacing w:after="160" w:line="278" w:lineRule="auto"/>
                              <w:rPr>
                                <w:sz w:val="24"/>
                                <w:szCs w:val="24"/>
                              </w:rPr>
                            </w:pPr>
                            <w:r w:rsidRPr="002D14E5">
                              <w:rPr>
                                <w:sz w:val="24"/>
                                <w:szCs w:val="24"/>
                              </w:rPr>
                              <w:t>Outdated office templates; no written authority for licensees to sign agreements.</w:t>
                            </w:r>
                          </w:p>
                          <w:p w14:paraId="5B8BC4B7" w14:textId="77777777" w:rsidR="001F5FC5" w:rsidRPr="00B525CE" w:rsidRDefault="001F5FC5" w:rsidP="001F5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0F1D" id="_x0000_s1027" type="#_x0000_t202" style="position:absolute;left:0;text-align:left;margin-left:-6pt;margin-top:21.85pt;width:497.6pt;height:155.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" fillcolor="#bdd6ee [1304]" strokecolor="black [3213]" strokeweight="2.25pt">
                <v:textbox>
                  <w:txbxContent>
                    <w:p w14:paraId="569600EF" w14:textId="5FA63727" w:rsidR="001F5FC5" w:rsidRPr="002D14E5" w:rsidRDefault="001F5FC5" w:rsidP="001F5FC5">
                      <w:pPr>
                        <w:rPr>
                          <w:sz w:val="24"/>
                          <w:szCs w:val="24"/>
                        </w:rPr>
                      </w:pPr>
                      <w:r w:rsidRPr="002D14E5">
                        <w:rPr>
                          <w:sz w:val="24"/>
                          <w:szCs w:val="24"/>
                        </w:rPr>
                        <w:t>Sponsoring/qualifying broker bears responsibility for all brokerage activity—cannot allow sponsored licensees to operate independently.</w:t>
                      </w:r>
                    </w:p>
                    <w:p w14:paraId="5063A704" w14:textId="77777777" w:rsidR="00880DF3" w:rsidRPr="002D14E5" w:rsidRDefault="00880DF3" w:rsidP="001F5FC5">
                      <w:pPr>
                        <w:rPr>
                          <w:sz w:val="24"/>
                          <w:szCs w:val="24"/>
                        </w:rPr>
                      </w:pPr>
                    </w:p>
                    <w:p w14:paraId="53AEA950" w14:textId="541F5098" w:rsidR="001F5FC5" w:rsidRPr="002D14E5" w:rsidRDefault="001F5FC5" w:rsidP="001F5FC5">
                      <w:pPr>
                        <w:rPr>
                          <w:sz w:val="24"/>
                          <w:szCs w:val="24"/>
                        </w:rPr>
                      </w:pPr>
                      <w:r w:rsidRPr="002D14E5">
                        <w:rPr>
                          <w:sz w:val="24"/>
                          <w:szCs w:val="24"/>
                        </w:rPr>
                        <w:t>You are on the hook for supervised acts; retraining is essential and ongoing.</w:t>
                      </w:r>
                    </w:p>
                    <w:p w14:paraId="2DBDA66C" w14:textId="77777777" w:rsidR="00880DF3" w:rsidRPr="002D14E5" w:rsidRDefault="00880DF3" w:rsidP="007D52C0">
                      <w:pPr>
                        <w:rPr>
                          <w:sz w:val="24"/>
                          <w:szCs w:val="24"/>
                        </w:rPr>
                      </w:pPr>
                    </w:p>
                    <w:p w14:paraId="6EA24FC1" w14:textId="77777777" w:rsidR="001F5FC5" w:rsidRPr="002D14E5" w:rsidRDefault="001F5FC5" w:rsidP="001F5FC5">
                      <w:pPr>
                        <w:rPr>
                          <w:b/>
                          <w:bCs/>
                          <w:sz w:val="24"/>
                          <w:szCs w:val="24"/>
                        </w:rPr>
                      </w:pPr>
                      <w:r w:rsidRPr="002D14E5">
                        <w:rPr>
                          <w:b/>
                          <w:bCs/>
                          <w:sz w:val="24"/>
                          <w:szCs w:val="24"/>
                        </w:rPr>
                        <w:t>Common pitfalls</w:t>
                      </w:r>
                    </w:p>
                    <w:p w14:paraId="3A28374E" w14:textId="77777777" w:rsidR="00880DF3" w:rsidRPr="002D14E5" w:rsidRDefault="00880DF3" w:rsidP="001F5FC5">
                      <w:pPr>
                        <w:rPr>
                          <w:sz w:val="24"/>
                          <w:szCs w:val="24"/>
                        </w:rPr>
                      </w:pPr>
                    </w:p>
                    <w:p w14:paraId="63DA9C51" w14:textId="77777777" w:rsidR="001F5FC5" w:rsidRPr="002D14E5" w:rsidRDefault="001F5FC5" w:rsidP="008A7EC4">
                      <w:pPr>
                        <w:widowControl/>
                        <w:numPr>
                          <w:ilvl w:val="0"/>
                          <w:numId w:val="7"/>
                        </w:numPr>
                        <w:spacing w:after="160" w:line="278" w:lineRule="auto"/>
                        <w:rPr>
                          <w:sz w:val="24"/>
                          <w:szCs w:val="24"/>
                        </w:rPr>
                      </w:pPr>
                      <w:r w:rsidRPr="002D14E5">
                        <w:rPr>
                          <w:sz w:val="24"/>
                          <w:szCs w:val="24"/>
                        </w:rPr>
                        <w:t>“Desk fee = hands-off supervision.” (Wrong.)</w:t>
                      </w:r>
                    </w:p>
                    <w:p w14:paraId="54ABBD58" w14:textId="77777777" w:rsidR="001F5FC5" w:rsidRPr="002D14E5" w:rsidRDefault="001F5FC5" w:rsidP="008A7EC4">
                      <w:pPr>
                        <w:widowControl/>
                        <w:numPr>
                          <w:ilvl w:val="0"/>
                          <w:numId w:val="7"/>
                        </w:numPr>
                        <w:spacing w:after="160" w:line="278" w:lineRule="auto"/>
                        <w:rPr>
                          <w:sz w:val="24"/>
                          <w:szCs w:val="24"/>
                        </w:rPr>
                      </w:pPr>
                      <w:r w:rsidRPr="002D14E5">
                        <w:rPr>
                          <w:sz w:val="24"/>
                          <w:szCs w:val="24"/>
                        </w:rPr>
                        <w:t>Outdated office templates; no written authority for licensees to sign agreements.</w:t>
                      </w:r>
                    </w:p>
                    <w:p w14:paraId="5B8BC4B7" w14:textId="77777777" w:rsidR="001F5FC5" w:rsidRPr="00B525CE" w:rsidRDefault="001F5FC5" w:rsidP="001F5FC5"/>
                  </w:txbxContent>
                </v:textbox>
                <w10:wrap type="topAndBottom" anchorx="margin"/>
              </v:shape>
            </w:pict>
          </mc:Fallback>
        </mc:AlternateContent>
      </w:r>
    </w:p>
    <w:p w14:paraId="4DC3176B" w14:textId="77777777" w:rsidR="001F5FC5" w:rsidRPr="004F1FC8" w:rsidRDefault="001F5FC5" w:rsidP="004F1FC8">
      <w:pPr>
        <w:pStyle w:val="ListBullet"/>
        <w:numPr>
          <w:ilvl w:val="0"/>
          <w:numId w:val="0"/>
        </w:numPr>
        <w:spacing w:after="0" w:line="240" w:lineRule="auto"/>
        <w:jc w:val="both"/>
        <w:rPr>
          <w:rFonts w:cstheme="minorHAnsi"/>
          <w:sz w:val="24"/>
          <w:szCs w:val="24"/>
        </w:rPr>
      </w:pPr>
    </w:p>
    <w:p w14:paraId="50665383" w14:textId="77777777" w:rsidR="001F5FC5" w:rsidRPr="004F1FC8" w:rsidRDefault="001F5FC5" w:rsidP="004F1FC8">
      <w:pPr>
        <w:pStyle w:val="ListBullet"/>
        <w:numPr>
          <w:ilvl w:val="0"/>
          <w:numId w:val="0"/>
        </w:numPr>
        <w:spacing w:after="0" w:line="240" w:lineRule="auto"/>
        <w:jc w:val="both"/>
        <w:rPr>
          <w:rFonts w:cstheme="minorHAnsi"/>
          <w:sz w:val="24"/>
          <w:szCs w:val="24"/>
        </w:rPr>
      </w:pPr>
    </w:p>
    <w:p w14:paraId="009EBB29" w14:textId="43411A22" w:rsidR="001F5FC5" w:rsidRPr="004F1FC8" w:rsidRDefault="001F5FC5" w:rsidP="004F1FC8">
      <w:pPr>
        <w:pStyle w:val="ListBullet"/>
        <w:numPr>
          <w:ilvl w:val="0"/>
          <w:numId w:val="0"/>
        </w:numPr>
        <w:spacing w:after="0" w:line="240" w:lineRule="auto"/>
        <w:jc w:val="both"/>
        <w:rPr>
          <w:rFonts w:cstheme="minorHAnsi"/>
          <w:sz w:val="24"/>
          <w:szCs w:val="24"/>
        </w:rPr>
      </w:pPr>
      <w:r w:rsidRPr="004F1FC8">
        <w:rPr>
          <w:rFonts w:cstheme="minorHAnsi"/>
          <w:sz w:val="24"/>
          <w:szCs w:val="24"/>
        </w:rPr>
        <w:lastRenderedPageBreak/>
        <w:t xml:space="preserve">A broker’s responsibility for the acts of associated/supervised licensees is noted in the license law in </w:t>
      </w:r>
      <w:r w:rsidR="00C8572A">
        <w:rPr>
          <w:rFonts w:cstheme="minorHAnsi"/>
          <w:sz w:val="24"/>
          <w:szCs w:val="24"/>
        </w:rPr>
        <w:t>§</w:t>
      </w:r>
      <w:r w:rsidR="007E5EBA">
        <w:rPr>
          <w:rFonts w:cstheme="minorHAnsi"/>
          <w:sz w:val="24"/>
          <w:szCs w:val="24"/>
        </w:rPr>
        <w:t xml:space="preserve"> </w:t>
      </w:r>
      <w:r w:rsidRPr="004F1FC8">
        <w:rPr>
          <w:rFonts w:cstheme="minorHAnsi"/>
          <w:sz w:val="24"/>
          <w:szCs w:val="24"/>
        </w:rPr>
        <w:t>1455</w:t>
      </w:r>
      <w:r w:rsidR="008D1B07">
        <w:rPr>
          <w:rFonts w:cstheme="minorHAnsi"/>
          <w:sz w:val="24"/>
          <w:szCs w:val="24"/>
        </w:rPr>
        <w:t>.A</w:t>
      </w:r>
      <w:r w:rsidR="006A726B">
        <w:rPr>
          <w:rFonts w:cstheme="minorHAnsi"/>
          <w:sz w:val="24"/>
          <w:szCs w:val="24"/>
        </w:rPr>
        <w:t>.(19)(20)</w:t>
      </w:r>
      <w:r w:rsidRPr="004F1FC8">
        <w:rPr>
          <w:rFonts w:cstheme="minorHAnsi"/>
          <w:sz w:val="24"/>
          <w:szCs w:val="24"/>
        </w:rPr>
        <w:t xml:space="preserve"> and </w:t>
      </w:r>
      <w:r w:rsidR="00E1280F">
        <w:rPr>
          <w:rFonts w:cstheme="minorHAnsi"/>
          <w:sz w:val="24"/>
          <w:szCs w:val="24"/>
        </w:rPr>
        <w:t>§</w:t>
      </w:r>
      <w:r w:rsidRPr="004F1FC8">
        <w:rPr>
          <w:rFonts w:cstheme="minorHAnsi"/>
          <w:sz w:val="24"/>
          <w:szCs w:val="24"/>
        </w:rPr>
        <w:t xml:space="preserve"> 303</w:t>
      </w:r>
      <w:r w:rsidR="00E1280F">
        <w:rPr>
          <w:rFonts w:cstheme="minorHAnsi"/>
          <w:sz w:val="24"/>
          <w:szCs w:val="24"/>
        </w:rPr>
        <w:t>.</w:t>
      </w:r>
      <w:r w:rsidRPr="004F1FC8">
        <w:rPr>
          <w:rFonts w:cstheme="minorHAnsi"/>
          <w:sz w:val="24"/>
          <w:szCs w:val="24"/>
        </w:rPr>
        <w:t>E</w:t>
      </w:r>
      <w:r w:rsidR="002D14E5">
        <w:rPr>
          <w:rFonts w:cstheme="minorHAnsi"/>
          <w:sz w:val="24"/>
          <w:szCs w:val="24"/>
        </w:rPr>
        <w:t>.</w:t>
      </w:r>
      <w:r w:rsidR="00847E2D">
        <w:rPr>
          <w:rFonts w:cstheme="minorHAnsi"/>
          <w:sz w:val="24"/>
          <w:szCs w:val="24"/>
        </w:rPr>
        <w:t xml:space="preserve"> </w:t>
      </w:r>
      <w:r w:rsidRPr="004F1FC8">
        <w:rPr>
          <w:rFonts w:cstheme="minorHAnsi"/>
          <w:sz w:val="24"/>
          <w:szCs w:val="24"/>
        </w:rPr>
        <w:t>of the Rules and Regulations:</w:t>
      </w:r>
    </w:p>
    <w:p w14:paraId="647EBCF4" w14:textId="77777777" w:rsidR="001F5FC5" w:rsidRPr="004F1FC8" w:rsidRDefault="001F5FC5" w:rsidP="004F1FC8">
      <w:pPr>
        <w:pStyle w:val="ListBullet"/>
        <w:numPr>
          <w:ilvl w:val="0"/>
          <w:numId w:val="0"/>
        </w:numPr>
        <w:spacing w:after="0" w:line="240" w:lineRule="auto"/>
        <w:ind w:hanging="360"/>
        <w:jc w:val="both"/>
        <w:rPr>
          <w:rFonts w:cstheme="minorHAnsi"/>
          <w:sz w:val="24"/>
          <w:szCs w:val="24"/>
        </w:rPr>
      </w:pPr>
    </w:p>
    <w:p w14:paraId="6D23CB29" w14:textId="77777777" w:rsidR="001F5FC5"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 xml:space="preserve"> (19) Knowingly permitting a sponsored licensee to operate as an individual real estate broker.</w:t>
      </w:r>
    </w:p>
    <w:p w14:paraId="258245F9" w14:textId="77777777" w:rsidR="00174D65" w:rsidRPr="004F1FC8" w:rsidRDefault="00174D65" w:rsidP="004F1FC8">
      <w:pPr>
        <w:jc w:val="both"/>
        <w:rPr>
          <w:rFonts w:eastAsia="Times New Roman" w:cstheme="minorHAnsi"/>
          <w:i/>
          <w:color w:val="000000"/>
          <w:sz w:val="24"/>
          <w:szCs w:val="24"/>
        </w:rPr>
      </w:pPr>
    </w:p>
    <w:p w14:paraId="1135C621" w14:textId="77777777" w:rsidR="001F5FC5" w:rsidRPr="004F1FC8"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(20) Knowingly permitting a sponsored licensee or an employee to conduct real estate activities in violation of this Chapter.</w:t>
      </w:r>
    </w:p>
    <w:p w14:paraId="56FE988F" w14:textId="77777777" w:rsidR="001F5FC5" w:rsidRPr="004F1FC8" w:rsidRDefault="001F5FC5" w:rsidP="004F1FC8">
      <w:pPr>
        <w:jc w:val="both"/>
        <w:rPr>
          <w:rFonts w:cstheme="minorHAnsi"/>
          <w:color w:val="000000"/>
          <w:sz w:val="24"/>
          <w:szCs w:val="24"/>
          <w:shd w:val="clear" w:color="auto" w:fill="FFFFFF"/>
        </w:rPr>
      </w:pPr>
    </w:p>
    <w:p w14:paraId="002F851D" w14:textId="3D738F8E" w:rsidR="001F5FC5" w:rsidRPr="004F1FC8" w:rsidRDefault="00847E2D" w:rsidP="004F1FC8">
      <w:pPr>
        <w:jc w:val="both"/>
        <w:rPr>
          <w:rFonts w:eastAsia="Times New Roman" w:cstheme="minorHAnsi"/>
          <w:i/>
          <w:color w:val="000000"/>
          <w:sz w:val="24"/>
          <w:szCs w:val="24"/>
        </w:rPr>
      </w:pPr>
      <w:r>
        <w:rPr>
          <w:rFonts w:cstheme="minorHAnsi"/>
          <w:i/>
          <w:color w:val="000000"/>
          <w:sz w:val="24"/>
          <w:szCs w:val="24"/>
          <w:shd w:val="clear" w:color="auto" w:fill="FFFFFF"/>
        </w:rPr>
        <w:t xml:space="preserve">E. </w:t>
      </w:r>
      <w:r w:rsidR="001F5FC5" w:rsidRPr="004F1FC8">
        <w:rPr>
          <w:rFonts w:cstheme="minorHAnsi"/>
          <w:i/>
          <w:color w:val="000000"/>
          <w:sz w:val="24"/>
          <w:szCs w:val="24"/>
          <w:shd w:val="clear" w:color="auto" w:fill="FFFFFF"/>
        </w:rPr>
        <w:t xml:space="preserve">Active licensed brokers who elect to sponsor an applicant for a real estate license shall be subject to the duties and penalties prescribed for sponsoring brokers in the Louisiana Real Estate License Law and commission rules and regulations and </w:t>
      </w:r>
      <w:r w:rsidR="001F5FC5" w:rsidRPr="004F1FC8">
        <w:rPr>
          <w:rFonts w:cstheme="minorHAnsi"/>
          <w:i/>
          <w:color w:val="000000"/>
          <w:sz w:val="24"/>
          <w:szCs w:val="24"/>
          <w:u w:val="single"/>
          <w:shd w:val="clear" w:color="auto" w:fill="FFFFFF"/>
        </w:rPr>
        <w:t>shall bear the responsibility for the license activity of any sponsored license</w:t>
      </w:r>
      <w:r w:rsidR="001F5FC5" w:rsidRPr="004F1FC8">
        <w:rPr>
          <w:rFonts w:cstheme="minorHAnsi"/>
          <w:i/>
          <w:color w:val="000000"/>
          <w:sz w:val="24"/>
          <w:szCs w:val="24"/>
          <w:shd w:val="clear" w:color="auto" w:fill="FFFFFF"/>
        </w:rPr>
        <w:t>e, which shall also include ensuring timely license renewal prior to the practicing of real estate.</w:t>
      </w:r>
    </w:p>
    <w:p w14:paraId="6BB562B6" w14:textId="77777777" w:rsidR="001F5FC5" w:rsidRPr="004F1FC8" w:rsidRDefault="001F5FC5" w:rsidP="004F1FC8">
      <w:pPr>
        <w:ind w:left="360"/>
        <w:jc w:val="both"/>
        <w:rPr>
          <w:rFonts w:eastAsia="Times New Roman" w:cstheme="minorHAnsi"/>
          <w:color w:val="000000"/>
          <w:sz w:val="24"/>
          <w:szCs w:val="24"/>
        </w:rPr>
      </w:pPr>
    </w:p>
    <w:p w14:paraId="2898D754" w14:textId="77777777" w:rsidR="001F5FC5" w:rsidRDefault="001F5FC5" w:rsidP="004F1FC8">
      <w:pPr>
        <w:ind w:left="360"/>
        <w:jc w:val="both"/>
        <w:rPr>
          <w:rFonts w:eastAsia="Times New Roman" w:cstheme="minorHAnsi"/>
          <w:color w:val="000000"/>
          <w:sz w:val="24"/>
          <w:szCs w:val="24"/>
        </w:rPr>
      </w:pPr>
      <w:r w:rsidRPr="004F1FC8">
        <w:rPr>
          <w:rFonts w:eastAsia="Times New Roman" w:cstheme="minorHAnsi"/>
          <w:color w:val="000000"/>
          <w:sz w:val="24"/>
          <w:szCs w:val="24"/>
        </w:rPr>
        <w:t xml:space="preserve">These parts of license law mean: </w:t>
      </w:r>
    </w:p>
    <w:p w14:paraId="156D53BA" w14:textId="77777777" w:rsidR="00CC2364" w:rsidRPr="004F1FC8" w:rsidRDefault="00CC2364" w:rsidP="004F1FC8">
      <w:pPr>
        <w:ind w:left="360"/>
        <w:jc w:val="both"/>
        <w:rPr>
          <w:rFonts w:eastAsia="Times New Roman" w:cstheme="minorHAnsi"/>
          <w:color w:val="000000"/>
          <w:sz w:val="24"/>
          <w:szCs w:val="24"/>
        </w:rPr>
      </w:pPr>
    </w:p>
    <w:p w14:paraId="0A898B0F" w14:textId="1813D095"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store funds belonging to others but must turn over any funds collected to the managing broker immediately</w:t>
      </w:r>
      <w:r w:rsidR="006D13D5">
        <w:rPr>
          <w:rFonts w:eastAsia="Times New Roman" w:cstheme="minorHAnsi"/>
          <w:color w:val="000000"/>
          <w:sz w:val="24"/>
          <w:szCs w:val="24"/>
        </w:rPr>
        <w:t>.</w:t>
      </w:r>
    </w:p>
    <w:p w14:paraId="63E31183"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59A8743F" w14:textId="1923AE6D"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declare contracts null and void</w:t>
      </w:r>
      <w:r w:rsidR="006D13D5">
        <w:rPr>
          <w:rFonts w:eastAsia="Times New Roman" w:cstheme="minorHAnsi"/>
          <w:color w:val="000000"/>
          <w:sz w:val="24"/>
          <w:szCs w:val="24"/>
        </w:rPr>
        <w:t>.</w:t>
      </w:r>
    </w:p>
    <w:p w14:paraId="2C40187F"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2E807EC3" w14:textId="31F885F9"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return deposits to buyers or grant them to sellers</w:t>
      </w:r>
      <w:r w:rsidR="006D13D5">
        <w:rPr>
          <w:rFonts w:eastAsia="Times New Roman" w:cstheme="minorHAnsi"/>
          <w:color w:val="000000"/>
          <w:sz w:val="24"/>
          <w:szCs w:val="24"/>
        </w:rPr>
        <w:t>.</w:t>
      </w:r>
    </w:p>
    <w:p w14:paraId="5BC8935B"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128BCB92" w14:textId="732EF41B" w:rsidR="001F5FC5" w:rsidRPr="004F1FC8"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accept listings (only</w:t>
      </w:r>
      <w:r w:rsidR="00A95EDB">
        <w:rPr>
          <w:rFonts w:eastAsia="Times New Roman" w:cstheme="minorHAnsi"/>
          <w:color w:val="000000"/>
          <w:sz w:val="24"/>
          <w:szCs w:val="24"/>
        </w:rPr>
        <w:t xml:space="preserve"> the</w:t>
      </w:r>
      <w:r w:rsidRPr="004F1FC8">
        <w:rPr>
          <w:rFonts w:eastAsia="Times New Roman" w:cstheme="minorHAnsi"/>
          <w:color w:val="000000"/>
          <w:sz w:val="24"/>
          <w:szCs w:val="24"/>
        </w:rPr>
        <w:t xml:space="preserve"> managing broker may do this)</w:t>
      </w:r>
    </w:p>
    <w:p w14:paraId="6272C86B" w14:textId="77777777" w:rsidR="006D13D5" w:rsidRDefault="006D13D5" w:rsidP="006D13D5">
      <w:pPr>
        <w:jc w:val="both"/>
        <w:rPr>
          <w:rFonts w:eastAsia="Times New Roman" w:cstheme="minorHAnsi"/>
          <w:color w:val="000000"/>
          <w:sz w:val="24"/>
          <w:szCs w:val="24"/>
        </w:rPr>
      </w:pPr>
    </w:p>
    <w:p w14:paraId="5249C0A0" w14:textId="0254DEA2" w:rsidR="001F5FC5" w:rsidRPr="004F1FC8" w:rsidRDefault="001F5FC5" w:rsidP="006D13D5">
      <w:pPr>
        <w:jc w:val="both"/>
        <w:rPr>
          <w:rFonts w:eastAsia="Times New Roman" w:cstheme="minorHAnsi"/>
          <w:color w:val="000000"/>
          <w:sz w:val="24"/>
          <w:szCs w:val="24"/>
        </w:rPr>
      </w:pPr>
      <w:r w:rsidRPr="004F1FC8">
        <w:rPr>
          <w:rFonts w:eastAsia="Times New Roman" w:cstheme="minorHAnsi"/>
          <w:color w:val="000000"/>
          <w:sz w:val="24"/>
          <w:szCs w:val="24"/>
        </w:rPr>
        <w:t xml:space="preserve">Supervised licensees </w:t>
      </w:r>
      <w:r w:rsidRPr="006D13D5">
        <w:rPr>
          <w:rFonts w:eastAsia="Times New Roman" w:cstheme="minorHAnsi"/>
          <w:b/>
          <w:bCs/>
          <w:color w:val="000000"/>
          <w:sz w:val="24"/>
          <w:szCs w:val="24"/>
        </w:rPr>
        <w:t>DO</w:t>
      </w:r>
      <w:r w:rsidRPr="004F1FC8">
        <w:rPr>
          <w:rFonts w:eastAsia="Times New Roman" w:cstheme="minorHAnsi"/>
          <w:color w:val="000000"/>
          <w:sz w:val="24"/>
          <w:szCs w:val="24"/>
        </w:rPr>
        <w:t xml:space="preserve"> need to be taught these </w:t>
      </w:r>
      <w:r w:rsidR="006D13D5" w:rsidRPr="004F1FC8">
        <w:rPr>
          <w:rFonts w:eastAsia="Times New Roman" w:cstheme="minorHAnsi"/>
          <w:color w:val="000000"/>
          <w:sz w:val="24"/>
          <w:szCs w:val="24"/>
        </w:rPr>
        <w:t>things and</w:t>
      </w:r>
      <w:r w:rsidRPr="004F1FC8">
        <w:rPr>
          <w:rFonts w:eastAsia="Times New Roman" w:cstheme="minorHAnsi"/>
          <w:color w:val="000000"/>
          <w:sz w:val="24"/>
          <w:szCs w:val="24"/>
        </w:rPr>
        <w:t xml:space="preserve"> re-taught at regular intervals.</w:t>
      </w:r>
    </w:p>
    <w:p w14:paraId="726F9383" w14:textId="77777777" w:rsidR="001F5FC5" w:rsidRPr="004F1FC8" w:rsidRDefault="001F5FC5" w:rsidP="004F1FC8">
      <w:pPr>
        <w:jc w:val="both"/>
        <w:rPr>
          <w:rFonts w:eastAsia="Times New Roman" w:cstheme="minorHAnsi"/>
          <w:color w:val="000000"/>
          <w:sz w:val="24"/>
          <w:szCs w:val="24"/>
        </w:rPr>
      </w:pPr>
    </w:p>
    <w:p w14:paraId="3D7AFD2E" w14:textId="77777777" w:rsidR="001F5FC5" w:rsidRPr="004F1FC8" w:rsidRDefault="001F5FC5" w:rsidP="004F1FC8">
      <w:pPr>
        <w:jc w:val="both"/>
        <w:rPr>
          <w:rFonts w:eastAsia="Times New Roman" w:cstheme="minorHAnsi"/>
          <w:b/>
          <w:color w:val="FF0000"/>
          <w:sz w:val="24"/>
          <w:szCs w:val="24"/>
        </w:rPr>
      </w:pPr>
    </w:p>
    <w:p w14:paraId="324F9977" w14:textId="77777777" w:rsidR="001F5FC5" w:rsidRPr="004F1FC8" w:rsidRDefault="001F5FC5" w:rsidP="004F1FC8">
      <w:pPr>
        <w:pStyle w:val="NormalWeb"/>
        <w:spacing w:before="0" w:beforeAutospacing="0" w:after="240" w:afterAutospacing="0"/>
        <w:jc w:val="both"/>
        <w:rPr>
          <w:rFonts w:asciiTheme="minorHAnsi" w:hAnsiTheme="minorHAnsi" w:cstheme="minorHAnsi"/>
          <w:color w:val="000000"/>
        </w:rPr>
      </w:pPr>
      <w:r w:rsidRPr="004F1FC8">
        <w:rPr>
          <w:rStyle w:val="Strong"/>
          <w:rFonts w:asciiTheme="minorHAnsi" w:eastAsiaTheme="majorEastAsia" w:hAnsiTheme="minorHAnsi" w:cstheme="minorHAnsi"/>
          <w:color w:val="000000"/>
        </w:rPr>
        <w:t>§1801. Broker Supervision</w:t>
      </w:r>
    </w:p>
    <w:p w14:paraId="32BF3635"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A. A broker must provide a sponsored licensee with written notice and acknowledgement of the activities that the broker authorizes the sponsored licensee to engage in under R.S. 37:1431(24).</w:t>
      </w:r>
    </w:p>
    <w:p w14:paraId="6C8F7022"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B. A broker who sponsors licensees or is a qualifying broker for a corporation shall have written policies and procedures to ensure the following:</w:t>
      </w:r>
    </w:p>
    <w:p w14:paraId="55CDC33C"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 xml:space="preserve">1. each sponsored licensee </w:t>
      </w:r>
      <w:proofErr w:type="gramStart"/>
      <w:r w:rsidRPr="004F1FC8">
        <w:rPr>
          <w:rFonts w:asciiTheme="minorHAnsi" w:hAnsiTheme="minorHAnsi" w:cstheme="minorHAnsi"/>
          <w:color w:val="000000"/>
        </w:rPr>
        <w:t>maintains their license in the active status at all times</w:t>
      </w:r>
      <w:proofErr w:type="gramEnd"/>
      <w:r w:rsidRPr="004F1FC8">
        <w:rPr>
          <w:rFonts w:asciiTheme="minorHAnsi" w:hAnsiTheme="minorHAnsi" w:cstheme="minorHAnsi"/>
          <w:color w:val="000000"/>
        </w:rPr>
        <w:t xml:space="preserve"> while they are engaging in real estate activities as described in R.S. 37:1431(24).</w:t>
      </w:r>
    </w:p>
    <w:p w14:paraId="51C7AA70" w14:textId="631111EB"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 xml:space="preserve">2. each sponsored licensee complies with the advertising and team </w:t>
      </w:r>
      <w:r w:rsidR="00951631" w:rsidRPr="004F1FC8">
        <w:rPr>
          <w:rFonts w:asciiTheme="minorHAnsi" w:hAnsiTheme="minorHAnsi" w:cstheme="minorHAnsi"/>
          <w:color w:val="000000"/>
        </w:rPr>
        <w:t>rules.</w:t>
      </w:r>
    </w:p>
    <w:p w14:paraId="73E27C20"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3. a method and process for the sponsored licensee to provide documents to the broker for compliance with record keeping.</w:t>
      </w:r>
    </w:p>
    <w:p w14:paraId="52C0D7FA"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lastRenderedPageBreak/>
        <w:t>C. Listings and other agreements for real estate brokerage services must be solicited under the name of the broker corporation or supervising broker. These agreements shall be signed by the broker or by a sponsored licensee acting under written authority of the sponsoring broker.</w:t>
      </w:r>
    </w:p>
    <w:p w14:paraId="4B2A7181"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D. A broker must maintain the rental trust account, the sales escrow account, and the security deposits trust account with appropriate controls for deposits and disbursements of funds received on behalf of consumers; and</w:t>
      </w:r>
    </w:p>
    <w:p w14:paraId="365139FB"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 xml:space="preserve">E. When the broker is a business entity, the qualifying broker is the person responsible for the </w:t>
      </w:r>
      <w:proofErr w:type="gramStart"/>
      <w:r w:rsidRPr="004F1FC8">
        <w:rPr>
          <w:rFonts w:asciiTheme="minorHAnsi" w:hAnsiTheme="minorHAnsi" w:cstheme="minorHAnsi"/>
          <w:color w:val="000000"/>
        </w:rPr>
        <w:t>broker</w:t>
      </w:r>
      <w:proofErr w:type="gramEnd"/>
      <w:r w:rsidRPr="004F1FC8">
        <w:rPr>
          <w:rFonts w:asciiTheme="minorHAnsi" w:hAnsiTheme="minorHAnsi" w:cstheme="minorHAnsi"/>
          <w:color w:val="000000"/>
        </w:rPr>
        <w:t> responsibilities under this Section.</w:t>
      </w:r>
    </w:p>
    <w:p w14:paraId="652A1D09" w14:textId="77777777" w:rsidR="001F5FC5" w:rsidRPr="00184FE9" w:rsidRDefault="001F5FC5" w:rsidP="004F1FC8">
      <w:pPr>
        <w:jc w:val="both"/>
        <w:rPr>
          <w:rFonts w:eastAsia="Times New Roman" w:cstheme="minorHAnsi"/>
          <w:b/>
          <w:sz w:val="28"/>
          <w:szCs w:val="28"/>
        </w:rPr>
      </w:pPr>
      <w:r w:rsidRPr="00184FE9">
        <w:rPr>
          <w:rFonts w:eastAsia="Times New Roman" w:cstheme="minorHAnsi"/>
          <w:b/>
          <w:sz w:val="28"/>
          <w:szCs w:val="28"/>
        </w:rPr>
        <w:t>Broker Recordkeeping Requirements</w:t>
      </w:r>
    </w:p>
    <w:p w14:paraId="1BA8CDB8" w14:textId="77777777" w:rsidR="001F5FC5" w:rsidRPr="004F1FC8" w:rsidRDefault="001F5FC5" w:rsidP="004F1FC8">
      <w:pPr>
        <w:jc w:val="both"/>
        <w:rPr>
          <w:rFonts w:eastAsia="Times New Roman" w:cstheme="minorHAnsi"/>
          <w:bCs/>
          <w:sz w:val="24"/>
          <w:szCs w:val="24"/>
        </w:rPr>
      </w:pPr>
    </w:p>
    <w:p w14:paraId="35E8D174"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Louisiana Revised Statutes 37:1449(D)(1) Individual real estate brokers </w:t>
      </w:r>
      <w:r w:rsidRPr="004F1FC8">
        <w:rPr>
          <w:rFonts w:eastAsia="Times New Roman" w:cstheme="minorHAnsi"/>
          <w:bCs/>
          <w:sz w:val="24"/>
          <w:szCs w:val="24"/>
          <w:u w:val="single"/>
        </w:rPr>
        <w:t xml:space="preserve">shall retain </w:t>
      </w:r>
      <w:proofErr w:type="gramStart"/>
      <w:r w:rsidRPr="004F1FC8">
        <w:rPr>
          <w:rFonts w:eastAsia="Times New Roman" w:cstheme="minorHAnsi"/>
          <w:bCs/>
          <w:sz w:val="24"/>
          <w:szCs w:val="24"/>
          <w:u w:val="single"/>
        </w:rPr>
        <w:t>all of</w:t>
      </w:r>
      <w:proofErr w:type="gramEnd"/>
      <w:r w:rsidRPr="004F1FC8">
        <w:rPr>
          <w:rFonts w:eastAsia="Times New Roman" w:cstheme="minorHAnsi"/>
          <w:bCs/>
          <w:sz w:val="24"/>
          <w:szCs w:val="24"/>
          <w:u w:val="single"/>
        </w:rPr>
        <w:t xml:space="preserve"> the following records</w:t>
      </w:r>
      <w:r w:rsidRPr="004F1FC8">
        <w:rPr>
          <w:rFonts w:eastAsia="Times New Roman" w:cstheme="minorHAnsi"/>
          <w:bCs/>
          <w:sz w:val="24"/>
          <w:szCs w:val="24"/>
        </w:rPr>
        <w:t>, readily available and properly indexed, for a period of five years:</w:t>
      </w:r>
    </w:p>
    <w:p w14:paraId="15996880" w14:textId="77777777" w:rsidR="00184FE9" w:rsidRPr="004F1FC8" w:rsidRDefault="00184FE9" w:rsidP="004F1FC8">
      <w:pPr>
        <w:jc w:val="both"/>
        <w:rPr>
          <w:rFonts w:eastAsia="Times New Roman" w:cstheme="minorHAnsi"/>
          <w:bCs/>
          <w:sz w:val="24"/>
          <w:szCs w:val="24"/>
        </w:rPr>
      </w:pPr>
    </w:p>
    <w:p w14:paraId="3FB81F2A"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(a) Bank statements, copies of deposit slips, and cancelled checks on all escrow or trust accounts.</w:t>
      </w:r>
    </w:p>
    <w:p w14:paraId="01228517" w14:textId="77777777" w:rsidR="00184FE9" w:rsidRPr="004F1FC8" w:rsidRDefault="00184FE9" w:rsidP="004F1FC8">
      <w:pPr>
        <w:jc w:val="both"/>
        <w:rPr>
          <w:rFonts w:eastAsia="Times New Roman" w:cstheme="minorHAnsi"/>
          <w:bCs/>
          <w:sz w:val="24"/>
          <w:szCs w:val="24"/>
        </w:rPr>
      </w:pPr>
    </w:p>
    <w:p w14:paraId="159067CD"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(b) </w:t>
      </w:r>
      <w:r w:rsidRPr="004F1FC8">
        <w:rPr>
          <w:rFonts w:eastAsia="Times New Roman" w:cstheme="minorHAnsi"/>
          <w:bCs/>
          <w:sz w:val="24"/>
          <w:szCs w:val="24"/>
          <w:u w:val="single"/>
        </w:rPr>
        <w:t>Copies of all documents that pertain in any way to real estate transactions</w:t>
      </w:r>
      <w:r w:rsidRPr="004F1FC8">
        <w:rPr>
          <w:rFonts w:eastAsia="Times New Roman" w:cstheme="minorHAnsi"/>
          <w:bCs/>
          <w:sz w:val="24"/>
          <w:szCs w:val="24"/>
        </w:rPr>
        <w:t xml:space="preserve"> wherein the individual real estate broker or licensees sponsored by the individual real estate broker have appeared in a licensing capacity.</w:t>
      </w:r>
    </w:p>
    <w:p w14:paraId="70DC3AA9" w14:textId="77777777" w:rsidR="00184FE9" w:rsidRPr="004F1FC8" w:rsidRDefault="00184FE9" w:rsidP="004F1FC8">
      <w:pPr>
        <w:jc w:val="both"/>
        <w:rPr>
          <w:rFonts w:eastAsia="Times New Roman" w:cstheme="minorHAnsi"/>
          <w:bCs/>
          <w:sz w:val="24"/>
          <w:szCs w:val="24"/>
        </w:rPr>
      </w:pPr>
    </w:p>
    <w:p w14:paraId="5FEAD945" w14:textId="77777777" w:rsidR="001F5FC5" w:rsidRPr="004F1FC8" w:rsidRDefault="001F5FC5" w:rsidP="004F1FC8">
      <w:pPr>
        <w:jc w:val="both"/>
        <w:rPr>
          <w:rFonts w:eastAsia="Times New Roman" w:cstheme="minorHAnsi"/>
          <w:bCs/>
          <w:sz w:val="24"/>
          <w:szCs w:val="24"/>
        </w:rPr>
      </w:pPr>
      <w:r w:rsidRPr="004F1FC8">
        <w:rPr>
          <w:rFonts w:eastAsia="Times New Roman" w:cstheme="minorHAnsi"/>
          <w:bCs/>
          <w:sz w:val="24"/>
          <w:szCs w:val="24"/>
        </w:rPr>
        <w:t>§1803 of the rules and regulations discusses what are considered records:</w:t>
      </w:r>
    </w:p>
    <w:p w14:paraId="4F9E15F1" w14:textId="77777777" w:rsidR="001F5FC5" w:rsidRPr="004F1FC8" w:rsidRDefault="001F5FC5" w:rsidP="004F1FC8">
      <w:pPr>
        <w:jc w:val="both"/>
        <w:rPr>
          <w:rFonts w:eastAsia="Times New Roman" w:cstheme="minorHAnsi"/>
          <w:bCs/>
          <w:sz w:val="24"/>
          <w:szCs w:val="24"/>
        </w:rPr>
      </w:pPr>
    </w:p>
    <w:p w14:paraId="7EBC8B46"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In a format that is readily available to the commission and for a period of no less than five years a broker must maintain at minimum the following records:</w:t>
      </w:r>
    </w:p>
    <w:p w14:paraId="43746EB2" w14:textId="77777777" w:rsidR="0091262F" w:rsidRPr="004F1FC8" w:rsidRDefault="0091262F" w:rsidP="004F1FC8">
      <w:pPr>
        <w:jc w:val="both"/>
        <w:rPr>
          <w:rFonts w:eastAsia="Times New Roman" w:cstheme="minorHAnsi"/>
          <w:bCs/>
          <w:sz w:val="24"/>
          <w:szCs w:val="24"/>
        </w:rPr>
      </w:pPr>
    </w:p>
    <w:p w14:paraId="2237FCA2"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1. </w:t>
      </w:r>
      <w:proofErr w:type="gramStart"/>
      <w:r w:rsidRPr="004F1FC8">
        <w:rPr>
          <w:rFonts w:eastAsia="Times New Roman" w:cstheme="minorHAnsi"/>
          <w:bCs/>
          <w:sz w:val="24"/>
          <w:szCs w:val="24"/>
        </w:rPr>
        <w:t>disclosures;</w:t>
      </w:r>
      <w:proofErr w:type="gramEnd"/>
    </w:p>
    <w:p w14:paraId="58E3A499" w14:textId="6AB7AFEF" w:rsidR="001F5FC5" w:rsidRPr="004F1FC8" w:rsidRDefault="001F5FC5" w:rsidP="00B658AF">
      <w:pPr>
        <w:ind w:left="720"/>
        <w:rPr>
          <w:rFonts w:eastAsia="Times New Roman" w:cstheme="minorHAnsi"/>
          <w:bCs/>
          <w:sz w:val="24"/>
          <w:szCs w:val="24"/>
        </w:rPr>
      </w:pPr>
      <w:r w:rsidRPr="004F1FC8">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4A17C0">
        <w:rPr>
          <w:rFonts w:eastAsia="Times New Roman" w:cstheme="minorHAnsi"/>
          <w:bCs/>
          <w:sz w:val="24"/>
          <w:szCs w:val="24"/>
        </w:rPr>
        <w:t xml:space="preserve"> </w:t>
      </w:r>
      <w:proofErr w:type="gramStart"/>
      <w:r w:rsidRPr="004F1FC8">
        <w:rPr>
          <w:rFonts w:eastAsia="Times New Roman" w:cstheme="minorHAnsi"/>
          <w:bCs/>
          <w:sz w:val="24"/>
          <w:szCs w:val="24"/>
        </w:rPr>
        <w:t>compensation;</w:t>
      </w:r>
      <w:proofErr w:type="gramEnd"/>
    </w:p>
    <w:p w14:paraId="302E61F1"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3. contracts and related </w:t>
      </w:r>
      <w:proofErr w:type="gramStart"/>
      <w:r w:rsidRPr="004F1FC8">
        <w:rPr>
          <w:rFonts w:eastAsia="Times New Roman" w:cstheme="minorHAnsi"/>
          <w:bCs/>
          <w:sz w:val="24"/>
          <w:szCs w:val="24"/>
        </w:rPr>
        <w:t>addenda;</w:t>
      </w:r>
      <w:proofErr w:type="gramEnd"/>
    </w:p>
    <w:p w14:paraId="7E7024A7"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4. receipts and disbursements of compensation for services as defined under R.S. 37:1431(24</w:t>
      </w:r>
      <w:proofErr w:type="gramStart"/>
      <w:r w:rsidRPr="004F1FC8">
        <w:rPr>
          <w:rFonts w:eastAsia="Times New Roman" w:cstheme="minorHAnsi"/>
          <w:bCs/>
          <w:sz w:val="24"/>
          <w:szCs w:val="24"/>
        </w:rPr>
        <w:t>);</w:t>
      </w:r>
      <w:proofErr w:type="gramEnd"/>
    </w:p>
    <w:p w14:paraId="2F3B0D2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5. property management </w:t>
      </w:r>
      <w:proofErr w:type="gramStart"/>
      <w:r w:rsidRPr="004F1FC8">
        <w:rPr>
          <w:rFonts w:eastAsia="Times New Roman" w:cstheme="minorHAnsi"/>
          <w:bCs/>
          <w:sz w:val="24"/>
          <w:szCs w:val="24"/>
        </w:rPr>
        <w:t>agreements;</w:t>
      </w:r>
      <w:proofErr w:type="gramEnd"/>
    </w:p>
    <w:p w14:paraId="0774A65B"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6. appraisal, broker price opinions, and comparative market </w:t>
      </w:r>
      <w:proofErr w:type="gramStart"/>
      <w:r w:rsidRPr="004F1FC8">
        <w:rPr>
          <w:rFonts w:eastAsia="Times New Roman" w:cstheme="minorHAnsi"/>
          <w:bCs/>
          <w:sz w:val="24"/>
          <w:szCs w:val="24"/>
        </w:rPr>
        <w:t>analyses;</w:t>
      </w:r>
      <w:proofErr w:type="gramEnd"/>
    </w:p>
    <w:p w14:paraId="211E96F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7. sponsorship agreements and termination paperwork; and</w:t>
      </w:r>
    </w:p>
    <w:p w14:paraId="2D92A4DA"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8. independent contract agreements between brokers and sponsored </w:t>
      </w:r>
      <w:proofErr w:type="gramStart"/>
      <w:r w:rsidRPr="004F1FC8">
        <w:rPr>
          <w:rFonts w:eastAsia="Times New Roman" w:cstheme="minorHAnsi"/>
          <w:bCs/>
          <w:sz w:val="24"/>
          <w:szCs w:val="24"/>
        </w:rPr>
        <w:t>salespersons</w:t>
      </w:r>
      <w:proofErr w:type="gramEnd"/>
      <w:r w:rsidRPr="004F1FC8">
        <w:rPr>
          <w:rFonts w:eastAsia="Times New Roman" w:cstheme="minorHAnsi"/>
          <w:bCs/>
          <w:sz w:val="24"/>
          <w:szCs w:val="24"/>
        </w:rPr>
        <w:t>.</w:t>
      </w:r>
    </w:p>
    <w:p w14:paraId="6DCB033A" w14:textId="77777777" w:rsidR="001F5FC5" w:rsidRPr="004F1FC8" w:rsidRDefault="001F5FC5" w:rsidP="004F1FC8">
      <w:pPr>
        <w:jc w:val="both"/>
        <w:rPr>
          <w:rFonts w:eastAsia="Times New Roman" w:cstheme="minorHAnsi"/>
          <w:b/>
          <w:color w:val="FF0000"/>
          <w:sz w:val="24"/>
          <w:szCs w:val="24"/>
        </w:rPr>
      </w:pPr>
    </w:p>
    <w:p w14:paraId="2047C594" w14:textId="10F25C2D" w:rsidR="001F5FC5" w:rsidRPr="004F1FC8" w:rsidRDefault="001F5FC5" w:rsidP="004F1FC8">
      <w:pPr>
        <w:pStyle w:val="NormalWeb"/>
        <w:spacing w:before="0" w:beforeAutospacing="0" w:after="0" w:afterAutospacing="0"/>
        <w:jc w:val="both"/>
        <w:rPr>
          <w:rFonts w:asciiTheme="minorHAnsi" w:hAnsiTheme="minorHAnsi" w:cstheme="minorHAnsi"/>
        </w:rPr>
      </w:pPr>
      <w:r w:rsidRPr="00B658AF">
        <w:rPr>
          <w:rFonts w:asciiTheme="minorHAnsi" w:hAnsiTheme="minorHAnsi" w:cstheme="minorHAnsi"/>
          <w:b/>
          <w:bCs/>
        </w:rPr>
        <w:t>Best Practice</w:t>
      </w:r>
      <w:r w:rsidRPr="004F1FC8">
        <w:rPr>
          <w:rFonts w:asciiTheme="minorHAnsi" w:hAnsiTheme="minorHAnsi" w:cstheme="minorHAnsi"/>
        </w:rPr>
        <w:t xml:space="preserve"> - If the real estate agent prefers paper files, then the real estate agent can print the text message (or e-mail) and stick the text message (or e-mail) in their paper </w:t>
      </w:r>
      <w:r w:rsidR="00B658AF" w:rsidRPr="004F1FC8">
        <w:rPr>
          <w:rFonts w:asciiTheme="minorHAnsi" w:hAnsiTheme="minorHAnsi" w:cstheme="minorHAnsi"/>
        </w:rPr>
        <w:t>folder,</w:t>
      </w:r>
      <w:r w:rsidRPr="004F1FC8">
        <w:rPr>
          <w:rFonts w:asciiTheme="minorHAnsi" w:hAnsiTheme="minorHAnsi" w:cstheme="minorHAnsi"/>
        </w:rPr>
        <w:t xml:space="preserve"> OR</w:t>
      </w:r>
    </w:p>
    <w:p w14:paraId="7C737BD4"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p>
    <w:p w14:paraId="756275A3"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r w:rsidRPr="004F1FC8">
        <w:rPr>
          <w:rFonts w:asciiTheme="minorHAnsi" w:hAnsiTheme="minorHAnsi" w:cstheme="minorHAnsi"/>
        </w:rPr>
        <w:lastRenderedPageBreak/>
        <w:t xml:space="preserve">If the real estate agent operates under a “paperless” system, the real estate agent can save/store/transfer every text message (or e-mail) to their cloud storage. </w:t>
      </w:r>
    </w:p>
    <w:p w14:paraId="5D47F7B5" w14:textId="77777777" w:rsidR="001F5FC5" w:rsidRPr="004F1FC8" w:rsidRDefault="001F5FC5" w:rsidP="004F1FC8">
      <w:pPr>
        <w:jc w:val="both"/>
        <w:rPr>
          <w:rFonts w:eastAsia="Times New Roman" w:cstheme="minorHAnsi"/>
          <w:b/>
          <w:color w:val="FF0000"/>
          <w:sz w:val="24"/>
          <w:szCs w:val="24"/>
        </w:rPr>
      </w:pPr>
    </w:p>
    <w:p w14:paraId="2CF6C095" w14:textId="2CC60BF8" w:rsidR="001F5FC5" w:rsidRPr="003E2D5E" w:rsidRDefault="001F5FC5" w:rsidP="004F1FC8">
      <w:pPr>
        <w:jc w:val="both"/>
        <w:rPr>
          <w:rFonts w:eastAsia="Times New Roman" w:cstheme="minorHAnsi"/>
          <w:b/>
          <w:color w:val="000000"/>
          <w:sz w:val="28"/>
          <w:szCs w:val="28"/>
        </w:rPr>
      </w:pPr>
      <w:r w:rsidRPr="003E2D5E">
        <w:rPr>
          <w:rFonts w:eastAsia="Times New Roman" w:cstheme="minorHAnsi"/>
          <w:b/>
          <w:color w:val="000000"/>
          <w:sz w:val="28"/>
          <w:szCs w:val="28"/>
        </w:rPr>
        <w:t xml:space="preserve">Brokers’ </w:t>
      </w:r>
      <w:r w:rsidR="00B75978">
        <w:rPr>
          <w:rFonts w:eastAsia="Times New Roman" w:cstheme="minorHAnsi"/>
          <w:b/>
          <w:color w:val="000000"/>
          <w:sz w:val="28"/>
          <w:szCs w:val="28"/>
        </w:rPr>
        <w:t>R</w:t>
      </w:r>
      <w:r w:rsidRPr="003E2D5E">
        <w:rPr>
          <w:rFonts w:eastAsia="Times New Roman" w:cstheme="minorHAnsi"/>
          <w:b/>
          <w:color w:val="000000"/>
          <w:sz w:val="28"/>
          <w:szCs w:val="28"/>
        </w:rPr>
        <w:t xml:space="preserve">esponsibility to </w:t>
      </w:r>
      <w:r w:rsidR="00B75978">
        <w:rPr>
          <w:rFonts w:eastAsia="Times New Roman" w:cstheme="minorHAnsi"/>
          <w:b/>
          <w:color w:val="000000"/>
          <w:sz w:val="28"/>
          <w:szCs w:val="28"/>
        </w:rPr>
        <w:t>T</w:t>
      </w:r>
      <w:r w:rsidRPr="003E2D5E">
        <w:rPr>
          <w:rFonts w:eastAsia="Times New Roman" w:cstheme="minorHAnsi"/>
          <w:b/>
          <w:color w:val="000000"/>
          <w:sz w:val="28"/>
          <w:szCs w:val="28"/>
        </w:rPr>
        <w:t xml:space="preserve">rain </w:t>
      </w:r>
      <w:r w:rsidR="00B75978">
        <w:rPr>
          <w:rFonts w:eastAsia="Times New Roman" w:cstheme="minorHAnsi"/>
          <w:b/>
          <w:color w:val="000000"/>
          <w:sz w:val="28"/>
          <w:szCs w:val="28"/>
        </w:rPr>
        <w:t>S</w:t>
      </w:r>
      <w:r w:rsidRPr="003E2D5E">
        <w:rPr>
          <w:rFonts w:eastAsia="Times New Roman" w:cstheme="minorHAnsi"/>
          <w:b/>
          <w:color w:val="000000"/>
          <w:sz w:val="28"/>
          <w:szCs w:val="28"/>
        </w:rPr>
        <w:t>upervise</w:t>
      </w:r>
      <w:r w:rsidR="003E2D5E">
        <w:rPr>
          <w:rFonts w:eastAsia="Times New Roman" w:cstheme="minorHAnsi"/>
          <w:b/>
          <w:color w:val="000000"/>
          <w:sz w:val="28"/>
          <w:szCs w:val="28"/>
        </w:rPr>
        <w:t xml:space="preserve">d </w:t>
      </w:r>
      <w:r w:rsidR="00B75978">
        <w:rPr>
          <w:rFonts w:eastAsia="Times New Roman" w:cstheme="minorHAnsi"/>
          <w:b/>
          <w:color w:val="000000"/>
          <w:sz w:val="28"/>
          <w:szCs w:val="28"/>
        </w:rPr>
        <w:t>L</w:t>
      </w:r>
      <w:r w:rsidR="003E2D5E">
        <w:rPr>
          <w:rFonts w:eastAsia="Times New Roman" w:cstheme="minorHAnsi"/>
          <w:b/>
          <w:color w:val="000000"/>
          <w:sz w:val="28"/>
          <w:szCs w:val="28"/>
        </w:rPr>
        <w:t>icensees</w:t>
      </w:r>
    </w:p>
    <w:p w14:paraId="1146E834" w14:textId="77777777" w:rsidR="001F5FC5" w:rsidRPr="004F1FC8" w:rsidRDefault="001F5FC5" w:rsidP="004F1FC8">
      <w:pPr>
        <w:jc w:val="both"/>
        <w:rPr>
          <w:rFonts w:eastAsia="Times New Roman" w:cstheme="minorHAnsi"/>
          <w:b/>
          <w:color w:val="000000"/>
          <w:sz w:val="24"/>
          <w:szCs w:val="24"/>
        </w:rPr>
      </w:pPr>
    </w:p>
    <w:p w14:paraId="6846BEB9" w14:textId="003ABC15"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Brokers’ responsibility to train supervised </w:t>
      </w:r>
      <w:r w:rsidR="00BE43FE" w:rsidRPr="004F1FC8">
        <w:rPr>
          <w:rFonts w:eastAsia="Times New Roman" w:cstheme="minorHAnsi"/>
          <w:color w:val="000000"/>
          <w:sz w:val="24"/>
          <w:szCs w:val="24"/>
        </w:rPr>
        <w:t>licenses</w:t>
      </w:r>
      <w:r w:rsidRPr="004F1FC8">
        <w:rPr>
          <w:rFonts w:eastAsia="Times New Roman" w:cstheme="minorHAnsi"/>
          <w:color w:val="000000"/>
          <w:sz w:val="24"/>
          <w:szCs w:val="24"/>
        </w:rPr>
        <w:t xml:space="preserve"> as stated in </w:t>
      </w:r>
      <w:r w:rsidR="00BE43FE">
        <w:rPr>
          <w:rFonts w:eastAsia="Times New Roman" w:cstheme="minorHAnsi"/>
          <w:color w:val="000000"/>
          <w:sz w:val="24"/>
          <w:szCs w:val="24"/>
        </w:rPr>
        <w:t xml:space="preserve">§ 303.E </w:t>
      </w:r>
      <w:r w:rsidRPr="004F1FC8">
        <w:rPr>
          <w:rFonts w:eastAsia="Times New Roman" w:cstheme="minorHAnsi"/>
          <w:color w:val="000000"/>
          <w:sz w:val="24"/>
          <w:szCs w:val="24"/>
        </w:rPr>
        <w:t xml:space="preserve">of the rules and regulations encompasses all acts associated with the brokerage of real estate. Brokers are busy; some fulfil this obligation by assigning or outsourcing the training function while others do it themselves. </w:t>
      </w:r>
    </w:p>
    <w:p w14:paraId="7D0FA302" w14:textId="77777777" w:rsidR="001F5FC5" w:rsidRPr="004F1FC8" w:rsidRDefault="001F5FC5" w:rsidP="004F1FC8">
      <w:pPr>
        <w:jc w:val="both"/>
        <w:rPr>
          <w:rFonts w:eastAsia="Times New Roman" w:cstheme="minorHAnsi"/>
          <w:color w:val="000000"/>
          <w:sz w:val="24"/>
          <w:szCs w:val="24"/>
        </w:rPr>
      </w:pPr>
    </w:p>
    <w:p w14:paraId="5BED81D4" w14:textId="77777777"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Even those who outsource should keep one thing in mind: re-training is essential and should be done often. For this reason, it is fundamental to licensee training to offer techniques for handling agency acts. The very last thing a broker wants is supervised licensees making it up as they go along. </w:t>
      </w:r>
    </w:p>
    <w:p w14:paraId="419A96D4" w14:textId="77777777" w:rsidR="001F5FC5" w:rsidRPr="004F1FC8" w:rsidRDefault="001F5FC5" w:rsidP="004F1FC8">
      <w:pPr>
        <w:jc w:val="both"/>
        <w:rPr>
          <w:rFonts w:cstheme="minorHAnsi"/>
          <w:sz w:val="24"/>
          <w:szCs w:val="24"/>
        </w:rPr>
      </w:pPr>
    </w:p>
    <w:p w14:paraId="629923AC" w14:textId="77777777" w:rsidR="001F5FC5" w:rsidRDefault="001F5FC5" w:rsidP="004F1FC8">
      <w:pPr>
        <w:jc w:val="both"/>
        <w:rPr>
          <w:rFonts w:cstheme="minorHAnsi"/>
          <w:b/>
          <w:bCs/>
          <w:sz w:val="28"/>
          <w:szCs w:val="28"/>
        </w:rPr>
      </w:pPr>
      <w:r w:rsidRPr="00BE43FE">
        <w:rPr>
          <w:rFonts w:cstheme="minorHAnsi"/>
          <w:b/>
          <w:bCs/>
          <w:sz w:val="28"/>
          <w:szCs w:val="28"/>
        </w:rPr>
        <w:t>Independent Contractor Status</w:t>
      </w:r>
    </w:p>
    <w:p w14:paraId="1956E9F5" w14:textId="77777777" w:rsidR="00BE43FE" w:rsidRPr="00BE43FE" w:rsidRDefault="00BE43FE" w:rsidP="004F1FC8">
      <w:pPr>
        <w:jc w:val="both"/>
        <w:rPr>
          <w:rFonts w:cstheme="minorHAnsi"/>
          <w:b/>
          <w:bCs/>
          <w:sz w:val="28"/>
          <w:szCs w:val="28"/>
        </w:rPr>
      </w:pPr>
    </w:p>
    <w:p w14:paraId="27FA6377" w14:textId="77777777" w:rsidR="001F5FC5" w:rsidRDefault="001F5FC5" w:rsidP="004F1FC8">
      <w:pPr>
        <w:jc w:val="both"/>
        <w:rPr>
          <w:rFonts w:cstheme="minorHAnsi"/>
          <w:sz w:val="24"/>
          <w:szCs w:val="24"/>
        </w:rPr>
      </w:pPr>
      <w:r w:rsidRPr="004F1FC8">
        <w:rPr>
          <w:rFonts w:cstheme="minorHAnsi"/>
          <w:sz w:val="24"/>
          <w:szCs w:val="24"/>
        </w:rPr>
        <w:t>Real estate salespeople and associate brokers are typically considered independent contractors rather than employees. Under Louisiana Revised Statute 37:1446, this designation requires:</w:t>
      </w:r>
    </w:p>
    <w:p w14:paraId="3B88EB65" w14:textId="77777777" w:rsidR="00BE43FE" w:rsidRPr="004F1FC8" w:rsidRDefault="00BE43FE" w:rsidP="004F1FC8">
      <w:pPr>
        <w:jc w:val="both"/>
        <w:rPr>
          <w:rFonts w:cstheme="minorHAnsi"/>
          <w:sz w:val="24"/>
          <w:szCs w:val="24"/>
        </w:rPr>
      </w:pPr>
    </w:p>
    <w:p w14:paraId="4BC687DF"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The licensee is properly licensed.</w:t>
      </w:r>
    </w:p>
    <w:p w14:paraId="1A576655"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Compensation is based on sales or output, not hours worked.</w:t>
      </w:r>
    </w:p>
    <w:p w14:paraId="25FD8912"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A written independent contractor agreement exists.</w:t>
      </w:r>
    </w:p>
    <w:p w14:paraId="0A80483E" w14:textId="77777777" w:rsidR="001F5FC5" w:rsidRPr="004F1FC8" w:rsidRDefault="001F5FC5" w:rsidP="004F1FC8">
      <w:pPr>
        <w:jc w:val="both"/>
        <w:rPr>
          <w:rFonts w:cstheme="minorHAnsi"/>
          <w:sz w:val="24"/>
          <w:szCs w:val="24"/>
        </w:rPr>
      </w:pPr>
      <w:r w:rsidRPr="004F1FC8">
        <w:rPr>
          <w:rFonts w:cstheme="minorHAnsi"/>
          <w:sz w:val="24"/>
          <w:szCs w:val="24"/>
        </w:rPr>
        <w:t>Despite independent contractor status, brokers remain liable for supervised licensees’ actions. Therefore, a clear Office Policy Manual is critical for defining expectations and maintaining oversight.</w:t>
      </w:r>
    </w:p>
    <w:p w14:paraId="33ED4DAA" w14:textId="2EA34109" w:rsidR="00EC56A5" w:rsidRPr="00BE43FE" w:rsidRDefault="001F5FC5" w:rsidP="00BE43FE">
      <w:pPr>
        <w:rPr>
          <w:rFonts w:cstheme="minorHAnsi"/>
          <w:sz w:val="24"/>
          <w:szCs w:val="24"/>
        </w:rPr>
      </w:pPr>
      <w:r w:rsidRPr="004F1FC8">
        <w:rPr>
          <w:rFonts w:cstheme="minorHAnsi"/>
          <w:noProof/>
          <w:sz w:val="24"/>
          <w:szCs w:val="24"/>
        </w:rPr>
        <mc:AlternateContent>
          <mc:Choice Requires="wps">
            <w:drawing>
              <wp:anchor distT="0" distB="0" distL="114300" distR="114300" simplePos="0" relativeHeight="251712512" behindDoc="0" locked="0" layoutInCell="1" allowOverlap="1" wp14:anchorId="4A3C381D" wp14:editId="1D2E9656">
                <wp:simplePos x="0" y="0"/>
                <wp:positionH relativeFrom="margin">
                  <wp:posOffset>-80010</wp:posOffset>
                </wp:positionH>
                <wp:positionV relativeFrom="paragraph">
                  <wp:posOffset>375920</wp:posOffset>
                </wp:positionV>
                <wp:extent cx="6243320" cy="2541270"/>
                <wp:effectExtent l="19050" t="19050" r="24130" b="11430"/>
                <wp:wrapTopAndBottom/>
                <wp:docPr id="911283029" name="Text Box 4"/>
                <wp:cNvGraphicFramePr/>
                <a:graphic xmlns:a="http://schemas.openxmlformats.org/drawingml/2006/main">
                  <a:graphicData uri="http://schemas.microsoft.com/office/word/2010/wordprocessingShape">
                    <wps:wsp>
                      <wps:cNvSpPr txBox="1"/>
                      <wps:spPr>
                        <a:xfrm>
                          <a:off x="0" y="0"/>
                          <a:ext cx="6243320" cy="2541270"/>
                        </a:xfrm>
                        <a:prstGeom prst="rect">
                          <a:avLst/>
                        </a:prstGeom>
                        <a:solidFill>
                          <a:schemeClr val="accent5">
                            <a:lumMod val="40000"/>
                            <a:lumOff val="60000"/>
                          </a:schemeClr>
                        </a:solidFill>
                        <a:ln w="28575">
                          <a:solidFill>
                            <a:schemeClr val="tx1"/>
                          </a:solidFill>
                        </a:ln>
                      </wps:spPr>
                      <wps:txbx>
                        <w:txbxContent>
                          <w:p w14:paraId="1C0681F7" w14:textId="77777777" w:rsidR="001F5FC5" w:rsidRPr="009459BB" w:rsidRDefault="001F5FC5" w:rsidP="001F5FC5">
                            <w:pPr>
                              <w:spacing w:after="240"/>
                              <w:rPr>
                                <w:sz w:val="24"/>
                                <w:szCs w:val="24"/>
                              </w:rPr>
                            </w:pPr>
                            <w:r w:rsidRPr="009459BB">
                              <w:rPr>
                                <w:b/>
                                <w:bCs/>
                                <w:sz w:val="24"/>
                                <w:szCs w:val="24"/>
                              </w:rPr>
                              <w:t>CRITICAL TEACHING POINTS:</w:t>
                            </w:r>
                          </w:p>
                          <w:p w14:paraId="40B4A045" w14:textId="77777777" w:rsidR="001F5FC5" w:rsidRPr="009459BB" w:rsidRDefault="001F5FC5" w:rsidP="001F5FC5">
                            <w:pPr>
                              <w:spacing w:after="240"/>
                              <w:rPr>
                                <w:sz w:val="24"/>
                                <w:szCs w:val="24"/>
                              </w:rPr>
                            </w:pPr>
                            <w:r w:rsidRPr="009459BB">
                              <w:rPr>
                                <w:sz w:val="24"/>
                                <w:szCs w:val="24"/>
                              </w:rPr>
                              <w:t>Brokers are responsible for the actions of their agents.</w:t>
                            </w:r>
                          </w:p>
                          <w:p w14:paraId="6C75521A" w14:textId="77777777" w:rsidR="001F5FC5" w:rsidRPr="009459BB" w:rsidRDefault="001F5FC5" w:rsidP="001F5FC5">
                            <w:pPr>
                              <w:spacing w:after="240"/>
                              <w:rPr>
                                <w:sz w:val="24"/>
                                <w:szCs w:val="24"/>
                              </w:rPr>
                            </w:pPr>
                            <w:r w:rsidRPr="009459BB">
                              <w:rPr>
                                <w:sz w:val="24"/>
                                <w:szCs w:val="24"/>
                              </w:rPr>
                              <w:t>If you're audited or defending a complaint, proof that you trained your agents repeatedly on the exact issue in question is your best defense.</w:t>
                            </w:r>
                          </w:p>
                          <w:p w14:paraId="6BDBA3E2" w14:textId="77777777" w:rsidR="001F5FC5" w:rsidRPr="009459BB" w:rsidRDefault="001F5FC5" w:rsidP="001F5FC5">
                            <w:pPr>
                              <w:spacing w:after="240"/>
                              <w:rPr>
                                <w:sz w:val="24"/>
                                <w:szCs w:val="24"/>
                              </w:rPr>
                            </w:pPr>
                            <w:r w:rsidRPr="009459BB">
                              <w:rPr>
                                <w:sz w:val="24"/>
                                <w:szCs w:val="24"/>
                              </w:rPr>
                              <w:t>"Re-training is essential and should be done often. The last thing you want is supervised licensees making it up as they go along."</w:t>
                            </w:r>
                          </w:p>
                          <w:p w14:paraId="642AF96E" w14:textId="1F4A2A86" w:rsidR="001F5FC5" w:rsidRPr="009459BB" w:rsidRDefault="001F5FC5" w:rsidP="001F5FC5">
                            <w:pPr>
                              <w:spacing w:after="240"/>
                              <w:rPr>
                                <w:sz w:val="24"/>
                                <w:szCs w:val="24"/>
                              </w:rPr>
                            </w:pPr>
                            <w:r w:rsidRPr="009459BB">
                              <w:rPr>
                                <w:sz w:val="24"/>
                                <w:szCs w:val="24"/>
                              </w:rPr>
                              <w:t>"Independent contractor status does NOT relieve you of liability for their actions. You are still responsible for their compliance, their advertising, their transactions. The IRS designation doesn't equal LREC absolution</w:t>
                            </w:r>
                            <w:r w:rsidR="009459BB">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C381D" id="_x0000_s1028" type="#_x0000_t202" style="position:absolute;margin-left:-6.3pt;margin-top:29.6pt;width:491.6pt;height:200.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" fillcolor="#bdd6ee [1304]" strokecolor="black [3213]" strokeweight="2.25pt">
                <v:textbox>
                  <w:txbxContent>
                    <w:p w14:paraId="1C0681F7" w14:textId="77777777" w:rsidR="001F5FC5" w:rsidRPr="009459BB" w:rsidRDefault="001F5FC5" w:rsidP="001F5FC5">
                      <w:pPr>
                        <w:spacing w:after="240"/>
                        <w:rPr>
                          <w:sz w:val="24"/>
                          <w:szCs w:val="24"/>
                        </w:rPr>
                      </w:pPr>
                      <w:r w:rsidRPr="009459BB">
                        <w:rPr>
                          <w:b/>
                          <w:bCs/>
                          <w:sz w:val="24"/>
                          <w:szCs w:val="24"/>
                        </w:rPr>
                        <w:t>CRITICAL TEACHING POINTS:</w:t>
                      </w:r>
                    </w:p>
                    <w:p w14:paraId="40B4A045" w14:textId="77777777" w:rsidR="001F5FC5" w:rsidRPr="009459BB" w:rsidRDefault="001F5FC5" w:rsidP="001F5FC5">
                      <w:pPr>
                        <w:spacing w:after="240"/>
                        <w:rPr>
                          <w:sz w:val="24"/>
                          <w:szCs w:val="24"/>
                        </w:rPr>
                      </w:pPr>
                      <w:r w:rsidRPr="009459BB">
                        <w:rPr>
                          <w:sz w:val="24"/>
                          <w:szCs w:val="24"/>
                        </w:rPr>
                        <w:t>Brokers are responsible for the actions of their agents.</w:t>
                      </w:r>
                    </w:p>
                    <w:p w14:paraId="6C75521A" w14:textId="77777777" w:rsidR="001F5FC5" w:rsidRPr="009459BB" w:rsidRDefault="001F5FC5" w:rsidP="001F5FC5">
                      <w:pPr>
                        <w:spacing w:after="240"/>
                        <w:rPr>
                          <w:sz w:val="24"/>
                          <w:szCs w:val="24"/>
                        </w:rPr>
                      </w:pPr>
                      <w:r w:rsidRPr="009459BB">
                        <w:rPr>
                          <w:sz w:val="24"/>
                          <w:szCs w:val="24"/>
                        </w:rPr>
                        <w:t>If you're audited or defending a complaint, proof that you trained your agents repeatedly on the exact issue in question is your best defense.</w:t>
                      </w:r>
                    </w:p>
                    <w:p w14:paraId="6BDBA3E2" w14:textId="77777777" w:rsidR="001F5FC5" w:rsidRPr="009459BB" w:rsidRDefault="001F5FC5" w:rsidP="001F5FC5">
                      <w:pPr>
                        <w:spacing w:after="240"/>
                        <w:rPr>
                          <w:sz w:val="24"/>
                          <w:szCs w:val="24"/>
                        </w:rPr>
                      </w:pPr>
                      <w:r w:rsidRPr="009459BB">
                        <w:rPr>
                          <w:sz w:val="24"/>
                          <w:szCs w:val="24"/>
                        </w:rPr>
                        <w:t>"Re-training is essential and should be done often. The last thing you want is supervised licensees making it up as they go along."</w:t>
                      </w:r>
                    </w:p>
                    <w:p w14:paraId="642AF96E" w14:textId="1F4A2A86" w:rsidR="001F5FC5" w:rsidRPr="009459BB" w:rsidRDefault="001F5FC5" w:rsidP="001F5FC5">
                      <w:pPr>
                        <w:spacing w:after="240"/>
                        <w:rPr>
                          <w:sz w:val="24"/>
                          <w:szCs w:val="24"/>
                        </w:rPr>
                      </w:pPr>
                      <w:r w:rsidRPr="009459BB">
                        <w:rPr>
                          <w:sz w:val="24"/>
                          <w:szCs w:val="24"/>
                        </w:rPr>
                        <w:t>"Independent contractor status does NOT relieve you of liability for their actions. You are still responsible for their compliance, their advertising, their transactions. The IRS designation doesn't equal LREC absolution</w:t>
                      </w:r>
                      <w:r w:rsidR="009459BB">
                        <w:rPr>
                          <w:sz w:val="24"/>
                          <w:szCs w:val="24"/>
                        </w:rPr>
                        <w:t>.</w:t>
                      </w:r>
                    </w:p>
                  </w:txbxContent>
                </v:textbox>
                <w10:wrap type="topAndBottom" anchorx="margin"/>
              </v:shape>
            </w:pict>
          </mc:Fallback>
        </mc:AlternateContent>
      </w:r>
    </w:p>
    <w:bookmarkStart w:id="8" w:name="_Toc213703186"/>
    <w:p w14:paraId="1D225536" w14:textId="46473474" w:rsidR="00F7087C" w:rsidRPr="000A388E" w:rsidRDefault="005020FB" w:rsidP="00D54DE2">
      <w:pPr>
        <w:pStyle w:val="Heading1"/>
        <w:jc w:val="both"/>
        <w:rPr>
          <w:b/>
          <w:bCs/>
          <w:color w:val="auto"/>
          <w:sz w:val="56"/>
          <w:szCs w:val="56"/>
        </w:rPr>
      </w:pPr>
      <w:r>
        <w:rPr>
          <w:noProof/>
        </w:rPr>
        <w:lastRenderedPageBreak/>
        <mc:AlternateContent>
          <mc:Choice Requires="wps">
            <w:drawing>
              <wp:anchor distT="0" distB="0" distL="114300" distR="114300" simplePos="0" relativeHeight="251728896" behindDoc="0" locked="0" layoutInCell="1" allowOverlap="1" wp14:anchorId="45F72341" wp14:editId="58A90B78">
                <wp:simplePos x="0" y="0"/>
                <wp:positionH relativeFrom="margin">
                  <wp:posOffset>0</wp:posOffset>
                </wp:positionH>
                <wp:positionV relativeFrom="paragraph">
                  <wp:posOffset>495300</wp:posOffset>
                </wp:positionV>
                <wp:extent cx="6243320" cy="3143250"/>
                <wp:effectExtent l="19050" t="19050" r="24130" b="19050"/>
                <wp:wrapTopAndBottom/>
                <wp:docPr id="2026458494" name="Text Box 4"/>
                <wp:cNvGraphicFramePr/>
                <a:graphic xmlns:a="http://schemas.openxmlformats.org/drawingml/2006/main">
                  <a:graphicData uri="http://schemas.microsoft.com/office/word/2010/wordprocessingShape">
                    <wps:wsp>
                      <wps:cNvSpPr txBox="1"/>
                      <wps:spPr>
                        <a:xfrm>
                          <a:off x="0" y="0"/>
                          <a:ext cx="6243320" cy="3143250"/>
                        </a:xfrm>
                        <a:prstGeom prst="rect">
                          <a:avLst/>
                        </a:prstGeom>
                        <a:solidFill>
                          <a:schemeClr val="accent5">
                            <a:lumMod val="40000"/>
                            <a:lumOff val="60000"/>
                          </a:schemeClr>
                        </a:solidFill>
                        <a:ln w="28575">
                          <a:solidFill>
                            <a:schemeClr val="tx1"/>
                          </a:solidFill>
                        </a:ln>
                      </wps:spPr>
                      <wps:txbx>
                        <w:txbxContent>
                          <w:p w14:paraId="41D82F9E" w14:textId="77777777" w:rsidR="00F7087C" w:rsidRPr="00261176" w:rsidRDefault="00F7087C" w:rsidP="00F7087C">
                            <w:pPr>
                              <w:spacing w:after="240"/>
                              <w:rPr>
                                <w:sz w:val="24"/>
                                <w:szCs w:val="24"/>
                              </w:rPr>
                            </w:pPr>
                            <w:r w:rsidRPr="00261176">
                              <w:rPr>
                                <w:sz w:val="24"/>
                                <w:szCs w:val="24"/>
                              </w:rPr>
                              <w:t>An office policy manual is not a bureaucratic burden—it's your shield. When something goes wrong, the first question asked is: Did you have a policy? Did they know about it? Did you enforce it? If you can say yes to all three, you're in a much stronger position.</w:t>
                            </w:r>
                          </w:p>
                          <w:p w14:paraId="1DA78CFA" w14:textId="77777777" w:rsidR="00F7087C" w:rsidRPr="00261176" w:rsidRDefault="00F7087C" w:rsidP="00F7087C">
                            <w:pPr>
                              <w:spacing w:after="240"/>
                              <w:rPr>
                                <w:sz w:val="24"/>
                                <w:szCs w:val="24"/>
                              </w:rPr>
                            </w:pPr>
                            <w:r w:rsidRPr="00261176">
                              <w:rPr>
                                <w:b/>
                                <w:bCs/>
                                <w:sz w:val="24"/>
                                <w:szCs w:val="24"/>
                              </w:rPr>
                              <w:t>Benefits:</w:t>
                            </w:r>
                          </w:p>
                          <w:p w14:paraId="3FD81EB9" w14:textId="77777777" w:rsidR="00F7087C" w:rsidRPr="00261176" w:rsidRDefault="00F7087C" w:rsidP="008A7EC4">
                            <w:pPr>
                              <w:widowControl/>
                              <w:numPr>
                                <w:ilvl w:val="0"/>
                                <w:numId w:val="41"/>
                              </w:numPr>
                              <w:spacing w:after="240"/>
                              <w:rPr>
                                <w:sz w:val="24"/>
                                <w:szCs w:val="24"/>
                              </w:rPr>
                            </w:pPr>
                            <w:r w:rsidRPr="00261176">
                              <w:rPr>
                                <w:sz w:val="24"/>
                                <w:szCs w:val="24"/>
                              </w:rPr>
                              <w:t>Promotes consistency</w:t>
                            </w:r>
                          </w:p>
                          <w:p w14:paraId="611F791F" w14:textId="77777777" w:rsidR="00F7087C" w:rsidRPr="00261176" w:rsidRDefault="00F7087C" w:rsidP="008A7EC4">
                            <w:pPr>
                              <w:widowControl/>
                              <w:numPr>
                                <w:ilvl w:val="0"/>
                                <w:numId w:val="41"/>
                              </w:numPr>
                              <w:spacing w:after="240"/>
                              <w:rPr>
                                <w:sz w:val="24"/>
                                <w:szCs w:val="24"/>
                              </w:rPr>
                            </w:pPr>
                            <w:r w:rsidRPr="00261176">
                              <w:rPr>
                                <w:sz w:val="24"/>
                                <w:szCs w:val="24"/>
                              </w:rPr>
                              <w:t>Ensures legal compliance</w:t>
                            </w:r>
                          </w:p>
                          <w:p w14:paraId="0F7672E8" w14:textId="77777777" w:rsidR="00F7087C" w:rsidRPr="00261176" w:rsidRDefault="00F7087C" w:rsidP="008A7EC4">
                            <w:pPr>
                              <w:widowControl/>
                              <w:numPr>
                                <w:ilvl w:val="0"/>
                                <w:numId w:val="41"/>
                              </w:numPr>
                              <w:spacing w:after="240"/>
                              <w:rPr>
                                <w:sz w:val="24"/>
                                <w:szCs w:val="24"/>
                              </w:rPr>
                            </w:pPr>
                            <w:r w:rsidRPr="00261176">
                              <w:rPr>
                                <w:sz w:val="24"/>
                                <w:szCs w:val="24"/>
                              </w:rPr>
                              <w:t>Sets clear expectations</w:t>
                            </w:r>
                          </w:p>
                          <w:p w14:paraId="4E22DD30" w14:textId="77777777" w:rsidR="00F7087C" w:rsidRPr="00261176" w:rsidRDefault="00F7087C" w:rsidP="008A7EC4">
                            <w:pPr>
                              <w:widowControl/>
                              <w:numPr>
                                <w:ilvl w:val="0"/>
                                <w:numId w:val="41"/>
                              </w:numPr>
                              <w:spacing w:after="240"/>
                              <w:rPr>
                                <w:sz w:val="24"/>
                                <w:szCs w:val="24"/>
                              </w:rPr>
                            </w:pPr>
                            <w:r w:rsidRPr="00261176">
                              <w:rPr>
                                <w:sz w:val="24"/>
                                <w:szCs w:val="24"/>
                              </w:rPr>
                              <w:t>Reduces broker liability</w:t>
                            </w:r>
                          </w:p>
                          <w:p w14:paraId="2A8C490A" w14:textId="77777777" w:rsidR="00F7087C" w:rsidRPr="00261176" w:rsidRDefault="00F7087C" w:rsidP="008A7EC4">
                            <w:pPr>
                              <w:widowControl/>
                              <w:numPr>
                                <w:ilvl w:val="0"/>
                                <w:numId w:val="41"/>
                              </w:numPr>
                              <w:spacing w:after="240"/>
                              <w:rPr>
                                <w:sz w:val="24"/>
                                <w:szCs w:val="24"/>
                              </w:rPr>
                            </w:pPr>
                            <w:r w:rsidRPr="00261176">
                              <w:rPr>
                                <w:sz w:val="24"/>
                                <w:szCs w:val="24"/>
                              </w:rPr>
                              <w:t>Protects consumers</w:t>
                            </w:r>
                          </w:p>
                          <w:p w14:paraId="62DACCDD" w14:textId="77777777" w:rsidR="00F7087C" w:rsidRPr="00261176" w:rsidRDefault="00F7087C" w:rsidP="008A7EC4">
                            <w:pPr>
                              <w:widowControl/>
                              <w:numPr>
                                <w:ilvl w:val="0"/>
                                <w:numId w:val="41"/>
                              </w:numPr>
                              <w:spacing w:after="240"/>
                              <w:rPr>
                                <w:sz w:val="24"/>
                                <w:szCs w:val="24"/>
                              </w:rPr>
                            </w:pPr>
                            <w:r w:rsidRPr="00261176">
                              <w:rPr>
                                <w:sz w:val="24"/>
                                <w:szCs w:val="24"/>
                              </w:rPr>
                              <w:t>Provides defense in complaints</w:t>
                            </w:r>
                          </w:p>
                          <w:p w14:paraId="7EF21804" w14:textId="77777777" w:rsidR="00F7087C" w:rsidRPr="00B525CE"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2341" id="_x0000_s1029" type="#_x0000_t202" style="position:absolute;left:0;text-align:left;margin-left:0;margin-top:39pt;width:491.6pt;height:24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" fillcolor="#bdd6ee [1304]" strokecolor="black [3213]" strokeweight="2.25pt">
                <v:textbox>
                  <w:txbxContent>
                    <w:p w14:paraId="41D82F9E" w14:textId="77777777" w:rsidR="00F7087C" w:rsidRPr="00261176" w:rsidRDefault="00F7087C" w:rsidP="00F7087C">
                      <w:pPr>
                        <w:spacing w:after="240"/>
                        <w:rPr>
                          <w:sz w:val="24"/>
                          <w:szCs w:val="24"/>
                        </w:rPr>
                      </w:pPr>
                      <w:r w:rsidRPr="00261176">
                        <w:rPr>
                          <w:sz w:val="24"/>
                          <w:szCs w:val="24"/>
                        </w:rPr>
                        <w:t>An office policy manual is not a bureaucratic burden—it's your shield. When something goes wrong, the first question asked is: Did you have a policy? Did they know about it? Did you enforce it? If you can say yes to all three, you're in a much stronger position.</w:t>
                      </w:r>
                    </w:p>
                    <w:p w14:paraId="1DA78CFA" w14:textId="77777777" w:rsidR="00F7087C" w:rsidRPr="00261176" w:rsidRDefault="00F7087C" w:rsidP="00F7087C">
                      <w:pPr>
                        <w:spacing w:after="240"/>
                        <w:rPr>
                          <w:sz w:val="24"/>
                          <w:szCs w:val="24"/>
                        </w:rPr>
                      </w:pPr>
                      <w:r w:rsidRPr="00261176">
                        <w:rPr>
                          <w:b/>
                          <w:bCs/>
                          <w:sz w:val="24"/>
                          <w:szCs w:val="24"/>
                        </w:rPr>
                        <w:t>Benefits:</w:t>
                      </w:r>
                    </w:p>
                    <w:p w14:paraId="3FD81EB9" w14:textId="77777777" w:rsidR="00F7087C" w:rsidRPr="00261176" w:rsidRDefault="00F7087C" w:rsidP="008A7EC4">
                      <w:pPr>
                        <w:widowControl/>
                        <w:numPr>
                          <w:ilvl w:val="0"/>
                          <w:numId w:val="41"/>
                        </w:numPr>
                        <w:spacing w:after="240"/>
                        <w:rPr>
                          <w:sz w:val="24"/>
                          <w:szCs w:val="24"/>
                        </w:rPr>
                      </w:pPr>
                      <w:r w:rsidRPr="00261176">
                        <w:rPr>
                          <w:sz w:val="24"/>
                          <w:szCs w:val="24"/>
                        </w:rPr>
                        <w:t>Promotes consistency</w:t>
                      </w:r>
                    </w:p>
                    <w:p w14:paraId="611F791F" w14:textId="77777777" w:rsidR="00F7087C" w:rsidRPr="00261176" w:rsidRDefault="00F7087C" w:rsidP="008A7EC4">
                      <w:pPr>
                        <w:widowControl/>
                        <w:numPr>
                          <w:ilvl w:val="0"/>
                          <w:numId w:val="41"/>
                        </w:numPr>
                        <w:spacing w:after="240"/>
                        <w:rPr>
                          <w:sz w:val="24"/>
                          <w:szCs w:val="24"/>
                        </w:rPr>
                      </w:pPr>
                      <w:r w:rsidRPr="00261176">
                        <w:rPr>
                          <w:sz w:val="24"/>
                          <w:szCs w:val="24"/>
                        </w:rPr>
                        <w:t>Ensures legal compliance</w:t>
                      </w:r>
                    </w:p>
                    <w:p w14:paraId="0F7672E8" w14:textId="77777777" w:rsidR="00F7087C" w:rsidRPr="00261176" w:rsidRDefault="00F7087C" w:rsidP="008A7EC4">
                      <w:pPr>
                        <w:widowControl/>
                        <w:numPr>
                          <w:ilvl w:val="0"/>
                          <w:numId w:val="41"/>
                        </w:numPr>
                        <w:spacing w:after="240"/>
                        <w:rPr>
                          <w:sz w:val="24"/>
                          <w:szCs w:val="24"/>
                        </w:rPr>
                      </w:pPr>
                      <w:r w:rsidRPr="00261176">
                        <w:rPr>
                          <w:sz w:val="24"/>
                          <w:szCs w:val="24"/>
                        </w:rPr>
                        <w:t>Sets clear expectations</w:t>
                      </w:r>
                    </w:p>
                    <w:p w14:paraId="4E22DD30" w14:textId="77777777" w:rsidR="00F7087C" w:rsidRPr="00261176" w:rsidRDefault="00F7087C" w:rsidP="008A7EC4">
                      <w:pPr>
                        <w:widowControl/>
                        <w:numPr>
                          <w:ilvl w:val="0"/>
                          <w:numId w:val="41"/>
                        </w:numPr>
                        <w:spacing w:after="240"/>
                        <w:rPr>
                          <w:sz w:val="24"/>
                          <w:szCs w:val="24"/>
                        </w:rPr>
                      </w:pPr>
                      <w:r w:rsidRPr="00261176">
                        <w:rPr>
                          <w:sz w:val="24"/>
                          <w:szCs w:val="24"/>
                        </w:rPr>
                        <w:t>Reduces broker liability</w:t>
                      </w:r>
                    </w:p>
                    <w:p w14:paraId="2A8C490A" w14:textId="77777777" w:rsidR="00F7087C" w:rsidRPr="00261176" w:rsidRDefault="00F7087C" w:rsidP="008A7EC4">
                      <w:pPr>
                        <w:widowControl/>
                        <w:numPr>
                          <w:ilvl w:val="0"/>
                          <w:numId w:val="41"/>
                        </w:numPr>
                        <w:spacing w:after="240"/>
                        <w:rPr>
                          <w:sz w:val="24"/>
                          <w:szCs w:val="24"/>
                        </w:rPr>
                      </w:pPr>
                      <w:r w:rsidRPr="00261176">
                        <w:rPr>
                          <w:sz w:val="24"/>
                          <w:szCs w:val="24"/>
                        </w:rPr>
                        <w:t>Protects consumers</w:t>
                      </w:r>
                    </w:p>
                    <w:p w14:paraId="62DACCDD" w14:textId="77777777" w:rsidR="00F7087C" w:rsidRPr="00261176" w:rsidRDefault="00F7087C" w:rsidP="008A7EC4">
                      <w:pPr>
                        <w:widowControl/>
                        <w:numPr>
                          <w:ilvl w:val="0"/>
                          <w:numId w:val="41"/>
                        </w:numPr>
                        <w:spacing w:after="240"/>
                        <w:rPr>
                          <w:sz w:val="24"/>
                          <w:szCs w:val="24"/>
                        </w:rPr>
                      </w:pPr>
                      <w:r w:rsidRPr="00261176">
                        <w:rPr>
                          <w:sz w:val="24"/>
                          <w:szCs w:val="24"/>
                        </w:rPr>
                        <w:t>Provides defense in complaints</w:t>
                      </w:r>
                    </w:p>
                    <w:p w14:paraId="7EF21804" w14:textId="77777777" w:rsidR="00F7087C" w:rsidRPr="00B525CE" w:rsidRDefault="00F7087C" w:rsidP="00F7087C">
                      <w:pPr>
                        <w:spacing w:after="240"/>
                      </w:pPr>
                    </w:p>
                  </w:txbxContent>
                </v:textbox>
                <w10:wrap type="topAndBottom" anchorx="margin"/>
              </v:shape>
            </w:pict>
          </mc:Fallback>
        </mc:AlternateContent>
      </w:r>
      <w:r w:rsidR="004B03FE" w:rsidRPr="00EC56A5">
        <w:rPr>
          <w:b/>
          <w:bCs/>
          <w:color w:val="auto"/>
          <w:sz w:val="56"/>
          <w:szCs w:val="56"/>
        </w:rPr>
        <w:t xml:space="preserve">MODULE </w:t>
      </w:r>
      <w:r w:rsidR="004B03FE">
        <w:rPr>
          <w:b/>
          <w:bCs/>
          <w:color w:val="auto"/>
          <w:sz w:val="56"/>
          <w:szCs w:val="56"/>
        </w:rPr>
        <w:t xml:space="preserve">2: </w:t>
      </w:r>
      <w:r w:rsidR="00D375F7">
        <w:rPr>
          <w:b/>
          <w:bCs/>
          <w:color w:val="auto"/>
          <w:sz w:val="56"/>
          <w:szCs w:val="56"/>
        </w:rPr>
        <w:t>OFFICE POLICY MANUAL</w:t>
      </w:r>
      <w:bookmarkEnd w:id="8"/>
    </w:p>
    <w:p w14:paraId="2BE3217A" w14:textId="31FCAC38" w:rsidR="00F7087C" w:rsidRDefault="005020FB" w:rsidP="00D54DE2">
      <w:pPr>
        <w:jc w:val="both"/>
        <w:rPr>
          <w:b/>
          <w:bCs/>
          <w:sz w:val="24"/>
          <w:szCs w:val="24"/>
        </w:rPr>
      </w:pPr>
      <w:r>
        <w:rPr>
          <w:b/>
          <w:bCs/>
          <w:noProof/>
          <w:sz w:val="40"/>
          <w:szCs w:val="40"/>
        </w:rPr>
        <mc:AlternateContent>
          <mc:Choice Requires="wps">
            <w:drawing>
              <wp:anchor distT="0" distB="0" distL="114300" distR="114300" simplePos="0" relativeHeight="251721728" behindDoc="0" locked="0" layoutInCell="1" allowOverlap="1" wp14:anchorId="3FF12FF9" wp14:editId="13523961">
                <wp:simplePos x="0" y="0"/>
                <wp:positionH relativeFrom="margin">
                  <wp:align>right</wp:align>
                </wp:positionH>
                <wp:positionV relativeFrom="paragraph">
                  <wp:posOffset>3451860</wp:posOffset>
                </wp:positionV>
                <wp:extent cx="5905500" cy="704850"/>
                <wp:effectExtent l="19050" t="19050" r="38100" b="38100"/>
                <wp:wrapTopAndBottom/>
                <wp:docPr id="332666736" name="Text Box 11"/>
                <wp:cNvGraphicFramePr/>
                <a:graphic xmlns:a="http://schemas.openxmlformats.org/drawingml/2006/main">
                  <a:graphicData uri="http://schemas.microsoft.com/office/word/2010/wordprocessingShape">
                    <wps:wsp>
                      <wps:cNvSpPr txBox="1"/>
                      <wps:spPr>
                        <a:xfrm>
                          <a:off x="0" y="0"/>
                          <a:ext cx="5905500" cy="704850"/>
                        </a:xfrm>
                        <a:prstGeom prst="rect">
                          <a:avLst/>
                        </a:prstGeom>
                        <a:solidFill>
                          <a:srgbClr val="FFFF00"/>
                        </a:solidFill>
                        <a:ln w="57150">
                          <a:solidFill>
                            <a:prstClr val="black"/>
                          </a:solidFill>
                        </a:ln>
                      </wps:spPr>
                      <wps:txbx>
                        <w:txbxContent>
                          <w:p w14:paraId="3B68E2F9" w14:textId="77777777" w:rsidR="00F7087C" w:rsidRPr="005020FB" w:rsidRDefault="00F7087C" w:rsidP="00F7087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2FF9" id="Text Box 11" o:spid="_x0000_s1030" type="#_x0000_t202" style="position:absolute;left:0;text-align:left;margin-left:413.8pt;margin-top:271.8pt;width:465pt;height:55.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" fillcolor="yellow" strokeweight="4.5pt">
                <v:textbox>
                  <w:txbxContent>
                    <w:p w14:paraId="3B68E2F9" w14:textId="77777777" w:rsidR="00F7087C" w:rsidRPr="005020FB" w:rsidRDefault="00F7087C" w:rsidP="00F7087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v:textbox>
                <w10:wrap type="topAndBottom" anchorx="margin"/>
              </v:shape>
            </w:pict>
          </mc:Fallback>
        </mc:AlternateContent>
      </w:r>
    </w:p>
    <w:p w14:paraId="13DBD6DC" w14:textId="43230828" w:rsidR="005020FB" w:rsidRPr="00261176" w:rsidRDefault="005020FB" w:rsidP="00D54DE2">
      <w:pPr>
        <w:jc w:val="both"/>
        <w:rPr>
          <w:b/>
          <w:bCs/>
          <w:sz w:val="24"/>
          <w:szCs w:val="24"/>
        </w:rPr>
      </w:pPr>
    </w:p>
    <w:p w14:paraId="43881B90" w14:textId="77777777" w:rsidR="00F7087C" w:rsidRPr="00261176" w:rsidRDefault="00F7087C" w:rsidP="00D54DE2">
      <w:pPr>
        <w:jc w:val="both"/>
        <w:rPr>
          <w:sz w:val="24"/>
          <w:szCs w:val="24"/>
        </w:rPr>
      </w:pPr>
      <w:r w:rsidRPr="00261176">
        <w:rPr>
          <w:sz w:val="24"/>
          <w:szCs w:val="24"/>
        </w:rPr>
        <w:t>An Office Policy Manual is a risk-management tool that promotes consistency and legal compliance. The basics of an office policy manual should include:</w:t>
      </w:r>
    </w:p>
    <w:p w14:paraId="57963FC6" w14:textId="77777777" w:rsidR="00F7087C" w:rsidRPr="00261176" w:rsidRDefault="00F7087C" w:rsidP="00D54DE2">
      <w:pPr>
        <w:jc w:val="both"/>
        <w:rPr>
          <w:b/>
          <w:bCs/>
          <w:sz w:val="24"/>
          <w:szCs w:val="24"/>
        </w:rPr>
      </w:pPr>
    </w:p>
    <w:p w14:paraId="3A196E50" w14:textId="0616DB6A" w:rsidR="00F7087C" w:rsidRPr="00261176" w:rsidRDefault="00F7087C" w:rsidP="00D54DE2">
      <w:pPr>
        <w:jc w:val="both"/>
        <w:rPr>
          <w:b/>
          <w:bCs/>
          <w:sz w:val="24"/>
          <w:szCs w:val="24"/>
        </w:rPr>
      </w:pPr>
      <w:r w:rsidRPr="000E430C">
        <w:rPr>
          <w:noProof/>
          <w:sz w:val="28"/>
          <w:szCs w:val="28"/>
        </w:rPr>
        <mc:AlternateContent>
          <mc:Choice Requires="wps">
            <w:drawing>
              <wp:anchor distT="0" distB="0" distL="114300" distR="114300" simplePos="0" relativeHeight="251729920" behindDoc="0" locked="0" layoutInCell="1" allowOverlap="1" wp14:anchorId="4AF54876" wp14:editId="4829B244">
                <wp:simplePos x="0" y="0"/>
                <wp:positionH relativeFrom="margin">
                  <wp:align>left</wp:align>
                </wp:positionH>
                <wp:positionV relativeFrom="paragraph">
                  <wp:posOffset>314414</wp:posOffset>
                </wp:positionV>
                <wp:extent cx="6243320" cy="584200"/>
                <wp:effectExtent l="19050" t="19050" r="24130" b="25400"/>
                <wp:wrapTopAndBottom/>
                <wp:docPr id="760954333" name="Text Box 4"/>
                <wp:cNvGraphicFramePr/>
                <a:graphic xmlns:a="http://schemas.openxmlformats.org/drawingml/2006/main">
                  <a:graphicData uri="http://schemas.microsoft.com/office/word/2010/wordprocessingShape">
                    <wps:wsp>
                      <wps:cNvSpPr txBox="1"/>
                      <wps:spPr>
                        <a:xfrm>
                          <a:off x="0" y="0"/>
                          <a:ext cx="6243320" cy="584200"/>
                        </a:xfrm>
                        <a:prstGeom prst="rect">
                          <a:avLst/>
                        </a:prstGeom>
                        <a:solidFill>
                          <a:schemeClr val="accent5">
                            <a:lumMod val="40000"/>
                            <a:lumOff val="60000"/>
                          </a:schemeClr>
                        </a:solidFill>
                        <a:ln w="28575">
                          <a:solidFill>
                            <a:schemeClr val="tx1"/>
                          </a:solidFill>
                        </a:ln>
                      </wps:spPr>
                      <wps:txbx>
                        <w:txbxContent>
                          <w:p w14:paraId="28905A93" w14:textId="77777777" w:rsidR="00F7087C" w:rsidRPr="00084315" w:rsidRDefault="00F7087C" w:rsidP="00F7087C">
                            <w:pPr>
                              <w:spacing w:after="240"/>
                              <w:rPr>
                                <w:sz w:val="24"/>
                                <w:szCs w:val="24"/>
                              </w:rPr>
                            </w:pPr>
                            <w:r w:rsidRPr="00084315">
                              <w:rPr>
                                <w:sz w:val="24"/>
                                <w:szCs w:val="24"/>
                              </w:rPr>
                              <w:t>Agents who feel supported make fewer mistakes. Agents who can't reach you make it up as they go—and that's when you get complaints.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876" id="_x0000_s1031" type="#_x0000_t202" style="position:absolute;left:0;text-align:left;margin-left:0;margin-top:24.75pt;width:491.6pt;height:46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" fillcolor="#bdd6ee [1304]" strokecolor="black [3213]" strokeweight="2.25pt">
                <v:textbox>
                  <w:txbxContent>
                    <w:p w14:paraId="28905A93" w14:textId="77777777" w:rsidR="00F7087C" w:rsidRPr="00084315" w:rsidRDefault="00F7087C" w:rsidP="00F7087C">
                      <w:pPr>
                        <w:spacing w:after="240"/>
                        <w:rPr>
                          <w:sz w:val="24"/>
                          <w:szCs w:val="24"/>
                        </w:rPr>
                      </w:pPr>
                      <w:r w:rsidRPr="00084315">
                        <w:rPr>
                          <w:sz w:val="24"/>
                          <w:szCs w:val="24"/>
                        </w:rPr>
                        <w:t>Agents who feel supported make fewer mistakes. Agents who can't reach you make it up as they go—and that's when you get complaints.</w:t>
                      </w:r>
                    </w:p>
                  </w:txbxContent>
                </v:textbox>
                <w10:wrap type="topAndBottom" anchorx="margin"/>
              </v:shape>
            </w:pict>
          </mc:Fallback>
        </mc:AlternateContent>
      </w:r>
      <w:r w:rsidRPr="000E430C">
        <w:rPr>
          <w:b/>
          <w:bCs/>
          <w:sz w:val="28"/>
          <w:szCs w:val="28"/>
        </w:rPr>
        <w:t xml:space="preserve">Office </w:t>
      </w:r>
      <w:r w:rsidR="00B75978">
        <w:rPr>
          <w:b/>
          <w:bCs/>
          <w:sz w:val="28"/>
          <w:szCs w:val="28"/>
        </w:rPr>
        <w:t>H</w:t>
      </w:r>
      <w:r w:rsidRPr="000E430C">
        <w:rPr>
          <w:b/>
          <w:bCs/>
          <w:sz w:val="28"/>
          <w:szCs w:val="28"/>
        </w:rPr>
        <w:t xml:space="preserve">ours and </w:t>
      </w:r>
      <w:r w:rsidR="00B75978">
        <w:rPr>
          <w:b/>
          <w:bCs/>
          <w:sz w:val="28"/>
          <w:szCs w:val="28"/>
        </w:rPr>
        <w:t>A</w:t>
      </w:r>
      <w:r w:rsidRPr="000E430C">
        <w:rPr>
          <w:b/>
          <w:bCs/>
          <w:sz w:val="28"/>
          <w:szCs w:val="28"/>
        </w:rPr>
        <w:t>vailability</w:t>
      </w:r>
    </w:p>
    <w:p w14:paraId="7CA9D5AA" w14:textId="77777777" w:rsidR="00F7087C" w:rsidRPr="00261176" w:rsidRDefault="00F7087C" w:rsidP="00D54DE2">
      <w:pPr>
        <w:jc w:val="both"/>
        <w:rPr>
          <w:b/>
          <w:bCs/>
          <w:sz w:val="24"/>
          <w:szCs w:val="24"/>
        </w:rPr>
      </w:pPr>
    </w:p>
    <w:p w14:paraId="2E082446" w14:textId="77777777" w:rsidR="000E430C" w:rsidRDefault="00F7087C" w:rsidP="00D54DE2">
      <w:pPr>
        <w:jc w:val="both"/>
        <w:rPr>
          <w:b/>
          <w:bCs/>
          <w:sz w:val="24"/>
          <w:szCs w:val="24"/>
        </w:rPr>
      </w:pPr>
      <w:r w:rsidRPr="00261176">
        <w:rPr>
          <w:sz w:val="24"/>
          <w:szCs w:val="24"/>
        </w:rPr>
        <w:t>It is essential for brokers to establish clear office hours and a reliable system for communication so that agents know exactly where to go for support and guidance. When agents encounter complex situations, contract questions, or compliance concerns, they need the assurance that their broker is accessible—either in person during designated times or through a dependable method like phone, email, or a designated communication platform. Setting these expectations creates a structured environment where agents feel supported and confident in knowing how and when to reach out. Ultimately, this strengthens the professionalism of the brokerage and helps reduce risk by ensuring that agents aren’t left to guess or operate without the proper oversight</w:t>
      </w:r>
      <w:r w:rsidRPr="00261176">
        <w:rPr>
          <w:b/>
          <w:bCs/>
          <w:sz w:val="24"/>
          <w:szCs w:val="24"/>
        </w:rPr>
        <w:t>.</w:t>
      </w:r>
    </w:p>
    <w:p w14:paraId="25DB3BB5" w14:textId="3EC887A2" w:rsidR="00F7087C" w:rsidRDefault="00F7087C" w:rsidP="00D54DE2">
      <w:pPr>
        <w:jc w:val="both"/>
        <w:rPr>
          <w:b/>
          <w:bCs/>
          <w:sz w:val="28"/>
          <w:szCs w:val="28"/>
        </w:rPr>
      </w:pPr>
      <w:r w:rsidRPr="000E430C">
        <w:rPr>
          <w:b/>
          <w:bCs/>
          <w:sz w:val="28"/>
          <w:szCs w:val="28"/>
        </w:rPr>
        <w:lastRenderedPageBreak/>
        <w:t>License Status &amp; Renewal Procedures</w:t>
      </w:r>
    </w:p>
    <w:p w14:paraId="6B5494AB" w14:textId="77777777" w:rsidR="000E430C" w:rsidRPr="000E430C" w:rsidRDefault="000E430C" w:rsidP="00D54DE2">
      <w:pPr>
        <w:jc w:val="both"/>
        <w:rPr>
          <w:b/>
          <w:bCs/>
          <w:sz w:val="28"/>
          <w:szCs w:val="28"/>
        </w:rPr>
      </w:pPr>
    </w:p>
    <w:p w14:paraId="668E6059"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Active Licenses</w:t>
      </w:r>
    </w:p>
    <w:p w14:paraId="5500E7BF" w14:textId="77777777" w:rsidR="000E430C" w:rsidRPr="00261176" w:rsidRDefault="000E430C" w:rsidP="00D54DE2">
      <w:pPr>
        <w:shd w:val="clear" w:color="auto" w:fill="FFFFFF"/>
        <w:jc w:val="both"/>
        <w:rPr>
          <w:rFonts w:eastAsia="Times New Roman" w:cstheme="minorHAnsi"/>
          <w:b/>
          <w:bCs/>
          <w:sz w:val="24"/>
          <w:szCs w:val="24"/>
        </w:rPr>
      </w:pPr>
    </w:p>
    <w:p w14:paraId="7F132F1D"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Each license, </w:t>
      </w:r>
      <w:hyperlink r:id="rId10"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issued shall be issued for a period of one year and shall expire on December thirty-first following the date upon which it is issued. Each license, </w:t>
      </w:r>
      <w:hyperlink r:id="rId11"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renewed annually. Conducting any activity authorized by the license, </w:t>
      </w:r>
      <w:hyperlink r:id="rId12"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after the expiration of the license, </w:t>
      </w:r>
      <w:hyperlink r:id="rId13"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deemed a violation. Licenses, certificates, or registrations not renewed by January first shall be considered expired.</w:t>
      </w:r>
    </w:p>
    <w:p w14:paraId="03299058" w14:textId="77777777" w:rsidR="00F7087C" w:rsidRPr="00261176" w:rsidRDefault="00F7087C" w:rsidP="00D54DE2">
      <w:pPr>
        <w:shd w:val="clear" w:color="auto" w:fill="FFFFFF"/>
        <w:jc w:val="both"/>
        <w:rPr>
          <w:rFonts w:eastAsia="Times New Roman" w:cstheme="minorHAnsi"/>
          <w:b/>
          <w:bCs/>
          <w:color w:val="000000"/>
          <w:sz w:val="24"/>
          <w:szCs w:val="24"/>
        </w:rPr>
      </w:pPr>
    </w:p>
    <w:p w14:paraId="6C933012" w14:textId="77777777" w:rsidR="00F7087C"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color w:val="000000"/>
          <w:sz w:val="24"/>
          <w:szCs w:val="24"/>
        </w:rPr>
        <w:t>Inactive Licenses</w:t>
      </w:r>
    </w:p>
    <w:p w14:paraId="00489021" w14:textId="77777777" w:rsidR="000E430C" w:rsidRPr="00261176" w:rsidRDefault="000E430C" w:rsidP="00D54DE2">
      <w:pPr>
        <w:shd w:val="clear" w:color="auto" w:fill="FFFFFF"/>
        <w:jc w:val="both"/>
        <w:rPr>
          <w:rFonts w:eastAsia="Times New Roman" w:cstheme="minorHAnsi"/>
          <w:color w:val="000000"/>
          <w:sz w:val="24"/>
          <w:szCs w:val="24"/>
        </w:rPr>
      </w:pPr>
    </w:p>
    <w:p w14:paraId="65A813E8" w14:textId="051F93C5"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During the period the license is in </w:t>
      </w:r>
      <w:r w:rsidR="00D54DE2" w:rsidRPr="00261176">
        <w:rPr>
          <w:rFonts w:eastAsia="Times New Roman" w:cstheme="minorHAnsi"/>
          <w:color w:val="000000"/>
          <w:sz w:val="24"/>
          <w:szCs w:val="24"/>
        </w:rPr>
        <w:t>inactive</w:t>
      </w:r>
      <w:r w:rsidRPr="00261176">
        <w:rPr>
          <w:rFonts w:eastAsia="Times New Roman" w:cstheme="minorHAnsi"/>
          <w:color w:val="000000"/>
          <w:sz w:val="24"/>
          <w:szCs w:val="24"/>
        </w:rPr>
        <w:t xml:space="preserve"> status, the licensee shall be prohibited from engaging in any activity requiring a real estate license. The licensee shall be required to renew the inactive license on an annual basis by filing the required renewal application and paying the inactive renewal fee.</w:t>
      </w:r>
    </w:p>
    <w:p w14:paraId="7C10954D" w14:textId="77777777" w:rsidR="00F7087C" w:rsidRPr="00261176" w:rsidRDefault="00F7087C" w:rsidP="00D54DE2">
      <w:pPr>
        <w:shd w:val="clear" w:color="auto" w:fill="FFFFFF"/>
        <w:jc w:val="both"/>
        <w:rPr>
          <w:rFonts w:eastAsia="Times New Roman" w:cstheme="minorHAnsi"/>
          <w:color w:val="000000"/>
          <w:sz w:val="24"/>
          <w:szCs w:val="24"/>
        </w:rPr>
      </w:pPr>
      <w:bookmarkStart w:id="9" w:name="ch17148"/>
      <w:bookmarkEnd w:id="9"/>
    </w:p>
    <w:p w14:paraId="233CAC00" w14:textId="3E8294B0" w:rsidR="00F7087C" w:rsidRPr="00261176" w:rsidRDefault="00964818" w:rsidP="00D54DE2">
      <w:pPr>
        <w:shd w:val="clear" w:color="auto" w:fill="FFFFFF"/>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 </w:t>
      </w:r>
      <w:r w:rsidR="00F7087C" w:rsidRPr="00261176">
        <w:rPr>
          <w:rFonts w:eastAsia="Times New Roman" w:cstheme="minorHAnsi"/>
          <w:b/>
          <w:bCs/>
          <w:color w:val="000000" w:themeColor="text1"/>
          <w:sz w:val="24"/>
          <w:szCs w:val="24"/>
        </w:rPr>
        <w:t>Licenses shall be renewed on or before September 30 annually or the renewal is considered delinquent.</w:t>
      </w:r>
    </w:p>
    <w:p w14:paraId="699F4DBF" w14:textId="77777777" w:rsidR="00F7087C" w:rsidRPr="00261176" w:rsidRDefault="00F7087C" w:rsidP="00D54DE2">
      <w:pPr>
        <w:shd w:val="clear" w:color="auto" w:fill="FFFFFF"/>
        <w:jc w:val="both"/>
        <w:rPr>
          <w:rFonts w:eastAsia="Times New Roman" w:cstheme="minorHAnsi"/>
          <w:b/>
          <w:bCs/>
          <w:color w:val="000000" w:themeColor="text1"/>
          <w:sz w:val="24"/>
          <w:szCs w:val="24"/>
        </w:rPr>
      </w:pPr>
    </w:p>
    <w:p w14:paraId="1F7678BF" w14:textId="77777777"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t xml:space="preserve">Delinquent Renewal </w:t>
      </w:r>
    </w:p>
    <w:p w14:paraId="46FD94F4" w14:textId="77777777" w:rsidR="00D4785F" w:rsidRPr="00261176" w:rsidRDefault="00D4785F" w:rsidP="00D54DE2">
      <w:pPr>
        <w:shd w:val="clear" w:color="auto" w:fill="FFFFFF"/>
        <w:jc w:val="both"/>
        <w:rPr>
          <w:rFonts w:eastAsia="Times New Roman" w:cstheme="minorHAnsi"/>
          <w:b/>
          <w:bCs/>
          <w:color w:val="000000" w:themeColor="text1"/>
          <w:sz w:val="24"/>
          <w:szCs w:val="24"/>
        </w:rPr>
      </w:pPr>
    </w:p>
    <w:p w14:paraId="1F03017E" w14:textId="3EC827B4" w:rsidR="00F7087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Delinquent renewals </w:t>
      </w:r>
      <w:r w:rsidR="00D54DE2" w:rsidRPr="00261176">
        <w:rPr>
          <w:rFonts w:eastAsia="Times New Roman" w:cstheme="minorHAnsi"/>
          <w:color w:val="000000" w:themeColor="text1"/>
          <w:sz w:val="24"/>
          <w:szCs w:val="24"/>
        </w:rPr>
        <w:t>must</w:t>
      </w:r>
      <w:r w:rsidRPr="00261176">
        <w:rPr>
          <w:rFonts w:eastAsia="Times New Roman" w:cstheme="minorHAnsi"/>
          <w:color w:val="000000" w:themeColor="text1"/>
          <w:sz w:val="24"/>
          <w:szCs w:val="24"/>
        </w:rPr>
        <w:t xml:space="preserve"> include the renewal application, renewal fees and delinquent fees.</w:t>
      </w:r>
    </w:p>
    <w:p w14:paraId="2F5D2B2E" w14:textId="77777777" w:rsidR="00D4785F" w:rsidRPr="00261176" w:rsidRDefault="00D4785F" w:rsidP="00D54DE2">
      <w:pPr>
        <w:shd w:val="clear" w:color="auto" w:fill="FFFFFF"/>
        <w:jc w:val="both"/>
        <w:rPr>
          <w:rFonts w:eastAsia="Times New Roman" w:cstheme="minorHAnsi"/>
          <w:color w:val="000000" w:themeColor="text1"/>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124"/>
        <w:gridCol w:w="1236"/>
      </w:tblGrid>
      <w:tr w:rsidR="00F7087C" w:rsidRPr="00261176" w14:paraId="0CE61728" w14:textId="77777777" w:rsidTr="00422767">
        <w:tc>
          <w:tcPr>
            <w:tcW w:w="0" w:type="auto"/>
            <w:gridSpan w:val="2"/>
            <w:shd w:val="clear" w:color="auto" w:fill="FFFFFF"/>
            <w:tcMar>
              <w:top w:w="0" w:type="dxa"/>
              <w:left w:w="0" w:type="dxa"/>
              <w:bottom w:w="0" w:type="dxa"/>
              <w:right w:w="0" w:type="dxa"/>
            </w:tcMar>
            <w:vAlign w:val="center"/>
            <w:hideMark/>
          </w:tcPr>
          <w:p w14:paraId="7978085F"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Delinquent fees, in addition to the renewal fee, if not renewed by September 30th of the applicable license or registration period:</w:t>
            </w:r>
          </w:p>
        </w:tc>
      </w:tr>
      <w:tr w:rsidR="00F7087C" w:rsidRPr="00261176" w14:paraId="41C80A68" w14:textId="77777777" w:rsidTr="00422767">
        <w:tc>
          <w:tcPr>
            <w:tcW w:w="0" w:type="auto"/>
            <w:shd w:val="clear" w:color="auto" w:fill="FFFFFF"/>
            <w:tcMar>
              <w:top w:w="0" w:type="dxa"/>
              <w:left w:w="0" w:type="dxa"/>
              <w:bottom w:w="0" w:type="dxa"/>
              <w:right w:w="0" w:type="dxa"/>
            </w:tcMar>
            <w:vAlign w:val="center"/>
            <w:hideMark/>
          </w:tcPr>
          <w:p w14:paraId="721309B5"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October 1 – November 15 Active and Inactive Licensees</w:t>
            </w:r>
          </w:p>
        </w:tc>
        <w:tc>
          <w:tcPr>
            <w:tcW w:w="0" w:type="auto"/>
            <w:shd w:val="clear" w:color="auto" w:fill="FFFFFF"/>
            <w:tcMar>
              <w:top w:w="0" w:type="dxa"/>
              <w:left w:w="0" w:type="dxa"/>
              <w:bottom w:w="0" w:type="dxa"/>
              <w:right w:w="0" w:type="dxa"/>
            </w:tcMar>
            <w:vAlign w:val="center"/>
            <w:hideMark/>
          </w:tcPr>
          <w:p w14:paraId="5F685D16"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r w:rsidR="00F7087C" w:rsidRPr="00261176" w14:paraId="64ED9860" w14:textId="77777777" w:rsidTr="00422767">
        <w:tc>
          <w:tcPr>
            <w:tcW w:w="0" w:type="auto"/>
            <w:shd w:val="clear" w:color="auto" w:fill="FFFFFF"/>
            <w:tcMar>
              <w:top w:w="0" w:type="dxa"/>
              <w:left w:w="0" w:type="dxa"/>
              <w:bottom w:w="0" w:type="dxa"/>
              <w:right w:w="0" w:type="dxa"/>
            </w:tcMar>
            <w:vAlign w:val="center"/>
            <w:hideMark/>
          </w:tcPr>
          <w:p w14:paraId="32440376"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Active Licensees</w:t>
            </w:r>
          </w:p>
        </w:tc>
        <w:tc>
          <w:tcPr>
            <w:tcW w:w="0" w:type="auto"/>
            <w:shd w:val="clear" w:color="auto" w:fill="FFFFFF"/>
            <w:tcMar>
              <w:top w:w="0" w:type="dxa"/>
              <w:left w:w="0" w:type="dxa"/>
              <w:bottom w:w="0" w:type="dxa"/>
              <w:right w:w="0" w:type="dxa"/>
            </w:tcMar>
            <w:vAlign w:val="center"/>
            <w:hideMark/>
          </w:tcPr>
          <w:p w14:paraId="76458AE0"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$200.00</w:t>
            </w:r>
          </w:p>
        </w:tc>
      </w:tr>
      <w:tr w:rsidR="00F7087C" w:rsidRPr="00261176" w14:paraId="48E3A3E3" w14:textId="77777777" w:rsidTr="00422767">
        <w:tc>
          <w:tcPr>
            <w:tcW w:w="0" w:type="auto"/>
            <w:shd w:val="clear" w:color="auto" w:fill="FFFFFF"/>
            <w:tcMar>
              <w:top w:w="0" w:type="dxa"/>
              <w:left w:w="0" w:type="dxa"/>
              <w:bottom w:w="0" w:type="dxa"/>
              <w:right w:w="0" w:type="dxa"/>
            </w:tcMar>
            <w:vAlign w:val="center"/>
            <w:hideMark/>
          </w:tcPr>
          <w:p w14:paraId="09FB9563"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Inactive Licensees</w:t>
            </w:r>
          </w:p>
        </w:tc>
        <w:tc>
          <w:tcPr>
            <w:tcW w:w="0" w:type="auto"/>
            <w:shd w:val="clear" w:color="auto" w:fill="FFFFFF"/>
            <w:tcMar>
              <w:top w:w="0" w:type="dxa"/>
              <w:left w:w="0" w:type="dxa"/>
              <w:bottom w:w="0" w:type="dxa"/>
              <w:right w:w="0" w:type="dxa"/>
            </w:tcMar>
            <w:vAlign w:val="center"/>
            <w:hideMark/>
          </w:tcPr>
          <w:p w14:paraId="139EA9C5"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bl>
    <w:p w14:paraId="0AA06177" w14:textId="77777777" w:rsidR="00F7087C" w:rsidRPr="00261176" w:rsidRDefault="00F7087C" w:rsidP="00D54DE2">
      <w:pPr>
        <w:shd w:val="clear" w:color="auto" w:fill="FFFFFF"/>
        <w:jc w:val="both"/>
        <w:rPr>
          <w:rFonts w:eastAsia="Times New Roman" w:cstheme="minorHAnsi"/>
          <w:color w:val="000000" w:themeColor="text1"/>
          <w:sz w:val="24"/>
          <w:szCs w:val="24"/>
        </w:rPr>
      </w:pPr>
    </w:p>
    <w:p w14:paraId="45C7BBE4" w14:textId="6166752F"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t xml:space="preserve">Failing to </w:t>
      </w:r>
      <w:r w:rsidR="00084315">
        <w:rPr>
          <w:rFonts w:eastAsia="Times New Roman" w:cstheme="minorHAnsi"/>
          <w:b/>
          <w:bCs/>
          <w:color w:val="000000" w:themeColor="text1"/>
          <w:sz w:val="24"/>
          <w:szCs w:val="24"/>
        </w:rPr>
        <w:t>R</w:t>
      </w:r>
      <w:r w:rsidRPr="00261176">
        <w:rPr>
          <w:rFonts w:eastAsia="Times New Roman" w:cstheme="minorHAnsi"/>
          <w:b/>
          <w:bCs/>
          <w:color w:val="000000" w:themeColor="text1"/>
          <w:sz w:val="24"/>
          <w:szCs w:val="24"/>
        </w:rPr>
        <w:t>enew by December 31.</w:t>
      </w:r>
    </w:p>
    <w:p w14:paraId="5D6268B7" w14:textId="77777777" w:rsidR="008751B5" w:rsidRPr="00261176" w:rsidRDefault="008751B5" w:rsidP="00D54DE2">
      <w:pPr>
        <w:shd w:val="clear" w:color="auto" w:fill="FFFFFF"/>
        <w:jc w:val="both"/>
        <w:rPr>
          <w:rFonts w:eastAsia="Times New Roman" w:cstheme="minorHAnsi"/>
          <w:b/>
          <w:bCs/>
          <w:color w:val="000000" w:themeColor="text1"/>
          <w:sz w:val="24"/>
          <w:szCs w:val="24"/>
        </w:rPr>
      </w:pPr>
    </w:p>
    <w:p w14:paraId="684758BF" w14:textId="77777777" w:rsidR="002C7A84"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A licensee or registrant who fails to delinquently renew a license or registration by December thirty-first forfeits his renewal rights, and the former licensee or registrant shall be required to apply as an initial applicant and meet all requirements of an initial applicant.</w:t>
      </w:r>
    </w:p>
    <w:p w14:paraId="56CA9C36" w14:textId="77777777" w:rsidR="002C7A84" w:rsidRDefault="002C7A84" w:rsidP="00D54DE2">
      <w:pPr>
        <w:shd w:val="clear" w:color="auto" w:fill="FFFFFF"/>
        <w:jc w:val="both"/>
        <w:rPr>
          <w:rFonts w:eastAsia="Times New Roman" w:cstheme="minorHAnsi"/>
          <w:color w:val="000000" w:themeColor="text1"/>
          <w:sz w:val="24"/>
          <w:szCs w:val="24"/>
        </w:rPr>
      </w:pPr>
    </w:p>
    <w:p w14:paraId="1A7FF35F" w14:textId="14247C8B" w:rsidR="00F7087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 The former</w:t>
      </w:r>
      <w:r w:rsidR="008751B5">
        <w:rPr>
          <w:rFonts w:eastAsia="Times New Roman" w:cstheme="minorHAnsi"/>
          <w:color w:val="000000" w:themeColor="text1"/>
          <w:sz w:val="24"/>
          <w:szCs w:val="24"/>
        </w:rPr>
        <w:t xml:space="preserve"> </w:t>
      </w:r>
      <w:proofErr w:type="gramStart"/>
      <w:r w:rsidRPr="00261176">
        <w:rPr>
          <w:rFonts w:eastAsia="Times New Roman" w:cstheme="minorHAnsi"/>
          <w:color w:val="000000" w:themeColor="text1"/>
          <w:sz w:val="24"/>
          <w:szCs w:val="24"/>
        </w:rPr>
        <w:t>licensee</w:t>
      </w:r>
      <w:proofErr w:type="gramEnd"/>
      <w:r w:rsidRPr="00261176">
        <w:rPr>
          <w:rFonts w:eastAsia="Times New Roman" w:cstheme="minorHAnsi"/>
          <w:color w:val="000000" w:themeColor="text1"/>
          <w:sz w:val="24"/>
          <w:szCs w:val="24"/>
        </w:rPr>
        <w:t xml:space="preserve"> or registrant does not have to complete the ninety hours of real estate coursework; however, they must pass the state and national exam.</w:t>
      </w:r>
    </w:p>
    <w:p w14:paraId="0C971AAD" w14:textId="77777777" w:rsidR="00D54DE2" w:rsidRPr="00261176" w:rsidRDefault="00D54DE2" w:rsidP="00D54DE2">
      <w:pPr>
        <w:shd w:val="clear" w:color="auto" w:fill="FFFFFF"/>
        <w:jc w:val="both"/>
        <w:rPr>
          <w:rFonts w:eastAsia="Times New Roman" w:cstheme="minorHAnsi"/>
          <w:color w:val="000000" w:themeColor="text1"/>
          <w:sz w:val="24"/>
          <w:szCs w:val="24"/>
        </w:rPr>
      </w:pPr>
    </w:p>
    <w:p w14:paraId="39A83950" w14:textId="77777777" w:rsidR="00F7087C" w:rsidRDefault="00F7087C" w:rsidP="00D54DE2">
      <w:pPr>
        <w:shd w:val="clear" w:color="auto" w:fill="FFFFFF"/>
        <w:jc w:val="both"/>
        <w:rPr>
          <w:rFonts w:eastAsia="Times New Roman" w:cstheme="minorHAnsi"/>
          <w:sz w:val="24"/>
          <w:szCs w:val="24"/>
        </w:rPr>
      </w:pPr>
    </w:p>
    <w:p w14:paraId="4D771648" w14:textId="77777777" w:rsidR="003F000C" w:rsidRDefault="003F000C" w:rsidP="00D54DE2">
      <w:pPr>
        <w:shd w:val="clear" w:color="auto" w:fill="FFFFFF"/>
        <w:jc w:val="both"/>
        <w:rPr>
          <w:rFonts w:eastAsia="Times New Roman" w:cstheme="minorHAnsi"/>
          <w:sz w:val="24"/>
          <w:szCs w:val="24"/>
        </w:rPr>
      </w:pPr>
    </w:p>
    <w:p w14:paraId="05AB7594" w14:textId="77777777" w:rsidR="00F7087C" w:rsidRPr="00261176" w:rsidRDefault="00F7087C" w:rsidP="00D54DE2">
      <w:pPr>
        <w:shd w:val="clear" w:color="auto" w:fill="FFFFFF"/>
        <w:jc w:val="both"/>
        <w:outlineLvl w:val="1"/>
        <w:rPr>
          <w:rFonts w:eastAsia="Times New Roman" w:cstheme="minorHAnsi"/>
          <w:b/>
          <w:bCs/>
          <w:sz w:val="24"/>
          <w:szCs w:val="24"/>
        </w:rPr>
      </w:pPr>
      <w:bookmarkStart w:id="10" w:name="ch17149"/>
      <w:bookmarkStart w:id="11" w:name="_Toc115686822"/>
      <w:bookmarkEnd w:id="10"/>
    </w:p>
    <w:p w14:paraId="1DCA5522" w14:textId="77777777" w:rsidR="00F7087C" w:rsidRPr="00C25058" w:rsidRDefault="00F7087C" w:rsidP="00D54DE2">
      <w:pPr>
        <w:jc w:val="both"/>
        <w:rPr>
          <w:b/>
          <w:bCs/>
          <w:sz w:val="24"/>
          <w:szCs w:val="24"/>
        </w:rPr>
      </w:pPr>
      <w:r w:rsidRPr="00C25058">
        <w:rPr>
          <w:b/>
          <w:bCs/>
          <w:sz w:val="24"/>
          <w:szCs w:val="24"/>
        </w:rPr>
        <w:lastRenderedPageBreak/>
        <w:t>License Transfers</w:t>
      </w:r>
      <w:bookmarkEnd w:id="11"/>
    </w:p>
    <w:p w14:paraId="3BF77E3A" w14:textId="77777777" w:rsidR="008751B5" w:rsidRPr="00261176" w:rsidRDefault="008751B5" w:rsidP="00D54DE2">
      <w:pPr>
        <w:shd w:val="clear" w:color="auto" w:fill="FFFFFF"/>
        <w:jc w:val="both"/>
        <w:outlineLvl w:val="1"/>
        <w:rPr>
          <w:rFonts w:eastAsia="Times New Roman" w:cstheme="minorHAnsi"/>
          <w:b/>
          <w:bCs/>
          <w:sz w:val="24"/>
          <w:szCs w:val="24"/>
        </w:rPr>
      </w:pPr>
    </w:p>
    <w:p w14:paraId="7630ACD3"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to terminate sponsorship of a licensee or to transfer a licensee to a new broker shall</w:t>
      </w:r>
    </w:p>
    <w:p w14:paraId="446312B0"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be submitted on forms prescribed by the commission and shall be accompanied by the fees</w:t>
      </w:r>
    </w:p>
    <w:p w14:paraId="27D0C37B" w14:textId="57CD9134" w:rsidR="00F7087C" w:rsidRPr="00261176" w:rsidRDefault="00F7087C" w:rsidP="00D54DE2">
      <w:pPr>
        <w:shd w:val="clear" w:color="auto" w:fill="FFFFFF"/>
        <w:jc w:val="both"/>
        <w:rPr>
          <w:rFonts w:eastAsia="Times New Roman" w:cstheme="minorHAnsi"/>
          <w:color w:val="00B050"/>
          <w:sz w:val="24"/>
          <w:szCs w:val="24"/>
        </w:rPr>
      </w:pPr>
      <w:r w:rsidRPr="00261176">
        <w:rPr>
          <w:rFonts w:eastAsia="Times New Roman" w:cstheme="minorHAnsi"/>
          <w:sz w:val="24"/>
          <w:szCs w:val="24"/>
        </w:rPr>
        <w:t>prescribed in R.S. 37:1443.  LREC has instituted a</w:t>
      </w:r>
      <w:r w:rsidR="00C36005">
        <w:rPr>
          <w:rFonts w:eastAsia="Times New Roman" w:cstheme="minorHAnsi"/>
          <w:sz w:val="24"/>
          <w:szCs w:val="24"/>
        </w:rPr>
        <w:t>n</w:t>
      </w:r>
      <w:r w:rsidRPr="00261176">
        <w:rPr>
          <w:rFonts w:eastAsia="Times New Roman" w:cstheme="minorHAnsi"/>
          <w:sz w:val="24"/>
          <w:szCs w:val="24"/>
        </w:rPr>
        <w:t xml:space="preserve"> online termination &amp; transfer feature found through the </w:t>
      </w:r>
      <w:proofErr w:type="spellStart"/>
      <w:r w:rsidRPr="00261176">
        <w:rPr>
          <w:rFonts w:eastAsia="Times New Roman" w:cstheme="minorHAnsi"/>
          <w:sz w:val="24"/>
          <w:szCs w:val="24"/>
        </w:rPr>
        <w:t>MyLREC</w:t>
      </w:r>
      <w:proofErr w:type="spellEnd"/>
      <w:r w:rsidRPr="00261176">
        <w:rPr>
          <w:rFonts w:eastAsia="Times New Roman" w:cstheme="minorHAnsi"/>
          <w:sz w:val="24"/>
          <w:szCs w:val="24"/>
        </w:rPr>
        <w:t xml:space="preserve"> portal.</w:t>
      </w:r>
    </w:p>
    <w:p w14:paraId="5A0845AD" w14:textId="77777777" w:rsidR="00F7087C" w:rsidRPr="00261176" w:rsidRDefault="00F7087C" w:rsidP="00D54DE2">
      <w:pPr>
        <w:shd w:val="clear" w:color="auto" w:fill="FFFFFF"/>
        <w:jc w:val="both"/>
        <w:rPr>
          <w:rFonts w:eastAsia="Times New Roman" w:cstheme="minorHAnsi"/>
          <w:b/>
          <w:bCs/>
          <w:sz w:val="24"/>
          <w:szCs w:val="24"/>
        </w:rPr>
      </w:pPr>
      <w:bookmarkStart w:id="12" w:name="ch17150"/>
      <w:bookmarkEnd w:id="12"/>
    </w:p>
    <w:p w14:paraId="0A65D7B1"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Fee Exemptions</w:t>
      </w:r>
    </w:p>
    <w:p w14:paraId="14FACA7D" w14:textId="77777777" w:rsidR="00C25058" w:rsidRPr="00261176" w:rsidRDefault="00C25058" w:rsidP="00D54DE2">
      <w:pPr>
        <w:shd w:val="clear" w:color="auto" w:fill="FFFFFF"/>
        <w:jc w:val="both"/>
        <w:rPr>
          <w:rFonts w:eastAsia="Times New Roman" w:cstheme="minorHAnsi"/>
          <w:b/>
          <w:bCs/>
          <w:sz w:val="24"/>
          <w:szCs w:val="24"/>
        </w:rPr>
      </w:pPr>
    </w:p>
    <w:p w14:paraId="00104C9D" w14:textId="78626A54" w:rsidR="00F7087C"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for license transfer that is submitted within 60 days of any of the</w:t>
      </w:r>
      <w:r w:rsidR="00C25058">
        <w:rPr>
          <w:rFonts w:eastAsia="Times New Roman" w:cstheme="minorHAnsi"/>
          <w:sz w:val="24"/>
          <w:szCs w:val="24"/>
        </w:rPr>
        <w:t xml:space="preserve"> </w:t>
      </w:r>
      <w:r w:rsidRPr="00261176">
        <w:rPr>
          <w:rFonts w:eastAsia="Times New Roman" w:cstheme="minorHAnsi"/>
          <w:sz w:val="24"/>
          <w:szCs w:val="24"/>
        </w:rPr>
        <w:t>following circumstances shall be exempt from the transfer fee or delinquent renewal fee prescribed in R.S. 37:1443:</w:t>
      </w:r>
    </w:p>
    <w:p w14:paraId="02A3E394" w14:textId="77777777" w:rsidR="00C25058" w:rsidRPr="00261176" w:rsidRDefault="00C25058" w:rsidP="00D54DE2">
      <w:pPr>
        <w:shd w:val="clear" w:color="auto" w:fill="FFFFFF"/>
        <w:jc w:val="both"/>
        <w:rPr>
          <w:rFonts w:eastAsia="Times New Roman" w:cstheme="minorHAnsi"/>
          <w:sz w:val="24"/>
          <w:szCs w:val="24"/>
        </w:rPr>
      </w:pPr>
    </w:p>
    <w:p w14:paraId="0C57D611"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sponsoring broker has </w:t>
      </w:r>
      <w:proofErr w:type="gramStart"/>
      <w:r w:rsidRPr="00261176">
        <w:rPr>
          <w:rFonts w:eastAsia="Times New Roman" w:cstheme="minorHAnsi"/>
          <w:sz w:val="24"/>
          <w:szCs w:val="24"/>
        </w:rPr>
        <w:t>died;</w:t>
      </w:r>
      <w:proofErr w:type="gramEnd"/>
    </w:p>
    <w:p w14:paraId="20BBF20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sponsoring broker has failed to renew his </w:t>
      </w:r>
      <w:proofErr w:type="gramStart"/>
      <w:r w:rsidRPr="00261176">
        <w:rPr>
          <w:rFonts w:eastAsia="Times New Roman" w:cstheme="minorHAnsi"/>
          <w:sz w:val="24"/>
          <w:szCs w:val="24"/>
        </w:rPr>
        <w:t>license;</w:t>
      </w:r>
      <w:proofErr w:type="gramEnd"/>
    </w:p>
    <w:p w14:paraId="6541430A"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license of the sponsoring broker has been suspended or </w:t>
      </w:r>
      <w:proofErr w:type="gramStart"/>
      <w:r w:rsidRPr="00261176">
        <w:rPr>
          <w:rFonts w:eastAsia="Times New Roman" w:cstheme="minorHAnsi"/>
          <w:sz w:val="24"/>
          <w:szCs w:val="24"/>
        </w:rPr>
        <w:t>revoked;</w:t>
      </w:r>
      <w:proofErr w:type="gramEnd"/>
    </w:p>
    <w:p w14:paraId="13B5C35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license of the sponsoring broker has been transferred to the inactive </w:t>
      </w:r>
      <w:proofErr w:type="gramStart"/>
      <w:r w:rsidRPr="00261176">
        <w:rPr>
          <w:rFonts w:eastAsia="Times New Roman" w:cstheme="minorHAnsi"/>
          <w:sz w:val="24"/>
          <w:szCs w:val="24"/>
        </w:rPr>
        <w:t>status;</w:t>
      </w:r>
      <w:proofErr w:type="gramEnd"/>
    </w:p>
    <w:p w14:paraId="3F14430A" w14:textId="77777777" w:rsidR="00F7087C"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proofErr w:type="gramStart"/>
      <w:r w:rsidRPr="00261176">
        <w:rPr>
          <w:rFonts w:eastAsia="Times New Roman" w:cstheme="minorHAnsi"/>
          <w:sz w:val="24"/>
          <w:szCs w:val="24"/>
        </w:rPr>
        <w:t>the</w:t>
      </w:r>
      <w:proofErr w:type="gramEnd"/>
      <w:r w:rsidRPr="00261176">
        <w:rPr>
          <w:rFonts w:eastAsia="Times New Roman" w:cstheme="minorHAnsi"/>
          <w:sz w:val="24"/>
          <w:szCs w:val="24"/>
        </w:rPr>
        <w:t xml:space="preserve"> sponsoring broker elects to discontinue the sponsorship of a licensee.</w:t>
      </w:r>
    </w:p>
    <w:p w14:paraId="33208D3E" w14:textId="77777777" w:rsidR="001C7F79" w:rsidRPr="00261176" w:rsidRDefault="001C7F79" w:rsidP="00D54DE2">
      <w:pPr>
        <w:pStyle w:val="ListParagraph"/>
        <w:widowControl/>
        <w:shd w:val="clear" w:color="auto" w:fill="FFFFFF"/>
        <w:ind w:left="1080"/>
        <w:contextualSpacing/>
        <w:jc w:val="both"/>
        <w:rPr>
          <w:rFonts w:eastAsia="Times New Roman" w:cstheme="minorHAnsi"/>
          <w:sz w:val="24"/>
          <w:szCs w:val="24"/>
        </w:rPr>
      </w:pPr>
    </w:p>
    <w:p w14:paraId="075CAD54" w14:textId="77777777" w:rsidR="00F7087C" w:rsidRPr="00261176" w:rsidRDefault="00F7087C" w:rsidP="00D54DE2">
      <w:pPr>
        <w:jc w:val="both"/>
      </w:pPr>
      <w:bookmarkStart w:id="13" w:name="ch17151"/>
      <w:bookmarkEnd w:id="13"/>
    </w:p>
    <w:p w14:paraId="09722910" w14:textId="77777777" w:rsidR="00F7087C" w:rsidRPr="00261176" w:rsidRDefault="00F7087C" w:rsidP="00D54DE2">
      <w:pPr>
        <w:jc w:val="both"/>
      </w:pPr>
      <w:r w:rsidRPr="00C25058">
        <w:rPr>
          <w:b/>
          <w:bCs/>
        </w:rPr>
        <w:t>Rule Interpretation</w:t>
      </w:r>
      <w:r w:rsidRPr="00261176">
        <w:t xml:space="preserve"> - If new licensees do not take post licensing in the initial licensing year, they must take all 12 hours to renew – not just the mandatory.</w:t>
      </w:r>
    </w:p>
    <w:p w14:paraId="7B9E1177" w14:textId="77777777" w:rsidR="00F7087C" w:rsidRPr="00261176" w:rsidRDefault="00F7087C" w:rsidP="00D54DE2">
      <w:pPr>
        <w:jc w:val="both"/>
        <w:rPr>
          <w:b/>
          <w:bCs/>
          <w:sz w:val="24"/>
          <w:szCs w:val="24"/>
        </w:rPr>
      </w:pPr>
    </w:p>
    <w:p w14:paraId="3981101B" w14:textId="77777777" w:rsidR="00D94BBA" w:rsidRDefault="00F7087C" w:rsidP="00D54DE2">
      <w:pPr>
        <w:jc w:val="both"/>
        <w:rPr>
          <w:b/>
          <w:bCs/>
          <w:sz w:val="24"/>
          <w:szCs w:val="24"/>
        </w:rPr>
      </w:pPr>
      <w:r w:rsidRPr="00261176">
        <w:rPr>
          <w:b/>
          <w:bCs/>
          <w:sz w:val="24"/>
          <w:szCs w:val="24"/>
        </w:rPr>
        <w:t>Notification Process</w:t>
      </w:r>
    </w:p>
    <w:p w14:paraId="7A110D72" w14:textId="5774DE4D" w:rsidR="00F7087C" w:rsidRDefault="00F7087C" w:rsidP="00D54DE2">
      <w:pPr>
        <w:jc w:val="both"/>
        <w:rPr>
          <w:sz w:val="24"/>
          <w:szCs w:val="24"/>
        </w:rPr>
      </w:pPr>
      <w:r w:rsidRPr="00261176">
        <w:rPr>
          <w:b/>
          <w:bCs/>
          <w:sz w:val="24"/>
          <w:szCs w:val="24"/>
        </w:rPr>
        <w:br/>
      </w:r>
      <w:r w:rsidRPr="00261176">
        <w:rPr>
          <w:sz w:val="24"/>
          <w:szCs w:val="24"/>
        </w:rPr>
        <w:t>Develop a process where licensees will be notified of their need to renew their license.  Here is a sample notification timeline:</w:t>
      </w:r>
    </w:p>
    <w:p w14:paraId="51AE9000" w14:textId="77777777" w:rsidR="00D94BBA" w:rsidRPr="00261176" w:rsidRDefault="00D94BBA" w:rsidP="00D54DE2">
      <w:pPr>
        <w:jc w:val="both"/>
        <w:rPr>
          <w:b/>
          <w:bCs/>
          <w:sz w:val="24"/>
          <w:szCs w:val="24"/>
        </w:rPr>
      </w:pPr>
    </w:p>
    <w:p w14:paraId="7B3DBB22"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August 1: Initial reminder.</w:t>
      </w:r>
    </w:p>
    <w:p w14:paraId="0A40F6C6"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September 1 and 29: Follow-ups.</w:t>
      </w:r>
    </w:p>
    <w:p w14:paraId="64A18E58" w14:textId="304E98E1" w:rsidR="001C067D" w:rsidRDefault="00F7087C" w:rsidP="008A7EC4">
      <w:pPr>
        <w:widowControl/>
        <w:numPr>
          <w:ilvl w:val="0"/>
          <w:numId w:val="8"/>
        </w:numPr>
        <w:spacing w:after="160" w:line="278" w:lineRule="auto"/>
        <w:jc w:val="both"/>
        <w:rPr>
          <w:sz w:val="24"/>
          <w:szCs w:val="24"/>
        </w:rPr>
      </w:pPr>
      <w:r w:rsidRPr="00261176">
        <w:rPr>
          <w:sz w:val="24"/>
          <w:szCs w:val="24"/>
        </w:rPr>
        <w:t>October 3, November 3, December 29: Final notices.</w:t>
      </w:r>
    </w:p>
    <w:p w14:paraId="3F1F7458" w14:textId="77777777" w:rsidR="001C067D" w:rsidRPr="001C067D" w:rsidRDefault="001C067D" w:rsidP="00D54DE2">
      <w:pPr>
        <w:widowControl/>
        <w:spacing w:line="278" w:lineRule="auto"/>
        <w:ind w:left="720"/>
        <w:jc w:val="both"/>
        <w:rPr>
          <w:sz w:val="24"/>
          <w:szCs w:val="24"/>
        </w:rPr>
      </w:pPr>
    </w:p>
    <w:p w14:paraId="44E38DFF" w14:textId="6E2B4813" w:rsidR="00F7087C" w:rsidRPr="00D94BBA" w:rsidRDefault="001C7F79" w:rsidP="00D54DE2">
      <w:pPr>
        <w:jc w:val="both"/>
        <w:rPr>
          <w:b/>
          <w:bCs/>
          <w:sz w:val="28"/>
          <w:szCs w:val="28"/>
        </w:rPr>
      </w:pPr>
      <w:r w:rsidRPr="00261176">
        <w:rPr>
          <w:noProof/>
          <w:sz w:val="24"/>
          <w:szCs w:val="24"/>
        </w:rPr>
        <mc:AlternateContent>
          <mc:Choice Requires="wps">
            <w:drawing>
              <wp:anchor distT="0" distB="0" distL="114300" distR="114300" simplePos="0" relativeHeight="251730944" behindDoc="0" locked="0" layoutInCell="1" allowOverlap="1" wp14:anchorId="28BF23D0" wp14:editId="71EB1BFA">
                <wp:simplePos x="0" y="0"/>
                <wp:positionH relativeFrom="margin">
                  <wp:posOffset>0</wp:posOffset>
                </wp:positionH>
                <wp:positionV relativeFrom="paragraph">
                  <wp:posOffset>347980</wp:posOffset>
                </wp:positionV>
                <wp:extent cx="6243320" cy="790575"/>
                <wp:effectExtent l="19050" t="19050" r="24130" b="28575"/>
                <wp:wrapTopAndBottom/>
                <wp:docPr id="133738573" name="Text Box 4"/>
                <wp:cNvGraphicFramePr/>
                <a:graphic xmlns:a="http://schemas.openxmlformats.org/drawingml/2006/main">
                  <a:graphicData uri="http://schemas.microsoft.com/office/word/2010/wordprocessingShape">
                    <wps:wsp>
                      <wps:cNvSpPr txBox="1"/>
                      <wps:spPr>
                        <a:xfrm>
                          <a:off x="0" y="0"/>
                          <a:ext cx="6243320" cy="790575"/>
                        </a:xfrm>
                        <a:prstGeom prst="rect">
                          <a:avLst/>
                        </a:prstGeom>
                        <a:solidFill>
                          <a:schemeClr val="accent5">
                            <a:lumMod val="40000"/>
                            <a:lumOff val="60000"/>
                          </a:schemeClr>
                        </a:solidFill>
                        <a:ln w="28575">
                          <a:solidFill>
                            <a:schemeClr val="tx1"/>
                          </a:solidFill>
                        </a:ln>
                      </wps:spPr>
                      <wps:txbx>
                        <w:txbxContent>
                          <w:p w14:paraId="44EF7C77" w14:textId="77777777" w:rsidR="00F7087C" w:rsidRPr="00084315" w:rsidRDefault="00F7087C" w:rsidP="00F7087C">
                            <w:pPr>
                              <w:rPr>
                                <w:sz w:val="24"/>
                                <w:szCs w:val="24"/>
                              </w:rPr>
                            </w:pPr>
                            <w:r w:rsidRPr="00084315">
                              <w:rPr>
                                <w:sz w:val="24"/>
                                <w:szCs w:val="24"/>
                              </w:rPr>
                              <w:t>Emphasis the law: "All advertising for property listed by or services performed by a licensed broker shall be under the direct supervision of and approved by the licensed individual real estate broker or designated qualifying broker."</w:t>
                            </w:r>
                          </w:p>
                          <w:p w14:paraId="3286AA83"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23D0" id="_x0000_s1032" type="#_x0000_t202" style="position:absolute;left:0;text-align:left;margin-left:0;margin-top:27.4pt;width:491.6pt;height:62.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" fillcolor="#bdd6ee [1304]" strokecolor="black [3213]" strokeweight="2.25pt">
                <v:textbox>
                  <w:txbxContent>
                    <w:p w14:paraId="44EF7C77" w14:textId="77777777" w:rsidR="00F7087C" w:rsidRPr="00084315" w:rsidRDefault="00F7087C" w:rsidP="00F7087C">
                      <w:pPr>
                        <w:rPr>
                          <w:sz w:val="24"/>
                          <w:szCs w:val="24"/>
                        </w:rPr>
                      </w:pPr>
                      <w:r w:rsidRPr="00084315">
                        <w:rPr>
                          <w:sz w:val="24"/>
                          <w:szCs w:val="24"/>
                        </w:rPr>
                        <w:t>Emphasis the law: "All advertising for property listed by or services performed by a licensed broker shall be under the direct supervision of and approved by the licensed individual real estate broker or designated qualifying broker."</w:t>
                      </w:r>
                    </w:p>
                    <w:p w14:paraId="3286AA83" w14:textId="77777777" w:rsidR="00F7087C" w:rsidRPr="00433BC8" w:rsidRDefault="00F7087C" w:rsidP="00F7087C">
                      <w:pPr>
                        <w:spacing w:after="240"/>
                      </w:pPr>
                    </w:p>
                  </w:txbxContent>
                </v:textbox>
                <w10:wrap type="topAndBottom" anchorx="margin"/>
              </v:shape>
            </w:pict>
          </mc:Fallback>
        </mc:AlternateContent>
      </w:r>
      <w:r w:rsidR="00F7087C" w:rsidRPr="00D94BBA">
        <w:rPr>
          <w:b/>
          <w:bCs/>
          <w:sz w:val="28"/>
          <w:szCs w:val="28"/>
        </w:rPr>
        <w:t>Advertising Guidelines</w:t>
      </w:r>
    </w:p>
    <w:p w14:paraId="68CB38EA" w14:textId="66EEB1E3" w:rsidR="00F7087C" w:rsidRPr="00261176" w:rsidRDefault="00F7087C" w:rsidP="00D54DE2">
      <w:pPr>
        <w:jc w:val="both"/>
        <w:rPr>
          <w:rFonts w:eastAsia="Times New Roman" w:cstheme="minorHAnsi"/>
          <w:b/>
          <w:bCs/>
          <w:color w:val="000000"/>
          <w:sz w:val="24"/>
          <w:szCs w:val="24"/>
        </w:rPr>
      </w:pPr>
    </w:p>
    <w:p w14:paraId="57535B92" w14:textId="77777777" w:rsidR="00F7087C" w:rsidRDefault="00F7087C" w:rsidP="00D54DE2">
      <w:pPr>
        <w:jc w:val="both"/>
        <w:rPr>
          <w:rFonts w:eastAsia="Times New Roman" w:cstheme="minorHAnsi"/>
          <w:b/>
          <w:bCs/>
          <w:color w:val="000000"/>
          <w:sz w:val="24"/>
          <w:szCs w:val="24"/>
        </w:rPr>
      </w:pPr>
    </w:p>
    <w:p w14:paraId="1EFC7AE6" w14:textId="77777777" w:rsidR="001C7F79" w:rsidRPr="00261176" w:rsidRDefault="001C7F79" w:rsidP="00D54DE2">
      <w:pPr>
        <w:jc w:val="both"/>
        <w:rPr>
          <w:rFonts w:eastAsia="Times New Roman" w:cstheme="minorHAnsi"/>
          <w:b/>
          <w:bCs/>
          <w:color w:val="000000"/>
          <w:sz w:val="24"/>
          <w:szCs w:val="24"/>
        </w:rPr>
      </w:pPr>
    </w:p>
    <w:p w14:paraId="33ECE5D4" w14:textId="77777777" w:rsidR="00F7087C" w:rsidRPr="00261176" w:rsidRDefault="00F7087C" w:rsidP="00D54DE2">
      <w:pPr>
        <w:jc w:val="both"/>
        <w:rPr>
          <w:rFonts w:eastAsia="Times New Roman" w:cstheme="minorHAnsi"/>
          <w:color w:val="000000"/>
          <w:sz w:val="24"/>
          <w:szCs w:val="24"/>
        </w:rPr>
      </w:pPr>
      <w:r w:rsidRPr="00261176">
        <w:rPr>
          <w:rFonts w:eastAsia="Times New Roman" w:cstheme="minorHAnsi"/>
          <w:b/>
          <w:bCs/>
          <w:color w:val="000000"/>
          <w:sz w:val="24"/>
          <w:szCs w:val="24"/>
        </w:rPr>
        <w:lastRenderedPageBreak/>
        <w:t>All advertising </w:t>
      </w:r>
      <w:r w:rsidRPr="00261176">
        <w:rPr>
          <w:rFonts w:eastAsia="Times New Roman" w:cstheme="minorHAnsi"/>
          <w:color w:val="000000"/>
          <w:sz w:val="24"/>
          <w:szCs w:val="24"/>
        </w:rPr>
        <w:t>for property listed by or services performed by a licensed individual real estate broker or a licensed corporation, limited liability company, or partnership, and any advertising for property listed by or services performed by a licensed individual real estate broker or a licensed corporation, limited liability company, or partnership by sponsored licensees or employees, </w:t>
      </w:r>
      <w:r w:rsidRPr="00261176">
        <w:rPr>
          <w:rFonts w:eastAsia="Times New Roman" w:cstheme="minorHAnsi"/>
          <w:b/>
          <w:bCs/>
          <w:color w:val="000000"/>
          <w:sz w:val="24"/>
          <w:szCs w:val="24"/>
        </w:rPr>
        <w:t>shall be under the direct supervision of and approved by the licensed individual real estate broker </w:t>
      </w:r>
      <w:r w:rsidRPr="00261176">
        <w:rPr>
          <w:rFonts w:eastAsia="Times New Roman" w:cstheme="minorHAnsi"/>
          <w:color w:val="000000"/>
          <w:sz w:val="24"/>
          <w:szCs w:val="24"/>
        </w:rPr>
        <w:t>or designated qualifying broker of the licensed corporation, limited liability company, or partnership.</w:t>
      </w:r>
    </w:p>
    <w:p w14:paraId="2239BE2C" w14:textId="77777777" w:rsidR="00F7087C" w:rsidRPr="00261176" w:rsidRDefault="00F7087C" w:rsidP="00D54DE2">
      <w:pPr>
        <w:shd w:val="clear" w:color="auto" w:fill="FFFFFF"/>
        <w:jc w:val="both"/>
        <w:rPr>
          <w:rFonts w:eastAsia="Times New Roman" w:cstheme="minorHAnsi"/>
          <w:b/>
          <w:bCs/>
          <w:iCs/>
          <w:color w:val="000000"/>
          <w:sz w:val="24"/>
          <w:szCs w:val="24"/>
        </w:rPr>
      </w:pPr>
    </w:p>
    <w:p w14:paraId="1C4174C1" w14:textId="0A03CE74"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b/>
          <w:bCs/>
          <w:iCs/>
          <w:color w:val="000000"/>
          <w:sz w:val="24"/>
          <w:szCs w:val="24"/>
        </w:rPr>
        <w:t>Discussion: </w:t>
      </w:r>
      <w:r w:rsidRPr="00261176">
        <w:rPr>
          <w:rFonts w:eastAsia="Times New Roman" w:cstheme="minorHAnsi"/>
          <w:iCs/>
          <w:color w:val="000000"/>
          <w:sz w:val="24"/>
          <w:szCs w:val="24"/>
        </w:rPr>
        <w:t xml:space="preserve">Louisiana Real Estate Commission Staff Policy - Each licensee is responsible for compliance.  The fine for </w:t>
      </w:r>
      <w:r w:rsidR="001C7F79" w:rsidRPr="00261176">
        <w:rPr>
          <w:rFonts w:eastAsia="Times New Roman" w:cstheme="minorHAnsi"/>
          <w:iCs/>
          <w:color w:val="000000"/>
          <w:sz w:val="24"/>
          <w:szCs w:val="24"/>
        </w:rPr>
        <w:t>the first</w:t>
      </w:r>
      <w:r w:rsidRPr="00261176">
        <w:rPr>
          <w:rFonts w:eastAsia="Times New Roman" w:cstheme="minorHAnsi"/>
          <w:iCs/>
          <w:color w:val="000000"/>
          <w:sz w:val="24"/>
          <w:szCs w:val="24"/>
        </w:rPr>
        <w:t xml:space="preserve"> offense is $250, second offense is $500, and for a third offense $1,500.  The Louisiana Real Estate Commission will verify that the qualifying broker has procedures in place to supervise and approve agents’ advertisements.</w:t>
      </w:r>
    </w:p>
    <w:p w14:paraId="1628D0A1" w14:textId="77777777" w:rsidR="00F7087C" w:rsidRPr="00261176" w:rsidRDefault="00F7087C" w:rsidP="00D54DE2">
      <w:pPr>
        <w:shd w:val="clear" w:color="auto" w:fill="FFFFFF"/>
        <w:jc w:val="both"/>
        <w:rPr>
          <w:rFonts w:eastAsia="Times New Roman" w:cstheme="minorHAnsi"/>
          <w:color w:val="000000"/>
          <w:sz w:val="24"/>
          <w:szCs w:val="24"/>
        </w:rPr>
      </w:pPr>
    </w:p>
    <w:p w14:paraId="36D87307" w14:textId="2DE4D335"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Real estate advertising typically falls into one of two main categories</w:t>
      </w:r>
      <w:r w:rsidR="00AC0306">
        <w:rPr>
          <w:rFonts w:eastAsia="Times New Roman" w:cstheme="minorHAnsi"/>
          <w:color w:val="000000"/>
          <w:sz w:val="24"/>
          <w:szCs w:val="24"/>
        </w:rPr>
        <w:t>:</w:t>
      </w:r>
    </w:p>
    <w:p w14:paraId="28C19269" w14:textId="77777777" w:rsidR="00F7087C" w:rsidRPr="00261176" w:rsidRDefault="00F7087C" w:rsidP="00D54DE2">
      <w:pPr>
        <w:shd w:val="clear" w:color="auto" w:fill="FFFFFF"/>
        <w:jc w:val="both"/>
        <w:rPr>
          <w:rFonts w:eastAsia="Times New Roman" w:cstheme="minorHAnsi"/>
          <w:color w:val="000000"/>
          <w:sz w:val="24"/>
          <w:szCs w:val="24"/>
        </w:rPr>
      </w:pPr>
    </w:p>
    <w:p w14:paraId="251A88D5"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The first category includes advertising the services offered by the licensee. The purpose is to draw the attention of potential clients to these services and not to a specific property for sale or lease. Examples of this type of advertising are those television or radio ads extolling the merits of a </w:t>
      </w:r>
      <w:proofErr w:type="gramStart"/>
      <w:r w:rsidRPr="00261176">
        <w:rPr>
          <w:rFonts w:eastAsia="Times New Roman" w:cstheme="minorHAnsi"/>
          <w:color w:val="000000"/>
          <w:sz w:val="24"/>
          <w:szCs w:val="24"/>
        </w:rPr>
        <w:t>licensee</w:t>
      </w:r>
      <w:proofErr w:type="gramEnd"/>
      <w:r w:rsidRPr="00261176">
        <w:rPr>
          <w:rFonts w:eastAsia="Times New Roman" w:cstheme="minorHAnsi"/>
          <w:color w:val="000000"/>
          <w:sz w:val="24"/>
          <w:szCs w:val="24"/>
        </w:rPr>
        <w:t xml:space="preserve"> or a brokerage.</w:t>
      </w:r>
    </w:p>
    <w:p w14:paraId="0600202F" w14:textId="77777777" w:rsidR="00F7087C" w:rsidRPr="00261176" w:rsidRDefault="00F7087C" w:rsidP="00D54DE2">
      <w:pPr>
        <w:shd w:val="clear" w:color="auto" w:fill="FFFFFF"/>
        <w:jc w:val="both"/>
        <w:rPr>
          <w:rFonts w:eastAsia="Times New Roman" w:cstheme="minorHAnsi"/>
          <w:color w:val="000000"/>
          <w:sz w:val="24"/>
          <w:szCs w:val="24"/>
        </w:rPr>
      </w:pPr>
    </w:p>
    <w:p w14:paraId="4DDF6585" w14:textId="46A7AA58"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The second category concerns brokerage </w:t>
      </w:r>
      <w:r w:rsidR="009C1DAF" w:rsidRPr="006C6705">
        <w:rPr>
          <w:rFonts w:eastAsia="Times New Roman" w:cstheme="minorHAnsi"/>
          <w:color w:val="000000"/>
          <w:sz w:val="24"/>
          <w:szCs w:val="24"/>
        </w:rPr>
        <w:t>transactions</w:t>
      </w:r>
      <w:r w:rsidR="006C6705" w:rsidRPr="006C6705">
        <w:rPr>
          <w:rFonts w:eastAsia="Times New Roman" w:cstheme="minorHAnsi"/>
          <w:color w:val="000000"/>
          <w:sz w:val="24"/>
          <w:szCs w:val="24"/>
        </w:rPr>
        <w:t xml:space="preserve"> </w:t>
      </w:r>
      <w:r w:rsidR="009C1DAF" w:rsidRPr="006C6705">
        <w:rPr>
          <w:rFonts w:eastAsia="Times New Roman" w:cstheme="minorHAnsi"/>
          <w:color w:val="000000"/>
          <w:sz w:val="24"/>
          <w:szCs w:val="24"/>
        </w:rPr>
        <w:t>and</w:t>
      </w:r>
      <w:r w:rsidRPr="00261176">
        <w:rPr>
          <w:rFonts w:eastAsia="Times New Roman" w:cstheme="minorHAnsi"/>
          <w:color w:val="000000"/>
          <w:sz w:val="24"/>
          <w:szCs w:val="24"/>
        </w:rPr>
        <w:t xml:space="preserve"> includes advertising real estate. This type of advertising is done in newspapers and trade publications, on specialized television networks, on the internet and social media.  The purpose is to advertise one or more properties for sale or lease.</w:t>
      </w:r>
    </w:p>
    <w:p w14:paraId="0E466CDF" w14:textId="77777777" w:rsidR="00F7087C" w:rsidRPr="00261176" w:rsidRDefault="00F7087C" w:rsidP="00D54DE2">
      <w:pPr>
        <w:shd w:val="clear" w:color="auto" w:fill="FFFFFF"/>
        <w:jc w:val="both"/>
        <w:rPr>
          <w:rFonts w:eastAsia="Times New Roman" w:cstheme="minorHAnsi"/>
          <w:color w:val="000000"/>
          <w:sz w:val="24"/>
          <w:szCs w:val="24"/>
        </w:rPr>
      </w:pPr>
    </w:p>
    <w:p w14:paraId="3ECB5A6A"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To advertise brokerage transactions, the Louisiana Rules and Regulations require brokers and salespeople to have the seller’s or lessor’s written permission to advertise the property. In practice, this means that a licensee can advertise a property for sale or lease only if they have a brokerage contract authorizing them to do so.</w:t>
      </w:r>
    </w:p>
    <w:p w14:paraId="1A585F37" w14:textId="77777777" w:rsidR="00F7087C" w:rsidRPr="00261176" w:rsidRDefault="00F7087C" w:rsidP="00D54DE2">
      <w:pPr>
        <w:jc w:val="both"/>
        <w:rPr>
          <w:b/>
          <w:bCs/>
          <w:sz w:val="24"/>
          <w:szCs w:val="24"/>
        </w:rPr>
      </w:pPr>
    </w:p>
    <w:p w14:paraId="4B497821" w14:textId="77777777" w:rsidR="00F7087C" w:rsidRPr="00261176" w:rsidRDefault="00F7087C" w:rsidP="00D54DE2">
      <w:pPr>
        <w:jc w:val="both"/>
        <w:rPr>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0704" behindDoc="0" locked="0" layoutInCell="1" allowOverlap="1" wp14:anchorId="373DD592" wp14:editId="0A44EC6D">
                <wp:simplePos x="0" y="0"/>
                <wp:positionH relativeFrom="margin">
                  <wp:align>right</wp:align>
                </wp:positionH>
                <wp:positionV relativeFrom="paragraph">
                  <wp:posOffset>54609</wp:posOffset>
                </wp:positionV>
                <wp:extent cx="5924550" cy="7686675"/>
                <wp:effectExtent l="19050" t="19050" r="19050" b="28575"/>
                <wp:wrapTopAndBottom/>
                <wp:docPr id="1314077864" name="Rectangle 7"/>
                <wp:cNvGraphicFramePr/>
                <a:graphic xmlns:a="http://schemas.openxmlformats.org/drawingml/2006/main">
                  <a:graphicData uri="http://schemas.microsoft.com/office/word/2010/wordprocessingShape">
                    <wps:wsp>
                      <wps:cNvSpPr/>
                      <wps:spPr>
                        <a:xfrm>
                          <a:off x="0" y="0"/>
                          <a:ext cx="5924550" cy="76866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DD592" id="Rectangle 7" o:spid="_x0000_s1033" style="position:absolute;left:0;text-align:left;margin-left:415.3pt;margin-top:4.3pt;width:466.5pt;height:605.2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" filled="f" strokecolor="black [3213]" strokeweight="3pt">
                <v:textbo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v:textbox>
                <w10:wrap type="topAndBottom" anchorx="margin"/>
              </v:rect>
            </w:pict>
          </mc:Fallback>
        </mc:AlternateContent>
      </w:r>
    </w:p>
    <w:p w14:paraId="5C9257D6" w14:textId="77777777" w:rsidR="00F7087C" w:rsidRPr="00261176"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2752" behindDoc="0" locked="0" layoutInCell="1" allowOverlap="1" wp14:anchorId="0CF95226" wp14:editId="7E2224A5">
                <wp:simplePos x="0" y="0"/>
                <wp:positionH relativeFrom="margin">
                  <wp:align>right</wp:align>
                </wp:positionH>
                <wp:positionV relativeFrom="paragraph">
                  <wp:posOffset>19050</wp:posOffset>
                </wp:positionV>
                <wp:extent cx="5924550" cy="7753350"/>
                <wp:effectExtent l="19050" t="19050" r="19050" b="19050"/>
                <wp:wrapTopAndBottom/>
                <wp:docPr id="1656312323" name="Rectangle 7"/>
                <wp:cNvGraphicFramePr/>
                <a:graphic xmlns:a="http://schemas.openxmlformats.org/drawingml/2006/main">
                  <a:graphicData uri="http://schemas.microsoft.com/office/word/2010/wordprocessingShape">
                    <wps:wsp>
                      <wps:cNvSpPr/>
                      <wps:spPr>
                        <a:xfrm>
                          <a:off x="0" y="0"/>
                          <a:ext cx="5924550" cy="7753350"/>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38890E" w14:textId="77777777" w:rsidR="00FD65AD" w:rsidRDefault="00FD65AD" w:rsidP="00F7087C">
                            <w:pPr>
                              <w:shd w:val="clear" w:color="auto" w:fill="FFFFFF"/>
                              <w:rPr>
                                <w:rFonts w:eastAsia="Times New Roman" w:cstheme="minorHAnsi"/>
                                <w:b/>
                                <w:bCs/>
                                <w:color w:val="000000"/>
                                <w:sz w:val="24"/>
                                <w:szCs w:val="24"/>
                              </w:rPr>
                            </w:pPr>
                          </w:p>
                          <w:p w14:paraId="3429F093" w14:textId="2AE9ED12"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5226" id="_x0000_s1034" style="position:absolute;left:0;text-align:left;margin-left:415.3pt;margin-top:1.5pt;width:466.5pt;height:610.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" filled="f" strokecolor="black [3213]" strokeweight="3pt">
                <v:textbox>
                  <w:txbxContent>
                    <w:p w14:paraId="6B38890E" w14:textId="77777777" w:rsidR="00FD65AD" w:rsidRDefault="00FD65AD" w:rsidP="00F7087C">
                      <w:pPr>
                        <w:shd w:val="clear" w:color="auto" w:fill="FFFFFF"/>
                        <w:rPr>
                          <w:rFonts w:eastAsia="Times New Roman" w:cstheme="minorHAnsi"/>
                          <w:b/>
                          <w:bCs/>
                          <w:color w:val="000000"/>
                          <w:sz w:val="24"/>
                          <w:szCs w:val="24"/>
                        </w:rPr>
                      </w:pPr>
                    </w:p>
                    <w:p w14:paraId="3429F093" w14:textId="2AE9ED12"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v:textbox>
                <w10:wrap type="topAndBottom" anchorx="margin"/>
              </v:rect>
            </w:pict>
          </mc:Fallback>
        </mc:AlternateContent>
      </w:r>
    </w:p>
    <w:p w14:paraId="7540A260" w14:textId="3EF330C3" w:rsidR="00F7087C" w:rsidRPr="00261176" w:rsidRDefault="008A0605" w:rsidP="00D54DE2">
      <w:pPr>
        <w:shd w:val="clear" w:color="auto" w:fill="FFFFFF"/>
        <w:jc w:val="both"/>
        <w:rPr>
          <w:rFonts w:eastAsia="Times New Roman" w:cstheme="minorHAnsi"/>
          <w:b/>
          <w:bCs/>
          <w:color w:val="000000"/>
          <w:sz w:val="24"/>
          <w:szCs w:val="24"/>
        </w:rPr>
      </w:pPr>
      <w:r w:rsidRPr="00261176">
        <w:rPr>
          <w:noProof/>
          <w:sz w:val="24"/>
          <w:szCs w:val="24"/>
        </w:rPr>
        <w:lastRenderedPageBreak/>
        <mc:AlternateContent>
          <mc:Choice Requires="wps">
            <w:drawing>
              <wp:anchor distT="0" distB="0" distL="114300" distR="114300" simplePos="0" relativeHeight="251741184" behindDoc="0" locked="0" layoutInCell="1" allowOverlap="1" wp14:anchorId="2A46671C" wp14:editId="51B7AF65">
                <wp:simplePos x="0" y="0"/>
                <wp:positionH relativeFrom="page">
                  <wp:posOffset>918210</wp:posOffset>
                </wp:positionH>
                <wp:positionV relativeFrom="paragraph">
                  <wp:posOffset>5947410</wp:posOffset>
                </wp:positionV>
                <wp:extent cx="6243320" cy="1954530"/>
                <wp:effectExtent l="19050" t="19050" r="24130" b="26670"/>
                <wp:wrapTopAndBottom/>
                <wp:docPr id="1098365062" name="Text Box 4"/>
                <wp:cNvGraphicFramePr/>
                <a:graphic xmlns:a="http://schemas.openxmlformats.org/drawingml/2006/main">
                  <a:graphicData uri="http://schemas.microsoft.com/office/word/2010/wordprocessingShape">
                    <wps:wsp>
                      <wps:cNvSpPr txBox="1"/>
                      <wps:spPr>
                        <a:xfrm>
                          <a:off x="0" y="0"/>
                          <a:ext cx="6243320" cy="1954530"/>
                        </a:xfrm>
                        <a:prstGeom prst="rect">
                          <a:avLst/>
                        </a:prstGeom>
                        <a:solidFill>
                          <a:schemeClr val="accent5">
                            <a:lumMod val="40000"/>
                            <a:lumOff val="60000"/>
                          </a:schemeClr>
                        </a:solidFill>
                        <a:ln w="28575">
                          <a:solidFill>
                            <a:schemeClr val="tx1"/>
                          </a:solidFill>
                        </a:ln>
                      </wps:spPr>
                      <wps:txbx>
                        <w:txbxContent>
                          <w:p w14:paraId="09753712" w14:textId="77777777" w:rsidR="00A2703E" w:rsidRPr="00B75978" w:rsidRDefault="00A2703E" w:rsidP="00A2703E">
                            <w:pPr>
                              <w:spacing w:after="240"/>
                              <w:rPr>
                                <w:sz w:val="24"/>
                                <w:szCs w:val="24"/>
                              </w:rPr>
                            </w:pPr>
                            <w:r w:rsidRPr="00B75978">
                              <w:rPr>
                                <w:b/>
                                <w:bCs/>
                                <w:sz w:val="24"/>
                                <w:szCs w:val="24"/>
                              </w:rPr>
                              <w:t>Possible Activities</w:t>
                            </w:r>
                          </w:p>
                          <w:p w14:paraId="70CE5C84" w14:textId="77777777" w:rsidR="00A2703E" w:rsidRPr="00B75978" w:rsidRDefault="00A2703E" w:rsidP="00A2703E">
                            <w:pPr>
                              <w:spacing w:after="240"/>
                              <w:ind w:left="720"/>
                              <w:rPr>
                                <w:sz w:val="24"/>
                                <w:szCs w:val="24"/>
                              </w:rPr>
                            </w:pPr>
                            <w:r w:rsidRPr="00B75978">
                              <w:rPr>
                                <w:b/>
                                <w:bCs/>
                                <w:sz w:val="24"/>
                                <w:szCs w:val="24"/>
                              </w:rPr>
                              <w:t>Ad scrub:</w:t>
                            </w:r>
                            <w:r w:rsidRPr="00B75978">
                              <w:rPr>
                                <w:sz w:val="24"/>
                                <w:szCs w:val="24"/>
                              </w:rPr>
                              <w:t xml:space="preserve"> Redline a sample social post to add required brokerage identifiers and remove risky language.</w:t>
                            </w:r>
                          </w:p>
                          <w:p w14:paraId="37C02FE3" w14:textId="77777777" w:rsidR="00A2703E" w:rsidRPr="00B75978" w:rsidRDefault="00A2703E" w:rsidP="00A2703E">
                            <w:pPr>
                              <w:spacing w:after="240"/>
                              <w:ind w:left="720"/>
                              <w:rPr>
                                <w:sz w:val="24"/>
                                <w:szCs w:val="24"/>
                              </w:rPr>
                            </w:pPr>
                            <w:r w:rsidRPr="00B75978">
                              <w:rPr>
                                <w:b/>
                                <w:bCs/>
                                <w:sz w:val="24"/>
                                <w:szCs w:val="24"/>
                              </w:rPr>
                              <w:t>Team name test:</w:t>
                            </w:r>
                            <w:r w:rsidRPr="00B75978">
                              <w:rPr>
                                <w:sz w:val="24"/>
                                <w:szCs w:val="24"/>
                              </w:rPr>
                              <w:t xml:space="preserve"> Class votes: “Is this team name compliant?” (Why/why not.)</w:t>
                            </w:r>
                          </w:p>
                          <w:p w14:paraId="62F9DBB9" w14:textId="77777777" w:rsidR="00A2703E" w:rsidRPr="00B75978" w:rsidRDefault="00A2703E" w:rsidP="00A2703E">
                            <w:pPr>
                              <w:spacing w:after="240"/>
                              <w:rPr>
                                <w:sz w:val="24"/>
                                <w:szCs w:val="24"/>
                              </w:rPr>
                            </w:pPr>
                            <w:r w:rsidRPr="00B75978">
                              <w:rPr>
                                <w:b/>
                                <w:bCs/>
                                <w:sz w:val="24"/>
                                <w:szCs w:val="24"/>
                              </w:rPr>
                              <w:t>Pitfalls</w:t>
                            </w:r>
                          </w:p>
                          <w:p w14:paraId="266F3441" w14:textId="7C8DE0A2" w:rsidR="00A2703E" w:rsidRPr="00B75978" w:rsidRDefault="00A2703E" w:rsidP="00A2703E">
                            <w:pPr>
                              <w:spacing w:after="240"/>
                              <w:ind w:left="720"/>
                              <w:rPr>
                                <w:sz w:val="24"/>
                                <w:szCs w:val="24"/>
                              </w:rPr>
                            </w:pPr>
                            <w:r w:rsidRPr="00B75978">
                              <w:rPr>
                                <w:sz w:val="24"/>
                                <w:szCs w:val="24"/>
                              </w:rPr>
                              <w:t xml:space="preserve">Team branding overshadowing brokerage; missing broker phone/name </w:t>
                            </w:r>
                            <w:r w:rsidR="008A0605" w:rsidRPr="00B75978">
                              <w:rPr>
                                <w:sz w:val="24"/>
                                <w:szCs w:val="24"/>
                              </w:rPr>
                              <w:t>online.</w:t>
                            </w:r>
                            <w:r w:rsidRPr="00B75978">
                              <w:rPr>
                                <w:sz w:val="24"/>
                                <w:szCs w:val="24"/>
                              </w:rPr>
                              <w:t xml:space="preserve"> </w:t>
                            </w:r>
                          </w:p>
                          <w:p w14:paraId="1334789C" w14:textId="77777777" w:rsidR="00A2703E" w:rsidRPr="00433BC8" w:rsidRDefault="00A2703E" w:rsidP="00A2703E">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671C" id="_x0000_s1035" type="#_x0000_t202" style="position:absolute;left:0;text-align:left;margin-left:72.3pt;margin-top:468.3pt;width:491.6pt;height:153.9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" fillcolor="#bdd6ee [1304]" strokecolor="black [3213]" strokeweight="2.25pt">
                <v:textbox>
                  <w:txbxContent>
                    <w:p w14:paraId="09753712" w14:textId="77777777" w:rsidR="00A2703E" w:rsidRPr="00B75978" w:rsidRDefault="00A2703E" w:rsidP="00A2703E">
                      <w:pPr>
                        <w:spacing w:after="240"/>
                        <w:rPr>
                          <w:sz w:val="24"/>
                          <w:szCs w:val="24"/>
                        </w:rPr>
                      </w:pPr>
                      <w:r w:rsidRPr="00B75978">
                        <w:rPr>
                          <w:b/>
                          <w:bCs/>
                          <w:sz w:val="24"/>
                          <w:szCs w:val="24"/>
                        </w:rPr>
                        <w:t>Possible Activities</w:t>
                      </w:r>
                    </w:p>
                    <w:p w14:paraId="70CE5C84" w14:textId="77777777" w:rsidR="00A2703E" w:rsidRPr="00B75978" w:rsidRDefault="00A2703E" w:rsidP="00A2703E">
                      <w:pPr>
                        <w:spacing w:after="240"/>
                        <w:ind w:left="720"/>
                        <w:rPr>
                          <w:sz w:val="24"/>
                          <w:szCs w:val="24"/>
                        </w:rPr>
                      </w:pPr>
                      <w:r w:rsidRPr="00B75978">
                        <w:rPr>
                          <w:b/>
                          <w:bCs/>
                          <w:sz w:val="24"/>
                          <w:szCs w:val="24"/>
                        </w:rPr>
                        <w:t>Ad scrub:</w:t>
                      </w:r>
                      <w:r w:rsidRPr="00B75978">
                        <w:rPr>
                          <w:sz w:val="24"/>
                          <w:szCs w:val="24"/>
                        </w:rPr>
                        <w:t xml:space="preserve"> Redline a sample social post to add required brokerage identifiers and remove risky language.</w:t>
                      </w:r>
                    </w:p>
                    <w:p w14:paraId="37C02FE3" w14:textId="77777777" w:rsidR="00A2703E" w:rsidRPr="00B75978" w:rsidRDefault="00A2703E" w:rsidP="00A2703E">
                      <w:pPr>
                        <w:spacing w:after="240"/>
                        <w:ind w:left="720"/>
                        <w:rPr>
                          <w:sz w:val="24"/>
                          <w:szCs w:val="24"/>
                        </w:rPr>
                      </w:pPr>
                      <w:r w:rsidRPr="00B75978">
                        <w:rPr>
                          <w:b/>
                          <w:bCs/>
                          <w:sz w:val="24"/>
                          <w:szCs w:val="24"/>
                        </w:rPr>
                        <w:t>Team name test:</w:t>
                      </w:r>
                      <w:r w:rsidRPr="00B75978">
                        <w:rPr>
                          <w:sz w:val="24"/>
                          <w:szCs w:val="24"/>
                        </w:rPr>
                        <w:t xml:space="preserve"> Class votes: “Is this team name compliant?” (Why/why not.)</w:t>
                      </w:r>
                    </w:p>
                    <w:p w14:paraId="62F9DBB9" w14:textId="77777777" w:rsidR="00A2703E" w:rsidRPr="00B75978" w:rsidRDefault="00A2703E" w:rsidP="00A2703E">
                      <w:pPr>
                        <w:spacing w:after="240"/>
                        <w:rPr>
                          <w:sz w:val="24"/>
                          <w:szCs w:val="24"/>
                        </w:rPr>
                      </w:pPr>
                      <w:r w:rsidRPr="00B75978">
                        <w:rPr>
                          <w:b/>
                          <w:bCs/>
                          <w:sz w:val="24"/>
                          <w:szCs w:val="24"/>
                        </w:rPr>
                        <w:t>Pitfalls</w:t>
                      </w:r>
                    </w:p>
                    <w:p w14:paraId="266F3441" w14:textId="7C8DE0A2" w:rsidR="00A2703E" w:rsidRPr="00B75978" w:rsidRDefault="00A2703E" w:rsidP="00A2703E">
                      <w:pPr>
                        <w:spacing w:after="240"/>
                        <w:ind w:left="720"/>
                        <w:rPr>
                          <w:sz w:val="24"/>
                          <w:szCs w:val="24"/>
                        </w:rPr>
                      </w:pPr>
                      <w:r w:rsidRPr="00B75978">
                        <w:rPr>
                          <w:sz w:val="24"/>
                          <w:szCs w:val="24"/>
                        </w:rPr>
                        <w:t xml:space="preserve">Team branding overshadowing brokerage; missing broker phone/name </w:t>
                      </w:r>
                      <w:r w:rsidR="008A0605" w:rsidRPr="00B75978">
                        <w:rPr>
                          <w:sz w:val="24"/>
                          <w:szCs w:val="24"/>
                        </w:rPr>
                        <w:t>online.</w:t>
                      </w:r>
                      <w:r w:rsidRPr="00B75978">
                        <w:rPr>
                          <w:sz w:val="24"/>
                          <w:szCs w:val="24"/>
                        </w:rPr>
                        <w:t xml:space="preserve"> </w:t>
                      </w:r>
                    </w:p>
                    <w:p w14:paraId="1334789C" w14:textId="77777777" w:rsidR="00A2703E" w:rsidRPr="00433BC8" w:rsidRDefault="00A2703E" w:rsidP="00A2703E">
                      <w:pPr>
                        <w:spacing w:after="240"/>
                      </w:pPr>
                    </w:p>
                  </w:txbxContent>
                </v:textbox>
                <w10:wrap type="topAndBottom" anchorx="page"/>
              </v:shape>
            </w:pict>
          </mc:Fallback>
        </mc:AlternateContent>
      </w:r>
      <w:r w:rsidR="00F7087C" w:rsidRPr="00261176">
        <w:rPr>
          <w:rFonts w:eastAsia="Times New Roman" w:cstheme="minorHAnsi"/>
          <w:b/>
          <w:bCs/>
          <w:noProof/>
          <w:color w:val="000000"/>
          <w:sz w:val="24"/>
          <w:szCs w:val="24"/>
        </w:rPr>
        <mc:AlternateContent>
          <mc:Choice Requires="wps">
            <w:drawing>
              <wp:anchor distT="0" distB="0" distL="114300" distR="114300" simplePos="0" relativeHeight="251723776" behindDoc="0" locked="0" layoutInCell="1" allowOverlap="1" wp14:anchorId="1D2936A6" wp14:editId="51222DF5">
                <wp:simplePos x="0" y="0"/>
                <wp:positionH relativeFrom="margin">
                  <wp:align>right</wp:align>
                </wp:positionH>
                <wp:positionV relativeFrom="paragraph">
                  <wp:posOffset>57150</wp:posOffset>
                </wp:positionV>
                <wp:extent cx="5924550" cy="5476875"/>
                <wp:effectExtent l="19050" t="19050" r="19050" b="28575"/>
                <wp:wrapTopAndBottom/>
                <wp:docPr id="1219235511" name="Rectangle 7"/>
                <wp:cNvGraphicFramePr/>
                <a:graphic xmlns:a="http://schemas.openxmlformats.org/drawingml/2006/main">
                  <a:graphicData uri="http://schemas.microsoft.com/office/word/2010/wordprocessingShape">
                    <wps:wsp>
                      <wps:cNvSpPr/>
                      <wps:spPr>
                        <a:xfrm>
                          <a:off x="0" y="0"/>
                          <a:ext cx="5924550" cy="54768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936A6" id="_x0000_s1036" style="position:absolute;left:0;text-align:left;margin-left:415.3pt;margin-top:4.5pt;width:466.5pt;height:431.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" filled="f" strokecolor="black [3213]" strokeweight="3pt">
                <v:textbo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v:textbox>
                <w10:wrap type="topAndBottom" anchorx="margin"/>
              </v:rect>
            </w:pict>
          </mc:Fallback>
        </mc:AlternateContent>
      </w:r>
    </w:p>
    <w:p w14:paraId="6EA6A921" w14:textId="3CFFDDF7" w:rsidR="00F7087C" w:rsidRPr="00261176" w:rsidRDefault="00F7087C" w:rsidP="00D54DE2">
      <w:pPr>
        <w:jc w:val="both"/>
        <w:rPr>
          <w:b/>
          <w:bCs/>
          <w:sz w:val="24"/>
          <w:szCs w:val="24"/>
        </w:rPr>
      </w:pPr>
    </w:p>
    <w:p w14:paraId="19958D9F" w14:textId="77777777" w:rsidR="00F7087C" w:rsidRPr="00DF210F" w:rsidRDefault="00F7087C" w:rsidP="00D54DE2">
      <w:pPr>
        <w:shd w:val="clear" w:color="auto" w:fill="FFFFFF"/>
        <w:jc w:val="both"/>
        <w:rPr>
          <w:b/>
          <w:bCs/>
          <w:sz w:val="28"/>
          <w:szCs w:val="28"/>
        </w:rPr>
      </w:pPr>
      <w:r w:rsidRPr="00DF210F">
        <w:rPr>
          <w:b/>
          <w:bCs/>
          <w:sz w:val="28"/>
          <w:szCs w:val="28"/>
        </w:rPr>
        <w:lastRenderedPageBreak/>
        <w:t>Recordkeeping Requirements</w:t>
      </w:r>
    </w:p>
    <w:p w14:paraId="1966CFC0" w14:textId="77777777" w:rsidR="00F7087C" w:rsidRPr="00261176" w:rsidRDefault="00F7087C" w:rsidP="00D54DE2">
      <w:pPr>
        <w:shd w:val="clear" w:color="auto" w:fill="FFFFFF"/>
        <w:jc w:val="both"/>
        <w:rPr>
          <w:b/>
          <w:bCs/>
          <w:sz w:val="24"/>
          <w:szCs w:val="24"/>
        </w:rPr>
      </w:pPr>
    </w:p>
    <w:p w14:paraId="183CBB10" w14:textId="77777777" w:rsidR="00F7087C" w:rsidRPr="00261176" w:rsidRDefault="00F7087C" w:rsidP="00D54DE2">
      <w:pPr>
        <w:shd w:val="clear" w:color="auto" w:fill="FFFFFF"/>
        <w:jc w:val="both"/>
        <w:rPr>
          <w:rFonts w:eastAsia="Times New Roman" w:cstheme="minorHAnsi"/>
          <w:b/>
          <w:sz w:val="24"/>
          <w:szCs w:val="24"/>
        </w:rPr>
      </w:pPr>
      <w:r w:rsidRPr="00261176">
        <w:rPr>
          <w:sz w:val="24"/>
          <w:szCs w:val="24"/>
        </w:rPr>
        <w:t xml:space="preserve"> Brokers must retain documentation for at least five years.</w:t>
      </w:r>
    </w:p>
    <w:p w14:paraId="6CE12522" w14:textId="77777777" w:rsidR="00F7087C" w:rsidRPr="00261176" w:rsidRDefault="00F7087C" w:rsidP="00D54DE2">
      <w:pPr>
        <w:shd w:val="clear" w:color="auto" w:fill="FFFFFF"/>
        <w:jc w:val="both"/>
        <w:rPr>
          <w:rFonts w:eastAsia="Times New Roman" w:cstheme="minorHAnsi"/>
          <w:bCs/>
          <w:sz w:val="24"/>
          <w:szCs w:val="24"/>
        </w:rPr>
      </w:pPr>
    </w:p>
    <w:p w14:paraId="145A7EC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Louisiana Revised Statutes 37:1449(D)(1) Individual real estate brokers </w:t>
      </w:r>
      <w:r w:rsidRPr="00261176">
        <w:rPr>
          <w:rFonts w:eastAsia="Times New Roman" w:cstheme="minorHAnsi"/>
          <w:bCs/>
          <w:sz w:val="24"/>
          <w:szCs w:val="24"/>
          <w:u w:val="single"/>
        </w:rPr>
        <w:t xml:space="preserve">shall retain </w:t>
      </w:r>
      <w:proofErr w:type="gramStart"/>
      <w:r w:rsidRPr="00261176">
        <w:rPr>
          <w:rFonts w:eastAsia="Times New Roman" w:cstheme="minorHAnsi"/>
          <w:bCs/>
          <w:sz w:val="24"/>
          <w:szCs w:val="24"/>
          <w:u w:val="single"/>
        </w:rPr>
        <w:t>all of</w:t>
      </w:r>
      <w:proofErr w:type="gramEnd"/>
      <w:r w:rsidRPr="00261176">
        <w:rPr>
          <w:rFonts w:eastAsia="Times New Roman" w:cstheme="minorHAnsi"/>
          <w:bCs/>
          <w:sz w:val="24"/>
          <w:szCs w:val="24"/>
          <w:u w:val="single"/>
        </w:rPr>
        <w:t xml:space="preserve"> the following records</w:t>
      </w:r>
      <w:r w:rsidRPr="00261176">
        <w:rPr>
          <w:rFonts w:eastAsia="Times New Roman" w:cstheme="minorHAnsi"/>
          <w:bCs/>
          <w:sz w:val="24"/>
          <w:szCs w:val="24"/>
        </w:rPr>
        <w:t>, readily available and properly indexed, for a period of five years:</w:t>
      </w:r>
    </w:p>
    <w:p w14:paraId="1DC51843" w14:textId="77777777" w:rsidR="006624BF" w:rsidRPr="00261176" w:rsidRDefault="006624BF" w:rsidP="00D54DE2">
      <w:pPr>
        <w:shd w:val="clear" w:color="auto" w:fill="FFFFFF"/>
        <w:jc w:val="both"/>
        <w:rPr>
          <w:rFonts w:eastAsia="Times New Roman" w:cstheme="minorHAnsi"/>
          <w:bCs/>
          <w:sz w:val="24"/>
          <w:szCs w:val="24"/>
        </w:rPr>
      </w:pPr>
    </w:p>
    <w:p w14:paraId="6EBDF0F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(a) Bank statements, copies of deposit slips, and cancelled checks on all escrow or trust accounts.</w:t>
      </w:r>
    </w:p>
    <w:p w14:paraId="1D39A17F" w14:textId="77777777" w:rsidR="006624BF" w:rsidRPr="00261176" w:rsidRDefault="006624BF" w:rsidP="00D54DE2">
      <w:pPr>
        <w:shd w:val="clear" w:color="auto" w:fill="FFFFFF"/>
        <w:jc w:val="both"/>
        <w:rPr>
          <w:rFonts w:eastAsia="Times New Roman" w:cstheme="minorHAnsi"/>
          <w:bCs/>
          <w:sz w:val="24"/>
          <w:szCs w:val="24"/>
        </w:rPr>
      </w:pPr>
    </w:p>
    <w:p w14:paraId="07D1B2FC"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(b) </w:t>
      </w:r>
      <w:r w:rsidRPr="00261176">
        <w:rPr>
          <w:rFonts w:eastAsia="Times New Roman" w:cstheme="minorHAnsi"/>
          <w:bCs/>
          <w:sz w:val="24"/>
          <w:szCs w:val="24"/>
          <w:u w:val="single"/>
        </w:rPr>
        <w:t>Copies of all documents that pertain in any way to real estate transactions</w:t>
      </w:r>
      <w:r w:rsidRPr="00261176">
        <w:rPr>
          <w:rFonts w:eastAsia="Times New Roman" w:cstheme="minorHAnsi"/>
          <w:bCs/>
          <w:sz w:val="24"/>
          <w:szCs w:val="24"/>
        </w:rPr>
        <w:t xml:space="preserve"> wherein the individual real estate broker or licensees sponsored by the individual real estate broker have appeared in a licensing capacity.</w:t>
      </w:r>
    </w:p>
    <w:p w14:paraId="12CC2838" w14:textId="77777777" w:rsidR="00F7087C" w:rsidRPr="00261176" w:rsidRDefault="00F7087C" w:rsidP="00D54DE2">
      <w:pPr>
        <w:shd w:val="clear" w:color="auto" w:fill="FFFFFF"/>
        <w:jc w:val="both"/>
        <w:rPr>
          <w:rFonts w:eastAsia="Times New Roman" w:cstheme="minorHAnsi"/>
          <w:bCs/>
          <w:sz w:val="24"/>
          <w:szCs w:val="24"/>
        </w:rPr>
      </w:pPr>
    </w:p>
    <w:p w14:paraId="3D2FA870"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§1803 of the rules and regulations discusses what are considered records:</w:t>
      </w:r>
    </w:p>
    <w:p w14:paraId="685D9E16" w14:textId="77777777" w:rsidR="00F7087C" w:rsidRPr="00261176" w:rsidRDefault="00F7087C" w:rsidP="00D54DE2">
      <w:pPr>
        <w:shd w:val="clear" w:color="auto" w:fill="FFFFFF"/>
        <w:jc w:val="both"/>
        <w:rPr>
          <w:rFonts w:eastAsia="Times New Roman" w:cstheme="minorHAnsi"/>
          <w:bCs/>
          <w:sz w:val="24"/>
          <w:szCs w:val="24"/>
        </w:rPr>
      </w:pPr>
    </w:p>
    <w:p w14:paraId="6A86A42E"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In a format that is readily available to the commission and for a period of no less than five years a broker must maintain at minimum the following records:</w:t>
      </w:r>
    </w:p>
    <w:p w14:paraId="4AE5558C" w14:textId="77777777" w:rsidR="006624BF" w:rsidRPr="00261176" w:rsidRDefault="006624BF" w:rsidP="00D54DE2">
      <w:pPr>
        <w:shd w:val="clear" w:color="auto" w:fill="FFFFFF"/>
        <w:jc w:val="both"/>
        <w:rPr>
          <w:rFonts w:eastAsia="Times New Roman" w:cstheme="minorHAnsi"/>
          <w:bCs/>
          <w:sz w:val="24"/>
          <w:szCs w:val="24"/>
        </w:rPr>
      </w:pPr>
    </w:p>
    <w:p w14:paraId="1593C8EE" w14:textId="1A96E373"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1. </w:t>
      </w:r>
      <w:proofErr w:type="gramStart"/>
      <w:r w:rsidRPr="00261176">
        <w:rPr>
          <w:rFonts w:eastAsia="Times New Roman" w:cstheme="minorHAnsi"/>
          <w:bCs/>
          <w:sz w:val="24"/>
          <w:szCs w:val="24"/>
        </w:rPr>
        <w:t>disclosures;</w:t>
      </w:r>
      <w:proofErr w:type="gramEnd"/>
    </w:p>
    <w:p w14:paraId="0D443A14" w14:textId="69F8AC76" w:rsidR="00870701" w:rsidRPr="00261176" w:rsidRDefault="00F7087C" w:rsidP="00582EE1">
      <w:pPr>
        <w:shd w:val="clear" w:color="auto" w:fill="FFFFFF"/>
        <w:ind w:left="720"/>
        <w:rPr>
          <w:rFonts w:eastAsia="Times New Roman" w:cstheme="minorHAnsi"/>
          <w:bCs/>
          <w:sz w:val="24"/>
          <w:szCs w:val="24"/>
        </w:rPr>
      </w:pPr>
      <w:r w:rsidRPr="00261176">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870701">
        <w:rPr>
          <w:rFonts w:eastAsia="Times New Roman" w:cstheme="minorHAnsi"/>
          <w:bCs/>
          <w:sz w:val="24"/>
          <w:szCs w:val="24"/>
        </w:rPr>
        <w:t xml:space="preserve"> </w:t>
      </w:r>
      <w:proofErr w:type="gramStart"/>
      <w:r w:rsidRPr="00261176">
        <w:rPr>
          <w:rFonts w:eastAsia="Times New Roman" w:cstheme="minorHAnsi"/>
          <w:bCs/>
          <w:sz w:val="24"/>
          <w:szCs w:val="24"/>
        </w:rPr>
        <w:t>compensation;</w:t>
      </w:r>
      <w:proofErr w:type="gramEnd"/>
    </w:p>
    <w:p w14:paraId="5345035A" w14:textId="23617E99"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3. contracts and related </w:t>
      </w:r>
      <w:proofErr w:type="gramStart"/>
      <w:r w:rsidRPr="00261176">
        <w:rPr>
          <w:rFonts w:eastAsia="Times New Roman" w:cstheme="minorHAnsi"/>
          <w:bCs/>
          <w:sz w:val="24"/>
          <w:szCs w:val="24"/>
        </w:rPr>
        <w:t>addenda;</w:t>
      </w:r>
      <w:proofErr w:type="gramEnd"/>
    </w:p>
    <w:p w14:paraId="6D083C02" w14:textId="4AC94627"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4. receipts and disbursements of compensation for services as defined under R.S. 37:1431(24</w:t>
      </w:r>
      <w:proofErr w:type="gramStart"/>
      <w:r w:rsidRPr="00261176">
        <w:rPr>
          <w:rFonts w:eastAsia="Times New Roman" w:cstheme="minorHAnsi"/>
          <w:bCs/>
          <w:sz w:val="24"/>
          <w:szCs w:val="24"/>
        </w:rPr>
        <w:t>);</w:t>
      </w:r>
      <w:proofErr w:type="gramEnd"/>
    </w:p>
    <w:p w14:paraId="5BB43858" w14:textId="054C3A5F"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5. property management </w:t>
      </w:r>
      <w:proofErr w:type="gramStart"/>
      <w:r w:rsidRPr="00261176">
        <w:rPr>
          <w:rFonts w:eastAsia="Times New Roman" w:cstheme="minorHAnsi"/>
          <w:bCs/>
          <w:sz w:val="24"/>
          <w:szCs w:val="24"/>
        </w:rPr>
        <w:t>agreements;</w:t>
      </w:r>
      <w:proofErr w:type="gramEnd"/>
    </w:p>
    <w:p w14:paraId="2A4FEB86" w14:textId="3DF7A226"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6. appraisal, broker price opinions, and comparative market </w:t>
      </w:r>
      <w:proofErr w:type="gramStart"/>
      <w:r w:rsidRPr="00261176">
        <w:rPr>
          <w:rFonts w:eastAsia="Times New Roman" w:cstheme="minorHAnsi"/>
          <w:bCs/>
          <w:sz w:val="24"/>
          <w:szCs w:val="24"/>
        </w:rPr>
        <w:t>analyses;</w:t>
      </w:r>
      <w:proofErr w:type="gramEnd"/>
    </w:p>
    <w:p w14:paraId="64A19BE8" w14:textId="299745BC"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7. sponsorship agreements and termination paperwork; and</w:t>
      </w:r>
    </w:p>
    <w:p w14:paraId="4C13A1F9" w14:textId="77777777" w:rsidR="00F7087C" w:rsidRPr="00261176" w:rsidRDefault="00F7087C" w:rsidP="00D54DE2">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8. independent contract agreements between brokers and sponsored </w:t>
      </w:r>
      <w:proofErr w:type="gramStart"/>
      <w:r w:rsidRPr="00261176">
        <w:rPr>
          <w:rFonts w:eastAsia="Times New Roman" w:cstheme="minorHAnsi"/>
          <w:bCs/>
          <w:sz w:val="24"/>
          <w:szCs w:val="24"/>
        </w:rPr>
        <w:t>salespersons</w:t>
      </w:r>
      <w:proofErr w:type="gramEnd"/>
      <w:r w:rsidRPr="00261176">
        <w:rPr>
          <w:rFonts w:eastAsia="Times New Roman" w:cstheme="minorHAnsi"/>
          <w:bCs/>
          <w:sz w:val="24"/>
          <w:szCs w:val="24"/>
        </w:rPr>
        <w:t>.</w:t>
      </w:r>
    </w:p>
    <w:p w14:paraId="2839A6B3" w14:textId="77777777" w:rsidR="00F7087C" w:rsidRPr="00261176" w:rsidRDefault="00F7087C" w:rsidP="00D54DE2">
      <w:pPr>
        <w:shd w:val="clear" w:color="auto" w:fill="FFFFFF"/>
        <w:jc w:val="both"/>
        <w:rPr>
          <w:rFonts w:eastAsia="Times New Roman" w:cstheme="minorHAnsi"/>
          <w:b/>
          <w:color w:val="FF0000"/>
          <w:sz w:val="24"/>
          <w:szCs w:val="24"/>
        </w:rPr>
      </w:pPr>
    </w:p>
    <w:p w14:paraId="46BCE151" w14:textId="77777777" w:rsidR="00F7087C" w:rsidRPr="00261176" w:rsidRDefault="00F7087C" w:rsidP="00D54DE2">
      <w:pPr>
        <w:pStyle w:val="NormalWeb"/>
        <w:spacing w:before="0" w:beforeAutospacing="0" w:after="0" w:afterAutospacing="0"/>
        <w:jc w:val="both"/>
        <w:rPr>
          <w:rFonts w:asciiTheme="minorHAnsi" w:hAnsiTheme="minorHAnsi" w:cstheme="minorHAnsi"/>
        </w:rPr>
      </w:pPr>
      <w:r w:rsidRPr="006624BF">
        <w:rPr>
          <w:rFonts w:asciiTheme="minorHAnsi" w:hAnsiTheme="minorHAnsi" w:cstheme="minorHAnsi"/>
          <w:b/>
          <w:bCs/>
        </w:rPr>
        <w:t>Best Practice -</w:t>
      </w:r>
      <w:r w:rsidRPr="00261176">
        <w:rPr>
          <w:rFonts w:asciiTheme="minorHAnsi" w:hAnsiTheme="minorHAnsi" w:cstheme="minorHAnsi"/>
        </w:rPr>
        <w:t xml:space="preserve"> If the real estate agent prefers paper files, then the real estate agent can print the text message (or e-mail) and stick the text message (or e-mail) in their paper folder; OR  If the real estate agent operates under a “paperless” system, the real estate agent can save/store/transfer every text message (or e-mail) to their cloud storage. </w:t>
      </w:r>
    </w:p>
    <w:p w14:paraId="03425E77" w14:textId="77777777" w:rsidR="00F7087C" w:rsidRPr="00261176" w:rsidRDefault="00F7087C" w:rsidP="00D54DE2">
      <w:pPr>
        <w:jc w:val="both"/>
        <w:rPr>
          <w:sz w:val="24"/>
          <w:szCs w:val="24"/>
        </w:rPr>
      </w:pPr>
    </w:p>
    <w:p w14:paraId="242EBCCB" w14:textId="77777777" w:rsidR="00F7087C" w:rsidRPr="006624BF" w:rsidRDefault="00F7087C" w:rsidP="00D54DE2">
      <w:pPr>
        <w:jc w:val="both"/>
        <w:rPr>
          <w:b/>
          <w:bCs/>
          <w:sz w:val="28"/>
          <w:szCs w:val="28"/>
        </w:rPr>
      </w:pPr>
      <w:r w:rsidRPr="006624BF">
        <w:rPr>
          <w:b/>
          <w:bCs/>
          <w:sz w:val="28"/>
          <w:szCs w:val="28"/>
        </w:rPr>
        <w:t>Teams and Groups</w:t>
      </w:r>
    </w:p>
    <w:p w14:paraId="300D8F1E" w14:textId="77777777" w:rsidR="00F7087C" w:rsidRPr="0095424F" w:rsidRDefault="00F7087C" w:rsidP="00C25DEC">
      <w:pPr>
        <w:pStyle w:val="NormalWeb"/>
        <w:shd w:val="clear" w:color="auto" w:fill="FFFFFF"/>
        <w:spacing w:after="0" w:afterAutospacing="0"/>
        <w:jc w:val="both"/>
        <w:rPr>
          <w:rStyle w:val="Strong"/>
          <w:rFonts w:asciiTheme="minorHAnsi" w:eastAsiaTheme="majorEastAsia" w:hAnsiTheme="minorHAnsi" w:cstheme="minorHAnsi"/>
          <w:b w:val="0"/>
          <w:bCs w:val="0"/>
          <w:color w:val="000000"/>
        </w:rPr>
      </w:pPr>
      <w:r w:rsidRPr="0095424F">
        <w:rPr>
          <w:rStyle w:val="Strong"/>
          <w:rFonts w:asciiTheme="minorHAnsi" w:eastAsiaTheme="majorEastAsia" w:hAnsiTheme="minorHAnsi" w:cstheme="minorHAnsi"/>
          <w:b w:val="0"/>
          <w:bCs w:val="0"/>
          <w:color w:val="000000"/>
        </w:rPr>
        <w:t>As broker, you can decide whether your brokerage will allow for team arrangements or not.  If so, the team rules and guidelines can be found in Chapter 19 of the Rules and Regulations.</w:t>
      </w:r>
    </w:p>
    <w:p w14:paraId="13383470" w14:textId="77777777" w:rsidR="00F7087C" w:rsidRDefault="00F7087C" w:rsidP="00C25DEC">
      <w:pPr>
        <w:pStyle w:val="NormalWeb"/>
        <w:shd w:val="clear" w:color="auto" w:fill="FFFFFF"/>
        <w:spacing w:after="0" w:afterAutospacing="0"/>
        <w:rPr>
          <w:rFonts w:asciiTheme="minorHAnsi" w:hAnsiTheme="minorHAnsi" w:cstheme="minorHAnsi"/>
          <w:color w:val="000000"/>
        </w:rPr>
      </w:pPr>
      <w:r w:rsidRPr="00261176">
        <w:rPr>
          <w:rStyle w:val="Strong"/>
          <w:rFonts w:asciiTheme="minorHAnsi" w:eastAsiaTheme="majorEastAsia" w:hAnsiTheme="minorHAnsi" w:cstheme="minorHAnsi"/>
          <w:color w:val="000000"/>
        </w:rPr>
        <w:t>Real Estate Teams and Groups</w:t>
      </w:r>
      <w:r w:rsidRPr="00261176">
        <w:rPr>
          <w:rFonts w:asciiTheme="minorHAnsi" w:hAnsiTheme="minorHAnsi" w:cstheme="minorHAnsi"/>
          <w:color w:val="000000"/>
        </w:rPr>
        <w:t xml:space="preserve"> - For the purpose of this Chapter, team or group shall mean a collective name used by two or more real estate licensees, who represent themselves to the public as a part of one entity that performs real estate license activities under the supervision </w:t>
      </w:r>
      <w:r w:rsidRPr="00261176">
        <w:rPr>
          <w:rFonts w:asciiTheme="minorHAnsi" w:hAnsiTheme="minorHAnsi" w:cstheme="minorHAnsi"/>
          <w:color w:val="000000"/>
        </w:rPr>
        <w:lastRenderedPageBreak/>
        <w:t>of the same sponsoring broker.</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Sponsorship</w:t>
      </w:r>
      <w:r w:rsidRPr="00261176">
        <w:rPr>
          <w:rFonts w:asciiTheme="minorHAnsi" w:hAnsiTheme="minorHAnsi" w:cstheme="minorHAnsi"/>
          <w:bCs/>
          <w:color w:val="000000"/>
        </w:rPr>
        <w:t xml:space="preserve"> - </w:t>
      </w:r>
      <w:r w:rsidRPr="00261176">
        <w:rPr>
          <w:rFonts w:asciiTheme="minorHAnsi" w:hAnsiTheme="minorHAnsi" w:cstheme="minorHAnsi"/>
          <w:color w:val="000000"/>
        </w:rPr>
        <w:t>Team or group members shall be sponsored by the same broker and, if applicable, shall conduct all real estate license activity from the office or branch office where their individual license is held.</w:t>
      </w:r>
      <w:r w:rsidRPr="00261176">
        <w:rPr>
          <w:rFonts w:asciiTheme="minorHAnsi" w:hAnsiTheme="minorHAnsi" w:cstheme="minorHAnsi"/>
          <w:color w:val="000000"/>
        </w:rPr>
        <w:br/>
      </w:r>
      <w:r w:rsidRPr="00261176">
        <w:rPr>
          <w:rFonts w:asciiTheme="minorHAnsi" w:hAnsiTheme="minorHAnsi" w:cstheme="minorHAnsi"/>
          <w:color w:val="000000"/>
        </w:rPr>
        <w:br/>
        <w:t>Licensees shall not form a team or group without written approval from the sponsoring broker.</w:t>
      </w:r>
      <w:r w:rsidRPr="00261176">
        <w:rPr>
          <w:rFonts w:asciiTheme="minorHAnsi" w:hAnsiTheme="minorHAnsi" w:cstheme="minorHAnsi"/>
          <w:color w:val="000000"/>
        </w:rPr>
        <w:br/>
      </w:r>
      <w:r w:rsidRPr="00261176">
        <w:rPr>
          <w:rFonts w:asciiTheme="minorHAnsi" w:hAnsiTheme="minorHAnsi" w:cstheme="minorHAnsi"/>
          <w:color w:val="000000"/>
        </w:rPr>
        <w:br/>
        <w:t>The sponsoring broker shall designate a member of each approved team or group as the contact member responsible for all communications between the broker and the team.</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 xml:space="preserve">Team or Group Names - </w:t>
      </w:r>
      <w:r w:rsidRPr="00261176">
        <w:rPr>
          <w:rFonts w:asciiTheme="minorHAnsi" w:hAnsiTheme="minorHAnsi" w:cstheme="minorHAnsi"/>
          <w:color w:val="000000"/>
        </w:rPr>
        <w:t xml:space="preserve"> Team or group names shall not contain terms that could lead the public to believe that the team or group is offering real estate brokerage services independent of the sponsoring broker. These terms shall include, but are not limited to:</w:t>
      </w:r>
    </w:p>
    <w:p w14:paraId="69432CFB" w14:textId="77777777" w:rsidR="000B5D89" w:rsidRPr="00261176" w:rsidRDefault="000B5D89" w:rsidP="0056097D">
      <w:pPr>
        <w:pStyle w:val="NormalWeb"/>
        <w:shd w:val="clear" w:color="auto" w:fill="FFFFFF"/>
        <w:spacing w:before="0" w:beforeAutospacing="0" w:after="0" w:afterAutospacing="0"/>
        <w:rPr>
          <w:rFonts w:asciiTheme="minorHAnsi" w:hAnsiTheme="minorHAnsi" w:cstheme="minorHAnsi"/>
          <w:color w:val="000000"/>
        </w:rPr>
      </w:pPr>
    </w:p>
    <w:p w14:paraId="6E406B8D"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 xml:space="preserve">real </w:t>
      </w:r>
      <w:proofErr w:type="gramStart"/>
      <w:r w:rsidRPr="00261176">
        <w:rPr>
          <w:rFonts w:asciiTheme="minorHAnsi" w:hAnsiTheme="minorHAnsi" w:cstheme="minorHAnsi"/>
          <w:color w:val="000000"/>
        </w:rPr>
        <w:t>estate;</w:t>
      </w:r>
      <w:proofErr w:type="gramEnd"/>
    </w:p>
    <w:p w14:paraId="386AE946"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 xml:space="preserve">brokerage or real estate </w:t>
      </w:r>
      <w:proofErr w:type="gramStart"/>
      <w:r w:rsidRPr="00261176">
        <w:rPr>
          <w:rFonts w:asciiTheme="minorHAnsi" w:hAnsiTheme="minorHAnsi" w:cstheme="minorHAnsi"/>
          <w:color w:val="000000"/>
        </w:rPr>
        <w:t>brokerage;</w:t>
      </w:r>
      <w:proofErr w:type="gramEnd"/>
    </w:p>
    <w:p w14:paraId="7883EF61"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proofErr w:type="gramStart"/>
      <w:r w:rsidRPr="00261176">
        <w:rPr>
          <w:rFonts w:asciiTheme="minorHAnsi" w:hAnsiTheme="minorHAnsi" w:cstheme="minorHAnsi"/>
          <w:color w:val="000000"/>
        </w:rPr>
        <w:t>realty;</w:t>
      </w:r>
      <w:proofErr w:type="gramEnd"/>
    </w:p>
    <w:p w14:paraId="78834AFB"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company.</w:t>
      </w:r>
    </w:p>
    <w:p w14:paraId="5FE06B01" w14:textId="77777777" w:rsidR="00F7087C" w:rsidRPr="00261176" w:rsidRDefault="00F7087C" w:rsidP="00DF51B6">
      <w:pPr>
        <w:pStyle w:val="NormalWeb"/>
        <w:shd w:val="clear" w:color="auto" w:fill="FFFFFF"/>
        <w:spacing w:before="0" w:after="0"/>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Team or Group Leaders - </w:t>
      </w:r>
      <w:r w:rsidRPr="00261176">
        <w:rPr>
          <w:rFonts w:asciiTheme="minorHAnsi" w:hAnsiTheme="minorHAnsi" w:cstheme="minorHAnsi"/>
          <w:color w:val="000000"/>
        </w:rPr>
        <w:t>The sponsoring broker shall be responsible for all license activity of team or group members sponsored by the broker.</w:t>
      </w:r>
      <w:r w:rsidRPr="00261176">
        <w:rPr>
          <w:rFonts w:asciiTheme="minorHAnsi" w:hAnsiTheme="minorHAnsi" w:cstheme="minorHAnsi"/>
          <w:color w:val="000000"/>
        </w:rPr>
        <w:br/>
      </w:r>
      <w:r w:rsidRPr="00261176">
        <w:rPr>
          <w:rFonts w:asciiTheme="minorHAnsi" w:hAnsiTheme="minorHAnsi" w:cstheme="minorHAnsi"/>
          <w:color w:val="000000"/>
        </w:rPr>
        <w:br/>
        <w:t>The designated contact member of each team or group shall maintain a current list of all team or group members, which shall be provided to the sponsoring broker upon formation of the team or group and immediately upon any change thereafter.</w:t>
      </w:r>
      <w:r w:rsidRPr="00261176">
        <w:rPr>
          <w:rFonts w:asciiTheme="minorHAnsi" w:hAnsiTheme="minorHAnsi" w:cstheme="minorHAnsi"/>
          <w:color w:val="000000"/>
        </w:rPr>
        <w:br/>
      </w:r>
      <w:r w:rsidRPr="00261176">
        <w:rPr>
          <w:rFonts w:asciiTheme="minorHAnsi" w:hAnsiTheme="minorHAnsi" w:cstheme="minorHAnsi"/>
          <w:color w:val="000000"/>
        </w:rPr>
        <w:br/>
        <w:t>A current record of all team or group names, and the members thereof, shall be maintained by the sponsoring broker in a manner that can be made readily available to the LREC upon request, including record inspections.</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 xml:space="preserve">Team Advertising - </w:t>
      </w:r>
      <w:r w:rsidRPr="00261176">
        <w:rPr>
          <w:rFonts w:asciiTheme="minorHAnsi" w:hAnsiTheme="minorHAnsi" w:cstheme="minorHAnsi"/>
          <w:color w:val="000000"/>
        </w:rPr>
        <w:t>A team or group name shall not be used in advertising without the written approval of the sponsoring broker.</w:t>
      </w:r>
    </w:p>
    <w:p w14:paraId="3F75EDE3"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The term "team" or "group" may be used to advertise real estate license activities provided that:</w:t>
      </w:r>
    </w:p>
    <w:p w14:paraId="2A340637"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1. the use of the term does not constitute the unlawful use of a trade name and is not deceptively </w:t>
      </w:r>
      <w:proofErr w:type="gramStart"/>
      <w:r w:rsidRPr="00261176">
        <w:rPr>
          <w:rFonts w:asciiTheme="minorHAnsi" w:hAnsiTheme="minorHAnsi" w:cstheme="minorHAnsi"/>
        </w:rPr>
        <w:t>similar to</w:t>
      </w:r>
      <w:proofErr w:type="gramEnd"/>
      <w:r w:rsidRPr="00261176">
        <w:rPr>
          <w:rFonts w:asciiTheme="minorHAnsi" w:hAnsiTheme="minorHAnsi" w:cstheme="minorHAnsi"/>
        </w:rPr>
        <w:t xml:space="preserve"> a name under which any other person or entity is lawfully doing </w:t>
      </w:r>
      <w:proofErr w:type="gramStart"/>
      <w:r w:rsidRPr="00261176">
        <w:rPr>
          <w:rFonts w:asciiTheme="minorHAnsi" w:hAnsiTheme="minorHAnsi" w:cstheme="minorHAnsi"/>
        </w:rPr>
        <w:t>business;</w:t>
      </w:r>
      <w:proofErr w:type="gramEnd"/>
    </w:p>
    <w:p w14:paraId="28DF4346"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2. the team or group is composed of more than one </w:t>
      </w:r>
      <w:proofErr w:type="gramStart"/>
      <w:r w:rsidRPr="00261176">
        <w:rPr>
          <w:rFonts w:asciiTheme="minorHAnsi" w:hAnsiTheme="minorHAnsi" w:cstheme="minorHAnsi"/>
        </w:rPr>
        <w:t>licensee;</w:t>
      </w:r>
      <w:proofErr w:type="gramEnd"/>
    </w:p>
    <w:p w14:paraId="18249F5C" w14:textId="71EBA29C"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3. the advertising complies with all other applicable provisions of this Chapter and LAC </w:t>
      </w:r>
      <w:proofErr w:type="gramStart"/>
      <w:r w:rsidRPr="00261176">
        <w:rPr>
          <w:rFonts w:asciiTheme="minorHAnsi" w:hAnsiTheme="minorHAnsi" w:cstheme="minorHAnsi"/>
        </w:rPr>
        <w:t>46:LXVII.Chapter</w:t>
      </w:r>
      <w:proofErr w:type="gramEnd"/>
      <w:r w:rsidR="00DE2C21">
        <w:rPr>
          <w:rFonts w:asciiTheme="minorHAnsi" w:hAnsiTheme="minorHAnsi" w:cstheme="minorHAnsi"/>
        </w:rPr>
        <w:t xml:space="preserve"> </w:t>
      </w:r>
      <w:r w:rsidRPr="00261176">
        <w:rPr>
          <w:rFonts w:asciiTheme="minorHAnsi" w:hAnsiTheme="minorHAnsi" w:cstheme="minorHAnsi"/>
        </w:rPr>
        <w:t>25 of these rules and regulations.</w:t>
      </w:r>
    </w:p>
    <w:p w14:paraId="50025879" w14:textId="77777777" w:rsidR="00F7087C" w:rsidRPr="00261176" w:rsidRDefault="00F7087C" w:rsidP="00D54DE2">
      <w:pPr>
        <w:pStyle w:val="NormalWeb"/>
        <w:shd w:val="clear" w:color="auto" w:fill="FFFFFF"/>
        <w:spacing w:before="0" w:after="0"/>
        <w:jc w:val="both"/>
        <w:rPr>
          <w:rFonts w:asciiTheme="minorHAnsi" w:hAnsiTheme="minorHAnsi" w:cstheme="minorHAnsi"/>
          <w:color w:val="000000"/>
        </w:rPr>
      </w:pPr>
      <w:r w:rsidRPr="00261176">
        <w:rPr>
          <w:rFonts w:asciiTheme="minorHAnsi" w:hAnsiTheme="minorHAnsi" w:cstheme="minorHAnsi"/>
          <w:color w:val="000000"/>
        </w:rPr>
        <w:lastRenderedPageBreak/>
        <w:t>An unlicensed person shall not be named, acknowledged, referred to, or otherwise included in any team or group advertising.</w:t>
      </w:r>
    </w:p>
    <w:p w14:paraId="050901D0" w14:textId="77777777" w:rsidR="00F7087C" w:rsidRPr="00261176" w:rsidRDefault="00F7087C" w:rsidP="00D54DE2">
      <w:pPr>
        <w:pStyle w:val="NormalWeb"/>
        <w:shd w:val="clear" w:color="auto" w:fill="FFFFFF"/>
        <w:spacing w:before="0" w:after="0"/>
        <w:jc w:val="both"/>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Disputes - </w:t>
      </w:r>
      <w:r w:rsidRPr="00261176">
        <w:rPr>
          <w:rFonts w:asciiTheme="minorHAnsi" w:hAnsiTheme="minorHAnsi" w:cstheme="minorHAnsi"/>
          <w:color w:val="000000"/>
        </w:rPr>
        <w:t>The commission shall not intervene or become otherwise involved in team or group disputes, including those pertaining to financial obligations that are the result of a business relationship between a team or group, team or group member, branch manager, sponsoring broker, or any combination thereof, including the payment of commissions and dues to professional organizations. Such disputes shall be settled by the respective parties or by a court of competent jurisdiction.</w:t>
      </w:r>
    </w:p>
    <w:p w14:paraId="45973299" w14:textId="77777777" w:rsidR="00F7087C" w:rsidRPr="00261176" w:rsidRDefault="00F7087C" w:rsidP="00D54DE2">
      <w:pPr>
        <w:jc w:val="both"/>
        <w:rPr>
          <w:sz w:val="24"/>
          <w:szCs w:val="24"/>
        </w:rPr>
      </w:pPr>
    </w:p>
    <w:p w14:paraId="547CED99" w14:textId="6D961C1E" w:rsidR="00F7087C" w:rsidRPr="00261176" w:rsidRDefault="00F7087C" w:rsidP="00D54DE2">
      <w:pPr>
        <w:jc w:val="both"/>
        <w:rPr>
          <w:b/>
          <w:bCs/>
          <w:sz w:val="24"/>
          <w:szCs w:val="24"/>
        </w:rPr>
      </w:pPr>
      <w:r w:rsidRPr="008303A2">
        <w:rPr>
          <w:b/>
          <w:bCs/>
          <w:sz w:val="28"/>
          <w:szCs w:val="28"/>
        </w:rPr>
        <w:t>Unlicensed Assistants</w:t>
      </w:r>
    </w:p>
    <w:p w14:paraId="57B3F480" w14:textId="32C19419" w:rsidR="00F7087C" w:rsidRPr="00261176" w:rsidRDefault="008303A2" w:rsidP="00D54DE2">
      <w:pPr>
        <w:jc w:val="both"/>
        <w:rPr>
          <w:b/>
          <w:bCs/>
          <w:sz w:val="24"/>
          <w:szCs w:val="24"/>
        </w:rPr>
      </w:pPr>
      <w:r w:rsidRPr="008303A2">
        <w:rPr>
          <w:noProof/>
          <w:sz w:val="28"/>
          <w:szCs w:val="28"/>
        </w:rPr>
        <mc:AlternateContent>
          <mc:Choice Requires="wps">
            <w:drawing>
              <wp:anchor distT="0" distB="0" distL="114300" distR="114300" simplePos="0" relativeHeight="251732992" behindDoc="0" locked="0" layoutInCell="1" allowOverlap="1" wp14:anchorId="62607A2A" wp14:editId="475B5DD2">
                <wp:simplePos x="0" y="0"/>
                <wp:positionH relativeFrom="margin">
                  <wp:align>left</wp:align>
                </wp:positionH>
                <wp:positionV relativeFrom="paragraph">
                  <wp:posOffset>286385</wp:posOffset>
                </wp:positionV>
                <wp:extent cx="6243320" cy="1943100"/>
                <wp:effectExtent l="19050" t="19050" r="24130" b="19050"/>
                <wp:wrapTopAndBottom/>
                <wp:docPr id="869423883" name="Text Box 4"/>
                <wp:cNvGraphicFramePr/>
                <a:graphic xmlns:a="http://schemas.openxmlformats.org/drawingml/2006/main">
                  <a:graphicData uri="http://schemas.microsoft.com/office/word/2010/wordprocessingShape">
                    <wps:wsp>
                      <wps:cNvSpPr txBox="1"/>
                      <wps:spPr>
                        <a:xfrm>
                          <a:off x="0" y="0"/>
                          <a:ext cx="6243320" cy="1943100"/>
                        </a:xfrm>
                        <a:prstGeom prst="rect">
                          <a:avLst/>
                        </a:prstGeom>
                        <a:solidFill>
                          <a:schemeClr val="accent5">
                            <a:lumMod val="40000"/>
                            <a:lumOff val="60000"/>
                          </a:schemeClr>
                        </a:solidFill>
                        <a:ln w="28575">
                          <a:solidFill>
                            <a:schemeClr val="tx1"/>
                          </a:solidFill>
                        </a:ln>
                      </wps:spPr>
                      <wps:txbx>
                        <w:txbxContent>
                          <w:p w14:paraId="72DA9009" w14:textId="77777777" w:rsidR="00F7087C" w:rsidRPr="00084315" w:rsidRDefault="00F7087C" w:rsidP="00F7087C">
                            <w:pPr>
                              <w:spacing w:after="240"/>
                              <w:rPr>
                                <w:b/>
                                <w:bCs/>
                                <w:sz w:val="24"/>
                                <w:szCs w:val="24"/>
                              </w:rPr>
                            </w:pPr>
                            <w:r w:rsidRPr="00084315">
                              <w:rPr>
                                <w:b/>
                                <w:bCs/>
                                <w:sz w:val="24"/>
                                <w:szCs w:val="24"/>
                              </w:rPr>
                              <w:t>Unlicensed assistants</w:t>
                            </w:r>
                          </w:p>
                          <w:p w14:paraId="45D492EB" w14:textId="77777777" w:rsidR="00F7087C" w:rsidRPr="00084315" w:rsidRDefault="00F7087C" w:rsidP="00F7087C">
                            <w:pPr>
                              <w:spacing w:after="240"/>
                              <w:ind w:left="720"/>
                              <w:rPr>
                                <w:sz w:val="24"/>
                                <w:szCs w:val="24"/>
                              </w:rPr>
                            </w:pPr>
                            <w:r w:rsidRPr="00084315">
                              <w:rPr>
                                <w:b/>
                                <w:bCs/>
                                <w:sz w:val="24"/>
                                <w:szCs w:val="24"/>
                              </w:rPr>
                              <w:t>Allowed:</w:t>
                            </w:r>
                            <w:r w:rsidRPr="00084315">
                              <w:rPr>
                                <w:sz w:val="24"/>
                                <w:szCs w:val="24"/>
                              </w:rPr>
                              <w:t xml:space="preserve"> admin, MLS data entry as directed, scheduling, courier tasks, basic marketing prep, routine repair orders.</w:t>
                            </w:r>
                          </w:p>
                          <w:p w14:paraId="07151FB6" w14:textId="4DF61808" w:rsidR="00F7087C" w:rsidRPr="00084315" w:rsidRDefault="00F7087C" w:rsidP="00F7087C">
                            <w:pPr>
                              <w:spacing w:after="240"/>
                              <w:ind w:left="720"/>
                              <w:rPr>
                                <w:sz w:val="24"/>
                                <w:szCs w:val="24"/>
                              </w:rPr>
                            </w:pPr>
                            <w:r w:rsidRPr="00084315">
                              <w:rPr>
                                <w:b/>
                                <w:bCs/>
                                <w:sz w:val="24"/>
                                <w:szCs w:val="24"/>
                              </w:rPr>
                              <w:t>Prohibited:</w:t>
                            </w:r>
                            <w:r w:rsidRPr="00084315">
                              <w:rPr>
                                <w:sz w:val="24"/>
                                <w:szCs w:val="24"/>
                              </w:rPr>
                              <w:t xml:space="preserve"> hosting open</w:t>
                            </w:r>
                            <w:r w:rsidR="000E0A44">
                              <w:rPr>
                                <w:sz w:val="24"/>
                                <w:szCs w:val="24"/>
                              </w:rPr>
                              <w:t xml:space="preserve"> houses</w:t>
                            </w:r>
                            <w:r w:rsidRPr="00084315">
                              <w:rPr>
                                <w:sz w:val="24"/>
                                <w:szCs w:val="24"/>
                              </w:rPr>
                              <w:t>, showing property, discussing terms, explaining contracts, negotiating, license-contingent pay.</w:t>
                            </w:r>
                          </w:p>
                          <w:p w14:paraId="506E3087" w14:textId="77777777" w:rsidR="00F7087C" w:rsidRPr="00084315" w:rsidRDefault="00F7087C" w:rsidP="00F7087C">
                            <w:pPr>
                              <w:spacing w:after="240"/>
                              <w:rPr>
                                <w:sz w:val="24"/>
                                <w:szCs w:val="24"/>
                              </w:rPr>
                            </w:pPr>
                            <w:r w:rsidRPr="00084315">
                              <w:rPr>
                                <w:sz w:val="24"/>
                                <w:szCs w:val="24"/>
                              </w:rPr>
                              <w:t>When in doubt, assume a license is required. The penalties for facilitating unlicensed practice are severe—for you and for the unlicensed person."</w:t>
                            </w:r>
                          </w:p>
                          <w:p w14:paraId="2E4899B7"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07A2A" id="_x0000_s1037" type="#_x0000_t202" style="position:absolute;left:0;text-align:left;margin-left:0;margin-top:22.55pt;width:491.6pt;height:153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" fillcolor="#bdd6ee [1304]" strokecolor="black [3213]" strokeweight="2.25pt">
                <v:textbox>
                  <w:txbxContent>
                    <w:p w14:paraId="72DA9009" w14:textId="77777777" w:rsidR="00F7087C" w:rsidRPr="00084315" w:rsidRDefault="00F7087C" w:rsidP="00F7087C">
                      <w:pPr>
                        <w:spacing w:after="240"/>
                        <w:rPr>
                          <w:b/>
                          <w:bCs/>
                          <w:sz w:val="24"/>
                          <w:szCs w:val="24"/>
                        </w:rPr>
                      </w:pPr>
                      <w:r w:rsidRPr="00084315">
                        <w:rPr>
                          <w:b/>
                          <w:bCs/>
                          <w:sz w:val="24"/>
                          <w:szCs w:val="24"/>
                        </w:rPr>
                        <w:t>Unlicensed assistants</w:t>
                      </w:r>
                    </w:p>
                    <w:p w14:paraId="45D492EB" w14:textId="77777777" w:rsidR="00F7087C" w:rsidRPr="00084315" w:rsidRDefault="00F7087C" w:rsidP="00F7087C">
                      <w:pPr>
                        <w:spacing w:after="240"/>
                        <w:ind w:left="720"/>
                        <w:rPr>
                          <w:sz w:val="24"/>
                          <w:szCs w:val="24"/>
                        </w:rPr>
                      </w:pPr>
                      <w:r w:rsidRPr="00084315">
                        <w:rPr>
                          <w:b/>
                          <w:bCs/>
                          <w:sz w:val="24"/>
                          <w:szCs w:val="24"/>
                        </w:rPr>
                        <w:t>Allowed:</w:t>
                      </w:r>
                      <w:r w:rsidRPr="00084315">
                        <w:rPr>
                          <w:sz w:val="24"/>
                          <w:szCs w:val="24"/>
                        </w:rPr>
                        <w:t xml:space="preserve"> admin, MLS data entry as directed, scheduling, courier tasks, basic marketing prep, routine repair orders.</w:t>
                      </w:r>
                    </w:p>
                    <w:p w14:paraId="07151FB6" w14:textId="4DF61808" w:rsidR="00F7087C" w:rsidRPr="00084315" w:rsidRDefault="00F7087C" w:rsidP="00F7087C">
                      <w:pPr>
                        <w:spacing w:after="240"/>
                        <w:ind w:left="720"/>
                        <w:rPr>
                          <w:sz w:val="24"/>
                          <w:szCs w:val="24"/>
                        </w:rPr>
                      </w:pPr>
                      <w:r w:rsidRPr="00084315">
                        <w:rPr>
                          <w:b/>
                          <w:bCs/>
                          <w:sz w:val="24"/>
                          <w:szCs w:val="24"/>
                        </w:rPr>
                        <w:t>Prohibited:</w:t>
                      </w:r>
                      <w:r w:rsidRPr="00084315">
                        <w:rPr>
                          <w:sz w:val="24"/>
                          <w:szCs w:val="24"/>
                        </w:rPr>
                        <w:t xml:space="preserve"> hosting open</w:t>
                      </w:r>
                      <w:r w:rsidR="000E0A44">
                        <w:rPr>
                          <w:sz w:val="24"/>
                          <w:szCs w:val="24"/>
                        </w:rPr>
                        <w:t xml:space="preserve"> houses</w:t>
                      </w:r>
                      <w:r w:rsidRPr="00084315">
                        <w:rPr>
                          <w:sz w:val="24"/>
                          <w:szCs w:val="24"/>
                        </w:rPr>
                        <w:t>, showing property, discussing terms, explaining contracts, negotiating, license-contingent pay.</w:t>
                      </w:r>
                    </w:p>
                    <w:p w14:paraId="506E3087" w14:textId="77777777" w:rsidR="00F7087C" w:rsidRPr="00084315" w:rsidRDefault="00F7087C" w:rsidP="00F7087C">
                      <w:pPr>
                        <w:spacing w:after="240"/>
                        <w:rPr>
                          <w:sz w:val="24"/>
                          <w:szCs w:val="24"/>
                        </w:rPr>
                      </w:pPr>
                      <w:r w:rsidRPr="00084315">
                        <w:rPr>
                          <w:sz w:val="24"/>
                          <w:szCs w:val="24"/>
                        </w:rPr>
                        <w:t>When in doubt, assume a license is required. The penalties for facilitating unlicensed practice are severe—for you and for the unlicensed person."</w:t>
                      </w:r>
                    </w:p>
                    <w:p w14:paraId="2E4899B7" w14:textId="77777777" w:rsidR="00F7087C" w:rsidRPr="00433BC8" w:rsidRDefault="00F7087C" w:rsidP="00F7087C">
                      <w:pPr>
                        <w:spacing w:after="240"/>
                      </w:pPr>
                    </w:p>
                  </w:txbxContent>
                </v:textbox>
                <w10:wrap type="topAndBottom" anchorx="margin"/>
              </v:shape>
            </w:pict>
          </mc:Fallback>
        </mc:AlternateContent>
      </w:r>
    </w:p>
    <w:p w14:paraId="6B8BB4DB" w14:textId="77777777" w:rsidR="008303A2" w:rsidRDefault="008303A2" w:rsidP="00D54DE2">
      <w:pPr>
        <w:jc w:val="both"/>
        <w:rPr>
          <w:sz w:val="24"/>
          <w:szCs w:val="24"/>
        </w:rPr>
      </w:pPr>
    </w:p>
    <w:p w14:paraId="2DB7BE40" w14:textId="172B19DB" w:rsidR="00F7087C" w:rsidRDefault="00F7087C" w:rsidP="00D54DE2">
      <w:pPr>
        <w:jc w:val="both"/>
        <w:rPr>
          <w:sz w:val="24"/>
          <w:szCs w:val="24"/>
        </w:rPr>
      </w:pPr>
      <w:r w:rsidRPr="00261176">
        <w:rPr>
          <w:sz w:val="24"/>
          <w:szCs w:val="24"/>
        </w:rPr>
        <w:t>Unlicensed assistants may perform administrative tasks but cannot engage in activities that require licensure.</w:t>
      </w:r>
    </w:p>
    <w:p w14:paraId="275837CD" w14:textId="77777777" w:rsidR="008303A2" w:rsidRPr="00261176" w:rsidRDefault="008303A2" w:rsidP="00D54DE2">
      <w:pPr>
        <w:jc w:val="both"/>
        <w:rPr>
          <w:sz w:val="24"/>
          <w:szCs w:val="24"/>
        </w:rPr>
      </w:pPr>
    </w:p>
    <w:p w14:paraId="039DFD67" w14:textId="18F242B0" w:rsidR="001D44A9" w:rsidRPr="001D44A9" w:rsidRDefault="00F7087C" w:rsidP="00D54DE2">
      <w:pPr>
        <w:jc w:val="both"/>
        <w:rPr>
          <w:b/>
          <w:bCs/>
          <w:sz w:val="24"/>
          <w:szCs w:val="24"/>
        </w:rPr>
      </w:pPr>
      <w:r w:rsidRPr="00261176">
        <w:rPr>
          <w:b/>
          <w:bCs/>
          <w:sz w:val="24"/>
          <w:szCs w:val="24"/>
        </w:rPr>
        <w:t>Allowed Activities:</w:t>
      </w:r>
    </w:p>
    <w:p w14:paraId="10ECF40E" w14:textId="3FC828BD"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Answer the phone and forward calls to licensee</w:t>
      </w:r>
      <w:r w:rsidR="007E0259">
        <w:rPr>
          <w:rFonts w:eastAsia="Times New Roman" w:cstheme="minorHAnsi"/>
          <w:bCs/>
          <w:sz w:val="24"/>
          <w:szCs w:val="24"/>
        </w:rPr>
        <w:t>.</w:t>
      </w:r>
      <w:r w:rsidRPr="00261176">
        <w:rPr>
          <w:rFonts w:eastAsia="Times New Roman" w:cstheme="minorHAnsi"/>
          <w:bCs/>
          <w:sz w:val="24"/>
          <w:szCs w:val="24"/>
        </w:rPr>
        <w:t xml:space="preserve">  </w:t>
      </w:r>
    </w:p>
    <w:p w14:paraId="6D5B71C2" w14:textId="7CCFB0D4"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Submit listings and changes to a multiple listing service</w:t>
      </w:r>
      <w:r w:rsidR="007E0259">
        <w:rPr>
          <w:rFonts w:eastAsia="Times New Roman" w:cstheme="minorHAnsi"/>
          <w:bCs/>
          <w:sz w:val="24"/>
          <w:szCs w:val="24"/>
        </w:rPr>
        <w:t>.</w:t>
      </w:r>
      <w:r w:rsidRPr="00261176">
        <w:rPr>
          <w:rFonts w:eastAsia="Times New Roman" w:cstheme="minorHAnsi"/>
          <w:bCs/>
          <w:sz w:val="24"/>
          <w:szCs w:val="24"/>
        </w:rPr>
        <w:t xml:space="preserve">  </w:t>
      </w:r>
    </w:p>
    <w:p w14:paraId="682813EA" w14:textId="46BFA18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Follow up on loan commitments after a contract has been negotiated</w:t>
      </w:r>
      <w:r w:rsidR="007E0259">
        <w:rPr>
          <w:rFonts w:eastAsia="Times New Roman" w:cstheme="minorHAnsi"/>
          <w:bCs/>
          <w:sz w:val="24"/>
          <w:szCs w:val="24"/>
        </w:rPr>
        <w:t>.</w:t>
      </w:r>
      <w:r w:rsidRPr="00261176">
        <w:rPr>
          <w:rFonts w:eastAsia="Times New Roman" w:cstheme="minorHAnsi"/>
          <w:bCs/>
          <w:sz w:val="24"/>
          <w:szCs w:val="24"/>
        </w:rPr>
        <w:t xml:space="preserve">  </w:t>
      </w:r>
    </w:p>
    <w:p w14:paraId="6490DC56" w14:textId="40A3F90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Place signs on listed property</w:t>
      </w:r>
      <w:r w:rsidR="007E0259">
        <w:rPr>
          <w:rFonts w:eastAsia="Times New Roman" w:cstheme="minorHAnsi"/>
          <w:bCs/>
          <w:sz w:val="24"/>
          <w:szCs w:val="24"/>
        </w:rPr>
        <w:t>.</w:t>
      </w:r>
      <w:r w:rsidRPr="00261176">
        <w:rPr>
          <w:rFonts w:eastAsia="Times New Roman" w:cstheme="minorHAnsi"/>
          <w:bCs/>
          <w:sz w:val="24"/>
          <w:szCs w:val="24"/>
        </w:rPr>
        <w:t xml:space="preserve">  </w:t>
      </w:r>
    </w:p>
    <w:p w14:paraId="2461B166" w14:textId="28EFFD54"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Order items of routine repair as directed by licensee</w:t>
      </w:r>
      <w:r w:rsidR="007E0259">
        <w:rPr>
          <w:rFonts w:eastAsia="Times New Roman" w:cstheme="minorHAnsi"/>
          <w:bCs/>
          <w:sz w:val="24"/>
          <w:szCs w:val="24"/>
        </w:rPr>
        <w:t>.</w:t>
      </w:r>
    </w:p>
    <w:p w14:paraId="52DF6DF2" w14:textId="752BBF2E"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Prepare flyers and promotional information for approval by Licensee and supervising broker</w:t>
      </w:r>
      <w:r w:rsidR="007E0259">
        <w:rPr>
          <w:rFonts w:eastAsia="Times New Roman" w:cstheme="minorHAnsi"/>
          <w:bCs/>
          <w:sz w:val="24"/>
          <w:szCs w:val="24"/>
        </w:rPr>
        <w:t>.</w:t>
      </w:r>
      <w:r w:rsidRPr="00261176">
        <w:rPr>
          <w:rFonts w:eastAsia="Times New Roman" w:cstheme="minorHAnsi"/>
          <w:bCs/>
          <w:sz w:val="24"/>
          <w:szCs w:val="24"/>
        </w:rPr>
        <w:t xml:space="preserve"> </w:t>
      </w:r>
    </w:p>
    <w:p w14:paraId="6089B939" w14:textId="2A5242E5"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Type contract forms as directed by Licensee and supervising broker</w:t>
      </w:r>
      <w:r w:rsidR="007E0259">
        <w:rPr>
          <w:rFonts w:eastAsia="Times New Roman" w:cstheme="minorHAnsi"/>
          <w:bCs/>
          <w:sz w:val="24"/>
          <w:szCs w:val="24"/>
        </w:rPr>
        <w:t>.</w:t>
      </w:r>
      <w:r w:rsidRPr="00261176">
        <w:rPr>
          <w:rFonts w:eastAsia="Times New Roman" w:cstheme="minorHAnsi"/>
          <w:bCs/>
          <w:sz w:val="24"/>
          <w:szCs w:val="24"/>
        </w:rPr>
        <w:t xml:space="preserve"> </w:t>
      </w:r>
    </w:p>
    <w:p w14:paraId="1E93B785"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Act as courier service to deliver documents, pick up keys, etc. </w:t>
      </w:r>
    </w:p>
    <w:p w14:paraId="23F42DCE" w14:textId="30DD1659"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Schedule appointments for Licensee to show listed property</w:t>
      </w:r>
      <w:r w:rsidR="007E0259">
        <w:rPr>
          <w:rFonts w:eastAsia="Times New Roman" w:cstheme="minorHAnsi"/>
          <w:bCs/>
          <w:sz w:val="24"/>
          <w:szCs w:val="24"/>
        </w:rPr>
        <w:t>.</w:t>
      </w:r>
      <w:r w:rsidRPr="00261176">
        <w:rPr>
          <w:rFonts w:eastAsia="Times New Roman" w:cstheme="minorHAnsi"/>
          <w:bCs/>
          <w:sz w:val="24"/>
          <w:szCs w:val="24"/>
        </w:rPr>
        <w:t xml:space="preserve"> </w:t>
      </w:r>
    </w:p>
    <w:p w14:paraId="698DEC0F"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Secure public information documents from courthouse, sewer district, water district, etc. </w:t>
      </w:r>
    </w:p>
    <w:p w14:paraId="04A5EC72" w14:textId="2CAF0EED"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Have keys made for company listings</w:t>
      </w:r>
      <w:r w:rsidR="007E0259">
        <w:rPr>
          <w:rFonts w:eastAsia="Times New Roman" w:cstheme="minorHAnsi"/>
          <w:bCs/>
          <w:sz w:val="24"/>
          <w:szCs w:val="24"/>
        </w:rPr>
        <w:t>.</w:t>
      </w:r>
      <w:r w:rsidRPr="00261176">
        <w:rPr>
          <w:rFonts w:eastAsia="Times New Roman" w:cstheme="minorHAnsi"/>
          <w:bCs/>
          <w:sz w:val="24"/>
          <w:szCs w:val="24"/>
        </w:rPr>
        <w:t xml:space="preserve"> </w:t>
      </w:r>
    </w:p>
    <w:p w14:paraId="6C6C8197" w14:textId="5774BF36"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Write </w:t>
      </w:r>
      <w:proofErr w:type="gramStart"/>
      <w:r w:rsidRPr="00261176">
        <w:rPr>
          <w:rFonts w:eastAsia="Times New Roman" w:cstheme="minorHAnsi"/>
          <w:bCs/>
          <w:sz w:val="24"/>
          <w:szCs w:val="24"/>
        </w:rPr>
        <w:t>ads</w:t>
      </w:r>
      <w:r w:rsidR="00334E92">
        <w:rPr>
          <w:rFonts w:eastAsia="Times New Roman" w:cstheme="minorHAnsi"/>
          <w:bCs/>
          <w:sz w:val="24"/>
          <w:szCs w:val="24"/>
        </w:rPr>
        <w:t xml:space="preserve"> </w:t>
      </w:r>
      <w:r w:rsidRPr="00261176">
        <w:rPr>
          <w:rFonts w:eastAsia="Times New Roman" w:cstheme="minorHAnsi"/>
          <w:bCs/>
          <w:sz w:val="24"/>
          <w:szCs w:val="24"/>
        </w:rPr>
        <w:t>as</w:t>
      </w:r>
      <w:proofErr w:type="gramEnd"/>
      <w:r w:rsidRPr="00261176">
        <w:rPr>
          <w:rFonts w:eastAsia="Times New Roman" w:cstheme="minorHAnsi"/>
          <w:bCs/>
          <w:sz w:val="24"/>
          <w:szCs w:val="24"/>
        </w:rPr>
        <w:t xml:space="preserve"> directed by Licensee and supervising Broker and place advertising (promotional information, newspaper ads, etc.)</w:t>
      </w:r>
      <w:r w:rsidR="007E0259">
        <w:rPr>
          <w:rFonts w:eastAsia="Times New Roman" w:cstheme="minorHAnsi"/>
          <w:bCs/>
          <w:sz w:val="24"/>
          <w:szCs w:val="24"/>
        </w:rPr>
        <w:t>.</w:t>
      </w:r>
      <w:r w:rsidRPr="00261176">
        <w:rPr>
          <w:rFonts w:eastAsia="Times New Roman" w:cstheme="minorHAnsi"/>
          <w:bCs/>
          <w:sz w:val="24"/>
          <w:szCs w:val="24"/>
        </w:rPr>
        <w:t xml:space="preserve"> </w:t>
      </w:r>
    </w:p>
    <w:p w14:paraId="19B47631" w14:textId="77777777" w:rsidR="00F7087C" w:rsidRDefault="00F7087C" w:rsidP="00D54DE2">
      <w:pPr>
        <w:jc w:val="both"/>
        <w:rPr>
          <w:b/>
          <w:bCs/>
          <w:sz w:val="24"/>
          <w:szCs w:val="24"/>
        </w:rPr>
      </w:pPr>
      <w:r w:rsidRPr="00261176">
        <w:rPr>
          <w:b/>
          <w:bCs/>
          <w:sz w:val="24"/>
          <w:szCs w:val="24"/>
        </w:rPr>
        <w:lastRenderedPageBreak/>
        <w:t>Prohibited Activities:</w:t>
      </w:r>
    </w:p>
    <w:p w14:paraId="28AF5C24" w14:textId="77777777" w:rsidR="006E5BBB" w:rsidRPr="00261176" w:rsidRDefault="006E5BBB" w:rsidP="00D54DE2">
      <w:pPr>
        <w:jc w:val="both"/>
        <w:rPr>
          <w:sz w:val="24"/>
          <w:szCs w:val="24"/>
        </w:rPr>
      </w:pPr>
    </w:p>
    <w:p w14:paraId="3B2704DA" w14:textId="6E97CD03"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Host an open house</w:t>
      </w:r>
      <w:r w:rsidR="007E0259">
        <w:rPr>
          <w:rFonts w:eastAsia="Times New Roman" w:cstheme="minorHAnsi"/>
          <w:bCs/>
          <w:sz w:val="24"/>
          <w:szCs w:val="24"/>
        </w:rPr>
        <w:t>.</w:t>
      </w:r>
      <w:r w:rsidRPr="00261176">
        <w:rPr>
          <w:rFonts w:eastAsia="Times New Roman" w:cstheme="minorHAnsi"/>
          <w:bCs/>
          <w:sz w:val="24"/>
          <w:szCs w:val="24"/>
        </w:rPr>
        <w:t xml:space="preserve">  </w:t>
      </w:r>
    </w:p>
    <w:p w14:paraId="62F1EADF" w14:textId="50A0DDE8"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Prepare promotional material or ads without the review and approval of Licensee and supervising broker</w:t>
      </w:r>
      <w:r w:rsidR="007E0259">
        <w:rPr>
          <w:rFonts w:eastAsia="Times New Roman" w:cstheme="minorHAnsi"/>
          <w:bCs/>
          <w:sz w:val="24"/>
          <w:szCs w:val="24"/>
        </w:rPr>
        <w:t>.</w:t>
      </w:r>
      <w:r w:rsidRPr="00261176">
        <w:rPr>
          <w:rFonts w:eastAsia="Times New Roman" w:cstheme="minorHAnsi"/>
          <w:bCs/>
          <w:sz w:val="24"/>
          <w:szCs w:val="24"/>
        </w:rPr>
        <w:t xml:space="preserve">  </w:t>
      </w:r>
    </w:p>
    <w:p w14:paraId="75CC5862" w14:textId="466DE3D3"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Show property listed for sale</w:t>
      </w:r>
      <w:r w:rsidR="007E0259">
        <w:rPr>
          <w:rFonts w:eastAsia="Times New Roman" w:cstheme="minorHAnsi"/>
          <w:bCs/>
          <w:sz w:val="24"/>
          <w:szCs w:val="24"/>
        </w:rPr>
        <w:t>.</w:t>
      </w:r>
      <w:r w:rsidRPr="00261176">
        <w:rPr>
          <w:rFonts w:eastAsia="Times New Roman" w:cstheme="minorHAnsi"/>
          <w:bCs/>
          <w:sz w:val="24"/>
          <w:szCs w:val="24"/>
        </w:rPr>
        <w:t xml:space="preserve">  </w:t>
      </w:r>
    </w:p>
    <w:p w14:paraId="3B678C9B" w14:textId="00C9E7A1"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Answer any questions on listing</w:t>
      </w:r>
      <w:r w:rsidR="007E0259">
        <w:rPr>
          <w:rFonts w:eastAsia="Times New Roman" w:cstheme="minorHAnsi"/>
          <w:bCs/>
          <w:sz w:val="24"/>
          <w:szCs w:val="24"/>
        </w:rPr>
        <w:t>.</w:t>
      </w:r>
      <w:r w:rsidRPr="00261176">
        <w:rPr>
          <w:rFonts w:eastAsia="Times New Roman" w:cstheme="minorHAnsi"/>
          <w:bCs/>
          <w:sz w:val="24"/>
          <w:szCs w:val="24"/>
        </w:rPr>
        <w:t xml:space="preserve">  </w:t>
      </w:r>
    </w:p>
    <w:p w14:paraId="0E89EA75" w14:textId="5CC7B406"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Discuss or explain a contract, listing, or other real estate document with anyone outside the firm</w:t>
      </w:r>
      <w:r w:rsidR="007E0259">
        <w:rPr>
          <w:rFonts w:eastAsia="Times New Roman" w:cstheme="minorHAnsi"/>
          <w:bCs/>
          <w:sz w:val="24"/>
          <w:szCs w:val="24"/>
        </w:rPr>
        <w:t>.</w:t>
      </w:r>
      <w:r w:rsidRPr="00261176">
        <w:rPr>
          <w:rFonts w:eastAsia="Times New Roman" w:cstheme="minorHAnsi"/>
          <w:bCs/>
          <w:sz w:val="24"/>
          <w:szCs w:val="24"/>
        </w:rPr>
        <w:t xml:space="preserve">  </w:t>
      </w:r>
    </w:p>
    <w:p w14:paraId="5BF43D4E" w14:textId="77777777"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 xml:space="preserve">Be paid </w:t>
      </w:r>
      <w:proofErr w:type="gramStart"/>
      <w:r w:rsidRPr="00261176">
        <w:rPr>
          <w:rFonts w:eastAsia="Times New Roman" w:cstheme="minorHAnsi"/>
          <w:bCs/>
          <w:sz w:val="24"/>
          <w:szCs w:val="24"/>
        </w:rPr>
        <w:t>on the basis of</w:t>
      </w:r>
      <w:proofErr w:type="gramEnd"/>
      <w:r w:rsidRPr="00261176">
        <w:rPr>
          <w:rFonts w:eastAsia="Times New Roman" w:cstheme="minorHAnsi"/>
          <w:bCs/>
          <w:sz w:val="24"/>
          <w:szCs w:val="24"/>
        </w:rPr>
        <w:t xml:space="preserve"> real estate activity, such as a percentage of commission, or any amount based on listings, sales, etc.  </w:t>
      </w:r>
    </w:p>
    <w:p w14:paraId="43E0B905" w14:textId="1BEA7A92"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Negotiate or agree to any commission, commission split, management fee or referral fee on behalf of a licensee</w:t>
      </w:r>
      <w:r w:rsidR="00D8528C">
        <w:rPr>
          <w:rFonts w:eastAsia="Times New Roman" w:cstheme="minorHAnsi"/>
          <w:bCs/>
          <w:sz w:val="24"/>
          <w:szCs w:val="24"/>
        </w:rPr>
        <w:t>.</w:t>
      </w:r>
      <w:r w:rsidRPr="00261176">
        <w:rPr>
          <w:rFonts w:eastAsia="Times New Roman" w:cstheme="minorHAnsi"/>
          <w:bCs/>
          <w:sz w:val="24"/>
          <w:szCs w:val="24"/>
        </w:rPr>
        <w:t xml:space="preserve"> </w:t>
      </w:r>
    </w:p>
    <w:p w14:paraId="1F26CCEF" w14:textId="77777777" w:rsidR="00F7087C" w:rsidRDefault="00F7087C" w:rsidP="00D54DE2">
      <w:pPr>
        <w:jc w:val="both"/>
        <w:rPr>
          <w:sz w:val="24"/>
          <w:szCs w:val="24"/>
        </w:rPr>
      </w:pPr>
      <w:r w:rsidRPr="00261176">
        <w:rPr>
          <w:sz w:val="24"/>
          <w:szCs w:val="24"/>
        </w:rPr>
        <w:t>Proper training and role definitions prevent unintentional violations.</w:t>
      </w:r>
    </w:p>
    <w:p w14:paraId="30F37E50" w14:textId="77777777" w:rsidR="006E5BBB" w:rsidRPr="00261176" w:rsidRDefault="006E5BBB" w:rsidP="00D54DE2">
      <w:pPr>
        <w:jc w:val="both"/>
        <w:rPr>
          <w:sz w:val="24"/>
          <w:szCs w:val="24"/>
        </w:rPr>
      </w:pPr>
    </w:p>
    <w:p w14:paraId="2E90B7AE" w14:textId="77777777" w:rsidR="00F7087C" w:rsidRDefault="00F7087C" w:rsidP="00D54DE2">
      <w:pPr>
        <w:jc w:val="both"/>
        <w:rPr>
          <w:b/>
          <w:bCs/>
          <w:sz w:val="24"/>
          <w:szCs w:val="24"/>
        </w:rPr>
      </w:pPr>
      <w:r w:rsidRPr="00261176">
        <w:rPr>
          <w:b/>
          <w:bCs/>
          <w:sz w:val="24"/>
          <w:szCs w:val="24"/>
        </w:rPr>
        <w:t>Activities Requiring a Real Estate License</w:t>
      </w:r>
    </w:p>
    <w:p w14:paraId="58247BFA" w14:textId="77777777" w:rsidR="006E5BBB" w:rsidRPr="00261176" w:rsidRDefault="006E5BBB" w:rsidP="00D54DE2">
      <w:pPr>
        <w:jc w:val="both"/>
        <w:rPr>
          <w:b/>
          <w:bCs/>
          <w:sz w:val="24"/>
          <w:szCs w:val="24"/>
        </w:rPr>
      </w:pPr>
    </w:p>
    <w:p w14:paraId="00E3534D" w14:textId="580E4E96" w:rsidR="00F7087C" w:rsidRDefault="00F7087C" w:rsidP="00D54DE2">
      <w:pPr>
        <w:jc w:val="both"/>
        <w:rPr>
          <w:sz w:val="24"/>
          <w:szCs w:val="24"/>
        </w:rPr>
      </w:pPr>
      <w:r w:rsidRPr="00261176">
        <w:rPr>
          <w:sz w:val="24"/>
          <w:szCs w:val="24"/>
        </w:rPr>
        <w:t>Per R.S. 37:1431, a real estate license is required for anyone</w:t>
      </w:r>
      <w:r w:rsidR="006E5BBB">
        <w:rPr>
          <w:sz w:val="24"/>
          <w:szCs w:val="24"/>
        </w:rPr>
        <w:t xml:space="preserve"> - </w:t>
      </w:r>
      <w:r w:rsidRPr="00261176">
        <w:rPr>
          <w:sz w:val="24"/>
          <w:szCs w:val="24"/>
        </w:rPr>
        <w:t xml:space="preserve">whether an individual, partnership, LLC, association, or corporation, domestic or foreign—who, for compensation or the expectation of compensation, engages in any part of a real estate transaction on behalf of someone else. </w:t>
      </w:r>
    </w:p>
    <w:p w14:paraId="19ED93EA" w14:textId="77777777" w:rsidR="006E5BBB" w:rsidRPr="00261176" w:rsidRDefault="006E5BBB" w:rsidP="00D54DE2">
      <w:pPr>
        <w:jc w:val="both"/>
        <w:rPr>
          <w:sz w:val="24"/>
          <w:szCs w:val="24"/>
        </w:rPr>
      </w:pPr>
    </w:p>
    <w:p w14:paraId="2BFF5038" w14:textId="77777777" w:rsidR="00F7087C" w:rsidRDefault="00F7087C" w:rsidP="00D54DE2">
      <w:pPr>
        <w:jc w:val="both"/>
        <w:rPr>
          <w:sz w:val="24"/>
          <w:szCs w:val="24"/>
        </w:rPr>
      </w:pPr>
      <w:r w:rsidRPr="00261176">
        <w:rPr>
          <w:sz w:val="24"/>
          <w:szCs w:val="24"/>
        </w:rPr>
        <w:t>This includes:</w:t>
      </w:r>
    </w:p>
    <w:p w14:paraId="5E89D381" w14:textId="77777777" w:rsidR="006E5BBB" w:rsidRPr="00261176" w:rsidRDefault="006E5BBB" w:rsidP="00D54DE2">
      <w:pPr>
        <w:jc w:val="both"/>
        <w:rPr>
          <w:sz w:val="24"/>
          <w:szCs w:val="24"/>
        </w:rPr>
      </w:pPr>
    </w:p>
    <w:p w14:paraId="7CB5445D" w14:textId="4CAE52D1"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Selling, buying, exchanging, </w:t>
      </w:r>
      <w:r w:rsidR="00261862" w:rsidRPr="00261176">
        <w:rPr>
          <w:sz w:val="24"/>
          <w:szCs w:val="24"/>
        </w:rPr>
        <w:t>leasing,</w:t>
      </w:r>
      <w:r w:rsidRPr="00261176">
        <w:rPr>
          <w:sz w:val="24"/>
          <w:szCs w:val="24"/>
        </w:rPr>
        <w:t xml:space="preserve"> managing real estate, or negotiating any of those activities.</w:t>
      </w:r>
    </w:p>
    <w:p w14:paraId="510CAF30"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Offering or agreeing to negotiate the sale, purchase, lease, or management of real estate.</w:t>
      </w:r>
    </w:p>
    <w:p w14:paraId="6EA9AF5C"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Assisting or directing others in finding clients, negotiating terms, or helping close a real estate transaction (excluding mortgage financing). This does </w:t>
      </w:r>
      <w:r w:rsidRPr="00261176">
        <w:rPr>
          <w:b/>
          <w:bCs/>
          <w:sz w:val="24"/>
          <w:szCs w:val="24"/>
        </w:rPr>
        <w:t>not</w:t>
      </w:r>
      <w:r w:rsidRPr="00261176">
        <w:rPr>
          <w:sz w:val="24"/>
          <w:szCs w:val="24"/>
        </w:rPr>
        <w:t xml:space="preserve"> include businesses that merely provide resources for owners selling their own property.</w:t>
      </w:r>
    </w:p>
    <w:p w14:paraId="7EB93DFA"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Advertising or promoting real estate for sale or lease in return for an advance fee or referral fee.</w:t>
      </w:r>
    </w:p>
    <w:p w14:paraId="238B8CD8"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Selling or attempting to sell a business where real estate or real estate leases are part of the business assets.</w:t>
      </w:r>
    </w:p>
    <w:p w14:paraId="3BA6F909"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Listing or offering to list for sale or lease any real estate or improvements on it.</w:t>
      </w:r>
    </w:p>
    <w:p w14:paraId="0FAC9B73"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Buying, selling, or dealing in real estate options.</w:t>
      </w:r>
    </w:p>
    <w:p w14:paraId="1D45CB19" w14:textId="77777777" w:rsidR="006E5BBB" w:rsidRDefault="00F7087C" w:rsidP="008A7EC4">
      <w:pPr>
        <w:widowControl/>
        <w:numPr>
          <w:ilvl w:val="0"/>
          <w:numId w:val="33"/>
        </w:numPr>
        <w:spacing w:after="160" w:line="278" w:lineRule="auto"/>
        <w:jc w:val="both"/>
        <w:rPr>
          <w:sz w:val="24"/>
          <w:szCs w:val="24"/>
        </w:rPr>
      </w:pPr>
      <w:r w:rsidRPr="00261176">
        <w:rPr>
          <w:sz w:val="24"/>
          <w:szCs w:val="24"/>
        </w:rPr>
        <w:t>Representing themselves as being in the business of selling, buying, leasing, renting, or managing real estate.</w:t>
      </w:r>
    </w:p>
    <w:p w14:paraId="399571E1" w14:textId="6BF9C298" w:rsidR="00F7087C" w:rsidRPr="006E5BBB" w:rsidRDefault="006E5BBB" w:rsidP="00EC7ED6">
      <w:pPr>
        <w:widowControl/>
        <w:spacing w:line="278" w:lineRule="auto"/>
        <w:ind w:left="360"/>
        <w:jc w:val="both"/>
        <w:rPr>
          <w:sz w:val="28"/>
          <w:szCs w:val="28"/>
        </w:rPr>
      </w:pPr>
      <w:r w:rsidRPr="00261176">
        <w:rPr>
          <w:noProof/>
          <w:sz w:val="24"/>
          <w:szCs w:val="24"/>
        </w:rPr>
        <w:lastRenderedPageBreak/>
        <mc:AlternateContent>
          <mc:Choice Requires="wps">
            <w:drawing>
              <wp:anchor distT="0" distB="0" distL="114300" distR="114300" simplePos="0" relativeHeight="251734016" behindDoc="0" locked="0" layoutInCell="1" allowOverlap="1" wp14:anchorId="482396EF" wp14:editId="096835F0">
                <wp:simplePos x="0" y="0"/>
                <wp:positionH relativeFrom="margin">
                  <wp:posOffset>3810</wp:posOffset>
                </wp:positionH>
                <wp:positionV relativeFrom="paragraph">
                  <wp:posOffset>361950</wp:posOffset>
                </wp:positionV>
                <wp:extent cx="6243320" cy="2625090"/>
                <wp:effectExtent l="19050" t="19050" r="24130" b="22860"/>
                <wp:wrapTopAndBottom/>
                <wp:docPr id="1999565158" name="Text Box 4"/>
                <wp:cNvGraphicFramePr/>
                <a:graphic xmlns:a="http://schemas.openxmlformats.org/drawingml/2006/main">
                  <a:graphicData uri="http://schemas.microsoft.com/office/word/2010/wordprocessingShape">
                    <wps:wsp>
                      <wps:cNvSpPr txBox="1"/>
                      <wps:spPr>
                        <a:xfrm>
                          <a:off x="0" y="0"/>
                          <a:ext cx="6243320" cy="2625090"/>
                        </a:xfrm>
                        <a:prstGeom prst="rect">
                          <a:avLst/>
                        </a:prstGeom>
                        <a:solidFill>
                          <a:schemeClr val="accent5">
                            <a:lumMod val="40000"/>
                            <a:lumOff val="60000"/>
                          </a:schemeClr>
                        </a:solidFill>
                        <a:ln w="28575">
                          <a:solidFill>
                            <a:schemeClr val="tx1"/>
                          </a:solidFill>
                        </a:ln>
                      </wps:spPr>
                      <wps:txbx>
                        <w:txbxContent>
                          <w:p w14:paraId="323DBFD2" w14:textId="77777777" w:rsidR="00F7087C" w:rsidRPr="00084315" w:rsidRDefault="00F7087C" w:rsidP="00F7087C">
                            <w:pPr>
                              <w:spacing w:after="240"/>
                              <w:rPr>
                                <w:sz w:val="24"/>
                                <w:szCs w:val="24"/>
                              </w:rPr>
                            </w:pPr>
                            <w:r w:rsidRPr="00084315">
                              <w:rPr>
                                <w:b/>
                                <w:bCs/>
                                <w:sz w:val="24"/>
                                <w:szCs w:val="24"/>
                              </w:rPr>
                              <w:t xml:space="preserve">Objective: </w:t>
                            </w:r>
                            <w:r w:rsidRPr="00084315">
                              <w:rPr>
                                <w:sz w:val="24"/>
                                <w:szCs w:val="24"/>
                              </w:rPr>
                              <w:t>Keep people safe, protect client property, and reduce liability by using standard, repeatable procedures.</w:t>
                            </w:r>
                          </w:p>
                          <w:p w14:paraId="05F4B9ED" w14:textId="77777777" w:rsidR="00F7087C" w:rsidRPr="00084315" w:rsidRDefault="00F7087C" w:rsidP="00F7087C">
                            <w:pPr>
                              <w:spacing w:after="240"/>
                              <w:rPr>
                                <w:sz w:val="24"/>
                                <w:szCs w:val="24"/>
                              </w:rPr>
                            </w:pPr>
                            <w:r w:rsidRPr="00084315">
                              <w:rPr>
                                <w:b/>
                                <w:bCs/>
                                <w:sz w:val="24"/>
                                <w:szCs w:val="24"/>
                              </w:rPr>
                              <w:t>Do / Don’t</w:t>
                            </w:r>
                          </w:p>
                          <w:p w14:paraId="188D7C63" w14:textId="77777777" w:rsidR="00F7087C" w:rsidRPr="00084315" w:rsidRDefault="00F7087C" w:rsidP="00F7087C">
                            <w:pPr>
                              <w:spacing w:after="240"/>
                              <w:ind w:left="720"/>
                              <w:rPr>
                                <w:sz w:val="24"/>
                                <w:szCs w:val="24"/>
                              </w:rPr>
                            </w:pPr>
                            <w:r w:rsidRPr="00084315">
                              <w:rPr>
                                <w:b/>
                                <w:bCs/>
                                <w:sz w:val="24"/>
                                <w:szCs w:val="24"/>
                              </w:rPr>
                              <w:t>Do:</w:t>
                            </w:r>
                            <w:r w:rsidRPr="00084315">
                              <w:rPr>
                                <w:sz w:val="24"/>
                                <w:szCs w:val="24"/>
                              </w:rPr>
                              <w:t xml:space="preserve"> Text itinerary + safe word; use verified lockbox; document hazards found.</w:t>
                            </w:r>
                          </w:p>
                          <w:p w14:paraId="06E999CA" w14:textId="77777777" w:rsidR="00F7087C" w:rsidRPr="00084315" w:rsidRDefault="00F7087C" w:rsidP="00F7087C">
                            <w:pPr>
                              <w:spacing w:after="240"/>
                              <w:ind w:left="720"/>
                              <w:rPr>
                                <w:sz w:val="24"/>
                                <w:szCs w:val="24"/>
                              </w:rPr>
                            </w:pPr>
                            <w:r w:rsidRPr="00084315">
                              <w:rPr>
                                <w:b/>
                                <w:bCs/>
                                <w:sz w:val="24"/>
                                <w:szCs w:val="24"/>
                              </w:rPr>
                              <w:t>Don’t:</w:t>
                            </w:r>
                            <w:r w:rsidRPr="00084315">
                              <w:rPr>
                                <w:sz w:val="24"/>
                                <w:szCs w:val="24"/>
                              </w:rPr>
                              <w:t xml:space="preserve"> Meet unknowns at vacant properties alone; share personal info; override owner safety restrictions.</w:t>
                            </w:r>
                          </w:p>
                          <w:p w14:paraId="4ABD9A39" w14:textId="77777777" w:rsidR="00F7087C" w:rsidRPr="00084315" w:rsidRDefault="00F7087C" w:rsidP="00F7087C">
                            <w:pPr>
                              <w:spacing w:after="240"/>
                              <w:rPr>
                                <w:sz w:val="24"/>
                                <w:szCs w:val="24"/>
                              </w:rPr>
                            </w:pPr>
                            <w:r w:rsidRPr="00084315">
                              <w:rPr>
                                <w:b/>
                                <w:bCs/>
                                <w:sz w:val="24"/>
                                <w:szCs w:val="24"/>
                              </w:rPr>
                              <w:t>Broker controls</w:t>
                            </w:r>
                          </w:p>
                          <w:p w14:paraId="66D24D41" w14:textId="77777777" w:rsidR="00F7087C" w:rsidRPr="00084315" w:rsidRDefault="00F7087C" w:rsidP="00F7087C">
                            <w:pPr>
                              <w:spacing w:after="240"/>
                              <w:ind w:left="720"/>
                              <w:rPr>
                                <w:sz w:val="24"/>
                                <w:szCs w:val="24"/>
                              </w:rPr>
                            </w:pPr>
                            <w:r w:rsidRPr="00084315">
                              <w:rPr>
                                <w:sz w:val="24"/>
                                <w:szCs w:val="24"/>
                              </w:rPr>
                              <w:t>Written safety SOP; ID/itinerary log; incident report form; quarterly safety drill; annual lockbox audit.</w:t>
                            </w:r>
                          </w:p>
                          <w:p w14:paraId="2CEA9A92"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396EF" id="_x0000_s1038" type="#_x0000_t202" style="position:absolute;left:0;text-align:left;margin-left:.3pt;margin-top:28.5pt;width:491.6pt;height:206.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" fillcolor="#bdd6ee [1304]" strokecolor="black [3213]" strokeweight="2.25pt">
                <v:textbox>
                  <w:txbxContent>
                    <w:p w14:paraId="323DBFD2" w14:textId="77777777" w:rsidR="00F7087C" w:rsidRPr="00084315" w:rsidRDefault="00F7087C" w:rsidP="00F7087C">
                      <w:pPr>
                        <w:spacing w:after="240"/>
                        <w:rPr>
                          <w:sz w:val="24"/>
                          <w:szCs w:val="24"/>
                        </w:rPr>
                      </w:pPr>
                      <w:r w:rsidRPr="00084315">
                        <w:rPr>
                          <w:b/>
                          <w:bCs/>
                          <w:sz w:val="24"/>
                          <w:szCs w:val="24"/>
                        </w:rPr>
                        <w:t xml:space="preserve">Objective: </w:t>
                      </w:r>
                      <w:r w:rsidRPr="00084315">
                        <w:rPr>
                          <w:sz w:val="24"/>
                          <w:szCs w:val="24"/>
                        </w:rPr>
                        <w:t>Keep people safe, protect client property, and reduce liability by using standard, repeatable procedures.</w:t>
                      </w:r>
                    </w:p>
                    <w:p w14:paraId="05F4B9ED" w14:textId="77777777" w:rsidR="00F7087C" w:rsidRPr="00084315" w:rsidRDefault="00F7087C" w:rsidP="00F7087C">
                      <w:pPr>
                        <w:spacing w:after="240"/>
                        <w:rPr>
                          <w:sz w:val="24"/>
                          <w:szCs w:val="24"/>
                        </w:rPr>
                      </w:pPr>
                      <w:r w:rsidRPr="00084315">
                        <w:rPr>
                          <w:b/>
                          <w:bCs/>
                          <w:sz w:val="24"/>
                          <w:szCs w:val="24"/>
                        </w:rPr>
                        <w:t>Do / Don’t</w:t>
                      </w:r>
                    </w:p>
                    <w:p w14:paraId="188D7C63" w14:textId="77777777" w:rsidR="00F7087C" w:rsidRPr="00084315" w:rsidRDefault="00F7087C" w:rsidP="00F7087C">
                      <w:pPr>
                        <w:spacing w:after="240"/>
                        <w:ind w:left="720"/>
                        <w:rPr>
                          <w:sz w:val="24"/>
                          <w:szCs w:val="24"/>
                        </w:rPr>
                      </w:pPr>
                      <w:r w:rsidRPr="00084315">
                        <w:rPr>
                          <w:b/>
                          <w:bCs/>
                          <w:sz w:val="24"/>
                          <w:szCs w:val="24"/>
                        </w:rPr>
                        <w:t>Do:</w:t>
                      </w:r>
                      <w:r w:rsidRPr="00084315">
                        <w:rPr>
                          <w:sz w:val="24"/>
                          <w:szCs w:val="24"/>
                        </w:rPr>
                        <w:t xml:space="preserve"> Text itinerary + safe word; use verified lockbox; document hazards found.</w:t>
                      </w:r>
                    </w:p>
                    <w:p w14:paraId="06E999CA" w14:textId="77777777" w:rsidR="00F7087C" w:rsidRPr="00084315" w:rsidRDefault="00F7087C" w:rsidP="00F7087C">
                      <w:pPr>
                        <w:spacing w:after="240"/>
                        <w:ind w:left="720"/>
                        <w:rPr>
                          <w:sz w:val="24"/>
                          <w:szCs w:val="24"/>
                        </w:rPr>
                      </w:pPr>
                      <w:r w:rsidRPr="00084315">
                        <w:rPr>
                          <w:b/>
                          <w:bCs/>
                          <w:sz w:val="24"/>
                          <w:szCs w:val="24"/>
                        </w:rPr>
                        <w:t>Don’t:</w:t>
                      </w:r>
                      <w:r w:rsidRPr="00084315">
                        <w:rPr>
                          <w:sz w:val="24"/>
                          <w:szCs w:val="24"/>
                        </w:rPr>
                        <w:t xml:space="preserve"> Meet unknowns at vacant properties alone; share personal info; override owner safety restrictions.</w:t>
                      </w:r>
                    </w:p>
                    <w:p w14:paraId="4ABD9A39" w14:textId="77777777" w:rsidR="00F7087C" w:rsidRPr="00084315" w:rsidRDefault="00F7087C" w:rsidP="00F7087C">
                      <w:pPr>
                        <w:spacing w:after="240"/>
                        <w:rPr>
                          <w:sz w:val="24"/>
                          <w:szCs w:val="24"/>
                        </w:rPr>
                      </w:pPr>
                      <w:r w:rsidRPr="00084315">
                        <w:rPr>
                          <w:b/>
                          <w:bCs/>
                          <w:sz w:val="24"/>
                          <w:szCs w:val="24"/>
                        </w:rPr>
                        <w:t>Broker controls</w:t>
                      </w:r>
                    </w:p>
                    <w:p w14:paraId="66D24D41" w14:textId="77777777" w:rsidR="00F7087C" w:rsidRPr="00084315" w:rsidRDefault="00F7087C" w:rsidP="00F7087C">
                      <w:pPr>
                        <w:spacing w:after="240"/>
                        <w:ind w:left="720"/>
                        <w:rPr>
                          <w:sz w:val="24"/>
                          <w:szCs w:val="24"/>
                        </w:rPr>
                      </w:pPr>
                      <w:r w:rsidRPr="00084315">
                        <w:rPr>
                          <w:sz w:val="24"/>
                          <w:szCs w:val="24"/>
                        </w:rPr>
                        <w:t>Written safety SOP; ID/itinerary log; incident report form; quarterly safety drill; annual lockbox audit.</w:t>
                      </w:r>
                    </w:p>
                    <w:p w14:paraId="2CEA9A92" w14:textId="77777777" w:rsidR="00F7087C" w:rsidRPr="00433BC8" w:rsidRDefault="00F7087C" w:rsidP="00F7087C">
                      <w:pPr>
                        <w:spacing w:after="240"/>
                      </w:pPr>
                    </w:p>
                  </w:txbxContent>
                </v:textbox>
                <w10:wrap type="topAndBottom" anchorx="margin"/>
              </v:shape>
            </w:pict>
          </mc:Fallback>
        </mc:AlternateContent>
      </w:r>
      <w:r w:rsidR="00F7087C" w:rsidRPr="006E5BBB">
        <w:rPr>
          <w:b/>
          <w:bCs/>
          <w:sz w:val="28"/>
          <w:szCs w:val="28"/>
        </w:rPr>
        <w:t>Safety and Risk Management</w:t>
      </w:r>
    </w:p>
    <w:p w14:paraId="3F2DFBBD" w14:textId="77777777" w:rsidR="00F7087C" w:rsidRDefault="00F7087C" w:rsidP="00D54DE2">
      <w:pPr>
        <w:jc w:val="both"/>
        <w:rPr>
          <w:sz w:val="24"/>
          <w:szCs w:val="24"/>
        </w:rPr>
      </w:pPr>
    </w:p>
    <w:p w14:paraId="43906B70" w14:textId="77777777" w:rsidR="00CF1589" w:rsidRPr="00261176" w:rsidRDefault="00CF1589" w:rsidP="00D54DE2">
      <w:pPr>
        <w:jc w:val="both"/>
        <w:rPr>
          <w:sz w:val="24"/>
          <w:szCs w:val="24"/>
        </w:rPr>
      </w:pPr>
    </w:p>
    <w:p w14:paraId="621F58E0" w14:textId="77777777" w:rsidR="00F7087C" w:rsidRDefault="00F7087C" w:rsidP="00D54DE2">
      <w:pPr>
        <w:jc w:val="both"/>
        <w:rPr>
          <w:sz w:val="24"/>
          <w:szCs w:val="24"/>
        </w:rPr>
      </w:pPr>
      <w:r w:rsidRPr="00261176">
        <w:rPr>
          <w:sz w:val="24"/>
          <w:szCs w:val="24"/>
        </w:rPr>
        <w:t>Brokerages must maintain a safety policy to protect agents in various scenarios.</w:t>
      </w:r>
    </w:p>
    <w:p w14:paraId="4511FA06" w14:textId="77777777" w:rsidR="005838BB" w:rsidRPr="00261176" w:rsidRDefault="005838BB" w:rsidP="00D54DE2">
      <w:pPr>
        <w:jc w:val="both"/>
        <w:rPr>
          <w:sz w:val="24"/>
          <w:szCs w:val="24"/>
        </w:rPr>
      </w:pPr>
    </w:p>
    <w:p w14:paraId="67A173B2" w14:textId="77777777" w:rsidR="00F7087C" w:rsidRDefault="00F7087C" w:rsidP="00D54DE2">
      <w:pPr>
        <w:jc w:val="both"/>
        <w:rPr>
          <w:b/>
          <w:bCs/>
          <w:sz w:val="24"/>
          <w:szCs w:val="24"/>
        </w:rPr>
      </w:pPr>
      <w:r w:rsidRPr="00261176">
        <w:rPr>
          <w:b/>
          <w:bCs/>
          <w:sz w:val="24"/>
          <w:szCs w:val="24"/>
        </w:rPr>
        <w:t>Office Safety:</w:t>
      </w:r>
    </w:p>
    <w:p w14:paraId="57E8D7D7" w14:textId="77777777" w:rsidR="005838BB" w:rsidRPr="00261176" w:rsidRDefault="005838BB" w:rsidP="00D54DE2">
      <w:pPr>
        <w:jc w:val="both"/>
        <w:rPr>
          <w:sz w:val="24"/>
          <w:szCs w:val="24"/>
        </w:rPr>
      </w:pPr>
    </w:p>
    <w:p w14:paraId="37E06A34"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Always meet new clients at the office or in a public place before showing property.</w:t>
      </w:r>
    </w:p>
    <w:p w14:paraId="37570E01"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Verify client identity—ask for a copy of their driver’s license and keep it on file.</w:t>
      </w:r>
    </w:p>
    <w:p w14:paraId="21C11049"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Any injuries on the property should be reported to the broker immediately.</w:t>
      </w:r>
    </w:p>
    <w:p w14:paraId="069A84C8" w14:textId="77777777" w:rsidR="00F7087C" w:rsidRDefault="00F7087C" w:rsidP="00D54DE2">
      <w:pPr>
        <w:jc w:val="both"/>
        <w:rPr>
          <w:b/>
          <w:bCs/>
          <w:sz w:val="24"/>
          <w:szCs w:val="24"/>
        </w:rPr>
      </w:pPr>
      <w:r w:rsidRPr="00261176">
        <w:rPr>
          <w:b/>
          <w:bCs/>
          <w:sz w:val="24"/>
          <w:szCs w:val="24"/>
        </w:rPr>
        <w:t xml:space="preserve">Safety During Showings </w:t>
      </w:r>
    </w:p>
    <w:p w14:paraId="7FF59958" w14:textId="77777777" w:rsidR="005838BB" w:rsidRPr="00261176" w:rsidRDefault="005838BB" w:rsidP="00D54DE2">
      <w:pPr>
        <w:jc w:val="both"/>
        <w:rPr>
          <w:b/>
          <w:bCs/>
          <w:sz w:val="24"/>
          <w:szCs w:val="24"/>
        </w:rPr>
      </w:pPr>
    </w:p>
    <w:p w14:paraId="70E4B256"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Avoid showing properties alone when possible; use a buddy system for remote or vacant locations.</w:t>
      </w:r>
    </w:p>
    <w:p w14:paraId="109A8A9A"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 xml:space="preserve">Park on the street, not </w:t>
      </w:r>
      <w:proofErr w:type="gramStart"/>
      <w:r w:rsidRPr="00261176">
        <w:rPr>
          <w:sz w:val="24"/>
          <w:szCs w:val="24"/>
        </w:rPr>
        <w:t>in</w:t>
      </w:r>
      <w:proofErr w:type="gramEnd"/>
      <w:r w:rsidRPr="00261176">
        <w:rPr>
          <w:sz w:val="24"/>
          <w:szCs w:val="24"/>
        </w:rPr>
        <w:t xml:space="preserve"> the driveway, so you can leave quickly if necessary.</w:t>
      </w:r>
    </w:p>
    <w:p w14:paraId="13C3E514"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Position yourself so you have an exit route—don’t get cornered in basements or small rooms.</w:t>
      </w:r>
      <w:r w:rsidRPr="00261176">
        <w:rPr>
          <w:rFonts w:asciiTheme="majorHAnsi" w:eastAsiaTheme="minorEastAsia" w:hAnsi="Tahoma"/>
          <w:color w:val="000000" w:themeColor="text1"/>
          <w:kern w:val="24"/>
          <w:sz w:val="24"/>
          <w:szCs w:val="24"/>
        </w:rPr>
        <w:t xml:space="preserve"> </w:t>
      </w:r>
    </w:p>
    <w:p w14:paraId="5D37ED68" w14:textId="77777777" w:rsidR="00F7087C" w:rsidRDefault="00F7087C" w:rsidP="00D54DE2">
      <w:pPr>
        <w:jc w:val="both"/>
        <w:rPr>
          <w:b/>
          <w:bCs/>
          <w:sz w:val="24"/>
          <w:szCs w:val="24"/>
        </w:rPr>
      </w:pPr>
      <w:r w:rsidRPr="00261176">
        <w:rPr>
          <w:b/>
          <w:bCs/>
          <w:sz w:val="24"/>
          <w:szCs w:val="24"/>
        </w:rPr>
        <w:t>Open House and Marketing Precautions</w:t>
      </w:r>
    </w:p>
    <w:p w14:paraId="443F603C" w14:textId="77777777" w:rsidR="005838BB" w:rsidRPr="00261176" w:rsidRDefault="005838BB" w:rsidP="00D54DE2">
      <w:pPr>
        <w:jc w:val="both"/>
        <w:rPr>
          <w:sz w:val="24"/>
          <w:szCs w:val="24"/>
        </w:rPr>
      </w:pPr>
    </w:p>
    <w:p w14:paraId="459B9103"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Arrive early to unlock doors, check the property, and identify all exits.</w:t>
      </w:r>
    </w:p>
    <w:p w14:paraId="7C16FEF2"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Remove or secure personal items and valuables from the home to prevent theft.</w:t>
      </w:r>
    </w:p>
    <w:p w14:paraId="193F8878"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Keep your car keys and phone on you at all times.</w:t>
      </w:r>
    </w:p>
    <w:p w14:paraId="3563357E" w14:textId="77777777" w:rsidR="00F7087C"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Have a clear end time for the open house and lock doors immediately after.</w:t>
      </w:r>
    </w:p>
    <w:p w14:paraId="317B048D" w14:textId="77777777" w:rsidR="005838BB" w:rsidRPr="00261176" w:rsidRDefault="005838BB" w:rsidP="005838BB">
      <w:pPr>
        <w:pStyle w:val="ListParagraph"/>
        <w:widowControl/>
        <w:spacing w:after="160" w:line="278" w:lineRule="auto"/>
        <w:ind w:left="720"/>
        <w:contextualSpacing/>
        <w:jc w:val="both"/>
        <w:rPr>
          <w:sz w:val="24"/>
          <w:szCs w:val="24"/>
        </w:rPr>
      </w:pPr>
    </w:p>
    <w:p w14:paraId="3A07EAB5" w14:textId="77777777" w:rsidR="00F7087C" w:rsidRPr="00261176" w:rsidRDefault="00F7087C" w:rsidP="00D54DE2">
      <w:pPr>
        <w:pStyle w:val="ListParagraph"/>
        <w:jc w:val="both"/>
        <w:rPr>
          <w:sz w:val="24"/>
          <w:szCs w:val="24"/>
        </w:rPr>
      </w:pPr>
    </w:p>
    <w:p w14:paraId="5CC3E39D" w14:textId="77777777" w:rsidR="00F7087C" w:rsidRDefault="00F7087C" w:rsidP="00D54DE2">
      <w:pPr>
        <w:jc w:val="both"/>
        <w:rPr>
          <w:b/>
          <w:bCs/>
          <w:sz w:val="24"/>
          <w:szCs w:val="24"/>
        </w:rPr>
      </w:pPr>
      <w:r w:rsidRPr="00261176">
        <w:rPr>
          <w:b/>
          <w:bCs/>
          <w:sz w:val="24"/>
          <w:szCs w:val="24"/>
        </w:rPr>
        <w:lastRenderedPageBreak/>
        <w:t xml:space="preserve">Safety Through Technology </w:t>
      </w:r>
    </w:p>
    <w:p w14:paraId="24F7DB3E" w14:textId="77777777" w:rsidR="005838BB" w:rsidRPr="00261176" w:rsidRDefault="005838BB" w:rsidP="00D54DE2">
      <w:pPr>
        <w:jc w:val="both"/>
        <w:rPr>
          <w:sz w:val="24"/>
          <w:szCs w:val="24"/>
        </w:rPr>
      </w:pPr>
    </w:p>
    <w:p w14:paraId="61FFF146"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 xml:space="preserve">Use smartphone safety apps (like </w:t>
      </w:r>
      <w:r w:rsidRPr="00261176">
        <w:rPr>
          <w:i/>
          <w:iCs/>
          <w:sz w:val="24"/>
          <w:szCs w:val="24"/>
        </w:rPr>
        <w:t>Forewarn</w:t>
      </w:r>
      <w:r w:rsidRPr="00261176">
        <w:rPr>
          <w:sz w:val="24"/>
          <w:szCs w:val="24"/>
        </w:rPr>
        <w:t xml:space="preserve">, </w:t>
      </w:r>
      <w:r w:rsidRPr="00261176">
        <w:rPr>
          <w:i/>
          <w:iCs/>
          <w:sz w:val="24"/>
          <w:szCs w:val="24"/>
        </w:rPr>
        <w:t>Life360</w:t>
      </w:r>
      <w:r w:rsidRPr="00261176">
        <w:rPr>
          <w:sz w:val="24"/>
          <w:szCs w:val="24"/>
        </w:rPr>
        <w:t xml:space="preserve">, or </w:t>
      </w:r>
      <w:r w:rsidRPr="00261176">
        <w:rPr>
          <w:i/>
          <w:iCs/>
          <w:sz w:val="24"/>
          <w:szCs w:val="24"/>
        </w:rPr>
        <w:t>SafeShowings</w:t>
      </w:r>
      <w:r w:rsidRPr="00261176">
        <w:rPr>
          <w:sz w:val="24"/>
          <w:szCs w:val="24"/>
        </w:rPr>
        <w:t>) to verify prospects and share your location in real time.</w:t>
      </w:r>
    </w:p>
    <w:p w14:paraId="32D7F235"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Keep your phone fully charged, with emergency contacts programmed on speed dial.</w:t>
      </w:r>
    </w:p>
    <w:p w14:paraId="2173A4B0"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Utilize office check-in/check-out protocols—let someone know where you are and when you’ll be back.</w:t>
      </w:r>
    </w:p>
    <w:p w14:paraId="6C81A7B6" w14:textId="77777777" w:rsidR="00F7087C" w:rsidRDefault="00F7087C" w:rsidP="00D54DE2">
      <w:pPr>
        <w:jc w:val="both"/>
        <w:rPr>
          <w:b/>
          <w:bCs/>
          <w:sz w:val="24"/>
          <w:szCs w:val="24"/>
        </w:rPr>
      </w:pPr>
      <w:r w:rsidRPr="00261176">
        <w:rPr>
          <w:b/>
          <w:bCs/>
          <w:sz w:val="24"/>
          <w:szCs w:val="24"/>
        </w:rPr>
        <w:t>Financial and Cybersecurity</w:t>
      </w:r>
    </w:p>
    <w:p w14:paraId="20D3CA79" w14:textId="77777777" w:rsidR="005838BB" w:rsidRPr="00261176" w:rsidRDefault="005838BB" w:rsidP="00D54DE2">
      <w:pPr>
        <w:jc w:val="both"/>
        <w:rPr>
          <w:sz w:val="24"/>
          <w:szCs w:val="24"/>
        </w:rPr>
      </w:pPr>
    </w:p>
    <w:p w14:paraId="450BDEAA"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Warn clients and agents about wire fraud scams—always verify wiring instructions with a phone call to a known number.</w:t>
      </w:r>
    </w:p>
    <w:p w14:paraId="7369E8CF"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Use secure Wi-Fi connections when sending client or transaction information.</w:t>
      </w:r>
    </w:p>
    <w:p w14:paraId="41155139"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Protect passwords and consider two-factor authentication for MLS, email, and transaction platforms.</w:t>
      </w:r>
    </w:p>
    <w:p w14:paraId="69D9D3A4" w14:textId="77777777" w:rsidR="00F7087C" w:rsidRDefault="00F7087C" w:rsidP="00D54DE2">
      <w:pPr>
        <w:jc w:val="both"/>
        <w:rPr>
          <w:b/>
          <w:bCs/>
          <w:sz w:val="24"/>
          <w:szCs w:val="24"/>
        </w:rPr>
      </w:pPr>
      <w:r w:rsidRPr="00261176">
        <w:rPr>
          <w:b/>
          <w:bCs/>
          <w:sz w:val="24"/>
          <w:szCs w:val="24"/>
        </w:rPr>
        <w:t>General Risk Awareness</w:t>
      </w:r>
    </w:p>
    <w:p w14:paraId="62BBFF16" w14:textId="77777777" w:rsidR="005838BB" w:rsidRPr="00261176" w:rsidRDefault="005838BB" w:rsidP="00D54DE2">
      <w:pPr>
        <w:jc w:val="both"/>
        <w:rPr>
          <w:sz w:val="24"/>
          <w:szCs w:val="24"/>
        </w:rPr>
      </w:pPr>
    </w:p>
    <w:p w14:paraId="649935E8"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Trust your instincts—if something feels off, reschedule or bring another agent.</w:t>
      </w:r>
    </w:p>
    <w:p w14:paraId="64B604BB"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Be cautious about oversharing personal information on business cards, websites, or social media.</w:t>
      </w:r>
    </w:p>
    <w:p w14:paraId="35E07903"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Keep a small emergency kit in your car (first aid, flashlight, charger, etc.).</w:t>
      </w:r>
    </w:p>
    <w:p w14:paraId="7F8F4453" w14:textId="77777777" w:rsidR="00F7087C" w:rsidRDefault="00F7087C" w:rsidP="00D54DE2">
      <w:pPr>
        <w:jc w:val="both"/>
        <w:rPr>
          <w:b/>
          <w:bCs/>
          <w:sz w:val="24"/>
          <w:szCs w:val="24"/>
        </w:rPr>
      </w:pPr>
      <w:r w:rsidRPr="00261176">
        <w:rPr>
          <w:b/>
          <w:bCs/>
          <w:sz w:val="24"/>
          <w:szCs w:val="24"/>
        </w:rPr>
        <w:t>Reporting Procedures</w:t>
      </w:r>
    </w:p>
    <w:p w14:paraId="6BDE7194" w14:textId="77777777" w:rsidR="005838BB" w:rsidRPr="00261176" w:rsidRDefault="005838BB" w:rsidP="00D54DE2">
      <w:pPr>
        <w:jc w:val="both"/>
        <w:rPr>
          <w:b/>
          <w:bCs/>
          <w:sz w:val="24"/>
          <w:szCs w:val="24"/>
        </w:rPr>
      </w:pPr>
    </w:p>
    <w:p w14:paraId="363D14FF" w14:textId="77777777" w:rsidR="00F7087C" w:rsidRPr="00261176" w:rsidRDefault="00F7087C" w:rsidP="008A7EC4">
      <w:pPr>
        <w:pStyle w:val="ListParagraph"/>
        <w:widowControl/>
        <w:numPr>
          <w:ilvl w:val="0"/>
          <w:numId w:val="39"/>
        </w:numPr>
        <w:spacing w:after="160" w:line="278" w:lineRule="auto"/>
        <w:contextualSpacing/>
        <w:jc w:val="both"/>
        <w:rPr>
          <w:sz w:val="24"/>
          <w:szCs w:val="24"/>
        </w:rPr>
      </w:pPr>
      <w:r w:rsidRPr="00261176">
        <w:rPr>
          <w:sz w:val="24"/>
          <w:szCs w:val="24"/>
        </w:rPr>
        <w:t>Who does the agent report safety issues to?</w:t>
      </w:r>
    </w:p>
    <w:p w14:paraId="605B4364" w14:textId="77777777" w:rsidR="00F7087C" w:rsidRPr="00261176" w:rsidRDefault="00F7087C" w:rsidP="008A7EC4">
      <w:pPr>
        <w:pStyle w:val="ListParagraph"/>
        <w:widowControl/>
        <w:numPr>
          <w:ilvl w:val="0"/>
          <w:numId w:val="39"/>
        </w:numPr>
        <w:spacing w:after="160" w:line="278" w:lineRule="auto"/>
        <w:contextualSpacing/>
        <w:jc w:val="both"/>
        <w:rPr>
          <w:sz w:val="24"/>
          <w:szCs w:val="24"/>
        </w:rPr>
      </w:pPr>
      <w:r w:rsidRPr="00261176">
        <w:rPr>
          <w:sz w:val="24"/>
          <w:szCs w:val="24"/>
        </w:rPr>
        <w:t>What happens if one agent sees another agent violating the safety protocols?</w:t>
      </w:r>
    </w:p>
    <w:p w14:paraId="28353B7B" w14:textId="77777777" w:rsidR="00F7087C" w:rsidRPr="00261176" w:rsidRDefault="00F7087C" w:rsidP="00D54DE2">
      <w:pPr>
        <w:jc w:val="both"/>
        <w:rPr>
          <w:b/>
          <w:bCs/>
          <w:sz w:val="24"/>
          <w:szCs w:val="24"/>
        </w:rPr>
      </w:pPr>
    </w:p>
    <w:p w14:paraId="1D37A398" w14:textId="77777777" w:rsidR="00F7087C" w:rsidRPr="00261176" w:rsidRDefault="00F7087C" w:rsidP="00D54DE2">
      <w:pPr>
        <w:jc w:val="both"/>
        <w:rPr>
          <w:b/>
          <w:bCs/>
          <w:sz w:val="24"/>
          <w:szCs w:val="24"/>
        </w:rPr>
      </w:pPr>
    </w:p>
    <w:p w14:paraId="7A8BC3C0" w14:textId="12ED3CBE" w:rsidR="00F7087C" w:rsidRPr="00261176" w:rsidRDefault="00BC6F54" w:rsidP="00D54DE2">
      <w:pPr>
        <w:jc w:val="both"/>
        <w:rPr>
          <w:b/>
          <w:bCs/>
          <w:sz w:val="24"/>
          <w:szCs w:val="24"/>
        </w:rPr>
      </w:pPr>
      <w:r w:rsidRPr="00BC6F54">
        <w:rPr>
          <w:noProof/>
          <w:sz w:val="28"/>
          <w:szCs w:val="28"/>
        </w:rPr>
        <w:lastRenderedPageBreak/>
        <mc:AlternateContent>
          <mc:Choice Requires="wps">
            <w:drawing>
              <wp:anchor distT="0" distB="0" distL="114300" distR="114300" simplePos="0" relativeHeight="251735040" behindDoc="0" locked="0" layoutInCell="1" allowOverlap="1" wp14:anchorId="06FB87BD" wp14:editId="1DE1A92C">
                <wp:simplePos x="0" y="0"/>
                <wp:positionH relativeFrom="margin">
                  <wp:posOffset>0</wp:posOffset>
                </wp:positionH>
                <wp:positionV relativeFrom="paragraph">
                  <wp:posOffset>400050</wp:posOffset>
                </wp:positionV>
                <wp:extent cx="6243320" cy="2800350"/>
                <wp:effectExtent l="19050" t="19050" r="24130" b="19050"/>
                <wp:wrapTopAndBottom/>
                <wp:docPr id="1910034237" name="Text Box 4"/>
                <wp:cNvGraphicFramePr/>
                <a:graphic xmlns:a="http://schemas.openxmlformats.org/drawingml/2006/main">
                  <a:graphicData uri="http://schemas.microsoft.com/office/word/2010/wordprocessingShape">
                    <wps:wsp>
                      <wps:cNvSpPr txBox="1"/>
                      <wps:spPr>
                        <a:xfrm>
                          <a:off x="0" y="0"/>
                          <a:ext cx="6243320" cy="2800350"/>
                        </a:xfrm>
                        <a:prstGeom prst="rect">
                          <a:avLst/>
                        </a:prstGeom>
                        <a:solidFill>
                          <a:schemeClr val="accent5">
                            <a:lumMod val="40000"/>
                            <a:lumOff val="60000"/>
                          </a:schemeClr>
                        </a:solidFill>
                        <a:ln w="28575">
                          <a:solidFill>
                            <a:schemeClr val="tx1"/>
                          </a:solidFill>
                        </a:ln>
                      </wps:spPr>
                      <wps:txbx>
                        <w:txbxContent>
                          <w:p w14:paraId="3F38925B" w14:textId="77777777" w:rsidR="00F7087C" w:rsidRPr="00CF1589" w:rsidRDefault="00F7087C" w:rsidP="00F7087C">
                            <w:pPr>
                              <w:spacing w:after="240"/>
                              <w:rPr>
                                <w:b/>
                                <w:bCs/>
                                <w:sz w:val="24"/>
                                <w:szCs w:val="24"/>
                              </w:rPr>
                            </w:pPr>
                            <w:r w:rsidRPr="00CF1589">
                              <w:rPr>
                                <w:b/>
                                <w:bCs/>
                                <w:sz w:val="24"/>
                                <w:szCs w:val="24"/>
                              </w:rPr>
                              <w:t>Objective: Promote trust through professional, courteous, and honest practice—internally and with the public.</w:t>
                            </w:r>
                          </w:p>
                          <w:p w14:paraId="78537330" w14:textId="77777777" w:rsidR="00F7087C" w:rsidRPr="00CF1589" w:rsidRDefault="00F7087C" w:rsidP="00F7087C">
                            <w:pPr>
                              <w:spacing w:after="240"/>
                              <w:rPr>
                                <w:sz w:val="24"/>
                                <w:szCs w:val="24"/>
                              </w:rPr>
                            </w:pPr>
                            <w:r w:rsidRPr="00CF1589">
                              <w:rPr>
                                <w:b/>
                                <w:bCs/>
                                <w:sz w:val="24"/>
                                <w:szCs w:val="24"/>
                              </w:rPr>
                              <w:t>Do / Don’t</w:t>
                            </w:r>
                          </w:p>
                          <w:p w14:paraId="3476F93E" w14:textId="77777777" w:rsidR="00F7087C" w:rsidRPr="00CF1589" w:rsidRDefault="00F7087C" w:rsidP="00F7087C">
                            <w:pPr>
                              <w:spacing w:after="240"/>
                              <w:ind w:left="720"/>
                              <w:rPr>
                                <w:sz w:val="24"/>
                                <w:szCs w:val="24"/>
                              </w:rPr>
                            </w:pPr>
                            <w:r w:rsidRPr="00CF1589">
                              <w:rPr>
                                <w:b/>
                                <w:bCs/>
                                <w:sz w:val="24"/>
                                <w:szCs w:val="24"/>
                              </w:rPr>
                              <w:t>Do:</w:t>
                            </w:r>
                            <w:r w:rsidRPr="00CF1589">
                              <w:rPr>
                                <w:sz w:val="24"/>
                                <w:szCs w:val="24"/>
                              </w:rPr>
                              <w:t xml:space="preserve"> Confirm agreements/changes by email; time-stamp advice; keep promises or reset expectations promptly.</w:t>
                            </w:r>
                          </w:p>
                          <w:p w14:paraId="53447C4A" w14:textId="77777777" w:rsidR="00F7087C" w:rsidRPr="00CF1589" w:rsidRDefault="00F7087C" w:rsidP="00F7087C">
                            <w:pPr>
                              <w:spacing w:after="240"/>
                              <w:ind w:left="720"/>
                              <w:rPr>
                                <w:sz w:val="24"/>
                                <w:szCs w:val="24"/>
                              </w:rPr>
                            </w:pPr>
                            <w:r w:rsidRPr="00CF1589">
                              <w:rPr>
                                <w:b/>
                                <w:bCs/>
                                <w:sz w:val="24"/>
                                <w:szCs w:val="24"/>
                              </w:rPr>
                              <w:t>Don’t:</w:t>
                            </w:r>
                            <w:r w:rsidRPr="00CF1589">
                              <w:rPr>
                                <w:sz w:val="24"/>
                                <w:szCs w:val="24"/>
                              </w:rPr>
                              <w:t xml:space="preserve"> Negotiate in public threads; threaten ethics/complaints as leverage; comment on ongoing disputes online.</w:t>
                            </w:r>
                          </w:p>
                          <w:p w14:paraId="056108A4" w14:textId="77777777" w:rsidR="00F7087C" w:rsidRPr="00CF1589" w:rsidRDefault="00F7087C" w:rsidP="00F7087C">
                            <w:pPr>
                              <w:spacing w:after="240"/>
                              <w:rPr>
                                <w:sz w:val="24"/>
                                <w:szCs w:val="24"/>
                              </w:rPr>
                            </w:pPr>
                            <w:r w:rsidRPr="00CF1589">
                              <w:rPr>
                                <w:b/>
                                <w:bCs/>
                                <w:sz w:val="24"/>
                                <w:szCs w:val="24"/>
                              </w:rPr>
                              <w:t>Broker controls</w:t>
                            </w:r>
                          </w:p>
                          <w:p w14:paraId="76952250" w14:textId="77777777" w:rsidR="00F7087C" w:rsidRPr="00CF1589" w:rsidRDefault="00F7087C" w:rsidP="00F7087C">
                            <w:pPr>
                              <w:spacing w:after="240"/>
                              <w:ind w:left="720"/>
                              <w:rPr>
                                <w:sz w:val="24"/>
                                <w:szCs w:val="24"/>
                              </w:rPr>
                            </w:pPr>
                            <w:r w:rsidRPr="00CF1589">
                              <w:rPr>
                                <w:sz w:val="24"/>
                                <w:szCs w:val="24"/>
                              </w:rPr>
                              <w:t>“Professional conduct” one-pager; template disclosure letters; quarterly file audits for written follow-ups.</w:t>
                            </w:r>
                          </w:p>
                          <w:p w14:paraId="525253BE"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B87BD" id="_x0000_s1039" type="#_x0000_t202" style="position:absolute;left:0;text-align:left;margin-left:0;margin-top:31.5pt;width:491.6pt;height:22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" fillcolor="#bdd6ee [1304]" strokecolor="black [3213]" strokeweight="2.25pt">
                <v:textbox>
                  <w:txbxContent>
                    <w:p w14:paraId="3F38925B" w14:textId="77777777" w:rsidR="00F7087C" w:rsidRPr="00CF1589" w:rsidRDefault="00F7087C" w:rsidP="00F7087C">
                      <w:pPr>
                        <w:spacing w:after="240"/>
                        <w:rPr>
                          <w:b/>
                          <w:bCs/>
                          <w:sz w:val="24"/>
                          <w:szCs w:val="24"/>
                        </w:rPr>
                      </w:pPr>
                      <w:r w:rsidRPr="00CF1589">
                        <w:rPr>
                          <w:b/>
                          <w:bCs/>
                          <w:sz w:val="24"/>
                          <w:szCs w:val="24"/>
                        </w:rPr>
                        <w:t>Objective: Promote trust through professional, courteous, and honest practice—internally and with the public.</w:t>
                      </w:r>
                    </w:p>
                    <w:p w14:paraId="78537330" w14:textId="77777777" w:rsidR="00F7087C" w:rsidRPr="00CF1589" w:rsidRDefault="00F7087C" w:rsidP="00F7087C">
                      <w:pPr>
                        <w:spacing w:after="240"/>
                        <w:rPr>
                          <w:sz w:val="24"/>
                          <w:szCs w:val="24"/>
                        </w:rPr>
                      </w:pPr>
                      <w:r w:rsidRPr="00CF1589">
                        <w:rPr>
                          <w:b/>
                          <w:bCs/>
                          <w:sz w:val="24"/>
                          <w:szCs w:val="24"/>
                        </w:rPr>
                        <w:t>Do / Don’t</w:t>
                      </w:r>
                    </w:p>
                    <w:p w14:paraId="3476F93E" w14:textId="77777777" w:rsidR="00F7087C" w:rsidRPr="00CF1589" w:rsidRDefault="00F7087C" w:rsidP="00F7087C">
                      <w:pPr>
                        <w:spacing w:after="240"/>
                        <w:ind w:left="720"/>
                        <w:rPr>
                          <w:sz w:val="24"/>
                          <w:szCs w:val="24"/>
                        </w:rPr>
                      </w:pPr>
                      <w:r w:rsidRPr="00CF1589">
                        <w:rPr>
                          <w:b/>
                          <w:bCs/>
                          <w:sz w:val="24"/>
                          <w:szCs w:val="24"/>
                        </w:rPr>
                        <w:t>Do:</w:t>
                      </w:r>
                      <w:r w:rsidRPr="00CF1589">
                        <w:rPr>
                          <w:sz w:val="24"/>
                          <w:szCs w:val="24"/>
                        </w:rPr>
                        <w:t xml:space="preserve"> Confirm agreements/changes by email; time-stamp advice; keep promises or reset expectations promptly.</w:t>
                      </w:r>
                    </w:p>
                    <w:p w14:paraId="53447C4A" w14:textId="77777777" w:rsidR="00F7087C" w:rsidRPr="00CF1589" w:rsidRDefault="00F7087C" w:rsidP="00F7087C">
                      <w:pPr>
                        <w:spacing w:after="240"/>
                        <w:ind w:left="720"/>
                        <w:rPr>
                          <w:sz w:val="24"/>
                          <w:szCs w:val="24"/>
                        </w:rPr>
                      </w:pPr>
                      <w:r w:rsidRPr="00CF1589">
                        <w:rPr>
                          <w:b/>
                          <w:bCs/>
                          <w:sz w:val="24"/>
                          <w:szCs w:val="24"/>
                        </w:rPr>
                        <w:t>Don’t:</w:t>
                      </w:r>
                      <w:r w:rsidRPr="00CF1589">
                        <w:rPr>
                          <w:sz w:val="24"/>
                          <w:szCs w:val="24"/>
                        </w:rPr>
                        <w:t xml:space="preserve"> Negotiate in public threads; threaten ethics/complaints as leverage; comment on ongoing disputes online.</w:t>
                      </w:r>
                    </w:p>
                    <w:p w14:paraId="056108A4" w14:textId="77777777" w:rsidR="00F7087C" w:rsidRPr="00CF1589" w:rsidRDefault="00F7087C" w:rsidP="00F7087C">
                      <w:pPr>
                        <w:spacing w:after="240"/>
                        <w:rPr>
                          <w:sz w:val="24"/>
                          <w:szCs w:val="24"/>
                        </w:rPr>
                      </w:pPr>
                      <w:r w:rsidRPr="00CF1589">
                        <w:rPr>
                          <w:b/>
                          <w:bCs/>
                          <w:sz w:val="24"/>
                          <w:szCs w:val="24"/>
                        </w:rPr>
                        <w:t>Broker controls</w:t>
                      </w:r>
                    </w:p>
                    <w:p w14:paraId="76952250" w14:textId="77777777" w:rsidR="00F7087C" w:rsidRPr="00CF1589" w:rsidRDefault="00F7087C" w:rsidP="00F7087C">
                      <w:pPr>
                        <w:spacing w:after="240"/>
                        <w:ind w:left="720"/>
                        <w:rPr>
                          <w:sz w:val="24"/>
                          <w:szCs w:val="24"/>
                        </w:rPr>
                      </w:pPr>
                      <w:r w:rsidRPr="00CF1589">
                        <w:rPr>
                          <w:sz w:val="24"/>
                          <w:szCs w:val="24"/>
                        </w:rPr>
                        <w:t>“Professional conduct” one-pager; template disclosure letters; quarterly file audits for written follow-ups.</w:t>
                      </w:r>
                    </w:p>
                    <w:p w14:paraId="525253BE" w14:textId="77777777" w:rsidR="00F7087C" w:rsidRPr="00433BC8" w:rsidRDefault="00F7087C" w:rsidP="00F7087C">
                      <w:pPr>
                        <w:spacing w:after="240"/>
                      </w:pPr>
                    </w:p>
                  </w:txbxContent>
                </v:textbox>
                <w10:wrap type="topAndBottom" anchorx="margin"/>
              </v:shape>
            </w:pict>
          </mc:Fallback>
        </mc:AlternateContent>
      </w:r>
      <w:r w:rsidR="00F7087C" w:rsidRPr="00BC6F54">
        <w:rPr>
          <w:b/>
          <w:bCs/>
          <w:sz w:val="28"/>
          <w:szCs w:val="28"/>
        </w:rPr>
        <w:t>Professional Conduct &amp; Code of Ethics</w:t>
      </w:r>
    </w:p>
    <w:p w14:paraId="0DCB2B5C" w14:textId="77777777" w:rsidR="00F7087C" w:rsidRPr="00261176" w:rsidRDefault="00F7087C" w:rsidP="00D54DE2">
      <w:pPr>
        <w:jc w:val="both"/>
        <w:rPr>
          <w:sz w:val="24"/>
          <w:szCs w:val="24"/>
        </w:rPr>
      </w:pPr>
    </w:p>
    <w:p w14:paraId="464B24D0" w14:textId="12F5B525" w:rsidR="00F7087C" w:rsidRPr="00261176" w:rsidRDefault="00F7087C" w:rsidP="00D54DE2">
      <w:pPr>
        <w:jc w:val="both"/>
        <w:rPr>
          <w:sz w:val="24"/>
          <w:szCs w:val="24"/>
        </w:rPr>
      </w:pPr>
      <w:r w:rsidRPr="00261176">
        <w:rPr>
          <w:sz w:val="24"/>
          <w:szCs w:val="24"/>
        </w:rPr>
        <w:t>Every office policy manual should contain clear expectations around professionalism, respect, and ethical behavior. This section is not just about setting rules—it provides brokers with a framework to reduce conflict, promote cooperation, and protect both the brokerage’s reputation and the public. By spelling out standards of communication, courtesy, and conflict resolution, brokers ensure that agents understand what is expected of them and how to handle situations before they escalate. Including these policies helps create consistency, aligns your firm with the REALTOR® Code of Ethics, and ultimately strengthens consumer trust.</w:t>
      </w:r>
    </w:p>
    <w:p w14:paraId="4BD028D6" w14:textId="77777777" w:rsidR="00F7087C" w:rsidRPr="00261176" w:rsidRDefault="00F7087C" w:rsidP="00D54DE2">
      <w:pPr>
        <w:jc w:val="both"/>
        <w:rPr>
          <w:sz w:val="24"/>
          <w:szCs w:val="24"/>
        </w:rPr>
      </w:pPr>
    </w:p>
    <w:p w14:paraId="0BBB7B74" w14:textId="77777777" w:rsidR="00F7087C" w:rsidRDefault="00F7087C" w:rsidP="00D54DE2">
      <w:pPr>
        <w:jc w:val="both"/>
        <w:rPr>
          <w:sz w:val="24"/>
          <w:szCs w:val="24"/>
        </w:rPr>
      </w:pPr>
      <w:r w:rsidRPr="00261176">
        <w:rPr>
          <w:sz w:val="24"/>
          <w:szCs w:val="24"/>
        </w:rPr>
        <w:t>Maintaining professionalism is vital for reputation, legal compliance, and consumer trust. Brokers should enforce:</w:t>
      </w:r>
    </w:p>
    <w:p w14:paraId="5D5BC07E" w14:textId="77777777" w:rsidR="009C0A3F" w:rsidRPr="00261176" w:rsidRDefault="009C0A3F" w:rsidP="00D54DE2">
      <w:pPr>
        <w:jc w:val="both"/>
        <w:rPr>
          <w:sz w:val="24"/>
          <w:szCs w:val="24"/>
        </w:rPr>
      </w:pPr>
    </w:p>
    <w:p w14:paraId="327BBF39" w14:textId="77777777"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Respect and Communication</w:t>
      </w:r>
    </w:p>
    <w:p w14:paraId="5063BC62"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Encourage collaboration</w:t>
      </w:r>
    </w:p>
    <w:p w14:paraId="1D3ECACE"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Resolve conflicts internally</w:t>
      </w:r>
    </w:p>
    <w:p w14:paraId="0CF6F417" w14:textId="77777777" w:rsidR="00F7087C" w:rsidRPr="00261176" w:rsidRDefault="00F7087C" w:rsidP="00D54DE2">
      <w:pPr>
        <w:jc w:val="both"/>
        <w:rPr>
          <w:sz w:val="24"/>
          <w:szCs w:val="24"/>
        </w:rPr>
      </w:pPr>
      <w:r w:rsidRPr="00261176">
        <w:rPr>
          <w:noProof/>
          <w:sz w:val="24"/>
          <w:szCs w:val="24"/>
        </w:rPr>
        <w:lastRenderedPageBreak/>
        <mc:AlternateContent>
          <mc:Choice Requires="wps">
            <w:drawing>
              <wp:anchor distT="0" distB="0" distL="114300" distR="114300" simplePos="0" relativeHeight="251714560" behindDoc="0" locked="0" layoutInCell="1" allowOverlap="1" wp14:anchorId="762DA715" wp14:editId="63F29BDC">
                <wp:simplePos x="0" y="0"/>
                <wp:positionH relativeFrom="margin">
                  <wp:posOffset>-9525</wp:posOffset>
                </wp:positionH>
                <wp:positionV relativeFrom="paragraph">
                  <wp:posOffset>0</wp:posOffset>
                </wp:positionV>
                <wp:extent cx="6153150" cy="8201025"/>
                <wp:effectExtent l="0" t="0" r="19050" b="28575"/>
                <wp:wrapTopAndBottom/>
                <wp:docPr id="2062110646" name="Text Box 1"/>
                <wp:cNvGraphicFramePr/>
                <a:graphic xmlns:a="http://schemas.openxmlformats.org/drawingml/2006/main">
                  <a:graphicData uri="http://schemas.microsoft.com/office/word/2010/wordprocessingShape">
                    <wps:wsp>
                      <wps:cNvSpPr txBox="1"/>
                      <wps:spPr>
                        <a:xfrm>
                          <a:off x="0" y="0"/>
                          <a:ext cx="6153150" cy="8201025"/>
                        </a:xfrm>
                        <a:prstGeom prst="rect">
                          <a:avLst/>
                        </a:prstGeom>
                        <a:solidFill>
                          <a:schemeClr val="accent6">
                            <a:lumMod val="20000"/>
                            <a:lumOff val="80000"/>
                          </a:schemeClr>
                        </a:solidFill>
                        <a:ln w="6350">
                          <a:solidFill>
                            <a:prstClr val="black"/>
                          </a:solidFill>
                        </a:ln>
                      </wps:spPr>
                      <wps:txbx id="15">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A715" id="Text Box 1" o:spid="_x0000_s1040" type="#_x0000_t202" style="position:absolute;left:0;text-align:left;margin-left:-.75pt;margin-top:0;width:484.5pt;height:64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" fillcolor="#e2efd9 [665]" strokeweight=".5pt">
                <v:textbox style="mso-next-textbox:#_x0000_s1041">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v:textbox>
                <w10:wrap type="topAndBottom" anchorx="margin"/>
              </v:shape>
            </w:pict>
          </mc:Fallback>
        </mc:AlternateContent>
      </w:r>
    </w:p>
    <w:p w14:paraId="78FED31F" w14:textId="77777777" w:rsidR="00F7087C" w:rsidRPr="00261176" w:rsidRDefault="00F7087C" w:rsidP="00D54DE2">
      <w:pPr>
        <w:jc w:val="both"/>
        <w:rPr>
          <w:sz w:val="24"/>
          <w:szCs w:val="24"/>
        </w:rPr>
      </w:pPr>
    </w:p>
    <w:p w14:paraId="62F63203" w14:textId="77777777" w:rsidR="00F7087C" w:rsidRPr="00261176" w:rsidRDefault="00F7087C" w:rsidP="00D54DE2">
      <w:pPr>
        <w:jc w:val="both"/>
        <w:rPr>
          <w:sz w:val="24"/>
          <w:szCs w:val="24"/>
        </w:rPr>
      </w:pPr>
      <w:r w:rsidRPr="00261176">
        <w:rPr>
          <w:noProof/>
          <w:sz w:val="24"/>
          <w:szCs w:val="24"/>
        </w:rPr>
        <mc:AlternateContent>
          <mc:Choice Requires="wps">
            <w:drawing>
              <wp:anchor distT="0" distB="0" distL="114300" distR="114300" simplePos="0" relativeHeight="251724800" behindDoc="0" locked="0" layoutInCell="1" allowOverlap="1" wp14:anchorId="6CF04A05" wp14:editId="52952A32">
                <wp:simplePos x="0" y="0"/>
                <wp:positionH relativeFrom="margin">
                  <wp:align>center</wp:align>
                </wp:positionH>
                <wp:positionV relativeFrom="paragraph">
                  <wp:posOffset>327964</wp:posOffset>
                </wp:positionV>
                <wp:extent cx="5705475" cy="1257300"/>
                <wp:effectExtent l="0" t="0" r="28575" b="19050"/>
                <wp:wrapTopAndBottom/>
                <wp:docPr id="1006455377" name="Text Box 11"/>
                <wp:cNvGraphicFramePr/>
                <a:graphic xmlns:a="http://schemas.openxmlformats.org/drawingml/2006/main">
                  <a:graphicData uri="http://schemas.microsoft.com/office/word/2010/wordprocessingShape">
                    <wps:wsp>
                      <wps:cNvSpPr txBox="1"/>
                      <wps:spPr>
                        <a:xfrm>
                          <a:off x="0" y="0"/>
                          <a:ext cx="5705475" cy="1257300"/>
                        </a:xfrm>
                        <a:prstGeom prst="rect">
                          <a:avLst/>
                        </a:prstGeom>
                        <a:solidFill>
                          <a:schemeClr val="accent6">
                            <a:lumMod val="20000"/>
                            <a:lumOff val="80000"/>
                          </a:schemeClr>
                        </a:solidFill>
                        <a:ln w="6350">
                          <a:solidFill>
                            <a:prstClr val="black"/>
                          </a:solidFill>
                        </a:ln>
                      </wps:spPr>
                      <wps:linkedTxbx id="1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4A05" id="_x0000_s1041" type="#_x0000_t202" style="position:absolute;left:0;text-align:left;margin-left:0;margin-top:25.8pt;width:449.25pt;height:99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" fillcolor="#e2efd9 [665]" strokeweight=".5pt">
                <v:textbox>
                  <w:txbxContent/>
                </v:textbox>
                <w10:wrap type="topAndBottom" anchorx="margin"/>
              </v:shape>
            </w:pict>
          </mc:Fallback>
        </mc:AlternateContent>
      </w:r>
    </w:p>
    <w:p w14:paraId="19E990B5" w14:textId="77777777" w:rsidR="00F7087C" w:rsidRPr="00261176" w:rsidRDefault="00F7087C" w:rsidP="00D54DE2">
      <w:pPr>
        <w:jc w:val="both"/>
        <w:rPr>
          <w:sz w:val="24"/>
          <w:szCs w:val="24"/>
        </w:rPr>
      </w:pPr>
    </w:p>
    <w:p w14:paraId="595C4400" w14:textId="77777777" w:rsidR="00F7087C" w:rsidRPr="00261176" w:rsidRDefault="00F7087C" w:rsidP="00D54DE2">
      <w:pPr>
        <w:jc w:val="both"/>
        <w:rPr>
          <w:sz w:val="24"/>
          <w:szCs w:val="24"/>
        </w:rPr>
      </w:pPr>
    </w:p>
    <w:p w14:paraId="43A98FF0" w14:textId="6AFF7DE1" w:rsidR="00F7087C" w:rsidRPr="00A60B9C" w:rsidRDefault="00A60B9C" w:rsidP="00D54DE2">
      <w:pPr>
        <w:jc w:val="both"/>
        <w:rPr>
          <w:b/>
          <w:bCs/>
          <w:sz w:val="28"/>
          <w:szCs w:val="28"/>
        </w:rPr>
      </w:pPr>
      <w:r w:rsidRPr="00261176">
        <w:rPr>
          <w:noProof/>
          <w:sz w:val="24"/>
          <w:szCs w:val="24"/>
        </w:rPr>
        <mc:AlternateContent>
          <mc:Choice Requires="wps">
            <w:drawing>
              <wp:anchor distT="0" distB="0" distL="114300" distR="114300" simplePos="0" relativeHeight="251736064" behindDoc="0" locked="0" layoutInCell="1" allowOverlap="1" wp14:anchorId="1C7FA6AB" wp14:editId="22BB3909">
                <wp:simplePos x="0" y="0"/>
                <wp:positionH relativeFrom="margin">
                  <wp:posOffset>0</wp:posOffset>
                </wp:positionH>
                <wp:positionV relativeFrom="paragraph">
                  <wp:posOffset>419100</wp:posOffset>
                </wp:positionV>
                <wp:extent cx="6243320" cy="2762250"/>
                <wp:effectExtent l="19050" t="19050" r="24130" b="19050"/>
                <wp:wrapTopAndBottom/>
                <wp:docPr id="106280878" name="Text Box 4"/>
                <wp:cNvGraphicFramePr/>
                <a:graphic xmlns:a="http://schemas.openxmlformats.org/drawingml/2006/main">
                  <a:graphicData uri="http://schemas.microsoft.com/office/word/2010/wordprocessingShape">
                    <wps:wsp>
                      <wps:cNvSpPr txBox="1"/>
                      <wps:spPr>
                        <a:xfrm>
                          <a:off x="0" y="0"/>
                          <a:ext cx="6243320" cy="2762250"/>
                        </a:xfrm>
                        <a:prstGeom prst="rect">
                          <a:avLst/>
                        </a:prstGeom>
                        <a:solidFill>
                          <a:schemeClr val="accent5">
                            <a:lumMod val="40000"/>
                            <a:lumOff val="60000"/>
                          </a:schemeClr>
                        </a:solidFill>
                        <a:ln w="28575">
                          <a:solidFill>
                            <a:schemeClr val="tx1"/>
                          </a:solidFill>
                        </a:ln>
                      </wps:spPr>
                      <wps:txbx>
                        <w:txbxContent>
                          <w:p w14:paraId="4BE69AF6" w14:textId="77777777" w:rsidR="00F7087C" w:rsidRPr="002013C4" w:rsidRDefault="00F7087C" w:rsidP="00A60B9C">
                            <w:pPr>
                              <w:spacing w:after="240"/>
                              <w:jc w:val="both"/>
                              <w:rPr>
                                <w:b/>
                                <w:bCs/>
                                <w:sz w:val="24"/>
                                <w:szCs w:val="24"/>
                              </w:rPr>
                            </w:pPr>
                            <w:r w:rsidRPr="002013C4">
                              <w:rPr>
                                <w:b/>
                                <w:bCs/>
                                <w:sz w:val="24"/>
                                <w:szCs w:val="24"/>
                              </w:rPr>
                              <w:t>Objective: Ensure a workplace and client environment free from harassment, discrimination, and retaliation.</w:t>
                            </w:r>
                          </w:p>
                          <w:p w14:paraId="68D39EDD" w14:textId="77777777" w:rsidR="00F7087C" w:rsidRPr="002013C4" w:rsidRDefault="00F7087C" w:rsidP="00F7087C">
                            <w:pPr>
                              <w:spacing w:after="240"/>
                              <w:rPr>
                                <w:b/>
                                <w:bCs/>
                                <w:sz w:val="24"/>
                                <w:szCs w:val="24"/>
                              </w:rPr>
                            </w:pPr>
                            <w:r w:rsidRPr="002013C4">
                              <w:rPr>
                                <w:b/>
                                <w:bCs/>
                                <w:sz w:val="24"/>
                                <w:szCs w:val="24"/>
                              </w:rPr>
                              <w:t>Do / Don’t</w:t>
                            </w:r>
                          </w:p>
                          <w:p w14:paraId="198279C6" w14:textId="77777777" w:rsidR="00F7087C" w:rsidRPr="002013C4" w:rsidRDefault="00F7087C" w:rsidP="00F7087C">
                            <w:pPr>
                              <w:spacing w:after="240"/>
                              <w:ind w:left="720"/>
                              <w:rPr>
                                <w:b/>
                                <w:bCs/>
                                <w:sz w:val="24"/>
                                <w:szCs w:val="24"/>
                              </w:rPr>
                            </w:pPr>
                            <w:r w:rsidRPr="002013C4">
                              <w:rPr>
                                <w:b/>
                                <w:bCs/>
                                <w:sz w:val="24"/>
                                <w:szCs w:val="24"/>
                              </w:rPr>
                              <w:t xml:space="preserve">Do: </w:t>
                            </w:r>
                            <w:r w:rsidRPr="002013C4">
                              <w:rPr>
                                <w:sz w:val="24"/>
                                <w:szCs w:val="24"/>
                              </w:rPr>
                              <w:t>Intervene in real time (“We don’t use that language here.”); move conversations to private, documented channels.</w:t>
                            </w:r>
                          </w:p>
                          <w:p w14:paraId="3D867393" w14:textId="77777777" w:rsidR="00F7087C" w:rsidRPr="002013C4" w:rsidRDefault="00F7087C" w:rsidP="00F7087C">
                            <w:pPr>
                              <w:spacing w:after="240"/>
                              <w:ind w:left="720"/>
                              <w:rPr>
                                <w:b/>
                                <w:bCs/>
                                <w:sz w:val="24"/>
                                <w:szCs w:val="24"/>
                              </w:rPr>
                            </w:pPr>
                            <w:r w:rsidRPr="002013C4">
                              <w:rPr>
                                <w:b/>
                                <w:bCs/>
                                <w:sz w:val="24"/>
                                <w:szCs w:val="24"/>
                              </w:rPr>
                              <w:t xml:space="preserve">Don’t: </w:t>
                            </w:r>
                            <w:r w:rsidRPr="002013C4">
                              <w:rPr>
                                <w:sz w:val="24"/>
                                <w:szCs w:val="24"/>
                              </w:rPr>
                              <w:t>Minimize (“they didn’t mean it”); delay intake; promise outcomes you can’t control.</w:t>
                            </w:r>
                          </w:p>
                          <w:p w14:paraId="6A0CB5A7" w14:textId="77777777" w:rsidR="00F7087C" w:rsidRPr="002013C4" w:rsidRDefault="00F7087C" w:rsidP="00F7087C">
                            <w:pPr>
                              <w:spacing w:after="240"/>
                              <w:rPr>
                                <w:b/>
                                <w:bCs/>
                                <w:sz w:val="24"/>
                                <w:szCs w:val="24"/>
                              </w:rPr>
                            </w:pPr>
                            <w:r w:rsidRPr="002013C4">
                              <w:rPr>
                                <w:b/>
                                <w:bCs/>
                                <w:sz w:val="24"/>
                                <w:szCs w:val="24"/>
                              </w:rPr>
                              <w:t>Broker controls</w:t>
                            </w:r>
                          </w:p>
                          <w:p w14:paraId="04A1AD0D" w14:textId="77777777" w:rsidR="00F7087C" w:rsidRPr="002013C4" w:rsidRDefault="00F7087C" w:rsidP="00F7087C">
                            <w:pPr>
                              <w:spacing w:after="240"/>
                              <w:ind w:left="720"/>
                              <w:rPr>
                                <w:sz w:val="24"/>
                                <w:szCs w:val="24"/>
                              </w:rPr>
                            </w:pPr>
                            <w:r w:rsidRPr="002013C4">
                              <w:rPr>
                                <w:sz w:val="24"/>
                                <w:szCs w:val="24"/>
                              </w:rPr>
                              <w:t>Annual training; signed acknowledgments; posted reporting options; investigation checklist and timelines.</w:t>
                            </w:r>
                          </w:p>
                          <w:p w14:paraId="497875FB"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A6AB" id="_x0000_s1042" type="#_x0000_t202" style="position:absolute;left:0;text-align:left;margin-left:0;margin-top:33pt;width:491.6pt;height:21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" fillcolor="#bdd6ee [1304]" strokecolor="black [3213]" strokeweight="2.25pt">
                <v:textbox>
                  <w:txbxContent>
                    <w:p w14:paraId="4BE69AF6" w14:textId="77777777" w:rsidR="00F7087C" w:rsidRPr="002013C4" w:rsidRDefault="00F7087C" w:rsidP="00A60B9C">
                      <w:pPr>
                        <w:spacing w:after="240"/>
                        <w:jc w:val="both"/>
                        <w:rPr>
                          <w:b/>
                          <w:bCs/>
                          <w:sz w:val="24"/>
                          <w:szCs w:val="24"/>
                        </w:rPr>
                      </w:pPr>
                      <w:r w:rsidRPr="002013C4">
                        <w:rPr>
                          <w:b/>
                          <w:bCs/>
                          <w:sz w:val="24"/>
                          <w:szCs w:val="24"/>
                        </w:rPr>
                        <w:t>Objective: Ensure a workplace and client environment free from harassment, discrimination, and retaliation.</w:t>
                      </w:r>
                    </w:p>
                    <w:p w14:paraId="68D39EDD" w14:textId="77777777" w:rsidR="00F7087C" w:rsidRPr="002013C4" w:rsidRDefault="00F7087C" w:rsidP="00F7087C">
                      <w:pPr>
                        <w:spacing w:after="240"/>
                        <w:rPr>
                          <w:b/>
                          <w:bCs/>
                          <w:sz w:val="24"/>
                          <w:szCs w:val="24"/>
                        </w:rPr>
                      </w:pPr>
                      <w:r w:rsidRPr="002013C4">
                        <w:rPr>
                          <w:b/>
                          <w:bCs/>
                          <w:sz w:val="24"/>
                          <w:szCs w:val="24"/>
                        </w:rPr>
                        <w:t>Do / Don’t</w:t>
                      </w:r>
                    </w:p>
                    <w:p w14:paraId="198279C6" w14:textId="77777777" w:rsidR="00F7087C" w:rsidRPr="002013C4" w:rsidRDefault="00F7087C" w:rsidP="00F7087C">
                      <w:pPr>
                        <w:spacing w:after="240"/>
                        <w:ind w:left="720"/>
                        <w:rPr>
                          <w:b/>
                          <w:bCs/>
                          <w:sz w:val="24"/>
                          <w:szCs w:val="24"/>
                        </w:rPr>
                      </w:pPr>
                      <w:r w:rsidRPr="002013C4">
                        <w:rPr>
                          <w:b/>
                          <w:bCs/>
                          <w:sz w:val="24"/>
                          <w:szCs w:val="24"/>
                        </w:rPr>
                        <w:t xml:space="preserve">Do: </w:t>
                      </w:r>
                      <w:r w:rsidRPr="002013C4">
                        <w:rPr>
                          <w:sz w:val="24"/>
                          <w:szCs w:val="24"/>
                        </w:rPr>
                        <w:t>Intervene in real time (“We don’t use that language here.”); move conversations to private, documented channels.</w:t>
                      </w:r>
                    </w:p>
                    <w:p w14:paraId="3D867393" w14:textId="77777777" w:rsidR="00F7087C" w:rsidRPr="002013C4" w:rsidRDefault="00F7087C" w:rsidP="00F7087C">
                      <w:pPr>
                        <w:spacing w:after="240"/>
                        <w:ind w:left="720"/>
                        <w:rPr>
                          <w:b/>
                          <w:bCs/>
                          <w:sz w:val="24"/>
                          <w:szCs w:val="24"/>
                        </w:rPr>
                      </w:pPr>
                      <w:r w:rsidRPr="002013C4">
                        <w:rPr>
                          <w:b/>
                          <w:bCs/>
                          <w:sz w:val="24"/>
                          <w:szCs w:val="24"/>
                        </w:rPr>
                        <w:t xml:space="preserve">Don’t: </w:t>
                      </w:r>
                      <w:r w:rsidRPr="002013C4">
                        <w:rPr>
                          <w:sz w:val="24"/>
                          <w:szCs w:val="24"/>
                        </w:rPr>
                        <w:t>Minimize (“they didn’t mean it”); delay intake; promise outcomes you can’t control.</w:t>
                      </w:r>
                    </w:p>
                    <w:p w14:paraId="6A0CB5A7" w14:textId="77777777" w:rsidR="00F7087C" w:rsidRPr="002013C4" w:rsidRDefault="00F7087C" w:rsidP="00F7087C">
                      <w:pPr>
                        <w:spacing w:after="240"/>
                        <w:rPr>
                          <w:b/>
                          <w:bCs/>
                          <w:sz w:val="24"/>
                          <w:szCs w:val="24"/>
                        </w:rPr>
                      </w:pPr>
                      <w:r w:rsidRPr="002013C4">
                        <w:rPr>
                          <w:b/>
                          <w:bCs/>
                          <w:sz w:val="24"/>
                          <w:szCs w:val="24"/>
                        </w:rPr>
                        <w:t>Broker controls</w:t>
                      </w:r>
                    </w:p>
                    <w:p w14:paraId="04A1AD0D" w14:textId="77777777" w:rsidR="00F7087C" w:rsidRPr="002013C4" w:rsidRDefault="00F7087C" w:rsidP="00F7087C">
                      <w:pPr>
                        <w:spacing w:after="240"/>
                        <w:ind w:left="720"/>
                        <w:rPr>
                          <w:sz w:val="24"/>
                          <w:szCs w:val="24"/>
                        </w:rPr>
                      </w:pPr>
                      <w:r w:rsidRPr="002013C4">
                        <w:rPr>
                          <w:sz w:val="24"/>
                          <w:szCs w:val="24"/>
                        </w:rPr>
                        <w:t>Annual training; signed acknowledgments; posted reporting options; investigation checklist and timelines.</w:t>
                      </w:r>
                    </w:p>
                    <w:p w14:paraId="497875FB" w14:textId="77777777" w:rsidR="00F7087C" w:rsidRPr="00433BC8" w:rsidRDefault="00F7087C" w:rsidP="00F7087C">
                      <w:pPr>
                        <w:spacing w:after="240"/>
                      </w:pPr>
                    </w:p>
                  </w:txbxContent>
                </v:textbox>
                <w10:wrap type="topAndBottom" anchorx="margin"/>
              </v:shape>
            </w:pict>
          </mc:Fallback>
        </mc:AlternateContent>
      </w:r>
      <w:r w:rsidR="00F7087C" w:rsidRPr="00A60B9C">
        <w:rPr>
          <w:b/>
          <w:bCs/>
          <w:sz w:val="28"/>
          <w:szCs w:val="28"/>
        </w:rPr>
        <w:t>Anti-Harassment Policy</w:t>
      </w:r>
    </w:p>
    <w:p w14:paraId="39C93A9F" w14:textId="77777777" w:rsidR="00F7087C" w:rsidRPr="00261176" w:rsidRDefault="00F7087C" w:rsidP="00D54DE2">
      <w:pPr>
        <w:jc w:val="both"/>
        <w:rPr>
          <w:sz w:val="24"/>
          <w:szCs w:val="24"/>
        </w:rPr>
      </w:pPr>
    </w:p>
    <w:p w14:paraId="77DABE79" w14:textId="5BD98ECB" w:rsidR="00F7087C" w:rsidRPr="00261176" w:rsidRDefault="00F7087C" w:rsidP="00D54DE2">
      <w:pPr>
        <w:jc w:val="both"/>
        <w:rPr>
          <w:sz w:val="24"/>
          <w:szCs w:val="24"/>
        </w:rPr>
      </w:pPr>
      <w:r w:rsidRPr="00261176">
        <w:rPr>
          <w:sz w:val="24"/>
          <w:szCs w:val="24"/>
        </w:rPr>
        <w:t xml:space="preserve">A professional office policy manual must make it unmistakably clear that harassment of any kind will not be tolerated. This section is critical because it not only protects your agents and staff but also shields the brokerage from legal risk and reputational harm. By defining harassment, outlining reporting procedures, and setting a zero-tolerance standard, brokers establish a safe and respectful workplace where everyone can focus on serving clients. Including this policy reinforces compliance with federal and state laws, demonstrates leadership’s commitment to fairness, and ensures agents know how to act — and how to respond — if issues arise.  This policy focuses on:  </w:t>
      </w:r>
    </w:p>
    <w:p w14:paraId="1DCA2A8F" w14:textId="77777777" w:rsidR="00F7087C" w:rsidRPr="00261176" w:rsidRDefault="00F7087C" w:rsidP="00D54DE2">
      <w:pPr>
        <w:jc w:val="both"/>
        <w:rPr>
          <w:sz w:val="24"/>
          <w:szCs w:val="24"/>
        </w:rPr>
      </w:pPr>
    </w:p>
    <w:p w14:paraId="6FCF7A80" w14:textId="3D8B8AEB" w:rsidR="00F7087C" w:rsidRPr="00261176" w:rsidRDefault="00F7087C" w:rsidP="008A7EC4">
      <w:pPr>
        <w:widowControl/>
        <w:numPr>
          <w:ilvl w:val="0"/>
          <w:numId w:val="10"/>
        </w:numPr>
        <w:spacing w:after="160" w:line="278" w:lineRule="auto"/>
        <w:jc w:val="both"/>
        <w:rPr>
          <w:sz w:val="24"/>
          <w:szCs w:val="24"/>
        </w:rPr>
      </w:pPr>
      <w:r w:rsidRPr="00261176">
        <w:rPr>
          <w:sz w:val="24"/>
          <w:szCs w:val="24"/>
        </w:rPr>
        <w:t>Zero-tolerance for harassment</w:t>
      </w:r>
    </w:p>
    <w:p w14:paraId="059B7671" w14:textId="77777777" w:rsidR="00F7087C" w:rsidRPr="00261176" w:rsidRDefault="00F7087C" w:rsidP="008A7EC4">
      <w:pPr>
        <w:widowControl/>
        <w:numPr>
          <w:ilvl w:val="0"/>
          <w:numId w:val="10"/>
        </w:numPr>
        <w:spacing w:after="160" w:line="278" w:lineRule="auto"/>
        <w:jc w:val="both"/>
        <w:rPr>
          <w:sz w:val="24"/>
          <w:szCs w:val="24"/>
        </w:rPr>
      </w:pPr>
      <w:r w:rsidRPr="00261176">
        <w:rPr>
          <w:sz w:val="24"/>
          <w:szCs w:val="24"/>
        </w:rPr>
        <w:t>Clear reporting procedures</w:t>
      </w:r>
    </w:p>
    <w:p w14:paraId="381B7CEE" w14:textId="45FBC7F3" w:rsidR="00F7087C" w:rsidRPr="00261176" w:rsidRDefault="00F7087C" w:rsidP="00D54DE2">
      <w:pPr>
        <w:jc w:val="both"/>
        <w:rPr>
          <w:sz w:val="24"/>
          <w:szCs w:val="24"/>
        </w:rPr>
      </w:pPr>
    </w:p>
    <w:p w14:paraId="52057AB1" w14:textId="77777777" w:rsidR="006C3EA9" w:rsidRDefault="006C3EA9" w:rsidP="00D54DE2">
      <w:pPr>
        <w:jc w:val="both"/>
        <w:rPr>
          <w:b/>
          <w:bCs/>
          <w:sz w:val="24"/>
          <w:szCs w:val="24"/>
        </w:rPr>
      </w:pPr>
    </w:p>
    <w:p w14:paraId="4B2F3C05" w14:textId="2EAC2E43" w:rsidR="006C3EA9" w:rsidRDefault="003757BC"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7872" behindDoc="0" locked="0" layoutInCell="1" allowOverlap="1" wp14:anchorId="0DDCAEEE" wp14:editId="1E777983">
                <wp:simplePos x="0" y="0"/>
                <wp:positionH relativeFrom="margin">
                  <wp:align>left</wp:align>
                </wp:positionH>
                <wp:positionV relativeFrom="paragraph">
                  <wp:posOffset>190500</wp:posOffset>
                </wp:positionV>
                <wp:extent cx="5791200" cy="6096000"/>
                <wp:effectExtent l="0" t="0" r="19050" b="19050"/>
                <wp:wrapTopAndBottom/>
                <wp:docPr id="713368574" name="Text Box 16"/>
                <wp:cNvGraphicFramePr/>
                <a:graphic xmlns:a="http://schemas.openxmlformats.org/drawingml/2006/main">
                  <a:graphicData uri="http://schemas.microsoft.com/office/word/2010/wordprocessingShape">
                    <wps:wsp>
                      <wps:cNvSpPr txBox="1"/>
                      <wps:spPr>
                        <a:xfrm>
                          <a:off x="0" y="0"/>
                          <a:ext cx="5791200" cy="6096000"/>
                        </a:xfrm>
                        <a:prstGeom prst="rect">
                          <a:avLst/>
                        </a:prstGeom>
                        <a:solidFill>
                          <a:schemeClr val="accent6">
                            <a:lumMod val="20000"/>
                            <a:lumOff val="80000"/>
                          </a:schemeClr>
                        </a:solidFill>
                        <a:ln w="6350">
                          <a:solidFill>
                            <a:prstClr val="black"/>
                          </a:solidFill>
                        </a:ln>
                      </wps:spPr>
                      <wps:txb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AEEE" id="Text Box 16" o:spid="_x0000_s1043" type="#_x0000_t202" style="position:absolute;left:0;text-align:left;margin-left:0;margin-top:15pt;width:456pt;height:480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" fillcolor="#e2efd9 [665]" strokeweight=".5pt">
                <v:textbo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v:textbox>
                <w10:wrap type="topAndBottom" anchorx="margin"/>
              </v:shape>
            </w:pict>
          </mc:Fallback>
        </mc:AlternateContent>
      </w:r>
    </w:p>
    <w:p w14:paraId="2664A9C9" w14:textId="1FB6461B" w:rsidR="00286C07" w:rsidRDefault="00286C07" w:rsidP="00D54DE2">
      <w:pPr>
        <w:jc w:val="both"/>
        <w:rPr>
          <w:b/>
          <w:bCs/>
          <w:sz w:val="24"/>
          <w:szCs w:val="24"/>
        </w:rPr>
      </w:pPr>
    </w:p>
    <w:p w14:paraId="471CCA3F" w14:textId="77777777" w:rsidR="002013C4" w:rsidRDefault="002013C4" w:rsidP="00D54DE2">
      <w:pPr>
        <w:jc w:val="both"/>
        <w:rPr>
          <w:b/>
          <w:bCs/>
          <w:sz w:val="28"/>
          <w:szCs w:val="28"/>
        </w:rPr>
      </w:pPr>
    </w:p>
    <w:p w14:paraId="0BA16846" w14:textId="77777777" w:rsidR="002013C4" w:rsidRDefault="002013C4" w:rsidP="00D54DE2">
      <w:pPr>
        <w:jc w:val="both"/>
        <w:rPr>
          <w:b/>
          <w:bCs/>
          <w:sz w:val="28"/>
          <w:szCs w:val="28"/>
        </w:rPr>
      </w:pPr>
    </w:p>
    <w:p w14:paraId="49C570DB" w14:textId="77777777" w:rsidR="002013C4" w:rsidRDefault="002013C4" w:rsidP="00D54DE2">
      <w:pPr>
        <w:jc w:val="both"/>
        <w:rPr>
          <w:b/>
          <w:bCs/>
          <w:sz w:val="28"/>
          <w:szCs w:val="28"/>
        </w:rPr>
      </w:pPr>
    </w:p>
    <w:p w14:paraId="00BED5C2" w14:textId="77777777" w:rsidR="002013C4" w:rsidRDefault="002013C4" w:rsidP="00D54DE2">
      <w:pPr>
        <w:jc w:val="both"/>
        <w:rPr>
          <w:b/>
          <w:bCs/>
          <w:sz w:val="28"/>
          <w:szCs w:val="28"/>
        </w:rPr>
      </w:pPr>
    </w:p>
    <w:p w14:paraId="109291BD" w14:textId="77777777" w:rsidR="002013C4" w:rsidRDefault="002013C4" w:rsidP="00D54DE2">
      <w:pPr>
        <w:jc w:val="both"/>
        <w:rPr>
          <w:b/>
          <w:bCs/>
          <w:sz w:val="28"/>
          <w:szCs w:val="28"/>
        </w:rPr>
      </w:pPr>
    </w:p>
    <w:p w14:paraId="79B16848" w14:textId="77777777" w:rsidR="002013C4" w:rsidRDefault="002013C4" w:rsidP="00D54DE2">
      <w:pPr>
        <w:jc w:val="both"/>
        <w:rPr>
          <w:b/>
          <w:bCs/>
          <w:sz w:val="28"/>
          <w:szCs w:val="28"/>
        </w:rPr>
      </w:pPr>
    </w:p>
    <w:p w14:paraId="16D0DC23" w14:textId="77777777" w:rsidR="002013C4" w:rsidRDefault="002013C4" w:rsidP="00D54DE2">
      <w:pPr>
        <w:jc w:val="both"/>
        <w:rPr>
          <w:b/>
          <w:bCs/>
          <w:sz w:val="28"/>
          <w:szCs w:val="28"/>
        </w:rPr>
      </w:pPr>
    </w:p>
    <w:p w14:paraId="44FE63BE" w14:textId="77777777" w:rsidR="002013C4" w:rsidRDefault="002013C4" w:rsidP="00D54DE2">
      <w:pPr>
        <w:jc w:val="both"/>
        <w:rPr>
          <w:b/>
          <w:bCs/>
          <w:sz w:val="28"/>
          <w:szCs w:val="28"/>
        </w:rPr>
      </w:pPr>
    </w:p>
    <w:p w14:paraId="7460273F" w14:textId="77777777" w:rsidR="002013C4" w:rsidRDefault="002013C4" w:rsidP="00D54DE2">
      <w:pPr>
        <w:jc w:val="both"/>
        <w:rPr>
          <w:b/>
          <w:bCs/>
          <w:sz w:val="28"/>
          <w:szCs w:val="28"/>
        </w:rPr>
      </w:pPr>
    </w:p>
    <w:p w14:paraId="3DB62C34" w14:textId="6E4551CD" w:rsidR="00F7087C" w:rsidRPr="00D61B52" w:rsidRDefault="00F7087C" w:rsidP="00D54DE2">
      <w:pPr>
        <w:jc w:val="both"/>
        <w:rPr>
          <w:b/>
          <w:bCs/>
          <w:sz w:val="28"/>
          <w:szCs w:val="28"/>
        </w:rPr>
      </w:pPr>
      <w:r w:rsidRPr="00D61B52">
        <w:rPr>
          <w:b/>
          <w:bCs/>
          <w:sz w:val="28"/>
          <w:szCs w:val="28"/>
        </w:rPr>
        <w:t>Social Media Guidelines</w:t>
      </w:r>
    </w:p>
    <w:p w14:paraId="10CA8A7B" w14:textId="5B3C537D" w:rsidR="00F7087C" w:rsidRPr="00261176" w:rsidRDefault="006C3EA9" w:rsidP="00D54DE2">
      <w:pPr>
        <w:jc w:val="both"/>
        <w:rPr>
          <w:sz w:val="24"/>
          <w:szCs w:val="24"/>
        </w:rPr>
      </w:pPr>
      <w:r>
        <w:rPr>
          <w:noProof/>
        </w:rPr>
        <mc:AlternateContent>
          <mc:Choice Requires="wps">
            <w:drawing>
              <wp:anchor distT="0" distB="0" distL="114300" distR="114300" simplePos="0" relativeHeight="251743232" behindDoc="0" locked="0" layoutInCell="1" allowOverlap="1" wp14:anchorId="5588F47C" wp14:editId="5EA2FE02">
                <wp:simplePos x="0" y="0"/>
                <wp:positionH relativeFrom="margin">
                  <wp:posOffset>0</wp:posOffset>
                </wp:positionH>
                <wp:positionV relativeFrom="paragraph">
                  <wp:posOffset>238125</wp:posOffset>
                </wp:positionV>
                <wp:extent cx="6243320" cy="2609850"/>
                <wp:effectExtent l="19050" t="19050" r="24130" b="19050"/>
                <wp:wrapTopAndBottom/>
                <wp:docPr id="77347142" name="Text Box 4"/>
                <wp:cNvGraphicFramePr/>
                <a:graphic xmlns:a="http://schemas.openxmlformats.org/drawingml/2006/main">
                  <a:graphicData uri="http://schemas.microsoft.com/office/word/2010/wordprocessingShape">
                    <wps:wsp>
                      <wps:cNvSpPr txBox="1"/>
                      <wps:spPr>
                        <a:xfrm>
                          <a:off x="0" y="0"/>
                          <a:ext cx="6243320" cy="2609850"/>
                        </a:xfrm>
                        <a:prstGeom prst="rect">
                          <a:avLst/>
                        </a:prstGeom>
                        <a:solidFill>
                          <a:schemeClr val="accent5">
                            <a:lumMod val="40000"/>
                            <a:lumOff val="60000"/>
                          </a:schemeClr>
                        </a:solidFill>
                        <a:ln w="28575">
                          <a:solidFill>
                            <a:schemeClr val="tx1"/>
                          </a:solidFill>
                        </a:ln>
                      </wps:spPr>
                      <wps:txbx>
                        <w:txbxContent>
                          <w:p w14:paraId="10021E2C" w14:textId="77777777" w:rsidR="006C3EA9" w:rsidRPr="006A7A33" w:rsidRDefault="006C3EA9" w:rsidP="006C3EA9">
                            <w:pPr>
                              <w:spacing w:after="240"/>
                              <w:rPr>
                                <w:b/>
                                <w:bCs/>
                                <w:sz w:val="24"/>
                                <w:szCs w:val="24"/>
                              </w:rPr>
                            </w:pPr>
                            <w:r w:rsidRPr="006A7A33">
                              <w:rPr>
                                <w:b/>
                                <w:bCs/>
                                <w:sz w:val="24"/>
                                <w:szCs w:val="24"/>
                              </w:rPr>
                              <w:t>Objective: Market effectively without misleading the public or violating law, policy, or platform rules.</w:t>
                            </w:r>
                          </w:p>
                          <w:p w14:paraId="3C4C495D" w14:textId="77777777" w:rsidR="006C3EA9" w:rsidRPr="006C3EA9" w:rsidRDefault="006C3EA9" w:rsidP="006C3EA9">
                            <w:pPr>
                              <w:spacing w:after="240"/>
                              <w:rPr>
                                <w:sz w:val="24"/>
                                <w:szCs w:val="24"/>
                              </w:rPr>
                            </w:pPr>
                            <w:r w:rsidRPr="006C3EA9">
                              <w:rPr>
                                <w:b/>
                                <w:bCs/>
                                <w:sz w:val="24"/>
                                <w:szCs w:val="24"/>
                              </w:rPr>
                              <w:t>Do / Don’t</w:t>
                            </w:r>
                          </w:p>
                          <w:p w14:paraId="55A74448" w14:textId="77777777" w:rsidR="006C3EA9" w:rsidRPr="006C3EA9" w:rsidRDefault="006C3EA9" w:rsidP="006C3EA9">
                            <w:pPr>
                              <w:spacing w:after="240"/>
                              <w:ind w:left="720"/>
                              <w:rPr>
                                <w:sz w:val="24"/>
                                <w:szCs w:val="24"/>
                              </w:rPr>
                            </w:pPr>
                            <w:r w:rsidRPr="006C3EA9">
                              <w:rPr>
                                <w:b/>
                                <w:bCs/>
                                <w:sz w:val="24"/>
                                <w:szCs w:val="24"/>
                              </w:rPr>
                              <w:t>Do:</w:t>
                            </w:r>
                            <w:r w:rsidRPr="006C3EA9">
                              <w:rPr>
                                <w:sz w:val="24"/>
                                <w:szCs w:val="24"/>
                              </w:rPr>
                              <w:t xml:space="preserve"> Keep screenshots of final posts; correct errors publicly and quickly.</w:t>
                            </w:r>
                          </w:p>
                          <w:p w14:paraId="0CF373A6" w14:textId="77777777" w:rsidR="006C3EA9" w:rsidRPr="006C3EA9" w:rsidRDefault="006C3EA9" w:rsidP="006C3EA9">
                            <w:pPr>
                              <w:spacing w:after="240"/>
                              <w:ind w:left="720"/>
                              <w:rPr>
                                <w:sz w:val="24"/>
                                <w:szCs w:val="24"/>
                              </w:rPr>
                            </w:pPr>
                            <w:r w:rsidRPr="006C3EA9">
                              <w:rPr>
                                <w:b/>
                                <w:bCs/>
                                <w:sz w:val="24"/>
                                <w:szCs w:val="24"/>
                              </w:rPr>
                              <w:t>Don’t:</w:t>
                            </w:r>
                            <w:r w:rsidRPr="006C3EA9">
                              <w:rPr>
                                <w:sz w:val="24"/>
                                <w:szCs w:val="24"/>
                              </w:rPr>
                              <w:t xml:space="preserve"> Use copyrighted images without rights; post “Coming Soon” against MLS rules; share wiring instructions—ever.</w:t>
                            </w:r>
                          </w:p>
                          <w:p w14:paraId="72A85396" w14:textId="77777777" w:rsidR="006C3EA9" w:rsidRPr="006C3EA9" w:rsidRDefault="006C3EA9" w:rsidP="006C3EA9">
                            <w:pPr>
                              <w:spacing w:after="240"/>
                              <w:rPr>
                                <w:sz w:val="24"/>
                                <w:szCs w:val="24"/>
                              </w:rPr>
                            </w:pPr>
                            <w:r w:rsidRPr="006C3EA9">
                              <w:rPr>
                                <w:b/>
                                <w:bCs/>
                                <w:sz w:val="24"/>
                                <w:szCs w:val="24"/>
                              </w:rPr>
                              <w:t>Broker controls</w:t>
                            </w:r>
                          </w:p>
                          <w:p w14:paraId="3E9B88BE" w14:textId="77777777" w:rsidR="006C3EA9" w:rsidRPr="006C3EA9" w:rsidRDefault="006C3EA9" w:rsidP="006C3EA9">
                            <w:pPr>
                              <w:spacing w:after="240"/>
                              <w:ind w:left="720"/>
                              <w:rPr>
                                <w:sz w:val="24"/>
                                <w:szCs w:val="24"/>
                              </w:rPr>
                            </w:pPr>
                            <w:r w:rsidRPr="006C3EA9">
                              <w:rPr>
                                <w:sz w:val="24"/>
                                <w:szCs w:val="24"/>
                              </w:rPr>
                              <w:t>Pre-approval workflow for ads; brand kit; caption library with compliant phrases; monthly audit of agent profiles.</w:t>
                            </w:r>
                          </w:p>
                          <w:p w14:paraId="6FD9C68C" w14:textId="77777777" w:rsidR="006C3EA9" w:rsidRPr="00433BC8" w:rsidRDefault="006C3EA9" w:rsidP="006C3EA9">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F47C" id="_x0000_s1044" type="#_x0000_t202" style="position:absolute;left:0;text-align:left;margin-left:0;margin-top:18.75pt;width:491.6pt;height:205.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" fillcolor="#bdd6ee [1304]" strokecolor="black [3213]" strokeweight="2.25pt">
                <v:textbox>
                  <w:txbxContent>
                    <w:p w14:paraId="10021E2C" w14:textId="77777777" w:rsidR="006C3EA9" w:rsidRPr="006A7A33" w:rsidRDefault="006C3EA9" w:rsidP="006C3EA9">
                      <w:pPr>
                        <w:spacing w:after="240"/>
                        <w:rPr>
                          <w:b/>
                          <w:bCs/>
                          <w:sz w:val="24"/>
                          <w:szCs w:val="24"/>
                        </w:rPr>
                      </w:pPr>
                      <w:r w:rsidRPr="006A7A33">
                        <w:rPr>
                          <w:b/>
                          <w:bCs/>
                          <w:sz w:val="24"/>
                          <w:szCs w:val="24"/>
                        </w:rPr>
                        <w:t>Objective: Market effectively without misleading the public or violating law, policy, or platform rules.</w:t>
                      </w:r>
                    </w:p>
                    <w:p w14:paraId="3C4C495D" w14:textId="77777777" w:rsidR="006C3EA9" w:rsidRPr="006C3EA9" w:rsidRDefault="006C3EA9" w:rsidP="006C3EA9">
                      <w:pPr>
                        <w:spacing w:after="240"/>
                        <w:rPr>
                          <w:sz w:val="24"/>
                          <w:szCs w:val="24"/>
                        </w:rPr>
                      </w:pPr>
                      <w:r w:rsidRPr="006C3EA9">
                        <w:rPr>
                          <w:b/>
                          <w:bCs/>
                          <w:sz w:val="24"/>
                          <w:szCs w:val="24"/>
                        </w:rPr>
                        <w:t>Do / Don’t</w:t>
                      </w:r>
                    </w:p>
                    <w:p w14:paraId="55A74448" w14:textId="77777777" w:rsidR="006C3EA9" w:rsidRPr="006C3EA9" w:rsidRDefault="006C3EA9" w:rsidP="006C3EA9">
                      <w:pPr>
                        <w:spacing w:after="240"/>
                        <w:ind w:left="720"/>
                        <w:rPr>
                          <w:sz w:val="24"/>
                          <w:szCs w:val="24"/>
                        </w:rPr>
                      </w:pPr>
                      <w:r w:rsidRPr="006C3EA9">
                        <w:rPr>
                          <w:b/>
                          <w:bCs/>
                          <w:sz w:val="24"/>
                          <w:szCs w:val="24"/>
                        </w:rPr>
                        <w:t>Do:</w:t>
                      </w:r>
                      <w:r w:rsidRPr="006C3EA9">
                        <w:rPr>
                          <w:sz w:val="24"/>
                          <w:szCs w:val="24"/>
                        </w:rPr>
                        <w:t xml:space="preserve"> Keep screenshots of final posts; correct errors publicly and quickly.</w:t>
                      </w:r>
                    </w:p>
                    <w:p w14:paraId="0CF373A6" w14:textId="77777777" w:rsidR="006C3EA9" w:rsidRPr="006C3EA9" w:rsidRDefault="006C3EA9" w:rsidP="006C3EA9">
                      <w:pPr>
                        <w:spacing w:after="240"/>
                        <w:ind w:left="720"/>
                        <w:rPr>
                          <w:sz w:val="24"/>
                          <w:szCs w:val="24"/>
                        </w:rPr>
                      </w:pPr>
                      <w:r w:rsidRPr="006C3EA9">
                        <w:rPr>
                          <w:b/>
                          <w:bCs/>
                          <w:sz w:val="24"/>
                          <w:szCs w:val="24"/>
                        </w:rPr>
                        <w:t>Don’t:</w:t>
                      </w:r>
                      <w:r w:rsidRPr="006C3EA9">
                        <w:rPr>
                          <w:sz w:val="24"/>
                          <w:szCs w:val="24"/>
                        </w:rPr>
                        <w:t xml:space="preserve"> Use copyrighted images without rights; post “Coming Soon” against MLS rules; share wiring instructions—ever.</w:t>
                      </w:r>
                    </w:p>
                    <w:p w14:paraId="72A85396" w14:textId="77777777" w:rsidR="006C3EA9" w:rsidRPr="006C3EA9" w:rsidRDefault="006C3EA9" w:rsidP="006C3EA9">
                      <w:pPr>
                        <w:spacing w:after="240"/>
                        <w:rPr>
                          <w:sz w:val="24"/>
                          <w:szCs w:val="24"/>
                        </w:rPr>
                      </w:pPr>
                      <w:r w:rsidRPr="006C3EA9">
                        <w:rPr>
                          <w:b/>
                          <w:bCs/>
                          <w:sz w:val="24"/>
                          <w:szCs w:val="24"/>
                        </w:rPr>
                        <w:t>Broker controls</w:t>
                      </w:r>
                    </w:p>
                    <w:p w14:paraId="3E9B88BE" w14:textId="77777777" w:rsidR="006C3EA9" w:rsidRPr="006C3EA9" w:rsidRDefault="006C3EA9" w:rsidP="006C3EA9">
                      <w:pPr>
                        <w:spacing w:after="240"/>
                        <w:ind w:left="720"/>
                        <w:rPr>
                          <w:sz w:val="24"/>
                          <w:szCs w:val="24"/>
                        </w:rPr>
                      </w:pPr>
                      <w:r w:rsidRPr="006C3EA9">
                        <w:rPr>
                          <w:sz w:val="24"/>
                          <w:szCs w:val="24"/>
                        </w:rPr>
                        <w:t>Pre-approval workflow for ads; brand kit; caption library with compliant phrases; monthly audit of agent profiles.</w:t>
                      </w:r>
                    </w:p>
                    <w:p w14:paraId="6FD9C68C" w14:textId="77777777" w:rsidR="006C3EA9" w:rsidRPr="00433BC8" w:rsidRDefault="006C3EA9" w:rsidP="006C3EA9">
                      <w:pPr>
                        <w:spacing w:after="240"/>
                      </w:pPr>
                    </w:p>
                  </w:txbxContent>
                </v:textbox>
                <w10:wrap type="topAndBottom" anchorx="margin"/>
              </v:shape>
            </w:pict>
          </mc:Fallback>
        </mc:AlternateContent>
      </w:r>
    </w:p>
    <w:p w14:paraId="2EF0835C" w14:textId="77777777" w:rsidR="0010286E" w:rsidRDefault="0010286E" w:rsidP="00D54DE2">
      <w:pPr>
        <w:jc w:val="both"/>
        <w:rPr>
          <w:sz w:val="24"/>
          <w:szCs w:val="24"/>
        </w:rPr>
      </w:pPr>
    </w:p>
    <w:p w14:paraId="406AF52C" w14:textId="1DCCE3A7" w:rsidR="00F7087C" w:rsidRDefault="00F7087C" w:rsidP="00D54DE2">
      <w:pPr>
        <w:jc w:val="both"/>
        <w:rPr>
          <w:sz w:val="24"/>
          <w:szCs w:val="24"/>
        </w:rPr>
      </w:pPr>
      <w:r w:rsidRPr="00261176">
        <w:rPr>
          <w:sz w:val="24"/>
          <w:szCs w:val="24"/>
        </w:rPr>
        <w:t xml:space="preserve">In today’s market, social media is often the </w:t>
      </w:r>
      <w:proofErr w:type="gramStart"/>
      <w:r w:rsidRPr="00261176">
        <w:rPr>
          <w:sz w:val="24"/>
          <w:szCs w:val="24"/>
        </w:rPr>
        <w:t>first place</w:t>
      </w:r>
      <w:proofErr w:type="gramEnd"/>
      <w:r w:rsidRPr="00261176">
        <w:rPr>
          <w:sz w:val="24"/>
          <w:szCs w:val="24"/>
        </w:rPr>
        <w:t xml:space="preserve"> consumers encounter your brokerage and your agents. That makes it both a powerful business tool and a potential source of risk. By including social media guidelines in an office policy manual, brokers set clear expectations for professionalism, confidentiality, and compliance with advertising rules. This section ensures agents understand how their online presence reflects on the company, what types of content are prohibited, and how to stay aligned with state law, MLS rules, and the REALTOR® Code of Ethics. Strong policies protect not only your firm’s reputation but also the trust of clients and the broader public.  This guideline focuses on:  </w:t>
      </w:r>
    </w:p>
    <w:p w14:paraId="1787ADBD" w14:textId="77777777" w:rsidR="009E7048" w:rsidRPr="00261176" w:rsidRDefault="009E7048" w:rsidP="00D54DE2">
      <w:pPr>
        <w:jc w:val="both"/>
        <w:rPr>
          <w:sz w:val="24"/>
          <w:szCs w:val="24"/>
        </w:rPr>
      </w:pPr>
    </w:p>
    <w:p w14:paraId="624C6B0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Avoid prohibited content</w:t>
      </w:r>
    </w:p>
    <w:p w14:paraId="28B2E7C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Respect confidentiality</w:t>
      </w:r>
    </w:p>
    <w:p w14:paraId="727276E9"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Follow franchise/broker advertising rules</w:t>
      </w:r>
    </w:p>
    <w:p w14:paraId="2C48BCA3" w14:textId="77777777" w:rsidR="00F7087C" w:rsidRPr="00261176" w:rsidRDefault="00F7087C"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15584" behindDoc="0" locked="0" layoutInCell="1" allowOverlap="1" wp14:anchorId="112F958F" wp14:editId="702FAA0D">
                <wp:simplePos x="0" y="0"/>
                <wp:positionH relativeFrom="margin">
                  <wp:posOffset>-19050</wp:posOffset>
                </wp:positionH>
                <wp:positionV relativeFrom="paragraph">
                  <wp:posOffset>0</wp:posOffset>
                </wp:positionV>
                <wp:extent cx="5857875" cy="8153400"/>
                <wp:effectExtent l="0" t="0" r="28575" b="19050"/>
                <wp:wrapTopAndBottom/>
                <wp:docPr id="1029405627" name="Text Box 2"/>
                <wp:cNvGraphicFramePr/>
                <a:graphic xmlns:a="http://schemas.openxmlformats.org/drawingml/2006/main">
                  <a:graphicData uri="http://schemas.microsoft.com/office/word/2010/wordprocessingShape">
                    <wps:wsp>
                      <wps:cNvSpPr txBox="1"/>
                      <wps:spPr>
                        <a:xfrm>
                          <a:off x="0" y="0"/>
                          <a:ext cx="5857875" cy="8153400"/>
                        </a:xfrm>
                        <a:prstGeom prst="rect">
                          <a:avLst/>
                        </a:prstGeom>
                        <a:solidFill>
                          <a:schemeClr val="accent6">
                            <a:lumMod val="20000"/>
                            <a:lumOff val="80000"/>
                          </a:schemeClr>
                        </a:solidFill>
                        <a:ln w="6350">
                          <a:solidFill>
                            <a:prstClr val="black"/>
                          </a:solidFill>
                        </a:ln>
                      </wps:spPr>
                      <wps:txbx id="19">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to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958F" id="Text Box 2" o:spid="_x0000_s1045" type="#_x0000_t202" style="position:absolute;left:0;text-align:left;margin-left:-1.5pt;margin-top:0;width:461.25pt;height:64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" fillcolor="#e2efd9 [665]" strokeweight=".5pt">
                <v:textbox style="mso-next-textbox:#Text Box 14">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w:t>
                      </w:r>
                      <w:proofErr w:type="gramStart"/>
                      <w:r>
                        <w:rPr>
                          <w:rFonts w:ascii="Calibri" w:hAnsi="Calibri" w:cs="Calibri"/>
                        </w:rPr>
                        <w:t>to</w:t>
                      </w:r>
                      <w:proofErr w:type="gramEnd"/>
                      <w:r>
                        <w:rPr>
                          <w:rFonts w:ascii="Calibri" w:hAnsi="Calibri" w:cs="Calibri"/>
                        </w:rPr>
                        <w:t xml:space="preserve">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v:textbox>
                <w10:wrap type="topAndBottom" anchorx="margin"/>
              </v:shape>
            </w:pict>
          </mc:Fallback>
        </mc:AlternateContent>
      </w:r>
    </w:p>
    <w:p w14:paraId="54F64578" w14:textId="601DD659" w:rsidR="00B073B5" w:rsidRDefault="00574488"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5824" behindDoc="0" locked="0" layoutInCell="1" allowOverlap="1" wp14:anchorId="51FF9EAF" wp14:editId="0FBE8BBE">
                <wp:simplePos x="0" y="0"/>
                <wp:positionH relativeFrom="column">
                  <wp:posOffset>76200</wp:posOffset>
                </wp:positionH>
                <wp:positionV relativeFrom="paragraph">
                  <wp:posOffset>295275</wp:posOffset>
                </wp:positionV>
                <wp:extent cx="5762625" cy="3314700"/>
                <wp:effectExtent l="0" t="0" r="28575" b="19050"/>
                <wp:wrapTopAndBottom/>
                <wp:docPr id="620855787" name="Text Box 14"/>
                <wp:cNvGraphicFramePr/>
                <a:graphic xmlns:a="http://schemas.openxmlformats.org/drawingml/2006/main">
                  <a:graphicData uri="http://schemas.microsoft.com/office/word/2010/wordprocessingShape">
                    <wps:wsp>
                      <wps:cNvSpPr txBox="1"/>
                      <wps:spPr>
                        <a:xfrm>
                          <a:off x="0" y="0"/>
                          <a:ext cx="5762625" cy="3314700"/>
                        </a:xfrm>
                        <a:prstGeom prst="rect">
                          <a:avLst/>
                        </a:prstGeom>
                        <a:solidFill>
                          <a:schemeClr val="accent6">
                            <a:lumMod val="20000"/>
                            <a:lumOff val="80000"/>
                          </a:schemeClr>
                        </a:solidFill>
                        <a:ln w="6350">
                          <a:solidFill>
                            <a:prstClr val="black"/>
                          </a:solidFill>
                        </a:ln>
                      </wps:spPr>
                      <wps:linkedTxbx id="19"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F9EAF" id="Text Box 14" o:spid="_x0000_s1046" type="#_x0000_t202" style="position:absolute;left:0;text-align:left;margin-left:6pt;margin-top:23.25pt;width:453.75pt;height:261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" fillcolor="#e2efd9 [665]" strokeweight=".5pt">
                <v:textbox>
                  <w:txbxContent/>
                </v:textbox>
                <w10:wrap type="topAndBottom"/>
              </v:shape>
            </w:pict>
          </mc:Fallback>
        </mc:AlternateContent>
      </w:r>
    </w:p>
    <w:p w14:paraId="7D797395" w14:textId="7071FDAD" w:rsidR="00F7087C" w:rsidRPr="00261176" w:rsidRDefault="00F7087C" w:rsidP="00D54DE2">
      <w:pPr>
        <w:jc w:val="both"/>
        <w:rPr>
          <w:b/>
          <w:bCs/>
          <w:sz w:val="24"/>
          <w:szCs w:val="24"/>
        </w:rPr>
      </w:pPr>
    </w:p>
    <w:p w14:paraId="2BC908C5" w14:textId="75CEAF98" w:rsidR="00B073B5" w:rsidRDefault="00B073B5" w:rsidP="00B073B5">
      <w:pPr>
        <w:jc w:val="both"/>
        <w:rPr>
          <w:b/>
          <w:bCs/>
          <w:sz w:val="28"/>
          <w:szCs w:val="28"/>
        </w:rPr>
      </w:pPr>
      <w:r w:rsidRPr="00261176">
        <w:rPr>
          <w:noProof/>
          <w:sz w:val="24"/>
          <w:szCs w:val="24"/>
        </w:rPr>
        <mc:AlternateContent>
          <mc:Choice Requires="wps">
            <w:drawing>
              <wp:anchor distT="0" distB="0" distL="114300" distR="114300" simplePos="0" relativeHeight="251738112" behindDoc="0" locked="0" layoutInCell="1" allowOverlap="1" wp14:anchorId="3F8DF3C9" wp14:editId="35C9076D">
                <wp:simplePos x="0" y="0"/>
                <wp:positionH relativeFrom="margin">
                  <wp:align>left</wp:align>
                </wp:positionH>
                <wp:positionV relativeFrom="paragraph">
                  <wp:posOffset>408940</wp:posOffset>
                </wp:positionV>
                <wp:extent cx="6243320" cy="2807970"/>
                <wp:effectExtent l="19050" t="19050" r="24130" b="11430"/>
                <wp:wrapTopAndBottom/>
                <wp:docPr id="1581874323" name="Text Box 4"/>
                <wp:cNvGraphicFramePr/>
                <a:graphic xmlns:a="http://schemas.openxmlformats.org/drawingml/2006/main">
                  <a:graphicData uri="http://schemas.microsoft.com/office/word/2010/wordprocessingShape">
                    <wps:wsp>
                      <wps:cNvSpPr txBox="1"/>
                      <wps:spPr>
                        <a:xfrm>
                          <a:off x="0" y="0"/>
                          <a:ext cx="6243320" cy="2807970"/>
                        </a:xfrm>
                        <a:prstGeom prst="rect">
                          <a:avLst/>
                        </a:prstGeom>
                        <a:solidFill>
                          <a:schemeClr val="accent5">
                            <a:lumMod val="40000"/>
                            <a:lumOff val="60000"/>
                          </a:schemeClr>
                        </a:solidFill>
                        <a:ln w="28575">
                          <a:solidFill>
                            <a:schemeClr val="tx1"/>
                          </a:solidFill>
                        </a:ln>
                      </wps:spPr>
                      <wps:txbx>
                        <w:txbxContent>
                          <w:p w14:paraId="73E735E6" w14:textId="77777777" w:rsidR="00F7087C" w:rsidRPr="004D3D4D" w:rsidRDefault="00F7087C" w:rsidP="00F7087C">
                            <w:pPr>
                              <w:spacing w:after="240"/>
                              <w:rPr>
                                <w:b/>
                                <w:bCs/>
                                <w:sz w:val="24"/>
                                <w:szCs w:val="24"/>
                              </w:rPr>
                            </w:pPr>
                            <w:r w:rsidRPr="004D3D4D">
                              <w:rPr>
                                <w:b/>
                                <w:bCs/>
                                <w:sz w:val="24"/>
                                <w:szCs w:val="24"/>
                              </w:rPr>
                              <w:t xml:space="preserve">Objective: </w:t>
                            </w:r>
                            <w:r w:rsidRPr="004D3D4D">
                              <w:rPr>
                                <w:sz w:val="24"/>
                                <w:szCs w:val="24"/>
                              </w:rPr>
                              <w:t>Deliver equal professional service to all, avoid illegal steering, and remove bias from processes and marketing.</w:t>
                            </w:r>
                          </w:p>
                          <w:p w14:paraId="080BA8A7" w14:textId="77777777" w:rsidR="00F7087C" w:rsidRPr="004D3D4D" w:rsidRDefault="00F7087C" w:rsidP="00F7087C">
                            <w:pPr>
                              <w:spacing w:after="240"/>
                              <w:rPr>
                                <w:sz w:val="24"/>
                                <w:szCs w:val="24"/>
                              </w:rPr>
                            </w:pPr>
                            <w:r w:rsidRPr="004D3D4D">
                              <w:rPr>
                                <w:b/>
                                <w:bCs/>
                                <w:sz w:val="24"/>
                                <w:szCs w:val="24"/>
                              </w:rPr>
                              <w:t>Do / Don’t</w:t>
                            </w:r>
                          </w:p>
                          <w:p w14:paraId="4251B7F4" w14:textId="77777777" w:rsidR="00F7087C" w:rsidRPr="004D3D4D" w:rsidRDefault="00F7087C" w:rsidP="00F7087C">
                            <w:pPr>
                              <w:spacing w:after="240"/>
                              <w:ind w:left="720"/>
                              <w:rPr>
                                <w:sz w:val="24"/>
                                <w:szCs w:val="24"/>
                              </w:rPr>
                            </w:pPr>
                            <w:r w:rsidRPr="004D3D4D">
                              <w:rPr>
                                <w:b/>
                                <w:bCs/>
                                <w:sz w:val="24"/>
                                <w:szCs w:val="24"/>
                              </w:rPr>
                              <w:t>Do:</w:t>
                            </w:r>
                            <w:r w:rsidRPr="004D3D4D">
                              <w:rPr>
                                <w:sz w:val="24"/>
                                <w:szCs w:val="24"/>
                              </w:rPr>
                              <w:t xml:space="preserve"> Offer translation/communications accommodations where feasible; keep a log of listings shown/omitted with reasons.</w:t>
                            </w:r>
                          </w:p>
                          <w:p w14:paraId="540AE8B3" w14:textId="77777777" w:rsidR="00F7087C" w:rsidRPr="004D3D4D" w:rsidRDefault="00F7087C" w:rsidP="00F7087C">
                            <w:pPr>
                              <w:spacing w:after="240"/>
                              <w:ind w:left="720"/>
                              <w:rPr>
                                <w:sz w:val="24"/>
                                <w:szCs w:val="24"/>
                              </w:rPr>
                            </w:pPr>
                            <w:r w:rsidRPr="004D3D4D">
                              <w:rPr>
                                <w:b/>
                                <w:bCs/>
                                <w:sz w:val="24"/>
                                <w:szCs w:val="24"/>
                              </w:rPr>
                              <w:t>Don’t:</w:t>
                            </w:r>
                            <w:r w:rsidRPr="004D3D4D">
                              <w:rPr>
                                <w:sz w:val="24"/>
                                <w:szCs w:val="24"/>
                              </w:rPr>
                              <w:t xml:space="preserve"> Filter by prohibited traits; skip neighborhoods due to assumptions; require certain lenders as a condition of service.</w:t>
                            </w:r>
                          </w:p>
                          <w:p w14:paraId="418E0BCB" w14:textId="77777777" w:rsidR="00F7087C" w:rsidRPr="004D3D4D" w:rsidRDefault="00F7087C" w:rsidP="00F7087C">
                            <w:pPr>
                              <w:spacing w:after="240"/>
                              <w:rPr>
                                <w:sz w:val="24"/>
                                <w:szCs w:val="24"/>
                              </w:rPr>
                            </w:pPr>
                            <w:r w:rsidRPr="004D3D4D">
                              <w:rPr>
                                <w:b/>
                                <w:bCs/>
                                <w:sz w:val="24"/>
                                <w:szCs w:val="24"/>
                              </w:rPr>
                              <w:t>Broker controls</w:t>
                            </w:r>
                          </w:p>
                          <w:p w14:paraId="016752C0" w14:textId="77777777" w:rsidR="00F7087C" w:rsidRPr="004D3D4D" w:rsidRDefault="00F7087C" w:rsidP="00F7087C">
                            <w:pPr>
                              <w:spacing w:after="240"/>
                              <w:ind w:left="720"/>
                              <w:rPr>
                                <w:sz w:val="24"/>
                                <w:szCs w:val="24"/>
                              </w:rPr>
                            </w:pPr>
                            <w:r w:rsidRPr="004D3D4D">
                              <w:rPr>
                                <w:sz w:val="24"/>
                                <w:szCs w:val="24"/>
                              </w:rPr>
                              <w:t>Fair-housing checklist; script library; quarterly file audits for search criteria vs. homes shown; quick-ref language guide.</w:t>
                            </w:r>
                          </w:p>
                          <w:p w14:paraId="73DE47B8"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F3C9" id="_x0000_s1047" type="#_x0000_t202" style="position:absolute;left:0;text-align:left;margin-left:0;margin-top:32.2pt;width:491.6pt;height:221.1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" fillcolor="#bdd6ee [1304]" strokecolor="black [3213]" strokeweight="2.25pt">
                <v:textbox>
                  <w:txbxContent>
                    <w:p w14:paraId="73E735E6" w14:textId="77777777" w:rsidR="00F7087C" w:rsidRPr="004D3D4D" w:rsidRDefault="00F7087C" w:rsidP="00F7087C">
                      <w:pPr>
                        <w:spacing w:after="240"/>
                        <w:rPr>
                          <w:b/>
                          <w:bCs/>
                          <w:sz w:val="24"/>
                          <w:szCs w:val="24"/>
                        </w:rPr>
                      </w:pPr>
                      <w:r w:rsidRPr="004D3D4D">
                        <w:rPr>
                          <w:b/>
                          <w:bCs/>
                          <w:sz w:val="24"/>
                          <w:szCs w:val="24"/>
                        </w:rPr>
                        <w:t xml:space="preserve">Objective: </w:t>
                      </w:r>
                      <w:r w:rsidRPr="004D3D4D">
                        <w:rPr>
                          <w:sz w:val="24"/>
                          <w:szCs w:val="24"/>
                        </w:rPr>
                        <w:t>Deliver equal professional service to all, avoid illegal steering, and remove bias from processes and marketing.</w:t>
                      </w:r>
                    </w:p>
                    <w:p w14:paraId="080BA8A7" w14:textId="77777777" w:rsidR="00F7087C" w:rsidRPr="004D3D4D" w:rsidRDefault="00F7087C" w:rsidP="00F7087C">
                      <w:pPr>
                        <w:spacing w:after="240"/>
                        <w:rPr>
                          <w:sz w:val="24"/>
                          <w:szCs w:val="24"/>
                        </w:rPr>
                      </w:pPr>
                      <w:r w:rsidRPr="004D3D4D">
                        <w:rPr>
                          <w:b/>
                          <w:bCs/>
                          <w:sz w:val="24"/>
                          <w:szCs w:val="24"/>
                        </w:rPr>
                        <w:t>Do / Don’t</w:t>
                      </w:r>
                    </w:p>
                    <w:p w14:paraId="4251B7F4" w14:textId="77777777" w:rsidR="00F7087C" w:rsidRPr="004D3D4D" w:rsidRDefault="00F7087C" w:rsidP="00F7087C">
                      <w:pPr>
                        <w:spacing w:after="240"/>
                        <w:ind w:left="720"/>
                        <w:rPr>
                          <w:sz w:val="24"/>
                          <w:szCs w:val="24"/>
                        </w:rPr>
                      </w:pPr>
                      <w:r w:rsidRPr="004D3D4D">
                        <w:rPr>
                          <w:b/>
                          <w:bCs/>
                          <w:sz w:val="24"/>
                          <w:szCs w:val="24"/>
                        </w:rPr>
                        <w:t>Do:</w:t>
                      </w:r>
                      <w:r w:rsidRPr="004D3D4D">
                        <w:rPr>
                          <w:sz w:val="24"/>
                          <w:szCs w:val="24"/>
                        </w:rPr>
                        <w:t xml:space="preserve"> Offer translation/communications accommodations where feasible; keep a log of listings shown/omitted with reasons.</w:t>
                      </w:r>
                    </w:p>
                    <w:p w14:paraId="540AE8B3" w14:textId="77777777" w:rsidR="00F7087C" w:rsidRPr="004D3D4D" w:rsidRDefault="00F7087C" w:rsidP="00F7087C">
                      <w:pPr>
                        <w:spacing w:after="240"/>
                        <w:ind w:left="720"/>
                        <w:rPr>
                          <w:sz w:val="24"/>
                          <w:szCs w:val="24"/>
                        </w:rPr>
                      </w:pPr>
                      <w:r w:rsidRPr="004D3D4D">
                        <w:rPr>
                          <w:b/>
                          <w:bCs/>
                          <w:sz w:val="24"/>
                          <w:szCs w:val="24"/>
                        </w:rPr>
                        <w:t>Don’t:</w:t>
                      </w:r>
                      <w:r w:rsidRPr="004D3D4D">
                        <w:rPr>
                          <w:sz w:val="24"/>
                          <w:szCs w:val="24"/>
                        </w:rPr>
                        <w:t xml:space="preserve"> Filter by prohibited traits; skip neighborhoods due to assumptions; require certain lenders as a condition of service.</w:t>
                      </w:r>
                    </w:p>
                    <w:p w14:paraId="418E0BCB" w14:textId="77777777" w:rsidR="00F7087C" w:rsidRPr="004D3D4D" w:rsidRDefault="00F7087C" w:rsidP="00F7087C">
                      <w:pPr>
                        <w:spacing w:after="240"/>
                        <w:rPr>
                          <w:sz w:val="24"/>
                          <w:szCs w:val="24"/>
                        </w:rPr>
                      </w:pPr>
                      <w:r w:rsidRPr="004D3D4D">
                        <w:rPr>
                          <w:b/>
                          <w:bCs/>
                          <w:sz w:val="24"/>
                          <w:szCs w:val="24"/>
                        </w:rPr>
                        <w:t>Broker controls</w:t>
                      </w:r>
                    </w:p>
                    <w:p w14:paraId="016752C0" w14:textId="77777777" w:rsidR="00F7087C" w:rsidRPr="004D3D4D" w:rsidRDefault="00F7087C" w:rsidP="00F7087C">
                      <w:pPr>
                        <w:spacing w:after="240"/>
                        <w:ind w:left="720"/>
                        <w:rPr>
                          <w:sz w:val="24"/>
                          <w:szCs w:val="24"/>
                        </w:rPr>
                      </w:pPr>
                      <w:r w:rsidRPr="004D3D4D">
                        <w:rPr>
                          <w:sz w:val="24"/>
                          <w:szCs w:val="24"/>
                        </w:rPr>
                        <w:t>Fair-housing checklist; script library; quarterly file audits for search criteria vs. homes shown; quick-ref language guide.</w:t>
                      </w:r>
                    </w:p>
                    <w:p w14:paraId="73DE47B8" w14:textId="77777777" w:rsidR="00F7087C" w:rsidRPr="00433BC8" w:rsidRDefault="00F7087C" w:rsidP="00F7087C">
                      <w:pPr>
                        <w:spacing w:after="240"/>
                      </w:pPr>
                    </w:p>
                  </w:txbxContent>
                </v:textbox>
                <w10:wrap type="topAndBottom" anchorx="margin"/>
              </v:shape>
            </w:pict>
          </mc:Fallback>
        </mc:AlternateContent>
      </w:r>
      <w:r w:rsidRPr="009E7048">
        <w:rPr>
          <w:b/>
          <w:bCs/>
          <w:sz w:val="28"/>
          <w:szCs w:val="28"/>
        </w:rPr>
        <w:t>Fair Housing Commitment</w:t>
      </w:r>
    </w:p>
    <w:p w14:paraId="05600C81" w14:textId="54A5C04A" w:rsidR="009E7048" w:rsidRPr="009E7048" w:rsidRDefault="009E7048" w:rsidP="00D54DE2">
      <w:pPr>
        <w:jc w:val="both"/>
        <w:rPr>
          <w:sz w:val="28"/>
          <w:szCs w:val="28"/>
        </w:rPr>
      </w:pPr>
    </w:p>
    <w:p w14:paraId="302B7BEF" w14:textId="58A1435C" w:rsidR="00F7087C" w:rsidRDefault="00F7087C" w:rsidP="00D54DE2">
      <w:pPr>
        <w:jc w:val="both"/>
        <w:rPr>
          <w:sz w:val="24"/>
          <w:szCs w:val="24"/>
        </w:rPr>
      </w:pPr>
      <w:r w:rsidRPr="00261176">
        <w:rPr>
          <w:sz w:val="24"/>
          <w:szCs w:val="24"/>
        </w:rPr>
        <w:t xml:space="preserve">All office policy manuals must clearly address fair housing to ensure every agent understands both the legal requirements and the broader responsibility to promote equal opportunity. This section reinforces that fair housing is not just about compliance with federal and state laws </w:t>
      </w:r>
      <w:r w:rsidR="00B073B5">
        <w:rPr>
          <w:sz w:val="24"/>
          <w:szCs w:val="24"/>
        </w:rPr>
        <w:t>-</w:t>
      </w:r>
      <w:r w:rsidRPr="00261176">
        <w:rPr>
          <w:sz w:val="24"/>
          <w:szCs w:val="24"/>
        </w:rPr>
        <w:t xml:space="preserve"> it’s about demonstrating leadership, inclusivity, and professionalism in every client interaction. By establishing clear expectations for service, communication, advertising, and accountability, </w:t>
      </w:r>
      <w:r w:rsidRPr="00261176">
        <w:rPr>
          <w:sz w:val="24"/>
          <w:szCs w:val="24"/>
        </w:rPr>
        <w:lastRenderedPageBreak/>
        <w:t>brokers create a culture where fairness is the default and diversity is celebrated. Including a Fair Housing Policy helps protect consumers, reduces liability for the brokerage, and strengthens the public’s trust in REALTORS® as champions of equal housing access.  The highlights of this policy should include:</w:t>
      </w:r>
    </w:p>
    <w:p w14:paraId="7584736B" w14:textId="77777777" w:rsidR="00694E0F" w:rsidRPr="00261176" w:rsidRDefault="00694E0F" w:rsidP="00D54DE2">
      <w:pPr>
        <w:jc w:val="both"/>
        <w:rPr>
          <w:sz w:val="24"/>
          <w:szCs w:val="24"/>
        </w:rPr>
      </w:pPr>
    </w:p>
    <w:p w14:paraId="0F3E3CAB" w14:textId="15AD5C15"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Offer equal professional service</w:t>
      </w:r>
    </w:p>
    <w:p w14:paraId="61AA327A" w14:textId="436BEE33" w:rsidR="00F7087C" w:rsidRPr="00261176" w:rsidRDefault="00F7087C" w:rsidP="008A7EC4">
      <w:pPr>
        <w:widowControl/>
        <w:numPr>
          <w:ilvl w:val="0"/>
          <w:numId w:val="12"/>
        </w:numPr>
        <w:spacing w:after="160" w:line="278" w:lineRule="auto"/>
        <w:jc w:val="both"/>
        <w:rPr>
          <w:sz w:val="24"/>
          <w:szCs w:val="24"/>
        </w:rPr>
      </w:pPr>
      <w:r w:rsidRPr="00261176">
        <w:rPr>
          <w:sz w:val="24"/>
          <w:szCs w:val="24"/>
        </w:rPr>
        <w:t>Market inclusively</w:t>
      </w:r>
    </w:p>
    <w:p w14:paraId="595F61AA" w14:textId="36C1A31D" w:rsidR="00F7087C" w:rsidRPr="00261176" w:rsidRDefault="00F7087C" w:rsidP="008A7EC4">
      <w:pPr>
        <w:widowControl/>
        <w:numPr>
          <w:ilvl w:val="0"/>
          <w:numId w:val="12"/>
        </w:numPr>
        <w:spacing w:after="160" w:line="278" w:lineRule="auto"/>
        <w:jc w:val="both"/>
        <w:rPr>
          <w:sz w:val="24"/>
          <w:szCs w:val="24"/>
        </w:rPr>
      </w:pPr>
      <w:r w:rsidRPr="00261176">
        <w:rPr>
          <w:sz w:val="24"/>
          <w:szCs w:val="24"/>
        </w:rPr>
        <w:t>Respect diversity and avoid discrimination</w:t>
      </w:r>
    </w:p>
    <w:p w14:paraId="3B328D73" w14:textId="3862D00C" w:rsidR="00F7087C" w:rsidRPr="00261176" w:rsidRDefault="00F7087C" w:rsidP="00D54DE2">
      <w:pPr>
        <w:jc w:val="both"/>
        <w:rPr>
          <w:sz w:val="24"/>
          <w:szCs w:val="24"/>
        </w:rPr>
      </w:pPr>
    </w:p>
    <w:p w14:paraId="1D6954B0" w14:textId="687DCEC6" w:rsidR="00F7087C" w:rsidRPr="00261176" w:rsidRDefault="00F7087C" w:rsidP="00D54DE2">
      <w:pPr>
        <w:jc w:val="both"/>
        <w:rPr>
          <w:sz w:val="24"/>
          <w:szCs w:val="24"/>
        </w:rPr>
      </w:pPr>
    </w:p>
    <w:p w14:paraId="6CE2AA98" w14:textId="5D5163C1" w:rsidR="00F7087C" w:rsidRDefault="00F7087C" w:rsidP="00D54DE2">
      <w:pPr>
        <w:jc w:val="both"/>
        <w:rPr>
          <w:b/>
          <w:bCs/>
          <w:sz w:val="24"/>
          <w:szCs w:val="24"/>
        </w:rPr>
      </w:pPr>
    </w:p>
    <w:p w14:paraId="6E09850E" w14:textId="77777777" w:rsidR="00752FA8" w:rsidRDefault="00752FA8" w:rsidP="00D54DE2">
      <w:pPr>
        <w:jc w:val="both"/>
        <w:rPr>
          <w:b/>
          <w:bCs/>
          <w:sz w:val="24"/>
          <w:szCs w:val="24"/>
        </w:rPr>
      </w:pPr>
    </w:p>
    <w:p w14:paraId="0351E23C" w14:textId="77777777" w:rsidR="00752FA8" w:rsidRDefault="00752FA8" w:rsidP="00D54DE2">
      <w:pPr>
        <w:jc w:val="both"/>
        <w:rPr>
          <w:b/>
          <w:bCs/>
          <w:sz w:val="24"/>
          <w:szCs w:val="24"/>
        </w:rPr>
      </w:pPr>
    </w:p>
    <w:p w14:paraId="54DF2B12" w14:textId="77777777" w:rsidR="00752FA8" w:rsidRDefault="00752FA8" w:rsidP="00D54DE2">
      <w:pPr>
        <w:jc w:val="both"/>
        <w:rPr>
          <w:b/>
          <w:bCs/>
          <w:sz w:val="24"/>
          <w:szCs w:val="24"/>
        </w:rPr>
      </w:pPr>
    </w:p>
    <w:p w14:paraId="3D410EB7" w14:textId="77777777" w:rsidR="00752FA8" w:rsidRDefault="00752FA8" w:rsidP="00D54DE2">
      <w:pPr>
        <w:jc w:val="both"/>
        <w:rPr>
          <w:b/>
          <w:bCs/>
          <w:sz w:val="24"/>
          <w:szCs w:val="24"/>
        </w:rPr>
      </w:pPr>
    </w:p>
    <w:p w14:paraId="05298039" w14:textId="77777777" w:rsidR="00752FA8" w:rsidRDefault="00752FA8" w:rsidP="00D54DE2">
      <w:pPr>
        <w:jc w:val="both"/>
        <w:rPr>
          <w:b/>
          <w:bCs/>
          <w:sz w:val="24"/>
          <w:szCs w:val="24"/>
        </w:rPr>
      </w:pPr>
    </w:p>
    <w:p w14:paraId="49ECA48E" w14:textId="77777777" w:rsidR="00752FA8" w:rsidRDefault="00752FA8" w:rsidP="00D54DE2">
      <w:pPr>
        <w:jc w:val="both"/>
        <w:rPr>
          <w:b/>
          <w:bCs/>
          <w:sz w:val="24"/>
          <w:szCs w:val="24"/>
        </w:rPr>
      </w:pPr>
    </w:p>
    <w:p w14:paraId="261E47AE" w14:textId="77777777" w:rsidR="00752FA8" w:rsidRDefault="00752FA8" w:rsidP="00D54DE2">
      <w:pPr>
        <w:jc w:val="both"/>
        <w:rPr>
          <w:b/>
          <w:bCs/>
          <w:sz w:val="24"/>
          <w:szCs w:val="24"/>
        </w:rPr>
      </w:pPr>
    </w:p>
    <w:p w14:paraId="0018E1D5" w14:textId="77777777" w:rsidR="00752FA8" w:rsidRDefault="00752FA8" w:rsidP="00D54DE2">
      <w:pPr>
        <w:jc w:val="both"/>
        <w:rPr>
          <w:b/>
          <w:bCs/>
          <w:sz w:val="24"/>
          <w:szCs w:val="24"/>
        </w:rPr>
      </w:pPr>
    </w:p>
    <w:p w14:paraId="679CD356" w14:textId="77777777" w:rsidR="00752FA8" w:rsidRDefault="00752FA8" w:rsidP="00D54DE2">
      <w:pPr>
        <w:jc w:val="both"/>
        <w:rPr>
          <w:b/>
          <w:bCs/>
          <w:sz w:val="24"/>
          <w:szCs w:val="24"/>
        </w:rPr>
      </w:pPr>
    </w:p>
    <w:p w14:paraId="593A136E" w14:textId="77777777" w:rsidR="00752FA8" w:rsidRDefault="00752FA8" w:rsidP="00D54DE2">
      <w:pPr>
        <w:jc w:val="both"/>
        <w:rPr>
          <w:b/>
          <w:bCs/>
          <w:sz w:val="24"/>
          <w:szCs w:val="24"/>
        </w:rPr>
      </w:pPr>
    </w:p>
    <w:p w14:paraId="6E69EF9A" w14:textId="77777777" w:rsidR="00752FA8" w:rsidRDefault="00752FA8" w:rsidP="00D54DE2">
      <w:pPr>
        <w:jc w:val="both"/>
        <w:rPr>
          <w:b/>
          <w:bCs/>
          <w:sz w:val="24"/>
          <w:szCs w:val="24"/>
        </w:rPr>
      </w:pPr>
    </w:p>
    <w:p w14:paraId="09A2F01B" w14:textId="77777777" w:rsidR="00752FA8" w:rsidRDefault="00752FA8" w:rsidP="00D54DE2">
      <w:pPr>
        <w:jc w:val="both"/>
        <w:rPr>
          <w:b/>
          <w:bCs/>
          <w:sz w:val="24"/>
          <w:szCs w:val="24"/>
        </w:rPr>
      </w:pPr>
    </w:p>
    <w:p w14:paraId="5B4BF6AB" w14:textId="77777777" w:rsidR="00752FA8" w:rsidRDefault="00752FA8" w:rsidP="00D54DE2">
      <w:pPr>
        <w:jc w:val="both"/>
        <w:rPr>
          <w:b/>
          <w:bCs/>
          <w:sz w:val="24"/>
          <w:szCs w:val="24"/>
        </w:rPr>
      </w:pPr>
    </w:p>
    <w:p w14:paraId="7F0CDFE0" w14:textId="77777777" w:rsidR="00752FA8" w:rsidRDefault="00752FA8" w:rsidP="00D54DE2">
      <w:pPr>
        <w:jc w:val="both"/>
        <w:rPr>
          <w:b/>
          <w:bCs/>
          <w:sz w:val="24"/>
          <w:szCs w:val="24"/>
        </w:rPr>
      </w:pPr>
    </w:p>
    <w:p w14:paraId="0723C596" w14:textId="77777777" w:rsidR="00752FA8" w:rsidRDefault="00752FA8" w:rsidP="00D54DE2">
      <w:pPr>
        <w:jc w:val="both"/>
        <w:rPr>
          <w:b/>
          <w:bCs/>
          <w:sz w:val="24"/>
          <w:szCs w:val="24"/>
        </w:rPr>
      </w:pPr>
    </w:p>
    <w:p w14:paraId="2D8A2923" w14:textId="77777777" w:rsidR="00752FA8" w:rsidRDefault="00752FA8" w:rsidP="00D54DE2">
      <w:pPr>
        <w:jc w:val="both"/>
        <w:rPr>
          <w:b/>
          <w:bCs/>
          <w:sz w:val="24"/>
          <w:szCs w:val="24"/>
        </w:rPr>
      </w:pPr>
    </w:p>
    <w:p w14:paraId="79A7F1E3" w14:textId="77777777" w:rsidR="00752FA8" w:rsidRDefault="00752FA8" w:rsidP="00D54DE2">
      <w:pPr>
        <w:jc w:val="both"/>
        <w:rPr>
          <w:b/>
          <w:bCs/>
          <w:sz w:val="24"/>
          <w:szCs w:val="24"/>
        </w:rPr>
      </w:pPr>
    </w:p>
    <w:p w14:paraId="4479F771" w14:textId="77777777" w:rsidR="00752FA8" w:rsidRDefault="00752FA8" w:rsidP="00D54DE2">
      <w:pPr>
        <w:jc w:val="both"/>
        <w:rPr>
          <w:b/>
          <w:bCs/>
          <w:sz w:val="24"/>
          <w:szCs w:val="24"/>
        </w:rPr>
      </w:pPr>
    </w:p>
    <w:p w14:paraId="76648F4D" w14:textId="77777777" w:rsidR="00752FA8" w:rsidRDefault="00752FA8" w:rsidP="00D54DE2">
      <w:pPr>
        <w:jc w:val="both"/>
        <w:rPr>
          <w:b/>
          <w:bCs/>
          <w:sz w:val="24"/>
          <w:szCs w:val="24"/>
        </w:rPr>
      </w:pPr>
    </w:p>
    <w:p w14:paraId="7B7C939B" w14:textId="77777777" w:rsidR="00752FA8" w:rsidRDefault="00752FA8" w:rsidP="00D54DE2">
      <w:pPr>
        <w:jc w:val="both"/>
        <w:rPr>
          <w:b/>
          <w:bCs/>
          <w:sz w:val="24"/>
          <w:szCs w:val="24"/>
        </w:rPr>
      </w:pPr>
    </w:p>
    <w:p w14:paraId="70B22220" w14:textId="77777777" w:rsidR="00752FA8" w:rsidRDefault="00752FA8" w:rsidP="00D54DE2">
      <w:pPr>
        <w:jc w:val="both"/>
        <w:rPr>
          <w:b/>
          <w:bCs/>
          <w:sz w:val="24"/>
          <w:szCs w:val="24"/>
        </w:rPr>
      </w:pPr>
    </w:p>
    <w:p w14:paraId="7223831B" w14:textId="77777777" w:rsidR="00752FA8" w:rsidRDefault="00752FA8" w:rsidP="00D54DE2">
      <w:pPr>
        <w:jc w:val="both"/>
        <w:rPr>
          <w:b/>
          <w:bCs/>
          <w:sz w:val="24"/>
          <w:szCs w:val="24"/>
        </w:rPr>
      </w:pPr>
    </w:p>
    <w:p w14:paraId="06A029E1" w14:textId="77777777" w:rsidR="00752FA8" w:rsidRDefault="00752FA8" w:rsidP="00D54DE2">
      <w:pPr>
        <w:jc w:val="both"/>
        <w:rPr>
          <w:b/>
          <w:bCs/>
          <w:sz w:val="24"/>
          <w:szCs w:val="24"/>
        </w:rPr>
      </w:pPr>
    </w:p>
    <w:p w14:paraId="6A37A45D" w14:textId="77777777" w:rsidR="00752FA8" w:rsidRDefault="00752FA8" w:rsidP="00D54DE2">
      <w:pPr>
        <w:jc w:val="both"/>
        <w:rPr>
          <w:b/>
          <w:bCs/>
          <w:sz w:val="24"/>
          <w:szCs w:val="24"/>
        </w:rPr>
      </w:pPr>
    </w:p>
    <w:p w14:paraId="4553DF75" w14:textId="77777777" w:rsidR="00752FA8" w:rsidRDefault="00752FA8" w:rsidP="00D54DE2">
      <w:pPr>
        <w:jc w:val="both"/>
        <w:rPr>
          <w:b/>
          <w:bCs/>
          <w:sz w:val="24"/>
          <w:szCs w:val="24"/>
        </w:rPr>
      </w:pPr>
    </w:p>
    <w:p w14:paraId="34B3A10E" w14:textId="77777777" w:rsidR="00752FA8" w:rsidRDefault="00752FA8" w:rsidP="00D54DE2">
      <w:pPr>
        <w:jc w:val="both"/>
        <w:rPr>
          <w:b/>
          <w:bCs/>
          <w:sz w:val="24"/>
          <w:szCs w:val="24"/>
        </w:rPr>
      </w:pPr>
    </w:p>
    <w:p w14:paraId="41DE91E5" w14:textId="77777777" w:rsidR="00752FA8" w:rsidRDefault="00752FA8" w:rsidP="00D54DE2">
      <w:pPr>
        <w:jc w:val="both"/>
        <w:rPr>
          <w:b/>
          <w:bCs/>
          <w:sz w:val="24"/>
          <w:szCs w:val="24"/>
        </w:rPr>
      </w:pPr>
    </w:p>
    <w:p w14:paraId="3439F2C0" w14:textId="77777777" w:rsidR="00752FA8" w:rsidRDefault="00752FA8" w:rsidP="00D54DE2">
      <w:pPr>
        <w:jc w:val="both"/>
        <w:rPr>
          <w:b/>
          <w:bCs/>
          <w:sz w:val="24"/>
          <w:szCs w:val="24"/>
        </w:rPr>
      </w:pPr>
    </w:p>
    <w:p w14:paraId="7D02832A" w14:textId="77777777" w:rsidR="00752FA8" w:rsidRPr="00261176" w:rsidRDefault="00752FA8" w:rsidP="00D54DE2">
      <w:pPr>
        <w:jc w:val="both"/>
        <w:rPr>
          <w:b/>
          <w:bCs/>
          <w:sz w:val="24"/>
          <w:szCs w:val="24"/>
        </w:rPr>
      </w:pPr>
    </w:p>
    <w:p w14:paraId="4EB76E12" w14:textId="3F63D0CD" w:rsidR="00F7087C" w:rsidRPr="00261176" w:rsidRDefault="00F7087C" w:rsidP="00D54DE2">
      <w:pPr>
        <w:jc w:val="both"/>
        <w:rPr>
          <w:b/>
          <w:bCs/>
          <w:sz w:val="24"/>
          <w:szCs w:val="24"/>
        </w:rPr>
      </w:pPr>
    </w:p>
    <w:p w14:paraId="0AF8B161" w14:textId="1049C9B9" w:rsidR="00752FA8" w:rsidRDefault="00752FA8" w:rsidP="00D54DE2">
      <w:pPr>
        <w:jc w:val="both"/>
        <w:rPr>
          <w:b/>
          <w:bCs/>
          <w:sz w:val="24"/>
          <w:szCs w:val="24"/>
        </w:rPr>
      </w:pPr>
      <w:r w:rsidRPr="00261176">
        <w:rPr>
          <w:noProof/>
          <w:sz w:val="24"/>
          <w:szCs w:val="24"/>
        </w:rPr>
        <w:lastRenderedPageBreak/>
        <mc:AlternateContent>
          <mc:Choice Requires="wps">
            <w:drawing>
              <wp:anchor distT="0" distB="0" distL="114300" distR="114300" simplePos="0" relativeHeight="251745280" behindDoc="0" locked="0" layoutInCell="1" allowOverlap="1" wp14:anchorId="4E702BE4" wp14:editId="3EF124F8">
                <wp:simplePos x="0" y="0"/>
                <wp:positionH relativeFrom="margin">
                  <wp:align>left</wp:align>
                </wp:positionH>
                <wp:positionV relativeFrom="paragraph">
                  <wp:posOffset>0</wp:posOffset>
                </wp:positionV>
                <wp:extent cx="5986780" cy="7029450"/>
                <wp:effectExtent l="0" t="0" r="13970" b="19050"/>
                <wp:wrapTopAndBottom/>
                <wp:docPr id="861581454" name="Text Box 4"/>
                <wp:cNvGraphicFramePr/>
                <a:graphic xmlns:a="http://schemas.openxmlformats.org/drawingml/2006/main">
                  <a:graphicData uri="http://schemas.microsoft.com/office/word/2010/wordprocessingShape">
                    <wps:wsp>
                      <wps:cNvSpPr txBox="1"/>
                      <wps:spPr>
                        <a:xfrm>
                          <a:off x="0" y="0"/>
                          <a:ext cx="5986780" cy="7029450"/>
                        </a:xfrm>
                        <a:prstGeom prst="rect">
                          <a:avLst/>
                        </a:prstGeom>
                        <a:solidFill>
                          <a:schemeClr val="accent6">
                            <a:lumMod val="20000"/>
                            <a:lumOff val="80000"/>
                          </a:schemeClr>
                        </a:solidFill>
                        <a:ln w="6350">
                          <a:solidFill>
                            <a:prstClr val="black"/>
                          </a:solidFill>
                        </a:ln>
                      </wps:spPr>
                      <wps:txbx>
                        <w:txbxContent>
                          <w:p w14:paraId="225506E9" w14:textId="77777777" w:rsidR="00752FA8" w:rsidRPr="00B337C6" w:rsidRDefault="00752FA8" w:rsidP="00752F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41BC6A87" w14:textId="2859941C" w:rsidR="00752FA8" w:rsidRPr="002013C4" w:rsidRDefault="00752FA8" w:rsidP="002013C4">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744F971B" w14:textId="77777777" w:rsidR="00752FA8" w:rsidRPr="00145C53" w:rsidRDefault="00752FA8" w:rsidP="00752FA8">
                            <w:pPr>
                              <w:spacing w:after="240"/>
                              <w:rPr>
                                <w:rFonts w:ascii="Calibri" w:hAnsi="Calibri" w:cs="Calibri"/>
                              </w:rPr>
                            </w:pPr>
                            <w:r w:rsidRPr="00145C53">
                              <w:rPr>
                                <w:rFonts w:ascii="Calibri" w:hAnsi="Calibri" w:cs="Calibri"/>
                              </w:rPr>
                              <w:t>As an agent of this Company, I commit to the following principles:</w:t>
                            </w:r>
                          </w:p>
                          <w:p w14:paraId="2C64CD63"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32281C11"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C98E7E"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Remain informed about fair housing laws and best practices in order to better serve clients and customers and to strengthen my business.</w:t>
                            </w:r>
                          </w:p>
                          <w:p w14:paraId="1A6C5B35"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49F3B527"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25797C26"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409C959F"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224CA1B"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686A4360"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FA7A459"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D58C871" w14:textId="77777777" w:rsidR="00752FA8" w:rsidRPr="00145C53" w:rsidRDefault="00752FA8" w:rsidP="008A7EC4">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020E764A" w14:textId="77777777" w:rsidR="00752FA8" w:rsidRDefault="00752FA8" w:rsidP="00752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02BE4" id="_x0000_s1048" type="#_x0000_t202" style="position:absolute;left:0;text-align:left;margin-left:0;margin-top:0;width:471.4pt;height:553.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" fillcolor="#e2efd9 [665]" strokeweight=".5pt">
                <v:textbox>
                  <w:txbxContent>
                    <w:p w14:paraId="225506E9" w14:textId="77777777" w:rsidR="00752FA8" w:rsidRPr="00B337C6" w:rsidRDefault="00752FA8" w:rsidP="00752F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41BC6A87" w14:textId="2859941C" w:rsidR="00752FA8" w:rsidRPr="002013C4" w:rsidRDefault="00752FA8" w:rsidP="002013C4">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744F971B" w14:textId="77777777" w:rsidR="00752FA8" w:rsidRPr="00145C53" w:rsidRDefault="00752FA8" w:rsidP="00752FA8">
                      <w:pPr>
                        <w:spacing w:after="240"/>
                        <w:rPr>
                          <w:rFonts w:ascii="Calibri" w:hAnsi="Calibri" w:cs="Calibri"/>
                        </w:rPr>
                      </w:pPr>
                      <w:r w:rsidRPr="00145C53">
                        <w:rPr>
                          <w:rFonts w:ascii="Calibri" w:hAnsi="Calibri" w:cs="Calibri"/>
                        </w:rPr>
                        <w:t>As an agent of this Company, I commit to the following principles:</w:t>
                      </w:r>
                    </w:p>
                    <w:p w14:paraId="2C64CD63"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32281C11"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C98E7E"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xml:space="preserve">: Remain informed about fair housing laws and best practices </w:t>
                      </w:r>
                      <w:proofErr w:type="gramStart"/>
                      <w:r w:rsidRPr="00145C53">
                        <w:rPr>
                          <w:rFonts w:ascii="Calibri" w:hAnsi="Calibri" w:cs="Calibri"/>
                        </w:rPr>
                        <w:t>in order to</w:t>
                      </w:r>
                      <w:proofErr w:type="gramEnd"/>
                      <w:r w:rsidRPr="00145C53">
                        <w:rPr>
                          <w:rFonts w:ascii="Calibri" w:hAnsi="Calibri" w:cs="Calibri"/>
                        </w:rPr>
                        <w:t xml:space="preserve"> better serve clients and customers and to strengthen my business.</w:t>
                      </w:r>
                    </w:p>
                    <w:p w14:paraId="1A6C5B35"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49F3B527"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25797C26"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409C959F"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224CA1B"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686A4360"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FA7A459" w14:textId="77777777" w:rsidR="00752FA8" w:rsidRPr="00145C53" w:rsidRDefault="00752FA8" w:rsidP="008A7EC4">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D58C871" w14:textId="77777777" w:rsidR="00752FA8" w:rsidRPr="00145C53" w:rsidRDefault="00752FA8" w:rsidP="008A7EC4">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020E764A" w14:textId="77777777" w:rsidR="00752FA8" w:rsidRDefault="00752FA8" w:rsidP="00752FA8"/>
                  </w:txbxContent>
                </v:textbox>
                <w10:wrap type="topAndBottom" anchorx="margin"/>
              </v:shape>
            </w:pict>
          </mc:Fallback>
        </mc:AlternateContent>
      </w:r>
    </w:p>
    <w:p w14:paraId="0EAA0536" w14:textId="2194EEAB" w:rsidR="00752FA8" w:rsidRDefault="00752FA8" w:rsidP="00D54DE2">
      <w:pPr>
        <w:jc w:val="both"/>
        <w:rPr>
          <w:b/>
          <w:bCs/>
          <w:sz w:val="24"/>
          <w:szCs w:val="24"/>
        </w:rPr>
      </w:pPr>
    </w:p>
    <w:p w14:paraId="14FF5507" w14:textId="77777777" w:rsidR="002013C4" w:rsidRDefault="002013C4" w:rsidP="00D54DE2">
      <w:pPr>
        <w:jc w:val="both"/>
        <w:rPr>
          <w:b/>
          <w:bCs/>
          <w:sz w:val="24"/>
          <w:szCs w:val="24"/>
        </w:rPr>
      </w:pPr>
    </w:p>
    <w:p w14:paraId="61D87938" w14:textId="77777777" w:rsidR="002013C4" w:rsidRDefault="002013C4" w:rsidP="00D54DE2">
      <w:pPr>
        <w:jc w:val="both"/>
        <w:rPr>
          <w:b/>
          <w:bCs/>
          <w:sz w:val="24"/>
          <w:szCs w:val="24"/>
        </w:rPr>
      </w:pPr>
    </w:p>
    <w:p w14:paraId="097E47DF" w14:textId="77777777" w:rsidR="002013C4" w:rsidRDefault="002013C4" w:rsidP="00D54DE2">
      <w:pPr>
        <w:jc w:val="both"/>
        <w:rPr>
          <w:b/>
          <w:bCs/>
          <w:sz w:val="24"/>
          <w:szCs w:val="24"/>
        </w:rPr>
      </w:pPr>
    </w:p>
    <w:p w14:paraId="4C6D90B3" w14:textId="676B43A6" w:rsidR="00752FA8" w:rsidRDefault="00752FA8" w:rsidP="00D54DE2">
      <w:pPr>
        <w:jc w:val="both"/>
        <w:rPr>
          <w:b/>
          <w:bCs/>
          <w:sz w:val="24"/>
          <w:szCs w:val="24"/>
        </w:rPr>
      </w:pPr>
    </w:p>
    <w:p w14:paraId="6E069542" w14:textId="13BD539D" w:rsidR="00F7087C" w:rsidRPr="00752FA8" w:rsidRDefault="00F7087C" w:rsidP="00D54DE2">
      <w:pPr>
        <w:jc w:val="both"/>
        <w:rPr>
          <w:b/>
          <w:bCs/>
          <w:sz w:val="28"/>
          <w:szCs w:val="28"/>
        </w:rPr>
      </w:pPr>
      <w:r w:rsidRPr="00752FA8">
        <w:rPr>
          <w:b/>
          <w:bCs/>
          <w:sz w:val="28"/>
          <w:szCs w:val="28"/>
        </w:rPr>
        <w:lastRenderedPageBreak/>
        <w:t>EEOC Statement</w:t>
      </w:r>
    </w:p>
    <w:p w14:paraId="522F1A7C" w14:textId="77777777" w:rsidR="00752FA8" w:rsidRPr="00261176" w:rsidRDefault="00752FA8" w:rsidP="00D54DE2">
      <w:pPr>
        <w:jc w:val="both"/>
        <w:rPr>
          <w:sz w:val="24"/>
          <w:szCs w:val="24"/>
        </w:rPr>
      </w:pPr>
    </w:p>
    <w:p w14:paraId="0D98F453" w14:textId="08CA2FA0" w:rsidR="00F7087C" w:rsidRPr="00261176" w:rsidRDefault="00F7087C" w:rsidP="00D54DE2">
      <w:pPr>
        <w:jc w:val="both"/>
        <w:rPr>
          <w:sz w:val="24"/>
          <w:szCs w:val="24"/>
        </w:rPr>
      </w:pPr>
      <w:r w:rsidRPr="00261176">
        <w:rPr>
          <w:sz w:val="24"/>
          <w:szCs w:val="24"/>
        </w:rPr>
        <w:t xml:space="preserve">Every brokerage </w:t>
      </w:r>
      <w:proofErr w:type="gramStart"/>
      <w:r w:rsidRPr="00261176">
        <w:rPr>
          <w:sz w:val="24"/>
          <w:szCs w:val="24"/>
        </w:rPr>
        <w:t>benefits</w:t>
      </w:r>
      <w:proofErr w:type="gramEnd"/>
      <w:r w:rsidRPr="00261176">
        <w:rPr>
          <w:sz w:val="24"/>
          <w:szCs w:val="24"/>
        </w:rPr>
        <w:t xml:space="preserve"> from a clear Equal Employment Opportunity statement in its office policy manual. This section communicates that hiring, promotion, and workplace practices must be based on qualifications and business needs — never on personal characteristics that are protected under law. By including an EEO policy, brokers demonstrate their commitment to fairness, compliance, and respect for all individuals who work with or for the company.</w:t>
      </w:r>
    </w:p>
    <w:p w14:paraId="3FE1C4A2" w14:textId="67B9946E" w:rsidR="00F7087C" w:rsidRPr="00261176" w:rsidRDefault="00F7087C" w:rsidP="00D54DE2">
      <w:pPr>
        <w:jc w:val="both"/>
        <w:rPr>
          <w:b/>
          <w:bCs/>
          <w:sz w:val="24"/>
          <w:szCs w:val="24"/>
        </w:rPr>
      </w:pPr>
    </w:p>
    <w:p w14:paraId="53414255" w14:textId="357FC93B" w:rsidR="00F7087C" w:rsidRPr="00261176" w:rsidRDefault="00E03F51" w:rsidP="00D54DE2">
      <w:pPr>
        <w:jc w:val="both"/>
        <w:rPr>
          <w:b/>
          <w:bCs/>
          <w:sz w:val="24"/>
          <w:szCs w:val="24"/>
        </w:rPr>
      </w:pPr>
      <w:r w:rsidRPr="00261176">
        <w:rPr>
          <w:noProof/>
          <w:sz w:val="24"/>
          <w:szCs w:val="24"/>
        </w:rPr>
        <mc:AlternateContent>
          <mc:Choice Requires="wps">
            <w:drawing>
              <wp:anchor distT="0" distB="0" distL="114300" distR="114300" simplePos="0" relativeHeight="251718656" behindDoc="0" locked="0" layoutInCell="1" allowOverlap="1" wp14:anchorId="742F7567" wp14:editId="0257BA9F">
                <wp:simplePos x="0" y="0"/>
                <wp:positionH relativeFrom="margin">
                  <wp:posOffset>9525</wp:posOffset>
                </wp:positionH>
                <wp:positionV relativeFrom="paragraph">
                  <wp:posOffset>189865</wp:posOffset>
                </wp:positionV>
                <wp:extent cx="5981700" cy="4305300"/>
                <wp:effectExtent l="0" t="0" r="19050" b="19050"/>
                <wp:wrapTopAndBottom/>
                <wp:docPr id="442510865" name="Text Box 5"/>
                <wp:cNvGraphicFramePr/>
                <a:graphic xmlns:a="http://schemas.openxmlformats.org/drawingml/2006/main">
                  <a:graphicData uri="http://schemas.microsoft.com/office/word/2010/wordprocessingShape">
                    <wps:wsp>
                      <wps:cNvSpPr txBox="1"/>
                      <wps:spPr>
                        <a:xfrm>
                          <a:off x="0" y="0"/>
                          <a:ext cx="5981700" cy="4305300"/>
                        </a:xfrm>
                        <a:prstGeom prst="rect">
                          <a:avLst/>
                        </a:prstGeom>
                        <a:solidFill>
                          <a:schemeClr val="accent6">
                            <a:lumMod val="20000"/>
                            <a:lumOff val="80000"/>
                          </a:schemeClr>
                        </a:solidFill>
                        <a:ln w="6350">
                          <a:solidFill>
                            <a:prstClr val="black"/>
                          </a:solidFill>
                        </a:ln>
                      </wps:spPr>
                      <wps:txb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The Company is an Equal Opportunity Employer. Employment and association decisions are made on the basis of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7567" id="Text Box 5" o:spid="_x0000_s1049" type="#_x0000_t202" style="position:absolute;left:0;text-align:left;margin-left:.75pt;margin-top:14.95pt;width:471pt;height:33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" fillcolor="#e2efd9 [665]" strokeweight=".5pt">
                <v:textbo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 xml:space="preserve">The Company is an Equal Opportunity Employer. Employment and association decisions are made </w:t>
                      </w:r>
                      <w:proofErr w:type="gramStart"/>
                      <w:r w:rsidRPr="00E45DCD">
                        <w:rPr>
                          <w:rFonts w:ascii="Calibri" w:hAnsi="Calibri" w:cs="Calibri"/>
                        </w:rPr>
                        <w:t>on the basis of</w:t>
                      </w:r>
                      <w:proofErr w:type="gramEnd"/>
                      <w:r w:rsidRPr="00E45DCD">
                        <w:rPr>
                          <w:rFonts w:ascii="Calibri" w:hAnsi="Calibri" w:cs="Calibri"/>
                        </w:rPr>
                        <w:t xml:space="preserve">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v:textbox>
                <w10:wrap type="topAndBottom" anchorx="margin"/>
              </v:shape>
            </w:pict>
          </mc:Fallback>
        </mc:AlternateContent>
      </w:r>
    </w:p>
    <w:p w14:paraId="0B5261A3" w14:textId="77777777" w:rsidR="00F7087C" w:rsidRDefault="00F7087C" w:rsidP="00D54DE2">
      <w:pPr>
        <w:jc w:val="both"/>
        <w:rPr>
          <w:b/>
          <w:bCs/>
          <w:sz w:val="24"/>
          <w:szCs w:val="24"/>
        </w:rPr>
      </w:pPr>
    </w:p>
    <w:p w14:paraId="37C4B7BC" w14:textId="77777777" w:rsidR="00574488" w:rsidRPr="00261176" w:rsidRDefault="00574488" w:rsidP="00D54DE2">
      <w:pPr>
        <w:jc w:val="both"/>
        <w:rPr>
          <w:b/>
          <w:bCs/>
          <w:sz w:val="24"/>
          <w:szCs w:val="24"/>
        </w:rPr>
      </w:pPr>
    </w:p>
    <w:p w14:paraId="72786960" w14:textId="77777777" w:rsidR="00F7087C" w:rsidRDefault="00F7087C" w:rsidP="00D54DE2">
      <w:pPr>
        <w:jc w:val="both"/>
        <w:rPr>
          <w:b/>
          <w:bCs/>
          <w:sz w:val="28"/>
          <w:szCs w:val="28"/>
        </w:rPr>
      </w:pPr>
      <w:r w:rsidRPr="00574488">
        <w:rPr>
          <w:b/>
          <w:bCs/>
          <w:sz w:val="28"/>
          <w:szCs w:val="28"/>
        </w:rPr>
        <w:t>Legal and Tax Advice Disclaimer</w:t>
      </w:r>
    </w:p>
    <w:p w14:paraId="36088CC2" w14:textId="77777777" w:rsidR="004B33DC" w:rsidRPr="00574488" w:rsidRDefault="004B33DC" w:rsidP="00D54DE2">
      <w:pPr>
        <w:jc w:val="both"/>
        <w:rPr>
          <w:b/>
          <w:bCs/>
          <w:sz w:val="28"/>
          <w:szCs w:val="28"/>
        </w:rPr>
      </w:pPr>
    </w:p>
    <w:p w14:paraId="106F8CCD" w14:textId="77777777" w:rsidR="00F7087C" w:rsidRPr="00261176" w:rsidRDefault="00F7087C" w:rsidP="00D54DE2">
      <w:pPr>
        <w:jc w:val="both"/>
        <w:rPr>
          <w:sz w:val="24"/>
          <w:szCs w:val="24"/>
        </w:rPr>
      </w:pPr>
      <w:r w:rsidRPr="00261176">
        <w:rPr>
          <w:sz w:val="24"/>
          <w:szCs w:val="24"/>
        </w:rPr>
        <w:t>One of the most important protections a broker can build into an office policy manual is a clear disclaimer against providing legal or tax advice. This section helps associates understand their professional boundaries</w:t>
      </w:r>
    </w:p>
    <w:p w14:paraId="227950F1" w14:textId="77777777" w:rsidR="00F7087C" w:rsidRPr="00261176" w:rsidRDefault="00F7087C" w:rsidP="00D54DE2">
      <w:pPr>
        <w:jc w:val="both"/>
        <w:rPr>
          <w:sz w:val="24"/>
          <w:szCs w:val="24"/>
        </w:rPr>
      </w:pPr>
    </w:p>
    <w:p w14:paraId="2322F76F" w14:textId="77777777" w:rsidR="00F7087C" w:rsidRPr="00261176" w:rsidRDefault="00F7087C" w:rsidP="00D54DE2">
      <w:pPr>
        <w:jc w:val="both"/>
        <w:rPr>
          <w:sz w:val="24"/>
          <w:szCs w:val="24"/>
        </w:rPr>
      </w:pPr>
      <w:r w:rsidRPr="00261176">
        <w:rPr>
          <w:sz w:val="24"/>
          <w:szCs w:val="24"/>
        </w:rPr>
        <w:t>Reinforcing this boundary keeps agents focused on their role in facilitating real estate transactions while protecting consumers from misinformation or unintended harm.</w:t>
      </w:r>
    </w:p>
    <w:p w14:paraId="0F7B148D" w14:textId="77777777" w:rsidR="00F7087C" w:rsidRPr="00261176" w:rsidRDefault="00F7087C" w:rsidP="00D54DE2">
      <w:pPr>
        <w:jc w:val="both"/>
        <w:rPr>
          <w:sz w:val="24"/>
          <w:szCs w:val="24"/>
        </w:rPr>
      </w:pPr>
    </w:p>
    <w:p w14:paraId="7FD013AD" w14:textId="310ACFCD" w:rsidR="00F7087C" w:rsidRDefault="00F7087C" w:rsidP="00D54DE2">
      <w:pPr>
        <w:jc w:val="both"/>
        <w:rPr>
          <w:sz w:val="24"/>
          <w:szCs w:val="24"/>
        </w:rPr>
      </w:pPr>
      <w:r w:rsidRPr="00261176">
        <w:rPr>
          <w:sz w:val="24"/>
          <w:szCs w:val="24"/>
        </w:rPr>
        <w:lastRenderedPageBreak/>
        <w:t>Brokers and licensees must avoid offering legal or tax advice. Doing so can lead to liability and regulatory issues. Licensees may explain preprinted real estate forms but must refer parties to appropriate professionals for:</w:t>
      </w:r>
    </w:p>
    <w:p w14:paraId="5AE62DE7" w14:textId="77777777" w:rsidR="00DB27F6" w:rsidRPr="00261176" w:rsidRDefault="00DB27F6" w:rsidP="00D54DE2">
      <w:pPr>
        <w:jc w:val="both"/>
        <w:rPr>
          <w:sz w:val="24"/>
          <w:szCs w:val="24"/>
        </w:rPr>
      </w:pPr>
    </w:p>
    <w:p w14:paraId="6C8FC55D" w14:textId="77777777" w:rsidR="00F7087C" w:rsidRPr="00261176" w:rsidRDefault="00F7087C" w:rsidP="008A7EC4">
      <w:pPr>
        <w:widowControl/>
        <w:numPr>
          <w:ilvl w:val="0"/>
          <w:numId w:val="13"/>
        </w:numPr>
        <w:jc w:val="both"/>
        <w:rPr>
          <w:sz w:val="24"/>
          <w:szCs w:val="24"/>
        </w:rPr>
      </w:pPr>
      <w:r w:rsidRPr="00261176">
        <w:rPr>
          <w:sz w:val="24"/>
          <w:szCs w:val="24"/>
        </w:rPr>
        <w:t>Legal interpretation</w:t>
      </w:r>
    </w:p>
    <w:p w14:paraId="629361D1" w14:textId="77777777" w:rsidR="00F7087C" w:rsidRPr="00261176" w:rsidRDefault="00F7087C" w:rsidP="008A7EC4">
      <w:pPr>
        <w:widowControl/>
        <w:numPr>
          <w:ilvl w:val="0"/>
          <w:numId w:val="13"/>
        </w:numPr>
        <w:jc w:val="both"/>
        <w:rPr>
          <w:sz w:val="24"/>
          <w:szCs w:val="24"/>
        </w:rPr>
      </w:pPr>
      <w:r w:rsidRPr="00261176">
        <w:rPr>
          <w:sz w:val="24"/>
          <w:szCs w:val="24"/>
        </w:rPr>
        <w:t>Tax planning or deductions</w:t>
      </w:r>
    </w:p>
    <w:p w14:paraId="4B1C7175" w14:textId="77777777" w:rsidR="00F7087C" w:rsidRPr="00261176" w:rsidRDefault="00F7087C" w:rsidP="008A7EC4">
      <w:pPr>
        <w:widowControl/>
        <w:numPr>
          <w:ilvl w:val="0"/>
          <w:numId w:val="13"/>
        </w:numPr>
        <w:jc w:val="both"/>
        <w:rPr>
          <w:sz w:val="24"/>
          <w:szCs w:val="24"/>
        </w:rPr>
      </w:pPr>
      <w:r w:rsidRPr="00261176">
        <w:rPr>
          <w:sz w:val="24"/>
          <w:szCs w:val="24"/>
        </w:rPr>
        <w:t>Liability advice</w:t>
      </w:r>
    </w:p>
    <w:p w14:paraId="1D3969E0" w14:textId="77777777" w:rsidR="00F7087C" w:rsidRPr="00261176" w:rsidRDefault="00F7087C" w:rsidP="00D54DE2">
      <w:pPr>
        <w:jc w:val="both"/>
        <w:rPr>
          <w:sz w:val="24"/>
          <w:szCs w:val="24"/>
        </w:rPr>
      </w:pPr>
    </w:p>
    <w:p w14:paraId="3E9F7E15" w14:textId="77777777" w:rsidR="00F7087C" w:rsidRPr="00261176" w:rsidRDefault="00F7087C" w:rsidP="00D54DE2">
      <w:pPr>
        <w:jc w:val="both"/>
        <w:rPr>
          <w:sz w:val="24"/>
          <w:szCs w:val="24"/>
        </w:rPr>
      </w:pPr>
      <w:r w:rsidRPr="00261176">
        <w:rPr>
          <w:sz w:val="24"/>
          <w:szCs w:val="24"/>
        </w:rPr>
        <w:t>Always include disclaimers in communication and encourage clients to consult attorneys or CPAs.</w:t>
      </w:r>
    </w:p>
    <w:p w14:paraId="07B4BEF4" w14:textId="77777777" w:rsidR="00F7087C" w:rsidRPr="00261176" w:rsidRDefault="00F7087C" w:rsidP="00D54DE2">
      <w:pPr>
        <w:jc w:val="both"/>
        <w:rPr>
          <w:sz w:val="24"/>
          <w:szCs w:val="24"/>
        </w:rPr>
      </w:pPr>
      <w:r w:rsidRPr="00261176">
        <w:rPr>
          <w:noProof/>
          <w:sz w:val="24"/>
          <w:szCs w:val="24"/>
        </w:rPr>
        <mc:AlternateContent>
          <mc:Choice Requires="wps">
            <w:drawing>
              <wp:anchor distT="0" distB="0" distL="114300" distR="114300" simplePos="0" relativeHeight="251719680" behindDoc="0" locked="0" layoutInCell="1" allowOverlap="1" wp14:anchorId="3B320E87" wp14:editId="7EC1AB12">
                <wp:simplePos x="0" y="0"/>
                <wp:positionH relativeFrom="margin">
                  <wp:align>right</wp:align>
                </wp:positionH>
                <wp:positionV relativeFrom="paragraph">
                  <wp:posOffset>298450</wp:posOffset>
                </wp:positionV>
                <wp:extent cx="5939155" cy="2724150"/>
                <wp:effectExtent l="0" t="0" r="23495" b="19050"/>
                <wp:wrapTopAndBottom/>
                <wp:docPr id="556968267" name="Text Box 6"/>
                <wp:cNvGraphicFramePr/>
                <a:graphic xmlns:a="http://schemas.openxmlformats.org/drawingml/2006/main">
                  <a:graphicData uri="http://schemas.microsoft.com/office/word/2010/wordprocessingShape">
                    <wps:wsp>
                      <wps:cNvSpPr txBox="1"/>
                      <wps:spPr>
                        <a:xfrm>
                          <a:off x="0" y="0"/>
                          <a:ext cx="5939155" cy="2724150"/>
                        </a:xfrm>
                        <a:prstGeom prst="rect">
                          <a:avLst/>
                        </a:prstGeom>
                        <a:solidFill>
                          <a:schemeClr val="accent6">
                            <a:lumMod val="20000"/>
                            <a:lumOff val="80000"/>
                          </a:schemeClr>
                        </a:solidFill>
                        <a:ln w="6350">
                          <a:solidFill>
                            <a:prstClr val="black"/>
                          </a:solidFill>
                        </a:ln>
                      </wps:spPr>
                      <wps:txb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0E87" id="Text Box 6" o:spid="_x0000_s1050" type="#_x0000_t202" style="position:absolute;left:0;text-align:left;margin-left:416.45pt;margin-top:23.5pt;width:467.65pt;height:214.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" fillcolor="#e2efd9 [665]" strokeweight=".5pt">
                <v:textbo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v:textbox>
                <w10:wrap type="topAndBottom" anchorx="margin"/>
              </v:shape>
            </w:pict>
          </mc:Fallback>
        </mc:AlternateContent>
      </w:r>
    </w:p>
    <w:p w14:paraId="3C0E4984" w14:textId="77777777" w:rsidR="00F7087C" w:rsidRPr="00261176" w:rsidRDefault="00F7087C" w:rsidP="00D54DE2">
      <w:pPr>
        <w:jc w:val="both"/>
        <w:rPr>
          <w:sz w:val="24"/>
          <w:szCs w:val="24"/>
        </w:rPr>
      </w:pPr>
    </w:p>
    <w:p w14:paraId="79F3954D" w14:textId="0EA81921" w:rsidR="00F7087C" w:rsidRPr="00261176" w:rsidRDefault="00F7087C" w:rsidP="00D54DE2">
      <w:pPr>
        <w:jc w:val="both"/>
        <w:rPr>
          <w:sz w:val="24"/>
          <w:szCs w:val="24"/>
        </w:rPr>
      </w:pPr>
      <w:r w:rsidRPr="00261176">
        <w:rPr>
          <w:noProof/>
          <w:sz w:val="24"/>
          <w:szCs w:val="24"/>
        </w:rPr>
        <mc:AlternateContent>
          <mc:Choice Requires="wps">
            <w:drawing>
              <wp:anchor distT="0" distB="0" distL="114300" distR="114300" simplePos="0" relativeHeight="251739136" behindDoc="0" locked="0" layoutInCell="1" allowOverlap="1" wp14:anchorId="3C2D7B8C" wp14:editId="0AA98D48">
                <wp:simplePos x="0" y="0"/>
                <wp:positionH relativeFrom="margin">
                  <wp:posOffset>0</wp:posOffset>
                </wp:positionH>
                <wp:positionV relativeFrom="paragraph">
                  <wp:posOffset>337820</wp:posOffset>
                </wp:positionV>
                <wp:extent cx="6243320" cy="2947035"/>
                <wp:effectExtent l="19050" t="19050" r="24130" b="24765"/>
                <wp:wrapTopAndBottom/>
                <wp:docPr id="904307813" name="Text Box 4"/>
                <wp:cNvGraphicFramePr/>
                <a:graphic xmlns:a="http://schemas.openxmlformats.org/drawingml/2006/main">
                  <a:graphicData uri="http://schemas.microsoft.com/office/word/2010/wordprocessingShape">
                    <wps:wsp>
                      <wps:cNvSpPr txBox="1"/>
                      <wps:spPr>
                        <a:xfrm>
                          <a:off x="0" y="0"/>
                          <a:ext cx="6243320" cy="2947035"/>
                        </a:xfrm>
                        <a:prstGeom prst="rect">
                          <a:avLst/>
                        </a:prstGeom>
                        <a:solidFill>
                          <a:schemeClr val="accent5">
                            <a:lumMod val="40000"/>
                            <a:lumOff val="60000"/>
                          </a:schemeClr>
                        </a:solidFill>
                        <a:ln w="28575">
                          <a:solidFill>
                            <a:schemeClr val="tx1"/>
                          </a:solidFill>
                        </a:ln>
                      </wps:spPr>
                      <wps:txbx>
                        <w:txbxContent>
                          <w:p w14:paraId="5C7FF5B7" w14:textId="77777777" w:rsidR="00F7087C" w:rsidRPr="004B33DC" w:rsidRDefault="00F7087C" w:rsidP="00F7087C">
                            <w:pPr>
                              <w:spacing w:after="240"/>
                              <w:rPr>
                                <w:b/>
                                <w:bCs/>
                                <w:sz w:val="24"/>
                                <w:szCs w:val="24"/>
                              </w:rPr>
                            </w:pPr>
                            <w:r w:rsidRPr="004B33DC">
                              <w:rPr>
                                <w:b/>
                                <w:bCs/>
                                <w:sz w:val="24"/>
                                <w:szCs w:val="24"/>
                              </w:rPr>
                              <w:t xml:space="preserve">Objective: </w:t>
                            </w:r>
                            <w:r w:rsidRPr="004B33DC">
                              <w:rPr>
                                <w:sz w:val="24"/>
                                <w:szCs w:val="24"/>
                              </w:rPr>
                              <w:t>Keep agents in the “explain forms, don’t practice law/tax” lane while giving clients pathways to proper counsel.</w:t>
                            </w:r>
                          </w:p>
                          <w:p w14:paraId="34024752" w14:textId="77777777" w:rsidR="00F7087C" w:rsidRPr="004B33DC" w:rsidRDefault="00F7087C" w:rsidP="00F7087C">
                            <w:pPr>
                              <w:spacing w:after="240"/>
                              <w:rPr>
                                <w:sz w:val="24"/>
                                <w:szCs w:val="24"/>
                              </w:rPr>
                            </w:pPr>
                            <w:r w:rsidRPr="004B33DC">
                              <w:rPr>
                                <w:b/>
                                <w:bCs/>
                                <w:sz w:val="24"/>
                                <w:szCs w:val="24"/>
                              </w:rPr>
                              <w:t>Do / Don’t</w:t>
                            </w:r>
                          </w:p>
                          <w:p w14:paraId="5676E676" w14:textId="77777777" w:rsidR="00F7087C" w:rsidRPr="004B33DC" w:rsidRDefault="00F7087C" w:rsidP="00F7087C">
                            <w:pPr>
                              <w:spacing w:after="240"/>
                              <w:ind w:left="720"/>
                              <w:rPr>
                                <w:sz w:val="24"/>
                                <w:szCs w:val="24"/>
                              </w:rPr>
                            </w:pPr>
                            <w:r w:rsidRPr="004B33DC">
                              <w:rPr>
                                <w:b/>
                                <w:bCs/>
                                <w:sz w:val="24"/>
                                <w:szCs w:val="24"/>
                              </w:rPr>
                              <w:t>Do:</w:t>
                            </w:r>
                            <w:r w:rsidRPr="004B33DC">
                              <w:rPr>
                                <w:sz w:val="24"/>
                                <w:szCs w:val="24"/>
                              </w:rPr>
                              <w:t xml:space="preserve"> Paraphrase to confirm understanding and attach the source form; send recap emails after legal/tax questions.</w:t>
                            </w:r>
                          </w:p>
                          <w:p w14:paraId="2A741642" w14:textId="77777777" w:rsidR="00F7087C" w:rsidRPr="004B33DC" w:rsidRDefault="00F7087C" w:rsidP="00F7087C">
                            <w:pPr>
                              <w:spacing w:after="240"/>
                              <w:ind w:left="720"/>
                              <w:rPr>
                                <w:sz w:val="24"/>
                                <w:szCs w:val="24"/>
                              </w:rPr>
                            </w:pPr>
                            <w:r w:rsidRPr="004B33DC">
                              <w:rPr>
                                <w:b/>
                                <w:bCs/>
                                <w:sz w:val="24"/>
                                <w:szCs w:val="24"/>
                              </w:rPr>
                              <w:t>Don’t:</w:t>
                            </w:r>
                            <w:r w:rsidRPr="004B33DC">
                              <w:rPr>
                                <w:sz w:val="24"/>
                                <w:szCs w:val="24"/>
                              </w:rPr>
                              <w:t xml:space="preserve"> “In my opinion, you’re fine to…”; suggest specific tax positions; guarantee outcomes.</w:t>
                            </w:r>
                          </w:p>
                          <w:p w14:paraId="4286B034" w14:textId="77777777" w:rsidR="00F7087C" w:rsidRPr="004B33DC" w:rsidRDefault="00F7087C" w:rsidP="00F7087C">
                            <w:pPr>
                              <w:spacing w:after="240"/>
                              <w:rPr>
                                <w:sz w:val="24"/>
                                <w:szCs w:val="24"/>
                              </w:rPr>
                            </w:pPr>
                            <w:r w:rsidRPr="004B33DC">
                              <w:rPr>
                                <w:b/>
                                <w:bCs/>
                                <w:sz w:val="24"/>
                                <w:szCs w:val="24"/>
                              </w:rPr>
                              <w:t>Broker controls</w:t>
                            </w:r>
                          </w:p>
                          <w:p w14:paraId="442286A5" w14:textId="77777777" w:rsidR="00F7087C" w:rsidRPr="004B33DC" w:rsidRDefault="00F7087C" w:rsidP="00F7087C">
                            <w:pPr>
                              <w:spacing w:after="240"/>
                              <w:ind w:left="720"/>
                              <w:rPr>
                                <w:sz w:val="24"/>
                                <w:szCs w:val="24"/>
                              </w:rPr>
                            </w:pPr>
                            <w:r w:rsidRPr="004B33DC">
                              <w:rPr>
                                <w:sz w:val="24"/>
                                <w:szCs w:val="24"/>
                              </w:rPr>
                              <w:t>Required “No Legal/Tax Advice” clause in engagement letters and email footers; routing rule to broker/legal before custom addenda; referral-list update cadence.</w:t>
                            </w:r>
                          </w:p>
                          <w:p w14:paraId="7B9433EA" w14:textId="77777777" w:rsidR="00F7087C" w:rsidRPr="00433BC8" w:rsidRDefault="00F7087C" w:rsidP="00F7087C">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D7B8C" id="_x0000_s1051" type="#_x0000_t202" style="position:absolute;left:0;text-align:left;margin-left:0;margin-top:26.6pt;width:491.6pt;height:232.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" fillcolor="#bdd6ee [1304]" strokecolor="black [3213]" strokeweight="2.25pt">
                <v:textbox>
                  <w:txbxContent>
                    <w:p w14:paraId="5C7FF5B7" w14:textId="77777777" w:rsidR="00F7087C" w:rsidRPr="004B33DC" w:rsidRDefault="00F7087C" w:rsidP="00F7087C">
                      <w:pPr>
                        <w:spacing w:after="240"/>
                        <w:rPr>
                          <w:b/>
                          <w:bCs/>
                          <w:sz w:val="24"/>
                          <w:szCs w:val="24"/>
                        </w:rPr>
                      </w:pPr>
                      <w:r w:rsidRPr="004B33DC">
                        <w:rPr>
                          <w:b/>
                          <w:bCs/>
                          <w:sz w:val="24"/>
                          <w:szCs w:val="24"/>
                        </w:rPr>
                        <w:t xml:space="preserve">Objective: </w:t>
                      </w:r>
                      <w:r w:rsidRPr="004B33DC">
                        <w:rPr>
                          <w:sz w:val="24"/>
                          <w:szCs w:val="24"/>
                        </w:rPr>
                        <w:t>Keep agents in the “explain forms, don’t practice law/tax” lane while giving clients pathways to proper counsel.</w:t>
                      </w:r>
                    </w:p>
                    <w:p w14:paraId="34024752" w14:textId="77777777" w:rsidR="00F7087C" w:rsidRPr="004B33DC" w:rsidRDefault="00F7087C" w:rsidP="00F7087C">
                      <w:pPr>
                        <w:spacing w:after="240"/>
                        <w:rPr>
                          <w:sz w:val="24"/>
                          <w:szCs w:val="24"/>
                        </w:rPr>
                      </w:pPr>
                      <w:r w:rsidRPr="004B33DC">
                        <w:rPr>
                          <w:b/>
                          <w:bCs/>
                          <w:sz w:val="24"/>
                          <w:szCs w:val="24"/>
                        </w:rPr>
                        <w:t>Do / Don’t</w:t>
                      </w:r>
                    </w:p>
                    <w:p w14:paraId="5676E676" w14:textId="77777777" w:rsidR="00F7087C" w:rsidRPr="004B33DC" w:rsidRDefault="00F7087C" w:rsidP="00F7087C">
                      <w:pPr>
                        <w:spacing w:after="240"/>
                        <w:ind w:left="720"/>
                        <w:rPr>
                          <w:sz w:val="24"/>
                          <w:szCs w:val="24"/>
                        </w:rPr>
                      </w:pPr>
                      <w:r w:rsidRPr="004B33DC">
                        <w:rPr>
                          <w:b/>
                          <w:bCs/>
                          <w:sz w:val="24"/>
                          <w:szCs w:val="24"/>
                        </w:rPr>
                        <w:t>Do:</w:t>
                      </w:r>
                      <w:r w:rsidRPr="004B33DC">
                        <w:rPr>
                          <w:sz w:val="24"/>
                          <w:szCs w:val="24"/>
                        </w:rPr>
                        <w:t xml:space="preserve"> Paraphrase to confirm understanding and attach the source form; send recap emails after legal/tax questions.</w:t>
                      </w:r>
                    </w:p>
                    <w:p w14:paraId="2A741642" w14:textId="77777777" w:rsidR="00F7087C" w:rsidRPr="004B33DC" w:rsidRDefault="00F7087C" w:rsidP="00F7087C">
                      <w:pPr>
                        <w:spacing w:after="240"/>
                        <w:ind w:left="720"/>
                        <w:rPr>
                          <w:sz w:val="24"/>
                          <w:szCs w:val="24"/>
                        </w:rPr>
                      </w:pPr>
                      <w:r w:rsidRPr="004B33DC">
                        <w:rPr>
                          <w:b/>
                          <w:bCs/>
                          <w:sz w:val="24"/>
                          <w:szCs w:val="24"/>
                        </w:rPr>
                        <w:t>Don’t:</w:t>
                      </w:r>
                      <w:r w:rsidRPr="004B33DC">
                        <w:rPr>
                          <w:sz w:val="24"/>
                          <w:szCs w:val="24"/>
                        </w:rPr>
                        <w:t xml:space="preserve"> “In my opinion, you’re fine to…”; suggest specific tax positions; guarantee outcomes.</w:t>
                      </w:r>
                    </w:p>
                    <w:p w14:paraId="4286B034" w14:textId="77777777" w:rsidR="00F7087C" w:rsidRPr="004B33DC" w:rsidRDefault="00F7087C" w:rsidP="00F7087C">
                      <w:pPr>
                        <w:spacing w:after="240"/>
                        <w:rPr>
                          <w:sz w:val="24"/>
                          <w:szCs w:val="24"/>
                        </w:rPr>
                      </w:pPr>
                      <w:r w:rsidRPr="004B33DC">
                        <w:rPr>
                          <w:b/>
                          <w:bCs/>
                          <w:sz w:val="24"/>
                          <w:szCs w:val="24"/>
                        </w:rPr>
                        <w:t>Broker controls</w:t>
                      </w:r>
                    </w:p>
                    <w:p w14:paraId="442286A5" w14:textId="77777777" w:rsidR="00F7087C" w:rsidRPr="004B33DC" w:rsidRDefault="00F7087C" w:rsidP="00F7087C">
                      <w:pPr>
                        <w:spacing w:after="240"/>
                        <w:ind w:left="720"/>
                        <w:rPr>
                          <w:sz w:val="24"/>
                          <w:szCs w:val="24"/>
                        </w:rPr>
                      </w:pPr>
                      <w:r w:rsidRPr="004B33DC">
                        <w:rPr>
                          <w:sz w:val="24"/>
                          <w:szCs w:val="24"/>
                        </w:rPr>
                        <w:t>Required “No Legal/Tax Advice” clause in engagement letters and email footers; routing rule to broker/legal before custom addenda; referral-list update cadence.</w:t>
                      </w:r>
                    </w:p>
                    <w:p w14:paraId="7B9433EA" w14:textId="77777777" w:rsidR="00F7087C" w:rsidRPr="00433BC8" w:rsidRDefault="00F7087C" w:rsidP="00F7087C">
                      <w:pPr>
                        <w:spacing w:after="240"/>
                      </w:pPr>
                    </w:p>
                  </w:txbxContent>
                </v:textbox>
                <w10:wrap type="topAndBottom" anchorx="margin"/>
              </v:shape>
            </w:pict>
          </mc:Fallback>
        </mc:AlternateContent>
      </w:r>
    </w:p>
    <w:p w14:paraId="10B39C91" w14:textId="77777777" w:rsidR="00F7087C" w:rsidRDefault="00F7087C" w:rsidP="00D54DE2">
      <w:pPr>
        <w:jc w:val="both"/>
        <w:rPr>
          <w:b/>
          <w:bCs/>
          <w:sz w:val="28"/>
          <w:szCs w:val="28"/>
        </w:rPr>
      </w:pPr>
      <w:r w:rsidRPr="009059AE">
        <w:rPr>
          <w:b/>
          <w:bCs/>
          <w:sz w:val="28"/>
          <w:szCs w:val="28"/>
        </w:rPr>
        <w:lastRenderedPageBreak/>
        <w:t>Compensation, Expertise &amp; Outside Interests</w:t>
      </w:r>
    </w:p>
    <w:p w14:paraId="5187A3A3" w14:textId="77777777" w:rsidR="009059AE" w:rsidRPr="009059AE" w:rsidRDefault="009059AE" w:rsidP="00D54DE2">
      <w:pPr>
        <w:jc w:val="both"/>
        <w:rPr>
          <w:b/>
          <w:bCs/>
          <w:sz w:val="28"/>
          <w:szCs w:val="28"/>
        </w:rPr>
      </w:pPr>
    </w:p>
    <w:p w14:paraId="558A283D" w14:textId="77777777" w:rsidR="00F7087C" w:rsidRDefault="00F7087C" w:rsidP="00D54DE2">
      <w:pPr>
        <w:jc w:val="both"/>
        <w:rPr>
          <w:b/>
          <w:bCs/>
          <w:sz w:val="24"/>
          <w:szCs w:val="24"/>
        </w:rPr>
      </w:pPr>
      <w:r w:rsidRPr="00261176">
        <w:rPr>
          <w:b/>
          <w:bCs/>
          <w:sz w:val="24"/>
          <w:szCs w:val="24"/>
        </w:rPr>
        <w:t>Compensation Structure:</w:t>
      </w:r>
    </w:p>
    <w:p w14:paraId="436CD718" w14:textId="77777777" w:rsidR="009059AE" w:rsidRPr="00261176" w:rsidRDefault="009059AE" w:rsidP="00D54DE2">
      <w:pPr>
        <w:jc w:val="both"/>
        <w:rPr>
          <w:sz w:val="24"/>
          <w:szCs w:val="24"/>
        </w:rPr>
      </w:pPr>
    </w:p>
    <w:p w14:paraId="30368387" w14:textId="77777777" w:rsidR="00F7087C" w:rsidRPr="00261176" w:rsidRDefault="00F7087C" w:rsidP="008A7EC4">
      <w:pPr>
        <w:widowControl/>
        <w:numPr>
          <w:ilvl w:val="0"/>
          <w:numId w:val="14"/>
        </w:numPr>
        <w:spacing w:after="160" w:line="278" w:lineRule="auto"/>
        <w:jc w:val="both"/>
        <w:rPr>
          <w:sz w:val="24"/>
          <w:szCs w:val="24"/>
        </w:rPr>
      </w:pPr>
      <w:r w:rsidRPr="00261176">
        <w:rPr>
          <w:sz w:val="24"/>
          <w:szCs w:val="24"/>
        </w:rPr>
        <w:t>Brokers must clearly define splits, referral fees, and service charges.</w:t>
      </w:r>
    </w:p>
    <w:p w14:paraId="3660A3F1" w14:textId="77777777" w:rsidR="00F7087C" w:rsidRDefault="00F7087C" w:rsidP="00D54DE2">
      <w:pPr>
        <w:jc w:val="both"/>
        <w:rPr>
          <w:b/>
          <w:bCs/>
          <w:sz w:val="24"/>
          <w:szCs w:val="24"/>
        </w:rPr>
      </w:pPr>
      <w:r w:rsidRPr="00261176">
        <w:rPr>
          <w:b/>
          <w:bCs/>
          <w:sz w:val="24"/>
          <w:szCs w:val="24"/>
        </w:rPr>
        <w:t>Area of Expertise:</w:t>
      </w:r>
    </w:p>
    <w:p w14:paraId="16AA47F1" w14:textId="77777777" w:rsidR="009059AE" w:rsidRPr="00261176" w:rsidRDefault="009059AE" w:rsidP="00D54DE2">
      <w:pPr>
        <w:jc w:val="both"/>
        <w:rPr>
          <w:sz w:val="24"/>
          <w:szCs w:val="24"/>
        </w:rPr>
      </w:pPr>
    </w:p>
    <w:p w14:paraId="347E1C7C"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Licensees should operate within their geographic and professional competence.</w:t>
      </w:r>
    </w:p>
    <w:p w14:paraId="651782E8"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A process should exist for referrals or supervision when stepping outside one’s specialty.</w:t>
      </w:r>
    </w:p>
    <w:p w14:paraId="5205F185" w14:textId="77777777" w:rsidR="00F7087C" w:rsidRDefault="00F7087C" w:rsidP="00D54DE2">
      <w:pPr>
        <w:jc w:val="both"/>
        <w:rPr>
          <w:b/>
          <w:bCs/>
          <w:sz w:val="24"/>
          <w:szCs w:val="24"/>
        </w:rPr>
      </w:pPr>
      <w:r w:rsidRPr="00261176">
        <w:rPr>
          <w:b/>
          <w:bCs/>
          <w:sz w:val="24"/>
          <w:szCs w:val="24"/>
        </w:rPr>
        <w:t>Outside Business Interests:</w:t>
      </w:r>
    </w:p>
    <w:p w14:paraId="36AD218D" w14:textId="77777777" w:rsidR="009059AE" w:rsidRPr="00261176" w:rsidRDefault="009059AE" w:rsidP="00D54DE2">
      <w:pPr>
        <w:jc w:val="both"/>
        <w:rPr>
          <w:sz w:val="24"/>
          <w:szCs w:val="24"/>
        </w:rPr>
      </w:pPr>
    </w:p>
    <w:p w14:paraId="490F6318" w14:textId="77777777" w:rsidR="00F7087C" w:rsidRPr="00261176" w:rsidRDefault="00F7087C" w:rsidP="008A7EC4">
      <w:pPr>
        <w:widowControl/>
        <w:numPr>
          <w:ilvl w:val="0"/>
          <w:numId w:val="16"/>
        </w:numPr>
        <w:spacing w:after="160" w:line="278" w:lineRule="auto"/>
        <w:jc w:val="both"/>
        <w:rPr>
          <w:sz w:val="24"/>
          <w:szCs w:val="24"/>
        </w:rPr>
      </w:pPr>
      <w:r w:rsidRPr="00261176">
        <w:rPr>
          <w:sz w:val="24"/>
          <w:szCs w:val="24"/>
        </w:rPr>
        <w:t xml:space="preserve">Agents must disclose ownership </w:t>
      </w:r>
      <w:proofErr w:type="gramStart"/>
      <w:r w:rsidRPr="00261176">
        <w:rPr>
          <w:sz w:val="24"/>
          <w:szCs w:val="24"/>
        </w:rPr>
        <w:t>in</w:t>
      </w:r>
      <w:proofErr w:type="gramEnd"/>
      <w:r w:rsidRPr="00261176">
        <w:rPr>
          <w:sz w:val="24"/>
          <w:szCs w:val="24"/>
        </w:rPr>
        <w:t xml:space="preserve"> other service providers (e.g., lenders, title companies, contractors).</w:t>
      </w:r>
    </w:p>
    <w:p w14:paraId="6E595925" w14:textId="77777777" w:rsidR="00F7087C" w:rsidRPr="00261176" w:rsidRDefault="00F7087C" w:rsidP="008A7EC4">
      <w:pPr>
        <w:widowControl/>
        <w:numPr>
          <w:ilvl w:val="0"/>
          <w:numId w:val="16"/>
        </w:numPr>
        <w:spacing w:after="160" w:line="278" w:lineRule="auto"/>
        <w:jc w:val="both"/>
        <w:rPr>
          <w:sz w:val="24"/>
          <w:szCs w:val="24"/>
        </w:rPr>
      </w:pPr>
      <w:r w:rsidRPr="00261176">
        <w:rPr>
          <w:sz w:val="24"/>
          <w:szCs w:val="24"/>
        </w:rPr>
        <w:t>Broker oversight is required to avoid conflicts of interest.</w:t>
      </w:r>
    </w:p>
    <w:p w14:paraId="74BDE0F1" w14:textId="77777777" w:rsidR="00F7087C" w:rsidRPr="00261176" w:rsidRDefault="00F7087C" w:rsidP="00D54DE2">
      <w:pPr>
        <w:jc w:val="both"/>
        <w:rPr>
          <w:sz w:val="24"/>
          <w:szCs w:val="24"/>
        </w:rPr>
      </w:pPr>
    </w:p>
    <w:p w14:paraId="336B6B2C" w14:textId="77777777" w:rsidR="00F7087C" w:rsidRDefault="00F7087C" w:rsidP="00D54DE2">
      <w:pPr>
        <w:jc w:val="both"/>
        <w:rPr>
          <w:b/>
          <w:bCs/>
          <w:sz w:val="28"/>
          <w:szCs w:val="28"/>
        </w:rPr>
      </w:pPr>
      <w:r w:rsidRPr="009059AE">
        <w:rPr>
          <w:b/>
          <w:bCs/>
          <w:sz w:val="28"/>
          <w:szCs w:val="28"/>
        </w:rPr>
        <w:t>Acknowledgment and Implementation</w:t>
      </w:r>
    </w:p>
    <w:p w14:paraId="5EC1BD52" w14:textId="77777777" w:rsidR="009059AE" w:rsidRPr="009059AE" w:rsidRDefault="009059AE" w:rsidP="00D54DE2">
      <w:pPr>
        <w:jc w:val="both"/>
        <w:rPr>
          <w:b/>
          <w:bCs/>
          <w:sz w:val="28"/>
          <w:szCs w:val="28"/>
        </w:rPr>
      </w:pPr>
    </w:p>
    <w:p w14:paraId="3AFB46EF" w14:textId="77777777" w:rsidR="00F7087C" w:rsidRDefault="00F7087C" w:rsidP="00D54DE2">
      <w:pPr>
        <w:jc w:val="both"/>
        <w:rPr>
          <w:sz w:val="24"/>
          <w:szCs w:val="24"/>
        </w:rPr>
      </w:pPr>
      <w:r w:rsidRPr="00261176">
        <w:rPr>
          <w:sz w:val="24"/>
          <w:szCs w:val="24"/>
        </w:rPr>
        <w:t>All agents must sign and date the Office Policy Manual acknowledgment.</w:t>
      </w:r>
    </w:p>
    <w:p w14:paraId="22E50E38" w14:textId="77777777" w:rsidR="009059AE" w:rsidRPr="00261176" w:rsidRDefault="009059AE" w:rsidP="00D54DE2">
      <w:pPr>
        <w:jc w:val="both"/>
        <w:rPr>
          <w:sz w:val="24"/>
          <w:szCs w:val="24"/>
        </w:rPr>
      </w:pPr>
    </w:p>
    <w:p w14:paraId="54DD1165" w14:textId="090B64D5" w:rsidR="00F7087C" w:rsidRPr="00261176" w:rsidRDefault="00F7087C" w:rsidP="00D54DE2">
      <w:pPr>
        <w:jc w:val="both"/>
        <w:rPr>
          <w:sz w:val="24"/>
          <w:szCs w:val="24"/>
        </w:rPr>
      </w:pPr>
      <w:r w:rsidRPr="00261176">
        <w:rPr>
          <w:sz w:val="24"/>
          <w:szCs w:val="24"/>
        </w:rPr>
        <w:t xml:space="preserve">Regular review and enforcement of these policies </w:t>
      </w:r>
      <w:r w:rsidR="009059AE" w:rsidRPr="00261176">
        <w:rPr>
          <w:sz w:val="24"/>
          <w:szCs w:val="24"/>
        </w:rPr>
        <w:t>ensure</w:t>
      </w:r>
      <w:r w:rsidRPr="00261176">
        <w:rPr>
          <w:sz w:val="24"/>
          <w:szCs w:val="24"/>
        </w:rPr>
        <w:t xml:space="preserve"> compliance, protects the public, and supports the reputation of the brokerage. This manual is a living document that should be updated annually or as LREC rules evolve.</w:t>
      </w:r>
    </w:p>
    <w:p w14:paraId="0416D2E7" w14:textId="77777777" w:rsidR="0016715A" w:rsidRDefault="0016715A" w:rsidP="0016715A">
      <w:r>
        <w:br w:type="page"/>
      </w:r>
    </w:p>
    <w:p w14:paraId="44331F31" w14:textId="19CE08BF" w:rsidR="002C6F87" w:rsidRDefault="00295F82" w:rsidP="002C6F87">
      <w:pPr>
        <w:pStyle w:val="Heading1"/>
        <w:jc w:val="center"/>
        <w:rPr>
          <w:b/>
          <w:bCs/>
          <w:color w:val="auto"/>
          <w:sz w:val="52"/>
          <w:szCs w:val="52"/>
        </w:rPr>
      </w:pPr>
      <w:bookmarkStart w:id="14" w:name="_Toc213703187"/>
      <w:r w:rsidRPr="00C73048">
        <w:rPr>
          <w:b/>
          <w:bCs/>
          <w:color w:val="auto"/>
          <w:sz w:val="52"/>
          <w:szCs w:val="52"/>
        </w:rPr>
        <w:lastRenderedPageBreak/>
        <w:t xml:space="preserve">MODULE 3: </w:t>
      </w:r>
      <w:r w:rsidR="007A3167">
        <w:rPr>
          <w:b/>
          <w:bCs/>
          <w:color w:val="auto"/>
          <w:sz w:val="52"/>
          <w:szCs w:val="52"/>
        </w:rPr>
        <w:t>PROPERTY MANAGEMENT</w:t>
      </w:r>
      <w:bookmarkEnd w:id="14"/>
    </w:p>
    <w:p w14:paraId="2D741C7A" w14:textId="01ED887F" w:rsidR="002C6F87" w:rsidRPr="002C6F87" w:rsidRDefault="002C6F87" w:rsidP="002C6F87"/>
    <w:p w14:paraId="5DDE3132" w14:textId="258FBB1C" w:rsidR="002C6F87" w:rsidRDefault="002C6F87" w:rsidP="002C6F87">
      <w:pPr>
        <w:spacing w:after="240"/>
        <w:rPr>
          <w:rFonts w:cs="Calibri"/>
          <w:b/>
          <w:bCs/>
          <w:sz w:val="28"/>
          <w:szCs w:val="28"/>
        </w:rPr>
      </w:pPr>
      <w:r>
        <w:rPr>
          <w:noProof/>
        </w:rPr>
        <mc:AlternateContent>
          <mc:Choice Requires="wps">
            <w:drawing>
              <wp:anchor distT="0" distB="0" distL="114300" distR="114300" simplePos="0" relativeHeight="251747328" behindDoc="0" locked="0" layoutInCell="1" allowOverlap="1" wp14:anchorId="10522865" wp14:editId="2BC8EA7F">
                <wp:simplePos x="0" y="0"/>
                <wp:positionH relativeFrom="margin">
                  <wp:posOffset>0</wp:posOffset>
                </wp:positionH>
                <wp:positionV relativeFrom="paragraph">
                  <wp:posOffset>264795</wp:posOffset>
                </wp:positionV>
                <wp:extent cx="6162675" cy="6600825"/>
                <wp:effectExtent l="19050" t="19050" r="28575" b="28575"/>
                <wp:wrapTopAndBottom/>
                <wp:docPr id="30459958" name="Text Box 4"/>
                <wp:cNvGraphicFramePr/>
                <a:graphic xmlns:a="http://schemas.openxmlformats.org/drawingml/2006/main">
                  <a:graphicData uri="http://schemas.microsoft.com/office/word/2010/wordprocessingShape">
                    <wps:wsp>
                      <wps:cNvSpPr txBox="1"/>
                      <wps:spPr>
                        <a:xfrm>
                          <a:off x="0" y="0"/>
                          <a:ext cx="6162675" cy="6600825"/>
                        </a:xfrm>
                        <a:prstGeom prst="rect">
                          <a:avLst/>
                        </a:prstGeom>
                        <a:solidFill>
                          <a:schemeClr val="accent5">
                            <a:lumMod val="40000"/>
                            <a:lumOff val="60000"/>
                          </a:schemeClr>
                        </a:solidFill>
                        <a:ln w="28575">
                          <a:solidFill>
                            <a:schemeClr val="tx1"/>
                          </a:solidFill>
                        </a:ln>
                      </wps:spPr>
                      <wps:txbx>
                        <w:txbxContent>
                          <w:p w14:paraId="456DBCD3" w14:textId="77777777" w:rsidR="000227B7" w:rsidRDefault="000227B7" w:rsidP="002C6F87">
                            <w:pPr>
                              <w:spacing w:after="240"/>
                              <w:rPr>
                                <w:sz w:val="24"/>
                                <w:szCs w:val="24"/>
                              </w:rPr>
                            </w:pPr>
                          </w:p>
                          <w:p w14:paraId="205BF285" w14:textId="22738979" w:rsidR="002C6F87" w:rsidRPr="002C6F87" w:rsidRDefault="002C6F87" w:rsidP="002C6F87">
                            <w:pPr>
                              <w:spacing w:after="240"/>
                              <w:rPr>
                                <w:sz w:val="24"/>
                                <w:szCs w:val="24"/>
                              </w:rPr>
                            </w:pPr>
                            <w:r w:rsidRPr="002C6F87">
                              <w:rPr>
                                <w:sz w:val="24"/>
                                <w:szCs w:val="24"/>
                              </w:rPr>
                              <w:t>Execute Property Management under written authorization; separate and account for trust funds properly; follow landlord-tenant and deposit rules.</w:t>
                            </w:r>
                          </w:p>
                          <w:p w14:paraId="02738B1F" w14:textId="77777777" w:rsidR="002C6F87" w:rsidRPr="002C6F87" w:rsidRDefault="002C6F87" w:rsidP="002C6F87">
                            <w:pPr>
                              <w:spacing w:after="240"/>
                              <w:rPr>
                                <w:b/>
                                <w:bCs/>
                                <w:sz w:val="24"/>
                                <w:szCs w:val="24"/>
                              </w:rPr>
                            </w:pPr>
                            <w:r w:rsidRPr="002C6F87">
                              <w:rPr>
                                <w:b/>
                                <w:bCs/>
                                <w:sz w:val="24"/>
                                <w:szCs w:val="24"/>
                              </w:rPr>
                              <w:t>Critical teaching points</w:t>
                            </w:r>
                          </w:p>
                          <w:p w14:paraId="25ACDD95" w14:textId="77777777" w:rsidR="002C6F87" w:rsidRPr="002C6F87" w:rsidRDefault="002C6F87" w:rsidP="002C6F87">
                            <w:pPr>
                              <w:spacing w:after="240"/>
                              <w:ind w:firstLine="720"/>
                              <w:rPr>
                                <w:b/>
                                <w:bCs/>
                                <w:sz w:val="24"/>
                                <w:szCs w:val="24"/>
                              </w:rPr>
                            </w:pPr>
                            <w:r w:rsidRPr="002C6F87">
                              <w:rPr>
                                <w:b/>
                                <w:bCs/>
                                <w:sz w:val="24"/>
                                <w:szCs w:val="24"/>
                              </w:rPr>
                              <w:t>Written management authorization (§2603)</w:t>
                            </w:r>
                          </w:p>
                          <w:p w14:paraId="73BD753E" w14:textId="77777777" w:rsidR="002C6F87" w:rsidRPr="002C6F87" w:rsidRDefault="002C6F87" w:rsidP="008A7EC4">
                            <w:pPr>
                              <w:widowControl/>
                              <w:numPr>
                                <w:ilvl w:val="1"/>
                                <w:numId w:val="47"/>
                              </w:numPr>
                              <w:spacing w:after="240"/>
                              <w:rPr>
                                <w:sz w:val="24"/>
                                <w:szCs w:val="24"/>
                              </w:rPr>
                            </w:pPr>
                            <w:r w:rsidRPr="002C6F87">
                              <w:rPr>
                                <w:sz w:val="24"/>
                                <w:szCs w:val="24"/>
                              </w:rPr>
                              <w:t>Must define duties, authority, term, and fees; salespersons/associate brokers perform PM only through the sponsoring broker.</w:t>
                            </w:r>
                          </w:p>
                          <w:p w14:paraId="4647D3BE" w14:textId="77777777" w:rsidR="002C6F87" w:rsidRPr="002C6F87" w:rsidRDefault="002C6F87" w:rsidP="002C6F87">
                            <w:pPr>
                              <w:spacing w:after="240"/>
                              <w:ind w:left="720"/>
                              <w:rPr>
                                <w:b/>
                                <w:bCs/>
                                <w:sz w:val="24"/>
                                <w:szCs w:val="24"/>
                              </w:rPr>
                            </w:pPr>
                            <w:r w:rsidRPr="002C6F87">
                              <w:rPr>
                                <w:b/>
                                <w:bCs/>
                                <w:sz w:val="24"/>
                                <w:szCs w:val="24"/>
                              </w:rPr>
                              <w:t>Trust funds &amp; deposits (§2605)</w:t>
                            </w:r>
                          </w:p>
                          <w:p w14:paraId="4C93028E" w14:textId="77777777" w:rsidR="002C6F87" w:rsidRPr="002C6F87" w:rsidRDefault="002C6F87" w:rsidP="008A7EC4">
                            <w:pPr>
                              <w:widowControl/>
                              <w:numPr>
                                <w:ilvl w:val="1"/>
                                <w:numId w:val="47"/>
                              </w:numPr>
                              <w:spacing w:after="240"/>
                              <w:rPr>
                                <w:sz w:val="24"/>
                                <w:szCs w:val="24"/>
                              </w:rPr>
                            </w:pPr>
                            <w:r w:rsidRPr="002C6F87">
                              <w:rPr>
                                <w:sz w:val="24"/>
                                <w:szCs w:val="24"/>
                              </w:rPr>
                              <w:t>Maintain required PM accounts (see Escrow section); limit withdrawals to enumerated purposes; 10-day notification before reasonable-interpretation disbursement; deposit disbursement within 30 days of agreement.</w:t>
                            </w:r>
                          </w:p>
                          <w:p w14:paraId="3ED5D5F5" w14:textId="77777777" w:rsidR="002C6F87" w:rsidRPr="002C6F87" w:rsidRDefault="002C6F87" w:rsidP="008A7EC4">
                            <w:pPr>
                              <w:widowControl/>
                              <w:numPr>
                                <w:ilvl w:val="1"/>
                                <w:numId w:val="47"/>
                              </w:numPr>
                              <w:spacing w:after="240"/>
                              <w:rPr>
                                <w:sz w:val="24"/>
                                <w:szCs w:val="24"/>
                              </w:rPr>
                            </w:pPr>
                            <w:r w:rsidRPr="002C6F87">
                              <w:rPr>
                                <w:sz w:val="24"/>
                                <w:szCs w:val="24"/>
                              </w:rPr>
                              <w:t>Keep property-level ledgers and cash receipts (with date, amount, address, reason, tenant, receiving party).</w:t>
                            </w:r>
                          </w:p>
                          <w:p w14:paraId="2C7DDFB6" w14:textId="77777777" w:rsidR="002C6F87" w:rsidRPr="002C6F87" w:rsidRDefault="002C6F87" w:rsidP="002C6F87">
                            <w:pPr>
                              <w:spacing w:after="240"/>
                              <w:ind w:left="720"/>
                              <w:rPr>
                                <w:b/>
                                <w:bCs/>
                                <w:sz w:val="24"/>
                                <w:szCs w:val="24"/>
                              </w:rPr>
                            </w:pPr>
                            <w:r w:rsidRPr="002C6F87">
                              <w:rPr>
                                <w:b/>
                                <w:bCs/>
                                <w:sz w:val="24"/>
                                <w:szCs w:val="24"/>
                              </w:rPr>
                              <w:t>Recordkeeping</w:t>
                            </w:r>
                          </w:p>
                          <w:p w14:paraId="73FC1C6F" w14:textId="77777777" w:rsidR="002C6F87" w:rsidRPr="002C6F87" w:rsidRDefault="002C6F87" w:rsidP="008A7EC4">
                            <w:pPr>
                              <w:widowControl/>
                              <w:numPr>
                                <w:ilvl w:val="1"/>
                                <w:numId w:val="47"/>
                              </w:numPr>
                              <w:spacing w:after="240"/>
                              <w:rPr>
                                <w:sz w:val="24"/>
                                <w:szCs w:val="24"/>
                              </w:rPr>
                            </w:pPr>
                            <w:r w:rsidRPr="002C6F87">
                              <w:rPr>
                                <w:sz w:val="24"/>
                                <w:szCs w:val="24"/>
                              </w:rPr>
                              <w:t>Bank statements, management/lease agreements, owner statements, disbursement checks, invoices, cash receipts—retain 5 years.</w:t>
                            </w:r>
                          </w:p>
                          <w:p w14:paraId="29DBCDEE" w14:textId="77777777" w:rsidR="002C6F87" w:rsidRPr="002C6F87" w:rsidRDefault="002C6F87" w:rsidP="002C6F87">
                            <w:pPr>
                              <w:spacing w:after="240"/>
                              <w:ind w:left="720"/>
                              <w:rPr>
                                <w:b/>
                                <w:bCs/>
                                <w:sz w:val="24"/>
                                <w:szCs w:val="24"/>
                              </w:rPr>
                            </w:pPr>
                            <w:r w:rsidRPr="002C6F87">
                              <w:rPr>
                                <w:b/>
                                <w:bCs/>
                                <w:sz w:val="24"/>
                                <w:szCs w:val="24"/>
                              </w:rPr>
                              <w:t>Landlord-tenant highlights (state guidance)</w:t>
                            </w:r>
                          </w:p>
                          <w:p w14:paraId="7077E3D2" w14:textId="77777777" w:rsidR="002C6F87" w:rsidRPr="002C6F87" w:rsidRDefault="002C6F87" w:rsidP="008A7EC4">
                            <w:pPr>
                              <w:widowControl/>
                              <w:numPr>
                                <w:ilvl w:val="1"/>
                                <w:numId w:val="47"/>
                              </w:numPr>
                              <w:spacing w:after="240"/>
                              <w:rPr>
                                <w:sz w:val="24"/>
                                <w:szCs w:val="24"/>
                              </w:rPr>
                            </w:pPr>
                            <w:r w:rsidRPr="002C6F87">
                              <w:rPr>
                                <w:sz w:val="24"/>
                                <w:szCs w:val="24"/>
                              </w:rPr>
                              <w:t>Landlord obligations (deliver, maintain, peaceful possession); tenant obligations (pay, proper use, prompt repair notice).</w:t>
                            </w:r>
                          </w:p>
                          <w:p w14:paraId="426BF09E" w14:textId="77777777" w:rsidR="002C6F87" w:rsidRPr="002C6F87" w:rsidRDefault="002C6F87" w:rsidP="008A7EC4">
                            <w:pPr>
                              <w:widowControl/>
                              <w:numPr>
                                <w:ilvl w:val="1"/>
                                <w:numId w:val="47"/>
                              </w:numPr>
                              <w:spacing w:after="240"/>
                              <w:rPr>
                                <w:sz w:val="24"/>
                                <w:szCs w:val="24"/>
                              </w:rPr>
                            </w:pPr>
                            <w:r w:rsidRPr="002C6F87">
                              <w:rPr>
                                <w:sz w:val="24"/>
                                <w:szCs w:val="24"/>
                              </w:rPr>
                              <w:t>Lessee’s Deposit Act: return within one month with itemization; penalties if not; pet deposits vs. fees distinction.</w:t>
                            </w:r>
                          </w:p>
                          <w:p w14:paraId="41FAA4A8" w14:textId="77777777" w:rsidR="002C6F87" w:rsidRPr="002C6F87" w:rsidRDefault="002C6F87" w:rsidP="008A7EC4">
                            <w:pPr>
                              <w:widowControl/>
                              <w:numPr>
                                <w:ilvl w:val="1"/>
                                <w:numId w:val="47"/>
                              </w:numPr>
                              <w:spacing w:after="240"/>
                              <w:rPr>
                                <w:sz w:val="24"/>
                                <w:szCs w:val="24"/>
                              </w:rPr>
                            </w:pPr>
                            <w:r w:rsidRPr="002C6F87">
                              <w:rPr>
                                <w:sz w:val="24"/>
                                <w:szCs w:val="24"/>
                              </w:rPr>
                              <w:t>Eviction sequence: Notice to Vacate (often 5 business days) → filing → hearing → judgment → 24-hour move-out.</w:t>
                            </w:r>
                          </w:p>
                          <w:p w14:paraId="478B90E8" w14:textId="77777777" w:rsidR="002C6F87" w:rsidRPr="00433BC8" w:rsidRDefault="002C6F87" w:rsidP="002C6F8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22865" id="_x0000_s1052" type="#_x0000_t202" style="position:absolute;margin-left:0;margin-top:20.85pt;width:485.25pt;height:519.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" fillcolor="#bdd6ee [1304]" strokecolor="black [3213]" strokeweight="2.25pt">
                <v:textbox>
                  <w:txbxContent>
                    <w:p w14:paraId="456DBCD3" w14:textId="77777777" w:rsidR="000227B7" w:rsidRDefault="000227B7" w:rsidP="002C6F87">
                      <w:pPr>
                        <w:spacing w:after="240"/>
                        <w:rPr>
                          <w:sz w:val="24"/>
                          <w:szCs w:val="24"/>
                        </w:rPr>
                      </w:pPr>
                    </w:p>
                    <w:p w14:paraId="205BF285" w14:textId="22738979" w:rsidR="002C6F87" w:rsidRPr="002C6F87" w:rsidRDefault="002C6F87" w:rsidP="002C6F87">
                      <w:pPr>
                        <w:spacing w:after="240"/>
                        <w:rPr>
                          <w:sz w:val="24"/>
                          <w:szCs w:val="24"/>
                        </w:rPr>
                      </w:pPr>
                      <w:r w:rsidRPr="002C6F87">
                        <w:rPr>
                          <w:sz w:val="24"/>
                          <w:szCs w:val="24"/>
                        </w:rPr>
                        <w:t>Execute Property Management under written authorization; separate and account for trust funds properly; follow landlord-tenant and deposit rules.</w:t>
                      </w:r>
                    </w:p>
                    <w:p w14:paraId="02738B1F" w14:textId="77777777" w:rsidR="002C6F87" w:rsidRPr="002C6F87" w:rsidRDefault="002C6F87" w:rsidP="002C6F87">
                      <w:pPr>
                        <w:spacing w:after="240"/>
                        <w:rPr>
                          <w:b/>
                          <w:bCs/>
                          <w:sz w:val="24"/>
                          <w:szCs w:val="24"/>
                        </w:rPr>
                      </w:pPr>
                      <w:r w:rsidRPr="002C6F87">
                        <w:rPr>
                          <w:b/>
                          <w:bCs/>
                          <w:sz w:val="24"/>
                          <w:szCs w:val="24"/>
                        </w:rPr>
                        <w:t>Critical teaching points</w:t>
                      </w:r>
                    </w:p>
                    <w:p w14:paraId="25ACDD95" w14:textId="77777777" w:rsidR="002C6F87" w:rsidRPr="002C6F87" w:rsidRDefault="002C6F87" w:rsidP="002C6F87">
                      <w:pPr>
                        <w:spacing w:after="240"/>
                        <w:ind w:firstLine="720"/>
                        <w:rPr>
                          <w:b/>
                          <w:bCs/>
                          <w:sz w:val="24"/>
                          <w:szCs w:val="24"/>
                        </w:rPr>
                      </w:pPr>
                      <w:r w:rsidRPr="002C6F87">
                        <w:rPr>
                          <w:b/>
                          <w:bCs/>
                          <w:sz w:val="24"/>
                          <w:szCs w:val="24"/>
                        </w:rPr>
                        <w:t>Written management authorization (§2603)</w:t>
                      </w:r>
                    </w:p>
                    <w:p w14:paraId="73BD753E" w14:textId="77777777" w:rsidR="002C6F87" w:rsidRPr="002C6F87" w:rsidRDefault="002C6F87" w:rsidP="008A7EC4">
                      <w:pPr>
                        <w:widowControl/>
                        <w:numPr>
                          <w:ilvl w:val="1"/>
                          <w:numId w:val="47"/>
                        </w:numPr>
                        <w:spacing w:after="240"/>
                        <w:rPr>
                          <w:sz w:val="24"/>
                          <w:szCs w:val="24"/>
                        </w:rPr>
                      </w:pPr>
                      <w:r w:rsidRPr="002C6F87">
                        <w:rPr>
                          <w:sz w:val="24"/>
                          <w:szCs w:val="24"/>
                        </w:rPr>
                        <w:t>Must define duties, authority, term, and fees; salespersons/associate brokers perform PM only through the sponsoring broker.</w:t>
                      </w:r>
                    </w:p>
                    <w:p w14:paraId="4647D3BE" w14:textId="77777777" w:rsidR="002C6F87" w:rsidRPr="002C6F87" w:rsidRDefault="002C6F87" w:rsidP="002C6F87">
                      <w:pPr>
                        <w:spacing w:after="240"/>
                        <w:ind w:left="720"/>
                        <w:rPr>
                          <w:b/>
                          <w:bCs/>
                          <w:sz w:val="24"/>
                          <w:szCs w:val="24"/>
                        </w:rPr>
                      </w:pPr>
                      <w:r w:rsidRPr="002C6F87">
                        <w:rPr>
                          <w:b/>
                          <w:bCs/>
                          <w:sz w:val="24"/>
                          <w:szCs w:val="24"/>
                        </w:rPr>
                        <w:t>Trust funds &amp; deposits (§2605)</w:t>
                      </w:r>
                    </w:p>
                    <w:p w14:paraId="4C93028E" w14:textId="77777777" w:rsidR="002C6F87" w:rsidRPr="002C6F87" w:rsidRDefault="002C6F87" w:rsidP="008A7EC4">
                      <w:pPr>
                        <w:widowControl/>
                        <w:numPr>
                          <w:ilvl w:val="1"/>
                          <w:numId w:val="47"/>
                        </w:numPr>
                        <w:spacing w:after="240"/>
                        <w:rPr>
                          <w:sz w:val="24"/>
                          <w:szCs w:val="24"/>
                        </w:rPr>
                      </w:pPr>
                      <w:r w:rsidRPr="002C6F87">
                        <w:rPr>
                          <w:sz w:val="24"/>
                          <w:szCs w:val="24"/>
                        </w:rPr>
                        <w:t>Maintain required PM accounts (see Escrow section); limit withdrawals to enumerated purposes; 10-day notification before reasonable-interpretation disbursement; deposit disbursement within 30 days of agreement.</w:t>
                      </w:r>
                    </w:p>
                    <w:p w14:paraId="3ED5D5F5" w14:textId="77777777" w:rsidR="002C6F87" w:rsidRPr="002C6F87" w:rsidRDefault="002C6F87" w:rsidP="008A7EC4">
                      <w:pPr>
                        <w:widowControl/>
                        <w:numPr>
                          <w:ilvl w:val="1"/>
                          <w:numId w:val="47"/>
                        </w:numPr>
                        <w:spacing w:after="240"/>
                        <w:rPr>
                          <w:sz w:val="24"/>
                          <w:szCs w:val="24"/>
                        </w:rPr>
                      </w:pPr>
                      <w:r w:rsidRPr="002C6F87">
                        <w:rPr>
                          <w:sz w:val="24"/>
                          <w:szCs w:val="24"/>
                        </w:rPr>
                        <w:t>Keep property-level ledgers and cash receipts (with date, amount, address, reason, tenant, receiving party).</w:t>
                      </w:r>
                    </w:p>
                    <w:p w14:paraId="2C7DDFB6" w14:textId="77777777" w:rsidR="002C6F87" w:rsidRPr="002C6F87" w:rsidRDefault="002C6F87" w:rsidP="002C6F87">
                      <w:pPr>
                        <w:spacing w:after="240"/>
                        <w:ind w:left="720"/>
                        <w:rPr>
                          <w:b/>
                          <w:bCs/>
                          <w:sz w:val="24"/>
                          <w:szCs w:val="24"/>
                        </w:rPr>
                      </w:pPr>
                      <w:r w:rsidRPr="002C6F87">
                        <w:rPr>
                          <w:b/>
                          <w:bCs/>
                          <w:sz w:val="24"/>
                          <w:szCs w:val="24"/>
                        </w:rPr>
                        <w:t>Recordkeeping</w:t>
                      </w:r>
                    </w:p>
                    <w:p w14:paraId="73FC1C6F" w14:textId="77777777" w:rsidR="002C6F87" w:rsidRPr="002C6F87" w:rsidRDefault="002C6F87" w:rsidP="008A7EC4">
                      <w:pPr>
                        <w:widowControl/>
                        <w:numPr>
                          <w:ilvl w:val="1"/>
                          <w:numId w:val="47"/>
                        </w:numPr>
                        <w:spacing w:after="240"/>
                        <w:rPr>
                          <w:sz w:val="24"/>
                          <w:szCs w:val="24"/>
                        </w:rPr>
                      </w:pPr>
                      <w:r w:rsidRPr="002C6F87">
                        <w:rPr>
                          <w:sz w:val="24"/>
                          <w:szCs w:val="24"/>
                        </w:rPr>
                        <w:t>Bank statements, management/lease agreements, owner statements, disbursement checks, invoices, cash receipts—retain 5 years.</w:t>
                      </w:r>
                    </w:p>
                    <w:p w14:paraId="29DBCDEE" w14:textId="77777777" w:rsidR="002C6F87" w:rsidRPr="002C6F87" w:rsidRDefault="002C6F87" w:rsidP="002C6F87">
                      <w:pPr>
                        <w:spacing w:after="240"/>
                        <w:ind w:left="720"/>
                        <w:rPr>
                          <w:b/>
                          <w:bCs/>
                          <w:sz w:val="24"/>
                          <w:szCs w:val="24"/>
                        </w:rPr>
                      </w:pPr>
                      <w:r w:rsidRPr="002C6F87">
                        <w:rPr>
                          <w:b/>
                          <w:bCs/>
                          <w:sz w:val="24"/>
                          <w:szCs w:val="24"/>
                        </w:rPr>
                        <w:t>Landlord-tenant highlights (state guidance)</w:t>
                      </w:r>
                    </w:p>
                    <w:p w14:paraId="7077E3D2" w14:textId="77777777" w:rsidR="002C6F87" w:rsidRPr="002C6F87" w:rsidRDefault="002C6F87" w:rsidP="008A7EC4">
                      <w:pPr>
                        <w:widowControl/>
                        <w:numPr>
                          <w:ilvl w:val="1"/>
                          <w:numId w:val="47"/>
                        </w:numPr>
                        <w:spacing w:after="240"/>
                        <w:rPr>
                          <w:sz w:val="24"/>
                          <w:szCs w:val="24"/>
                        </w:rPr>
                      </w:pPr>
                      <w:r w:rsidRPr="002C6F87">
                        <w:rPr>
                          <w:sz w:val="24"/>
                          <w:szCs w:val="24"/>
                        </w:rPr>
                        <w:t>Landlord obligations (deliver, maintain, peaceful possession); tenant obligations (pay, proper use, prompt repair notice).</w:t>
                      </w:r>
                    </w:p>
                    <w:p w14:paraId="426BF09E" w14:textId="77777777" w:rsidR="002C6F87" w:rsidRPr="002C6F87" w:rsidRDefault="002C6F87" w:rsidP="008A7EC4">
                      <w:pPr>
                        <w:widowControl/>
                        <w:numPr>
                          <w:ilvl w:val="1"/>
                          <w:numId w:val="47"/>
                        </w:numPr>
                        <w:spacing w:after="240"/>
                        <w:rPr>
                          <w:sz w:val="24"/>
                          <w:szCs w:val="24"/>
                        </w:rPr>
                      </w:pPr>
                      <w:r w:rsidRPr="002C6F87">
                        <w:rPr>
                          <w:sz w:val="24"/>
                          <w:szCs w:val="24"/>
                        </w:rPr>
                        <w:t>Lessee’s Deposit Act: return within one month with itemization; penalties if not; pet deposits vs. fees distinction.</w:t>
                      </w:r>
                    </w:p>
                    <w:p w14:paraId="41FAA4A8" w14:textId="77777777" w:rsidR="002C6F87" w:rsidRPr="002C6F87" w:rsidRDefault="002C6F87" w:rsidP="008A7EC4">
                      <w:pPr>
                        <w:widowControl/>
                        <w:numPr>
                          <w:ilvl w:val="1"/>
                          <w:numId w:val="47"/>
                        </w:numPr>
                        <w:spacing w:after="240"/>
                        <w:rPr>
                          <w:sz w:val="24"/>
                          <w:szCs w:val="24"/>
                        </w:rPr>
                      </w:pPr>
                      <w:r w:rsidRPr="002C6F87">
                        <w:rPr>
                          <w:sz w:val="24"/>
                          <w:szCs w:val="24"/>
                        </w:rPr>
                        <w:t>Eviction sequence: Notice to Vacate (often 5 business days) → filing → hearing → judgment → 24-hour move-out.</w:t>
                      </w:r>
                    </w:p>
                    <w:p w14:paraId="478B90E8" w14:textId="77777777" w:rsidR="002C6F87" w:rsidRPr="00433BC8" w:rsidRDefault="002C6F87" w:rsidP="002C6F87">
                      <w:pPr>
                        <w:spacing w:after="240"/>
                      </w:pPr>
                    </w:p>
                  </w:txbxContent>
                </v:textbox>
                <w10:wrap type="topAndBottom" anchorx="margin"/>
              </v:shape>
            </w:pict>
          </mc:Fallback>
        </mc:AlternateContent>
      </w:r>
    </w:p>
    <w:p w14:paraId="582890E7" w14:textId="77777777" w:rsidR="002C6F87" w:rsidRDefault="002C6F87" w:rsidP="002C6F87">
      <w:pPr>
        <w:spacing w:after="240"/>
        <w:jc w:val="both"/>
        <w:rPr>
          <w:rFonts w:cs="Calibri"/>
          <w:b/>
          <w:bCs/>
          <w:sz w:val="28"/>
          <w:szCs w:val="28"/>
        </w:rPr>
      </w:pPr>
    </w:p>
    <w:p w14:paraId="0785F19E" w14:textId="77777777" w:rsidR="002C6F87" w:rsidRDefault="002C6F87" w:rsidP="002C6F87">
      <w:pPr>
        <w:spacing w:after="240"/>
        <w:jc w:val="both"/>
        <w:rPr>
          <w:rFonts w:cs="Calibri"/>
          <w:b/>
          <w:bCs/>
          <w:sz w:val="28"/>
          <w:szCs w:val="28"/>
        </w:rPr>
      </w:pPr>
    </w:p>
    <w:p w14:paraId="3012254E" w14:textId="4CE8515B" w:rsidR="002C6F87" w:rsidRPr="002C6F87" w:rsidRDefault="002C6F87" w:rsidP="002C6F87">
      <w:pPr>
        <w:spacing w:after="240"/>
        <w:jc w:val="both"/>
        <w:rPr>
          <w:rFonts w:cs="Calibri"/>
          <w:b/>
          <w:bCs/>
          <w:sz w:val="28"/>
          <w:szCs w:val="28"/>
        </w:rPr>
      </w:pPr>
      <w:r w:rsidRPr="002C6F87">
        <w:rPr>
          <w:rFonts w:cs="Calibri"/>
          <w:b/>
          <w:bCs/>
          <w:sz w:val="28"/>
          <w:szCs w:val="28"/>
        </w:rPr>
        <w:lastRenderedPageBreak/>
        <w:t>Louisiana Rules and Regulations – Property Management</w:t>
      </w:r>
    </w:p>
    <w:p w14:paraId="432DE885"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Chapter 26. Residential Property Management </w:t>
      </w:r>
    </w:p>
    <w:p w14:paraId="533DFF39" w14:textId="77777777" w:rsidR="002C6F87" w:rsidRPr="00F75141" w:rsidRDefault="002C6F87" w:rsidP="002C6F87">
      <w:pPr>
        <w:spacing w:after="240"/>
        <w:jc w:val="both"/>
        <w:rPr>
          <w:rFonts w:cs="Calibri"/>
          <w:b/>
          <w:bCs/>
          <w:sz w:val="24"/>
          <w:szCs w:val="24"/>
        </w:rPr>
      </w:pPr>
      <w:r w:rsidRPr="00F75141">
        <w:rPr>
          <w:rFonts w:cs="Calibri"/>
          <w:b/>
          <w:bCs/>
          <w:sz w:val="24"/>
          <w:szCs w:val="24"/>
        </w:rPr>
        <w:t xml:space="preserve">§2601. Definitions </w:t>
      </w:r>
    </w:p>
    <w:p w14:paraId="0C74FD6F"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Management</w:t>
      </w:r>
      <w:r w:rsidRPr="002C6F87">
        <w:rPr>
          <w:rFonts w:cs="Calibri"/>
          <w:sz w:val="24"/>
          <w:szCs w:val="24"/>
        </w:rPr>
        <w:t xml:space="preserve">—the marketing, leasing, or overall management of real property for others for a fee, commission, compensation, or other valuable consideration. </w:t>
      </w:r>
    </w:p>
    <w:p w14:paraId="7F2B48FD"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Manager</w:t>
      </w:r>
      <w:r w:rsidRPr="002C6F87">
        <w:rPr>
          <w:rFonts w:cs="Calibri"/>
          <w:sz w:val="24"/>
          <w:szCs w:val="24"/>
        </w:rPr>
        <w:t xml:space="preserve">—one who, for a fee, commission, or other valuable consideration, manages real estate, including the collection of rents, supervision of property maintenance, and accounting for fees received for another. </w:t>
      </w:r>
    </w:p>
    <w:p w14:paraId="3A9BFE8F" w14:textId="74870442" w:rsidR="002C6F87" w:rsidRPr="002C6F87" w:rsidRDefault="002C6F87" w:rsidP="002C6F87">
      <w:pPr>
        <w:spacing w:after="240"/>
        <w:jc w:val="both"/>
        <w:rPr>
          <w:rFonts w:cs="Calibri"/>
          <w:sz w:val="24"/>
          <w:szCs w:val="24"/>
        </w:rPr>
      </w:pPr>
      <w:r w:rsidRPr="00372E23">
        <w:rPr>
          <w:rFonts w:cs="Calibri"/>
          <w:i/>
          <w:iCs/>
          <w:sz w:val="24"/>
          <w:szCs w:val="24"/>
        </w:rPr>
        <w:t>Residential Real Property</w:t>
      </w:r>
      <w:r w:rsidRPr="002C6F87">
        <w:rPr>
          <w:rFonts w:cs="Calibri"/>
          <w:sz w:val="24"/>
          <w:szCs w:val="24"/>
        </w:rPr>
        <w:t xml:space="preserve">—real property consisting of one or not more than four residential dwelling units, which are buildings or structures, each of which are occupied or intended for occupancy as single-family residences. </w:t>
      </w:r>
    </w:p>
    <w:p w14:paraId="7D1D1B13" w14:textId="77777777" w:rsidR="00FD21ED"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0D81761D" w14:textId="4B3CF8AE"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45:421 (March 2019). </w:t>
      </w:r>
    </w:p>
    <w:p w14:paraId="3A9CF8EC" w14:textId="77777777" w:rsidR="002C6F87" w:rsidRPr="002C6F87" w:rsidRDefault="002C6F87" w:rsidP="002C6F87">
      <w:pPr>
        <w:spacing w:after="240"/>
        <w:jc w:val="both"/>
        <w:rPr>
          <w:rFonts w:cs="Calibri"/>
          <w:sz w:val="24"/>
          <w:szCs w:val="24"/>
        </w:rPr>
      </w:pPr>
    </w:p>
    <w:p w14:paraId="33064D07"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§2603. Management Authorization </w:t>
      </w:r>
    </w:p>
    <w:p w14:paraId="13C5D079"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shall not engage in property management on behalf of another without written authorization from the property owner(s). Salespersons and associate brokers shall not conduct property management functions on behalf of another, except through their sponsoring broker. </w:t>
      </w:r>
    </w:p>
    <w:p w14:paraId="26DB7E03" w14:textId="77777777" w:rsidR="002C6F87" w:rsidRPr="002C6F87" w:rsidRDefault="002C6F87" w:rsidP="002C6F87">
      <w:pPr>
        <w:spacing w:after="240"/>
        <w:jc w:val="both"/>
        <w:rPr>
          <w:rFonts w:cs="Calibri"/>
          <w:sz w:val="24"/>
          <w:szCs w:val="24"/>
        </w:rPr>
      </w:pPr>
      <w:r w:rsidRPr="002C6F87">
        <w:rPr>
          <w:rFonts w:cs="Calibri"/>
          <w:sz w:val="24"/>
          <w:szCs w:val="24"/>
        </w:rPr>
        <w:t xml:space="preserve">B. Written authorization to manage property must at minimum include the following: </w:t>
      </w:r>
    </w:p>
    <w:p w14:paraId="4D7DFA94" w14:textId="77777777" w:rsidR="002C6F87" w:rsidRPr="002C6F87" w:rsidRDefault="002C6F87" w:rsidP="002C6F87">
      <w:pPr>
        <w:spacing w:after="240"/>
        <w:jc w:val="both"/>
        <w:rPr>
          <w:rFonts w:cs="Calibri"/>
          <w:sz w:val="24"/>
          <w:szCs w:val="24"/>
        </w:rPr>
      </w:pPr>
      <w:r w:rsidRPr="002C6F87">
        <w:rPr>
          <w:rFonts w:cs="Calibri"/>
          <w:sz w:val="24"/>
          <w:szCs w:val="24"/>
        </w:rPr>
        <w:t xml:space="preserve">1. the duties and responsibilities of the property </w:t>
      </w:r>
      <w:proofErr w:type="gramStart"/>
      <w:r w:rsidRPr="002C6F87">
        <w:rPr>
          <w:rFonts w:cs="Calibri"/>
          <w:sz w:val="24"/>
          <w:szCs w:val="24"/>
        </w:rPr>
        <w:t>manager;</w:t>
      </w:r>
      <w:proofErr w:type="gramEnd"/>
      <w:r w:rsidRPr="002C6F87">
        <w:rPr>
          <w:rFonts w:cs="Calibri"/>
          <w:sz w:val="24"/>
          <w:szCs w:val="24"/>
        </w:rPr>
        <w:t xml:space="preserve"> </w:t>
      </w:r>
    </w:p>
    <w:p w14:paraId="7502D029" w14:textId="77777777" w:rsidR="002C6F87" w:rsidRPr="002C6F87" w:rsidRDefault="002C6F87" w:rsidP="002C6F87">
      <w:pPr>
        <w:spacing w:after="240"/>
        <w:jc w:val="both"/>
        <w:rPr>
          <w:rFonts w:cs="Calibri"/>
          <w:sz w:val="24"/>
          <w:szCs w:val="24"/>
        </w:rPr>
      </w:pPr>
      <w:r w:rsidRPr="002C6F87">
        <w:rPr>
          <w:rFonts w:cs="Calibri"/>
          <w:sz w:val="24"/>
          <w:szCs w:val="24"/>
        </w:rPr>
        <w:t xml:space="preserve">2. the authority and powers given by the property owner to the property </w:t>
      </w:r>
      <w:proofErr w:type="gramStart"/>
      <w:r w:rsidRPr="002C6F87">
        <w:rPr>
          <w:rFonts w:cs="Calibri"/>
          <w:sz w:val="24"/>
          <w:szCs w:val="24"/>
        </w:rPr>
        <w:t>manager;</w:t>
      </w:r>
      <w:proofErr w:type="gramEnd"/>
      <w:r w:rsidRPr="002C6F87">
        <w:rPr>
          <w:rFonts w:cs="Calibri"/>
          <w:sz w:val="24"/>
          <w:szCs w:val="24"/>
        </w:rPr>
        <w:t xml:space="preserve"> </w:t>
      </w:r>
    </w:p>
    <w:p w14:paraId="07F8B147" w14:textId="77777777" w:rsidR="002C6F87" w:rsidRPr="002C6F87" w:rsidRDefault="002C6F87" w:rsidP="002C6F87">
      <w:pPr>
        <w:spacing w:after="240"/>
        <w:jc w:val="both"/>
        <w:rPr>
          <w:rFonts w:cs="Calibri"/>
          <w:sz w:val="24"/>
          <w:szCs w:val="24"/>
        </w:rPr>
      </w:pPr>
      <w:r w:rsidRPr="002C6F87">
        <w:rPr>
          <w:rFonts w:cs="Calibri"/>
          <w:sz w:val="24"/>
          <w:szCs w:val="24"/>
        </w:rPr>
        <w:t xml:space="preserve">3. the period of the agreement; and </w:t>
      </w:r>
    </w:p>
    <w:p w14:paraId="6AB5B859" w14:textId="77777777" w:rsidR="002C6F87" w:rsidRPr="002C6F87" w:rsidRDefault="002C6F87" w:rsidP="002C6F87">
      <w:pPr>
        <w:spacing w:after="240"/>
        <w:jc w:val="both"/>
        <w:rPr>
          <w:rFonts w:cs="Calibri"/>
          <w:sz w:val="24"/>
          <w:szCs w:val="24"/>
        </w:rPr>
      </w:pPr>
      <w:r w:rsidRPr="002C6F87">
        <w:rPr>
          <w:rFonts w:cs="Calibri"/>
          <w:sz w:val="24"/>
          <w:szCs w:val="24"/>
        </w:rPr>
        <w:t xml:space="preserve">4. the management fees charged to the property owner </w:t>
      </w:r>
    </w:p>
    <w:p w14:paraId="586E1A14" w14:textId="77777777" w:rsidR="002C6F87" w:rsidRPr="002C6F87"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HISTORICAL NOTE: Promulgated by the Office of the Governor, Real Estate Commission, LR 45:422 (March 2019). </w:t>
      </w:r>
    </w:p>
    <w:p w14:paraId="1A3C6599" w14:textId="030B9879" w:rsidR="00F75141" w:rsidRPr="002C6F87" w:rsidRDefault="00326D72" w:rsidP="002C6F87">
      <w:pPr>
        <w:spacing w:after="240"/>
        <w:jc w:val="both"/>
        <w:rPr>
          <w:rFonts w:cs="Calibri"/>
          <w:sz w:val="24"/>
          <w:szCs w:val="24"/>
        </w:rPr>
      </w:pPr>
      <w:r w:rsidRPr="00326D72">
        <w:rPr>
          <w:rFonts w:cs="Calibri"/>
          <w:sz w:val="24"/>
          <w:szCs w:val="24"/>
        </w:rPr>
        <w:t>HISTORICAL NOTE: Promulgated by the Department of Economic Development, Real Estate Commission, LR 26:43 (January 2000), repromulgated by the Office of the Governor, Real Estate Commission, LR 37:3004 (October 2011).</w:t>
      </w:r>
    </w:p>
    <w:p w14:paraId="68D24F49" w14:textId="77777777" w:rsidR="002C6F87" w:rsidRPr="002C6F87" w:rsidRDefault="002C6F87" w:rsidP="002C6F87">
      <w:pPr>
        <w:spacing w:after="240"/>
        <w:jc w:val="both"/>
        <w:rPr>
          <w:rFonts w:cs="Calibri"/>
          <w:b/>
          <w:bCs/>
          <w:sz w:val="24"/>
          <w:szCs w:val="24"/>
        </w:rPr>
      </w:pPr>
      <w:r w:rsidRPr="002C6F87">
        <w:rPr>
          <w:rFonts w:cs="Calibri"/>
          <w:b/>
          <w:bCs/>
          <w:sz w:val="24"/>
          <w:szCs w:val="24"/>
        </w:rPr>
        <w:lastRenderedPageBreak/>
        <w:t xml:space="preserve">§2605. Trust Funds, Deposits, and Accounts for Property Management </w:t>
      </w:r>
    </w:p>
    <w:p w14:paraId="6738A4E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on behalf of another shall open and maintain accounts in accordance with Chapter 27 of the rules and regulations of the commission. </w:t>
      </w:r>
    </w:p>
    <w:p w14:paraId="031BBFD0" w14:textId="77777777" w:rsidR="002C6F87" w:rsidRPr="002C6F87" w:rsidRDefault="002C6F87" w:rsidP="002C6F87">
      <w:pPr>
        <w:spacing w:after="240"/>
        <w:jc w:val="both"/>
        <w:rPr>
          <w:rFonts w:cs="Calibri"/>
          <w:sz w:val="24"/>
          <w:szCs w:val="24"/>
        </w:rPr>
      </w:pPr>
      <w:r w:rsidRPr="002C6F87">
        <w:rPr>
          <w:rFonts w:cs="Calibri"/>
          <w:sz w:val="24"/>
          <w:szCs w:val="24"/>
        </w:rPr>
        <w:t xml:space="preserve">B. All security deposit and rental trust funds shall not be withdrawn for any purpose except: </w:t>
      </w:r>
    </w:p>
    <w:p w14:paraId="5A9A4C61" w14:textId="77777777" w:rsidR="002C6F87" w:rsidRPr="002C6F87" w:rsidRDefault="002C6F87" w:rsidP="002C6F87">
      <w:pPr>
        <w:spacing w:after="240"/>
        <w:jc w:val="both"/>
        <w:rPr>
          <w:rFonts w:cs="Calibri"/>
          <w:sz w:val="24"/>
          <w:szCs w:val="24"/>
        </w:rPr>
      </w:pPr>
      <w:r w:rsidRPr="002C6F87">
        <w:rPr>
          <w:rFonts w:cs="Calibri"/>
          <w:sz w:val="24"/>
          <w:szCs w:val="24"/>
        </w:rPr>
        <w:t xml:space="preserve">1. upon the mutual written consent of all parties having an interest in the </w:t>
      </w:r>
      <w:proofErr w:type="gramStart"/>
      <w:r w:rsidRPr="002C6F87">
        <w:rPr>
          <w:rFonts w:cs="Calibri"/>
          <w:sz w:val="24"/>
          <w:szCs w:val="24"/>
        </w:rPr>
        <w:t>funds;</w:t>
      </w:r>
      <w:proofErr w:type="gramEnd"/>
      <w:r w:rsidRPr="002C6F87">
        <w:rPr>
          <w:rFonts w:cs="Calibri"/>
          <w:sz w:val="24"/>
          <w:szCs w:val="24"/>
        </w:rPr>
        <w:t xml:space="preserve"> </w:t>
      </w:r>
    </w:p>
    <w:p w14:paraId="6C70F975" w14:textId="77777777" w:rsidR="002C6F87" w:rsidRPr="002C6F87" w:rsidRDefault="002C6F87" w:rsidP="002C6F87">
      <w:pPr>
        <w:spacing w:after="240"/>
        <w:jc w:val="both"/>
        <w:rPr>
          <w:rFonts w:cs="Calibri"/>
          <w:sz w:val="24"/>
          <w:szCs w:val="24"/>
        </w:rPr>
      </w:pPr>
      <w:r w:rsidRPr="002C6F87">
        <w:rPr>
          <w:rFonts w:cs="Calibri"/>
          <w:sz w:val="24"/>
          <w:szCs w:val="24"/>
        </w:rPr>
        <w:t xml:space="preserve">2. upon court </w:t>
      </w:r>
      <w:proofErr w:type="gramStart"/>
      <w:r w:rsidRPr="002C6F87">
        <w:rPr>
          <w:rFonts w:cs="Calibri"/>
          <w:sz w:val="24"/>
          <w:szCs w:val="24"/>
        </w:rPr>
        <w:t>order;</w:t>
      </w:r>
      <w:proofErr w:type="gramEnd"/>
      <w:r w:rsidRPr="002C6F87">
        <w:rPr>
          <w:rFonts w:cs="Calibri"/>
          <w:sz w:val="24"/>
          <w:szCs w:val="24"/>
        </w:rPr>
        <w:t xml:space="preserve"> </w:t>
      </w:r>
    </w:p>
    <w:p w14:paraId="451EF4A4" w14:textId="77777777" w:rsidR="002C6F87" w:rsidRPr="002C6F87" w:rsidRDefault="002C6F87" w:rsidP="002C6F87">
      <w:pPr>
        <w:spacing w:after="240"/>
        <w:jc w:val="both"/>
        <w:rPr>
          <w:rFonts w:cs="Calibri"/>
          <w:sz w:val="24"/>
          <w:szCs w:val="24"/>
        </w:rPr>
      </w:pPr>
      <w:r w:rsidRPr="002C6F87">
        <w:rPr>
          <w:rFonts w:cs="Calibri"/>
          <w:sz w:val="24"/>
          <w:szCs w:val="24"/>
        </w:rPr>
        <w:t xml:space="preserve">3. to deposit funds into the registry of the court in a concursus </w:t>
      </w:r>
      <w:proofErr w:type="gramStart"/>
      <w:r w:rsidRPr="002C6F87">
        <w:rPr>
          <w:rFonts w:cs="Calibri"/>
          <w:sz w:val="24"/>
          <w:szCs w:val="24"/>
        </w:rPr>
        <w:t>proceeding;</w:t>
      </w:r>
      <w:proofErr w:type="gramEnd"/>
      <w:r w:rsidRPr="002C6F87">
        <w:rPr>
          <w:rFonts w:cs="Calibri"/>
          <w:sz w:val="24"/>
          <w:szCs w:val="24"/>
        </w:rPr>
        <w:t xml:space="preserve"> </w:t>
      </w:r>
    </w:p>
    <w:p w14:paraId="4F9C0A39" w14:textId="77777777" w:rsidR="002C6F87" w:rsidRPr="002C6F87" w:rsidRDefault="002C6F87" w:rsidP="002C6F87">
      <w:pPr>
        <w:spacing w:after="240"/>
        <w:jc w:val="both"/>
        <w:rPr>
          <w:rFonts w:cs="Calibri"/>
          <w:sz w:val="24"/>
          <w:szCs w:val="24"/>
        </w:rPr>
      </w:pPr>
      <w:r w:rsidRPr="002C6F87">
        <w:rPr>
          <w:rFonts w:cs="Calibri"/>
          <w:sz w:val="24"/>
          <w:szCs w:val="24"/>
        </w:rPr>
        <w:t xml:space="preserve">4. to disburse funds upon a reasonable interpretation of the contract that authorizes the </w:t>
      </w:r>
      <w:proofErr w:type="gramStart"/>
      <w:r w:rsidRPr="002C6F87">
        <w:rPr>
          <w:rFonts w:cs="Calibri"/>
          <w:sz w:val="24"/>
          <w:szCs w:val="24"/>
        </w:rPr>
        <w:t>broke</w:t>
      </w:r>
      <w:proofErr w:type="gramEnd"/>
      <w:r w:rsidRPr="002C6F87">
        <w:rPr>
          <w:rFonts w:cs="Calibri"/>
          <w:sz w:val="24"/>
          <w:szCs w:val="24"/>
        </w:rPr>
        <w:t xml:space="preserve"> to hold such funds, provided that the disbursement is not made until 10 days after the broker has notified all parties and </w:t>
      </w:r>
      <w:proofErr w:type="gramStart"/>
      <w:r w:rsidRPr="002C6F87">
        <w:rPr>
          <w:rFonts w:cs="Calibri"/>
          <w:sz w:val="24"/>
          <w:szCs w:val="24"/>
        </w:rPr>
        <w:t>licensees</w:t>
      </w:r>
      <w:proofErr w:type="gramEnd"/>
      <w:r w:rsidRPr="002C6F87">
        <w:rPr>
          <w:rFonts w:cs="Calibri"/>
          <w:sz w:val="24"/>
          <w:szCs w:val="24"/>
        </w:rPr>
        <w:t xml:space="preserve"> in </w:t>
      </w:r>
      <w:proofErr w:type="gramStart"/>
      <w:r w:rsidRPr="002C6F87">
        <w:rPr>
          <w:rFonts w:cs="Calibri"/>
          <w:sz w:val="24"/>
          <w:szCs w:val="24"/>
        </w:rPr>
        <w:t>writing;</w:t>
      </w:r>
      <w:proofErr w:type="gramEnd"/>
      <w:r w:rsidRPr="002C6F87">
        <w:rPr>
          <w:rFonts w:cs="Calibri"/>
          <w:sz w:val="24"/>
          <w:szCs w:val="24"/>
        </w:rPr>
        <w:t xml:space="preserve"> </w:t>
      </w:r>
    </w:p>
    <w:p w14:paraId="304113F6" w14:textId="77777777" w:rsidR="002C6F87" w:rsidRPr="002C6F87" w:rsidRDefault="002C6F87" w:rsidP="002C6F87">
      <w:pPr>
        <w:spacing w:after="240"/>
        <w:jc w:val="both"/>
        <w:rPr>
          <w:rFonts w:cs="Calibri"/>
          <w:sz w:val="24"/>
          <w:szCs w:val="24"/>
        </w:rPr>
      </w:pPr>
      <w:r w:rsidRPr="002C6F87">
        <w:rPr>
          <w:rFonts w:cs="Calibri"/>
          <w:sz w:val="24"/>
          <w:szCs w:val="24"/>
        </w:rPr>
        <w:t xml:space="preserve">5. to cover the payment of service charges on security deposit and rental trust </w:t>
      </w:r>
      <w:proofErr w:type="gramStart"/>
      <w:r w:rsidRPr="002C6F87">
        <w:rPr>
          <w:rFonts w:cs="Calibri"/>
          <w:sz w:val="24"/>
          <w:szCs w:val="24"/>
        </w:rPr>
        <w:t>accounts;</w:t>
      </w:r>
      <w:proofErr w:type="gramEnd"/>
      <w:r w:rsidRPr="002C6F87">
        <w:rPr>
          <w:rFonts w:cs="Calibri"/>
          <w:sz w:val="24"/>
          <w:szCs w:val="24"/>
        </w:rPr>
        <w:t xml:space="preserve"> </w:t>
      </w:r>
    </w:p>
    <w:p w14:paraId="4BA78362" w14:textId="77777777" w:rsidR="002C6F87" w:rsidRPr="002C6F87" w:rsidRDefault="002C6F87" w:rsidP="002C6F87">
      <w:pPr>
        <w:spacing w:after="240"/>
        <w:jc w:val="both"/>
        <w:rPr>
          <w:rFonts w:cs="Calibri"/>
          <w:sz w:val="24"/>
          <w:szCs w:val="24"/>
        </w:rPr>
      </w:pPr>
      <w:r w:rsidRPr="002C6F87">
        <w:rPr>
          <w:rFonts w:cs="Calibri"/>
          <w:sz w:val="24"/>
          <w:szCs w:val="24"/>
        </w:rPr>
        <w:t xml:space="preserve">6. upon approval by the commission in connection with the sale or acquisition of a licensed </w:t>
      </w:r>
      <w:proofErr w:type="gramStart"/>
      <w:r w:rsidRPr="002C6F87">
        <w:rPr>
          <w:rFonts w:cs="Calibri"/>
          <w:sz w:val="24"/>
          <w:szCs w:val="24"/>
        </w:rPr>
        <w:t>entity;</w:t>
      </w:r>
      <w:proofErr w:type="gramEnd"/>
      <w:r w:rsidRPr="002C6F87">
        <w:rPr>
          <w:rFonts w:cs="Calibri"/>
          <w:sz w:val="24"/>
          <w:szCs w:val="24"/>
        </w:rPr>
        <w:t xml:space="preserve"> </w:t>
      </w:r>
    </w:p>
    <w:p w14:paraId="74681739" w14:textId="77777777" w:rsidR="002C6F87" w:rsidRPr="002C6F87" w:rsidRDefault="002C6F87" w:rsidP="002C6F87">
      <w:pPr>
        <w:spacing w:after="240"/>
        <w:jc w:val="both"/>
        <w:rPr>
          <w:rFonts w:cs="Calibri"/>
          <w:sz w:val="24"/>
          <w:szCs w:val="24"/>
        </w:rPr>
      </w:pPr>
      <w:r w:rsidRPr="002C6F87">
        <w:rPr>
          <w:rFonts w:cs="Calibri"/>
          <w:sz w:val="24"/>
          <w:szCs w:val="24"/>
        </w:rPr>
        <w:t xml:space="preserve">7. to comply with the provision of 9:3251 or any other state or federal statute governing the transfer of rents, security deposits or other escrow funds. </w:t>
      </w:r>
    </w:p>
    <w:p w14:paraId="584FD0A1" w14:textId="77777777" w:rsidR="002C6F87" w:rsidRPr="002C6F87" w:rsidRDefault="002C6F87" w:rsidP="002C6F87">
      <w:pPr>
        <w:spacing w:after="240"/>
        <w:jc w:val="both"/>
        <w:rPr>
          <w:rFonts w:cs="Calibri"/>
          <w:sz w:val="24"/>
          <w:szCs w:val="24"/>
        </w:rPr>
      </w:pPr>
      <w:r w:rsidRPr="002C6F87">
        <w:rPr>
          <w:rFonts w:cs="Calibri"/>
          <w:sz w:val="24"/>
          <w:szCs w:val="24"/>
        </w:rPr>
        <w:t xml:space="preserve">C. Deposits shall be disbursed within 30 days of an agreement between the principles in a real estate transaction. </w:t>
      </w:r>
    </w:p>
    <w:p w14:paraId="09039220" w14:textId="77777777" w:rsidR="002C6F87" w:rsidRPr="002C6F87" w:rsidRDefault="002C6F87" w:rsidP="002C6F87">
      <w:pPr>
        <w:spacing w:after="240"/>
        <w:jc w:val="both"/>
        <w:rPr>
          <w:rFonts w:cs="Calibri"/>
          <w:sz w:val="24"/>
          <w:szCs w:val="24"/>
        </w:rPr>
      </w:pPr>
      <w:r w:rsidRPr="002C6F87">
        <w:rPr>
          <w:rFonts w:cs="Calibri"/>
          <w:sz w:val="24"/>
          <w:szCs w:val="24"/>
        </w:rPr>
        <w:t xml:space="preserve">D. A licensee who receives funds on behalf of another for property management shall maintain a ledger for each property managed. This ledger must clearly document all funds received and </w:t>
      </w:r>
      <w:proofErr w:type="gramStart"/>
      <w:r w:rsidRPr="002C6F87">
        <w:rPr>
          <w:rFonts w:cs="Calibri"/>
          <w:sz w:val="24"/>
          <w:szCs w:val="24"/>
        </w:rPr>
        <w:t>disbursed to, and</w:t>
      </w:r>
      <w:proofErr w:type="gramEnd"/>
      <w:r w:rsidRPr="002C6F87">
        <w:rPr>
          <w:rFonts w:cs="Calibri"/>
          <w:sz w:val="24"/>
          <w:szCs w:val="24"/>
        </w:rPr>
        <w:t xml:space="preserve"> on behalf </w:t>
      </w:r>
      <w:proofErr w:type="gramStart"/>
      <w:r w:rsidRPr="002C6F87">
        <w:rPr>
          <w:rFonts w:cs="Calibri"/>
          <w:sz w:val="24"/>
          <w:szCs w:val="24"/>
        </w:rPr>
        <w:t>of,</w:t>
      </w:r>
      <w:proofErr w:type="gramEnd"/>
      <w:r w:rsidRPr="002C6F87">
        <w:rPr>
          <w:rFonts w:cs="Calibri"/>
          <w:sz w:val="24"/>
          <w:szCs w:val="24"/>
        </w:rPr>
        <w:t xml:space="preserve"> the property owner. </w:t>
      </w:r>
    </w:p>
    <w:p w14:paraId="69097CBC" w14:textId="77777777" w:rsidR="002C6F87" w:rsidRPr="002C6F87" w:rsidRDefault="002C6F87" w:rsidP="002C6F87">
      <w:pPr>
        <w:spacing w:after="240"/>
        <w:jc w:val="both"/>
        <w:rPr>
          <w:rFonts w:cs="Calibri"/>
          <w:sz w:val="24"/>
          <w:szCs w:val="24"/>
        </w:rPr>
      </w:pPr>
      <w:r w:rsidRPr="002C6F87">
        <w:rPr>
          <w:rFonts w:cs="Calibri"/>
          <w:sz w:val="24"/>
          <w:szCs w:val="24"/>
        </w:rPr>
        <w:t xml:space="preserve">E. A licensee who accepts cash payments on behalf of an owner must retain written receipts. These receipts must include at minimum the date, the amount, the property address, the reason for the payment, the </w:t>
      </w:r>
      <w:proofErr w:type="gramStart"/>
      <w:r w:rsidRPr="002C6F87">
        <w:rPr>
          <w:rFonts w:cs="Calibri"/>
          <w:sz w:val="24"/>
          <w:szCs w:val="24"/>
        </w:rPr>
        <w:t>tenants</w:t>
      </w:r>
      <w:proofErr w:type="gramEnd"/>
      <w:r w:rsidRPr="002C6F87">
        <w:rPr>
          <w:rFonts w:cs="Calibri"/>
          <w:sz w:val="24"/>
          <w:szCs w:val="24"/>
        </w:rPr>
        <w:t xml:space="preserve"> name, and the name and signature of the licensee or employee who received the funds on behalf of the brokerage. </w:t>
      </w:r>
    </w:p>
    <w:p w14:paraId="5D119662" w14:textId="77777777" w:rsidR="00A332EC"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18D2455" w14:textId="391E5E3A"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6EB787A6"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§2607. Property Management Records </w:t>
      </w:r>
    </w:p>
    <w:p w14:paraId="11DBE30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shall retain </w:t>
      </w:r>
      <w:proofErr w:type="gramStart"/>
      <w:r w:rsidRPr="002C6F87">
        <w:rPr>
          <w:rFonts w:cs="Calibri"/>
          <w:sz w:val="24"/>
          <w:szCs w:val="24"/>
        </w:rPr>
        <w:t>all of</w:t>
      </w:r>
      <w:proofErr w:type="gramEnd"/>
      <w:r w:rsidRPr="002C6F87">
        <w:rPr>
          <w:rFonts w:cs="Calibri"/>
          <w:sz w:val="24"/>
          <w:szCs w:val="24"/>
        </w:rPr>
        <w:t xml:space="preserve"> the following records, readily available and properly indexed, for a period of five years: </w:t>
      </w:r>
    </w:p>
    <w:p w14:paraId="3BA1DAAA" w14:textId="77777777" w:rsidR="002C6F87" w:rsidRPr="002C6F87" w:rsidRDefault="002C6F87" w:rsidP="002C6F87">
      <w:pPr>
        <w:spacing w:after="240"/>
        <w:jc w:val="both"/>
        <w:rPr>
          <w:rFonts w:cs="Calibri"/>
          <w:sz w:val="24"/>
          <w:szCs w:val="24"/>
        </w:rPr>
      </w:pPr>
      <w:r w:rsidRPr="002C6F87">
        <w:rPr>
          <w:rFonts w:cs="Calibri"/>
          <w:sz w:val="24"/>
          <w:szCs w:val="24"/>
        </w:rPr>
        <w:t xml:space="preserve">1. Bank statements, deposit slips, management agreements, lease agreements, owner ledgers or </w:t>
      </w:r>
      <w:r w:rsidRPr="002C6F87">
        <w:rPr>
          <w:rFonts w:cs="Calibri"/>
          <w:sz w:val="24"/>
          <w:szCs w:val="24"/>
        </w:rPr>
        <w:lastRenderedPageBreak/>
        <w:t xml:space="preserve">statements, deposit slips, disbursement checks, invoices, cash receipts, and any other documents that pertain to the management of the property. </w:t>
      </w:r>
    </w:p>
    <w:p w14:paraId="4B4E720A" w14:textId="77777777" w:rsidR="002C6F87" w:rsidRPr="002C6F87" w:rsidRDefault="002C6F87" w:rsidP="002C6F87">
      <w:pPr>
        <w:spacing w:after="240"/>
        <w:jc w:val="both"/>
        <w:rPr>
          <w:rFonts w:cs="Calibri"/>
          <w:sz w:val="24"/>
          <w:szCs w:val="24"/>
        </w:rPr>
      </w:pPr>
      <w:r w:rsidRPr="002C6F87">
        <w:rPr>
          <w:rFonts w:cs="Calibri"/>
          <w:sz w:val="24"/>
          <w:szCs w:val="24"/>
        </w:rPr>
        <w:t xml:space="preserve">2. Copies of all documents that pertain in any way to real estate transactions wherein the individual real estate broker or licensees sponsored by the individual real estate broker have appeared in a licensing capacity. </w:t>
      </w:r>
    </w:p>
    <w:p w14:paraId="1B79D203" w14:textId="77777777" w:rsidR="002C6F87" w:rsidRPr="002C6F87" w:rsidRDefault="002C6F87" w:rsidP="002C6F87">
      <w:pPr>
        <w:spacing w:after="240"/>
        <w:jc w:val="both"/>
        <w:rPr>
          <w:rFonts w:cs="Calibri"/>
          <w:sz w:val="24"/>
          <w:szCs w:val="24"/>
        </w:rPr>
      </w:pPr>
      <w:r w:rsidRPr="002C6F87">
        <w:rPr>
          <w:rFonts w:cs="Calibri"/>
          <w:sz w:val="24"/>
          <w:szCs w:val="24"/>
        </w:rPr>
        <w:t xml:space="preserve">B. The requirement regarding copies shall not be altered by the transfer of a broker to that of an associate broker, an unlicensed person, or an inactive licensee. </w:t>
      </w:r>
    </w:p>
    <w:p w14:paraId="0B196718" w14:textId="77777777" w:rsidR="00CC5763"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3629AAB" w14:textId="6A45995D"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48D45C4D"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§2609. Exemptions </w:t>
      </w:r>
    </w:p>
    <w:p w14:paraId="15E5C912" w14:textId="77777777" w:rsidR="002C6F87" w:rsidRPr="002C6F87" w:rsidRDefault="002C6F87" w:rsidP="002C6F87">
      <w:pPr>
        <w:spacing w:after="240"/>
        <w:jc w:val="both"/>
        <w:rPr>
          <w:rFonts w:cs="Calibri"/>
          <w:sz w:val="24"/>
          <w:szCs w:val="24"/>
        </w:rPr>
      </w:pPr>
      <w:r w:rsidRPr="002C6F87">
        <w:rPr>
          <w:rFonts w:cs="Calibri"/>
          <w:sz w:val="24"/>
          <w:szCs w:val="24"/>
        </w:rPr>
        <w:t xml:space="preserve">A. The provisions of this section shall not apply to an unlicensed person, partnership, limited liability company, association or corporation, foreign or domestic, who </w:t>
      </w:r>
      <w:proofErr w:type="gramStart"/>
      <w:r w:rsidRPr="002C6F87">
        <w:rPr>
          <w:rFonts w:cs="Calibri"/>
          <w:sz w:val="24"/>
          <w:szCs w:val="24"/>
        </w:rPr>
        <w:t>performs</w:t>
      </w:r>
      <w:proofErr w:type="gramEnd"/>
      <w:r w:rsidRPr="002C6F87">
        <w:rPr>
          <w:rFonts w:cs="Calibri"/>
          <w:sz w:val="24"/>
          <w:szCs w:val="24"/>
        </w:rPr>
        <w:t xml:space="preserve"> acts of ownership regarding the property, either individually or through an employer or representative. </w:t>
      </w:r>
    </w:p>
    <w:p w14:paraId="58DC3ADC" w14:textId="77777777" w:rsidR="00CC5763" w:rsidRDefault="002C6F87" w:rsidP="002C6F87">
      <w:pPr>
        <w:spacing w:after="240"/>
        <w:jc w:val="both"/>
        <w:rPr>
          <w:rFonts w:cs="Calibri"/>
          <w:sz w:val="24"/>
          <w:szCs w:val="24"/>
        </w:rPr>
      </w:pPr>
      <w:r w:rsidRPr="002C6F87">
        <w:rPr>
          <w:rFonts w:cs="Calibri"/>
          <w:sz w:val="24"/>
          <w:szCs w:val="24"/>
        </w:rPr>
        <w:t>AUTHORITY NOTE: Promulgated in accordance with R.S. 37:1431 et seq.</w:t>
      </w:r>
    </w:p>
    <w:p w14:paraId="2B5F7BE0" w14:textId="13CAE87C"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09200D08" w14:textId="77777777" w:rsidR="002C6F87" w:rsidRPr="00F75141" w:rsidRDefault="002C6F87" w:rsidP="002C6F87">
      <w:pPr>
        <w:spacing w:after="240"/>
        <w:jc w:val="both"/>
        <w:rPr>
          <w:rFonts w:cs="Calibri"/>
          <w:b/>
          <w:bCs/>
          <w:sz w:val="28"/>
          <w:szCs w:val="28"/>
        </w:rPr>
      </w:pPr>
      <w:r w:rsidRPr="00F75141">
        <w:rPr>
          <w:rFonts w:cs="Calibri"/>
          <w:b/>
          <w:bCs/>
          <w:sz w:val="28"/>
          <w:szCs w:val="28"/>
        </w:rPr>
        <w:t>Louisiana Landlord Tenant Act</w:t>
      </w:r>
    </w:p>
    <w:p w14:paraId="2DA0986A" w14:textId="14F9543A" w:rsidR="002C6F87" w:rsidRDefault="002C6F87" w:rsidP="002C6F87">
      <w:pPr>
        <w:jc w:val="both"/>
        <w:rPr>
          <w:rFonts w:cs="Calibri"/>
          <w:sz w:val="24"/>
          <w:szCs w:val="24"/>
        </w:rPr>
      </w:pPr>
      <w:r w:rsidRPr="002C6F87">
        <w:rPr>
          <w:rFonts w:cs="Calibri"/>
          <w:sz w:val="24"/>
          <w:szCs w:val="24"/>
        </w:rPr>
        <w:t xml:space="preserve">Excerpt from - </w:t>
      </w:r>
      <w:hyperlink r:id="rId14" w:history="1">
        <w:r w:rsidR="006E70F5" w:rsidRPr="00E36EC6">
          <w:rPr>
            <w:rStyle w:val="Hyperlink"/>
            <w:rFonts w:cs="Calibri"/>
            <w:sz w:val="24"/>
            <w:szCs w:val="24"/>
          </w:rPr>
          <w:t>https://www.ag.state.la.us/Files/Shared/Documents/MovingInOut.pdf</w:t>
        </w:r>
      </w:hyperlink>
      <w:r w:rsidR="006E70F5">
        <w:rPr>
          <w:rFonts w:cs="Calibri"/>
          <w:sz w:val="24"/>
          <w:szCs w:val="24"/>
        </w:rPr>
        <w:t xml:space="preserve"> </w:t>
      </w:r>
    </w:p>
    <w:p w14:paraId="1C1A8449" w14:textId="77777777" w:rsidR="00D75789" w:rsidRPr="002C6F87" w:rsidRDefault="00D75789" w:rsidP="002C6F87">
      <w:pPr>
        <w:jc w:val="both"/>
        <w:rPr>
          <w:rFonts w:cs="Calibri"/>
          <w:sz w:val="24"/>
          <w:szCs w:val="24"/>
        </w:rPr>
      </w:pPr>
    </w:p>
    <w:p w14:paraId="0503F04E" w14:textId="77777777" w:rsidR="002C6F87" w:rsidRDefault="002C6F87" w:rsidP="002C6F87">
      <w:pPr>
        <w:jc w:val="both"/>
        <w:rPr>
          <w:rFonts w:cs="Calibri"/>
          <w:b/>
          <w:bCs/>
          <w:sz w:val="24"/>
          <w:szCs w:val="24"/>
        </w:rPr>
      </w:pPr>
      <w:r w:rsidRPr="002C6F87">
        <w:rPr>
          <w:rFonts w:cs="Calibri"/>
          <w:b/>
          <w:bCs/>
          <w:sz w:val="24"/>
          <w:szCs w:val="24"/>
        </w:rPr>
        <w:t>Landlord Obligations</w:t>
      </w:r>
    </w:p>
    <w:p w14:paraId="1820C234" w14:textId="77777777" w:rsidR="00D75789" w:rsidRPr="002C6F87" w:rsidRDefault="00D75789" w:rsidP="002C6F87">
      <w:pPr>
        <w:jc w:val="both"/>
        <w:rPr>
          <w:rFonts w:cs="Calibri"/>
          <w:b/>
          <w:bCs/>
          <w:sz w:val="24"/>
          <w:szCs w:val="24"/>
        </w:rPr>
      </w:pPr>
    </w:p>
    <w:p w14:paraId="032692FE" w14:textId="3BC70B19" w:rsidR="002C6F87" w:rsidRDefault="002C6F87" w:rsidP="002C6F87">
      <w:pPr>
        <w:jc w:val="both"/>
        <w:rPr>
          <w:rFonts w:cs="Calibri"/>
          <w:sz w:val="24"/>
          <w:szCs w:val="24"/>
        </w:rPr>
      </w:pPr>
      <w:r w:rsidRPr="002C6F87">
        <w:rPr>
          <w:rFonts w:cs="Calibri"/>
          <w:sz w:val="24"/>
          <w:szCs w:val="24"/>
        </w:rPr>
        <w:t>To deliver the property to the tenant at the agreed time and in good condition for its leased purpose</w:t>
      </w:r>
      <w:r w:rsidR="00D75789">
        <w:rPr>
          <w:rFonts w:cs="Calibri"/>
          <w:sz w:val="24"/>
          <w:szCs w:val="24"/>
        </w:rPr>
        <w:t>.</w:t>
      </w:r>
    </w:p>
    <w:p w14:paraId="7F505D57" w14:textId="77777777" w:rsidR="00D75789" w:rsidRPr="002C6F87" w:rsidRDefault="00D75789" w:rsidP="002C6F87">
      <w:pPr>
        <w:jc w:val="both"/>
        <w:rPr>
          <w:rFonts w:cs="Calibri"/>
          <w:sz w:val="24"/>
          <w:szCs w:val="24"/>
        </w:rPr>
      </w:pPr>
    </w:p>
    <w:p w14:paraId="79E1C5A7" w14:textId="448D534F"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maintain the property in a suitable condition for the purpose for which it was leased</w:t>
      </w:r>
      <w:r w:rsidR="00A64F7C">
        <w:rPr>
          <w:rFonts w:cs="Calibri"/>
          <w:sz w:val="24"/>
          <w:szCs w:val="24"/>
        </w:rPr>
        <w:t>.</w:t>
      </w:r>
    </w:p>
    <w:p w14:paraId="65689E64" w14:textId="7CC1E64C"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protect the tenant’s right of peaceful possession for the duration of the lease</w:t>
      </w:r>
      <w:r w:rsidR="00A64F7C">
        <w:rPr>
          <w:rFonts w:cs="Calibri"/>
          <w:sz w:val="24"/>
          <w:szCs w:val="24"/>
        </w:rPr>
        <w:t>.</w:t>
      </w:r>
    </w:p>
    <w:p w14:paraId="79914382" w14:textId="35ACE154"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refrain from making any alterations to the property</w:t>
      </w:r>
      <w:r w:rsidR="00A64F7C">
        <w:rPr>
          <w:rFonts w:cs="Calibri"/>
          <w:sz w:val="24"/>
          <w:szCs w:val="24"/>
        </w:rPr>
        <w:t>.</w:t>
      </w:r>
    </w:p>
    <w:p w14:paraId="54D7C29E" w14:textId="444D26C3"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pay taxes, assessments, and other charges to the property</w:t>
      </w:r>
      <w:r w:rsidR="00A64F7C">
        <w:rPr>
          <w:rFonts w:cs="Calibri"/>
          <w:sz w:val="24"/>
          <w:szCs w:val="24"/>
        </w:rPr>
        <w:t>.</w:t>
      </w:r>
    </w:p>
    <w:p w14:paraId="745212EB" w14:textId="77777777" w:rsidR="002C6F87" w:rsidRDefault="002C6F87" w:rsidP="002C6F87">
      <w:pPr>
        <w:jc w:val="both"/>
        <w:rPr>
          <w:rFonts w:cs="Calibri"/>
          <w:sz w:val="24"/>
          <w:szCs w:val="24"/>
        </w:rPr>
      </w:pPr>
      <w:r w:rsidRPr="002C6F87">
        <w:rPr>
          <w:rFonts w:cs="Calibri"/>
          <w:sz w:val="24"/>
          <w:szCs w:val="24"/>
        </w:rPr>
        <w:t>If the landlord sells the property during the term of the lease, then the new owner may change the lease terms or evict the tenant.</w:t>
      </w:r>
    </w:p>
    <w:p w14:paraId="7F8537D6" w14:textId="77777777" w:rsidR="00D75789" w:rsidRPr="002C6F87" w:rsidRDefault="00D75789" w:rsidP="002C6F87">
      <w:pPr>
        <w:jc w:val="both"/>
        <w:rPr>
          <w:rFonts w:cs="Calibri"/>
          <w:sz w:val="24"/>
          <w:szCs w:val="24"/>
        </w:rPr>
      </w:pPr>
    </w:p>
    <w:p w14:paraId="2BB423F9" w14:textId="4954841E" w:rsidR="00D75789" w:rsidRPr="002C6F87" w:rsidRDefault="002C6F87" w:rsidP="002C6F87">
      <w:pPr>
        <w:jc w:val="both"/>
        <w:rPr>
          <w:rFonts w:cs="Calibri"/>
          <w:sz w:val="24"/>
          <w:szCs w:val="24"/>
        </w:rPr>
      </w:pPr>
      <w:proofErr w:type="gramStart"/>
      <w:r w:rsidRPr="002C6F87">
        <w:rPr>
          <w:rFonts w:cs="Calibri"/>
          <w:sz w:val="24"/>
          <w:szCs w:val="24"/>
        </w:rPr>
        <w:t>In order to</w:t>
      </w:r>
      <w:proofErr w:type="gramEnd"/>
      <w:r w:rsidRPr="002C6F87">
        <w:rPr>
          <w:rFonts w:cs="Calibri"/>
          <w:sz w:val="24"/>
          <w:szCs w:val="24"/>
        </w:rPr>
        <w:t xml:space="preserve"> prevent this, the lease must be recorded in the parish where the property is located. The tenant may have an action against the landlord for loss sustained </w:t>
      </w:r>
      <w:proofErr w:type="gramStart"/>
      <w:r w:rsidRPr="002C6F87">
        <w:rPr>
          <w:rFonts w:cs="Calibri"/>
          <w:sz w:val="24"/>
          <w:szCs w:val="24"/>
        </w:rPr>
        <w:t>as a result of</w:t>
      </w:r>
      <w:proofErr w:type="gramEnd"/>
      <w:r w:rsidRPr="002C6F87">
        <w:rPr>
          <w:rFonts w:cs="Calibri"/>
          <w:sz w:val="24"/>
          <w:szCs w:val="24"/>
        </w:rPr>
        <w:t xml:space="preserve"> the sale.</w:t>
      </w:r>
    </w:p>
    <w:p w14:paraId="7B8E2D1D" w14:textId="77777777" w:rsidR="002C6F87" w:rsidRDefault="002C6F87" w:rsidP="002C6F87">
      <w:pPr>
        <w:jc w:val="both"/>
        <w:rPr>
          <w:rFonts w:cs="Calibri"/>
          <w:b/>
          <w:bCs/>
          <w:sz w:val="24"/>
          <w:szCs w:val="24"/>
        </w:rPr>
      </w:pPr>
      <w:r w:rsidRPr="002C6F87">
        <w:rPr>
          <w:rFonts w:cs="Calibri"/>
          <w:b/>
          <w:bCs/>
          <w:sz w:val="24"/>
          <w:szCs w:val="24"/>
        </w:rPr>
        <w:lastRenderedPageBreak/>
        <w:t>Tenant Obligations</w:t>
      </w:r>
    </w:p>
    <w:p w14:paraId="6FAA9AB1" w14:textId="77777777" w:rsidR="00FC303D" w:rsidRPr="002C6F87" w:rsidRDefault="00FC303D" w:rsidP="002C6F87">
      <w:pPr>
        <w:jc w:val="both"/>
        <w:rPr>
          <w:rFonts w:cs="Calibri"/>
          <w:b/>
          <w:bCs/>
          <w:sz w:val="24"/>
          <w:szCs w:val="24"/>
        </w:rPr>
      </w:pPr>
    </w:p>
    <w:p w14:paraId="18659963" w14:textId="2C6F11FE"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pay the rent in accordance with the lease terms</w:t>
      </w:r>
      <w:r w:rsidR="00A84CB8">
        <w:rPr>
          <w:rFonts w:cs="Calibri"/>
          <w:sz w:val="24"/>
          <w:szCs w:val="24"/>
        </w:rPr>
        <w:t>.</w:t>
      </w:r>
    </w:p>
    <w:p w14:paraId="0CBA3B84" w14:textId="3C1200DC"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return the property in the same condition as it was leased, except for normal “wear and tear”</w:t>
      </w:r>
      <w:r w:rsidR="00A84CB8">
        <w:rPr>
          <w:rFonts w:cs="Calibri"/>
          <w:sz w:val="24"/>
          <w:szCs w:val="24"/>
        </w:rPr>
        <w:t>.</w:t>
      </w:r>
    </w:p>
    <w:p w14:paraId="5F89F48B" w14:textId="19B7CB9F"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refrain from altering the premises without first obtaining written consent from the landlord</w:t>
      </w:r>
      <w:r w:rsidR="00A84CB8">
        <w:rPr>
          <w:rFonts w:cs="Calibri"/>
          <w:sz w:val="24"/>
          <w:szCs w:val="24"/>
        </w:rPr>
        <w:t>.</w:t>
      </w:r>
    </w:p>
    <w:p w14:paraId="4A775E2C" w14:textId="3B0B421E"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allow the landlord to make all necessary repairs that cannot be postponed until the end of the lease</w:t>
      </w:r>
      <w:r w:rsidR="00A84CB8">
        <w:rPr>
          <w:rFonts w:cs="Calibri"/>
          <w:sz w:val="24"/>
          <w:szCs w:val="24"/>
        </w:rPr>
        <w:t>.</w:t>
      </w:r>
    </w:p>
    <w:p w14:paraId="6064AA7B"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use the property for the purpose for which it was leased. Any misuse by the tenant may cause the lease to be dissolved.</w:t>
      </w:r>
    </w:p>
    <w:p w14:paraId="10ED0B20"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inform the landlord promptly when the property has been damaged or needs repair.</w:t>
      </w:r>
    </w:p>
    <w:p w14:paraId="70D08750" w14:textId="77777777" w:rsidR="002C6F87" w:rsidRPr="002C6F87" w:rsidRDefault="002C6F87" w:rsidP="002C6F87">
      <w:pPr>
        <w:jc w:val="both"/>
        <w:rPr>
          <w:rFonts w:cs="Calibri"/>
          <w:sz w:val="24"/>
          <w:szCs w:val="24"/>
        </w:rPr>
      </w:pPr>
      <w:r w:rsidRPr="002C6F87">
        <w:rPr>
          <w:rFonts w:cs="Calibri"/>
          <w:sz w:val="24"/>
          <w:szCs w:val="24"/>
        </w:rPr>
        <w:t>The tenant is liable for damages to the property that exceed the normal “wear and tear” caused by the tenant or the tenant’s guests.</w:t>
      </w:r>
    </w:p>
    <w:p w14:paraId="69DBA1EA" w14:textId="77777777" w:rsidR="002C6F87" w:rsidRPr="002C6F87" w:rsidRDefault="002C6F87" w:rsidP="002C6F87">
      <w:pPr>
        <w:jc w:val="both"/>
        <w:rPr>
          <w:rFonts w:cs="Calibri"/>
          <w:b/>
          <w:bCs/>
          <w:sz w:val="24"/>
          <w:szCs w:val="24"/>
        </w:rPr>
      </w:pPr>
    </w:p>
    <w:p w14:paraId="29DF6AEC" w14:textId="77777777" w:rsidR="002C6F87" w:rsidRDefault="002C6F87" w:rsidP="002C6F87">
      <w:pPr>
        <w:jc w:val="both"/>
        <w:rPr>
          <w:rFonts w:cs="Calibri"/>
          <w:b/>
          <w:bCs/>
          <w:sz w:val="28"/>
          <w:szCs w:val="28"/>
        </w:rPr>
      </w:pPr>
      <w:r w:rsidRPr="0053394A">
        <w:rPr>
          <w:rFonts w:cs="Calibri"/>
          <w:b/>
          <w:bCs/>
          <w:sz w:val="28"/>
          <w:szCs w:val="28"/>
        </w:rPr>
        <w:t>Lessee’s Deposit Act</w:t>
      </w:r>
    </w:p>
    <w:p w14:paraId="5A089964" w14:textId="77777777" w:rsidR="0053394A" w:rsidRPr="0053394A" w:rsidRDefault="0053394A" w:rsidP="002C6F87">
      <w:pPr>
        <w:jc w:val="both"/>
        <w:rPr>
          <w:rFonts w:cs="Calibri"/>
          <w:b/>
          <w:bCs/>
          <w:sz w:val="28"/>
          <w:szCs w:val="28"/>
        </w:rPr>
      </w:pPr>
    </w:p>
    <w:p w14:paraId="7B159C33" w14:textId="77777777" w:rsidR="002C6F87" w:rsidRDefault="002C6F87" w:rsidP="002C6F87">
      <w:pPr>
        <w:jc w:val="both"/>
        <w:rPr>
          <w:rFonts w:cs="Calibri"/>
          <w:sz w:val="24"/>
          <w:szCs w:val="24"/>
        </w:rPr>
      </w:pPr>
      <w:r w:rsidRPr="002C6F87">
        <w:rPr>
          <w:rFonts w:cs="Calibri"/>
          <w:sz w:val="24"/>
          <w:szCs w:val="24"/>
        </w:rPr>
        <w:t>The Lessee’s Deposit Act requires the landlord to return deposits within one month after the end of the lease, provided the tenant fulfilled the lease obligations and left a forwarding address.</w:t>
      </w:r>
    </w:p>
    <w:p w14:paraId="605FB46F" w14:textId="77777777" w:rsidR="0053394A" w:rsidRPr="002C6F87" w:rsidRDefault="0053394A" w:rsidP="002C6F87">
      <w:pPr>
        <w:jc w:val="both"/>
        <w:rPr>
          <w:rFonts w:cs="Calibri"/>
          <w:sz w:val="24"/>
          <w:szCs w:val="24"/>
        </w:rPr>
      </w:pPr>
    </w:p>
    <w:p w14:paraId="071640C6" w14:textId="77777777" w:rsidR="002C6F87" w:rsidRDefault="002C6F87" w:rsidP="002C6F87">
      <w:pPr>
        <w:jc w:val="both"/>
        <w:rPr>
          <w:rFonts w:cs="Calibri"/>
          <w:sz w:val="24"/>
          <w:szCs w:val="24"/>
        </w:rPr>
      </w:pPr>
      <w:r w:rsidRPr="002C6F87">
        <w:rPr>
          <w:rFonts w:cs="Calibri"/>
          <w:sz w:val="24"/>
          <w:szCs w:val="24"/>
        </w:rPr>
        <w:t>If any part of the deposit is retained, the landlord must send the tenant an itemized list of deductions and any remaining balance within one month. If the landlord fails to return the deposit or to send the itemized list within one month, the tenant may sue in Small Claims Court to recover the deposit.</w:t>
      </w:r>
    </w:p>
    <w:p w14:paraId="4AB3F3BC" w14:textId="77777777" w:rsidR="0053394A" w:rsidRPr="002C6F87" w:rsidRDefault="0053394A" w:rsidP="002C6F87">
      <w:pPr>
        <w:jc w:val="both"/>
        <w:rPr>
          <w:rFonts w:cs="Calibri"/>
          <w:sz w:val="24"/>
          <w:szCs w:val="24"/>
        </w:rPr>
      </w:pPr>
    </w:p>
    <w:p w14:paraId="7BBFA34C" w14:textId="77777777" w:rsidR="002C6F87" w:rsidRPr="002C6F87" w:rsidRDefault="002C6F87" w:rsidP="002C6F87">
      <w:pPr>
        <w:jc w:val="both"/>
        <w:rPr>
          <w:rFonts w:cs="Calibri"/>
          <w:sz w:val="24"/>
          <w:szCs w:val="24"/>
        </w:rPr>
      </w:pPr>
      <w:r w:rsidRPr="002C6F87">
        <w:rPr>
          <w:rFonts w:cs="Calibri"/>
          <w:sz w:val="24"/>
          <w:szCs w:val="24"/>
        </w:rPr>
        <w:t>If the landlord fails to account for the deposit within 30 days of a tenant’s written request for a refund, then the law allows the tenant to recover actual damages (</w:t>
      </w:r>
      <w:proofErr w:type="gramStart"/>
      <w:r w:rsidRPr="002C6F87">
        <w:rPr>
          <w:rFonts w:cs="Calibri"/>
          <w:sz w:val="24"/>
          <w:szCs w:val="24"/>
        </w:rPr>
        <w:t>amount</w:t>
      </w:r>
      <w:proofErr w:type="gramEnd"/>
      <w:r w:rsidRPr="002C6F87">
        <w:rPr>
          <w:rFonts w:cs="Calibri"/>
          <w:sz w:val="24"/>
          <w:szCs w:val="24"/>
        </w:rPr>
        <w:t xml:space="preserve"> of damages made) or $200.00 -- whichever is greater.</w:t>
      </w:r>
    </w:p>
    <w:p w14:paraId="01E8A3BB" w14:textId="77777777" w:rsidR="002C6F87" w:rsidRPr="002C6F87" w:rsidRDefault="002C6F87" w:rsidP="002C6F87">
      <w:pPr>
        <w:jc w:val="both"/>
        <w:rPr>
          <w:rFonts w:cs="Calibri"/>
          <w:sz w:val="24"/>
          <w:szCs w:val="24"/>
        </w:rPr>
      </w:pPr>
    </w:p>
    <w:p w14:paraId="54DDFFFE" w14:textId="77777777" w:rsidR="002C6F87" w:rsidRDefault="002C6F87" w:rsidP="002C6F87">
      <w:pPr>
        <w:jc w:val="both"/>
        <w:rPr>
          <w:rFonts w:cs="Calibri"/>
          <w:sz w:val="24"/>
          <w:szCs w:val="24"/>
        </w:rPr>
      </w:pPr>
      <w:r w:rsidRPr="002C6F87">
        <w:rPr>
          <w:rFonts w:cs="Calibri"/>
          <w:sz w:val="24"/>
          <w:szCs w:val="24"/>
        </w:rPr>
        <w:t>The judge may also award court costs and attorney fees to the person who wins the suit. The law does not permit the tenant to give up or waive this right in a lease.</w:t>
      </w:r>
    </w:p>
    <w:p w14:paraId="7797D621" w14:textId="77777777" w:rsidR="0053394A" w:rsidRPr="002C6F87" w:rsidRDefault="0053394A" w:rsidP="002C6F87">
      <w:pPr>
        <w:jc w:val="both"/>
        <w:rPr>
          <w:rFonts w:cs="Calibri"/>
          <w:sz w:val="24"/>
          <w:szCs w:val="24"/>
        </w:rPr>
      </w:pPr>
    </w:p>
    <w:p w14:paraId="63B2A2EB" w14:textId="77777777" w:rsidR="002C6F87" w:rsidRDefault="002C6F87" w:rsidP="002C6F87">
      <w:pPr>
        <w:jc w:val="both"/>
        <w:rPr>
          <w:rFonts w:cs="Calibri"/>
          <w:b/>
          <w:bCs/>
          <w:sz w:val="28"/>
          <w:szCs w:val="28"/>
        </w:rPr>
      </w:pPr>
      <w:r w:rsidRPr="00DE1AF5">
        <w:rPr>
          <w:rFonts w:cs="Calibri"/>
          <w:b/>
          <w:bCs/>
          <w:sz w:val="28"/>
          <w:szCs w:val="28"/>
        </w:rPr>
        <w:t>Pet Deposits</w:t>
      </w:r>
    </w:p>
    <w:p w14:paraId="23EEFBAD" w14:textId="77777777" w:rsidR="00DE1AF5" w:rsidRPr="00DE1AF5" w:rsidRDefault="00DE1AF5" w:rsidP="002C6F87">
      <w:pPr>
        <w:jc w:val="both"/>
        <w:rPr>
          <w:rFonts w:cs="Calibri"/>
          <w:b/>
          <w:bCs/>
          <w:sz w:val="28"/>
          <w:szCs w:val="28"/>
        </w:rPr>
      </w:pPr>
    </w:p>
    <w:p w14:paraId="5720F493" w14:textId="77777777" w:rsidR="002C6F87" w:rsidRDefault="002C6F87" w:rsidP="002C6F87">
      <w:pPr>
        <w:jc w:val="both"/>
        <w:rPr>
          <w:rFonts w:cs="Calibri"/>
          <w:sz w:val="24"/>
          <w:szCs w:val="24"/>
        </w:rPr>
      </w:pPr>
      <w:r w:rsidRPr="002C6F87">
        <w:rPr>
          <w:rFonts w:cs="Calibri"/>
          <w:sz w:val="24"/>
          <w:szCs w:val="24"/>
        </w:rPr>
        <w:t>Pets may or may not be permitted under the terms of the lease. However, most leases that allow pets require the tenant to pay a deposit for damages caused by the pet. Money held as a pet deposit is recoverable under the Lessee’s Deposit Act.</w:t>
      </w:r>
    </w:p>
    <w:p w14:paraId="22544C7A" w14:textId="77777777" w:rsidR="00DE1AF5" w:rsidRPr="002C6F87" w:rsidRDefault="00DE1AF5" w:rsidP="002C6F87">
      <w:pPr>
        <w:jc w:val="both"/>
        <w:rPr>
          <w:rFonts w:cs="Calibri"/>
          <w:sz w:val="24"/>
          <w:szCs w:val="24"/>
        </w:rPr>
      </w:pPr>
    </w:p>
    <w:p w14:paraId="26539820" w14:textId="77777777" w:rsidR="002C6F87" w:rsidRDefault="002C6F87" w:rsidP="002C6F87">
      <w:pPr>
        <w:jc w:val="both"/>
        <w:rPr>
          <w:rFonts w:cs="Calibri"/>
          <w:sz w:val="24"/>
          <w:szCs w:val="24"/>
        </w:rPr>
      </w:pPr>
      <w:r w:rsidRPr="002C6F87">
        <w:rPr>
          <w:rFonts w:cs="Calibri"/>
          <w:sz w:val="24"/>
          <w:szCs w:val="24"/>
        </w:rPr>
        <w:t>Money held as “pet fee or charge” is not covered by the Act and may or may not be recoverable according to the terms of the lease. Tenants should apply for refunds of pet deposits in writing on the final day of occupancy, the same way they would request security or damage deposits.</w:t>
      </w:r>
    </w:p>
    <w:p w14:paraId="75B1DF7B" w14:textId="77777777" w:rsidR="00DE1AF5" w:rsidRPr="002C6F87" w:rsidRDefault="00DE1AF5" w:rsidP="002C6F87">
      <w:pPr>
        <w:jc w:val="both"/>
        <w:rPr>
          <w:rFonts w:cs="Calibri"/>
          <w:sz w:val="24"/>
          <w:szCs w:val="24"/>
        </w:rPr>
      </w:pPr>
    </w:p>
    <w:p w14:paraId="6FFFCC9A" w14:textId="77777777" w:rsidR="002C6F87" w:rsidRPr="002C6F87" w:rsidRDefault="002C6F87" w:rsidP="002C6F87">
      <w:pPr>
        <w:jc w:val="both"/>
        <w:rPr>
          <w:rFonts w:cs="Calibri"/>
          <w:sz w:val="24"/>
          <w:szCs w:val="24"/>
        </w:rPr>
      </w:pPr>
      <w:r w:rsidRPr="002C6F87">
        <w:rPr>
          <w:rFonts w:cs="Calibri"/>
          <w:sz w:val="24"/>
          <w:szCs w:val="24"/>
        </w:rPr>
        <w:t>For example, tenants should request deposit refunds by certified mail, return receipt requested, on the last day of tenancy. The tenant should give a forwarding address in this letter and keep a copy of the letter for his/her records.</w:t>
      </w:r>
    </w:p>
    <w:p w14:paraId="43592D00" w14:textId="77777777" w:rsidR="002C6F87" w:rsidRPr="002C6F87" w:rsidRDefault="002C6F87" w:rsidP="002C6F87">
      <w:pPr>
        <w:jc w:val="both"/>
        <w:rPr>
          <w:rFonts w:cs="Calibri"/>
          <w:sz w:val="24"/>
          <w:szCs w:val="24"/>
        </w:rPr>
      </w:pPr>
    </w:p>
    <w:p w14:paraId="4F2038FC" w14:textId="77777777" w:rsidR="002C6F87" w:rsidRDefault="002C6F87" w:rsidP="002C6F87">
      <w:pPr>
        <w:jc w:val="both"/>
        <w:rPr>
          <w:rFonts w:cs="Calibri"/>
          <w:b/>
          <w:bCs/>
          <w:sz w:val="28"/>
          <w:szCs w:val="28"/>
        </w:rPr>
      </w:pPr>
      <w:r w:rsidRPr="00DE1AF5">
        <w:rPr>
          <w:rFonts w:cs="Calibri"/>
          <w:b/>
          <w:bCs/>
          <w:sz w:val="28"/>
          <w:szCs w:val="28"/>
        </w:rPr>
        <w:t>Eviction</w:t>
      </w:r>
    </w:p>
    <w:p w14:paraId="3B2D63BB" w14:textId="77777777" w:rsidR="00DE1AF5" w:rsidRPr="00DE1AF5" w:rsidRDefault="00DE1AF5" w:rsidP="002C6F87">
      <w:pPr>
        <w:jc w:val="both"/>
        <w:rPr>
          <w:rFonts w:cs="Calibri"/>
          <w:b/>
          <w:bCs/>
          <w:sz w:val="28"/>
          <w:szCs w:val="28"/>
        </w:rPr>
      </w:pPr>
    </w:p>
    <w:p w14:paraId="2236E92D" w14:textId="7966D40B" w:rsidR="002C6F87" w:rsidRDefault="002C6F87" w:rsidP="002C6F87">
      <w:pPr>
        <w:jc w:val="both"/>
        <w:rPr>
          <w:rFonts w:cs="Calibri"/>
          <w:sz w:val="24"/>
          <w:szCs w:val="24"/>
        </w:rPr>
      </w:pPr>
      <w:r w:rsidRPr="002C6F87">
        <w:rPr>
          <w:rFonts w:cs="Calibri"/>
          <w:sz w:val="24"/>
          <w:szCs w:val="24"/>
        </w:rPr>
        <w:t xml:space="preserve">When the tenant breaches the lease agreement (i.e., fails to pay rent), the landlord must first deliver a written Notice to Vacate to the tenant.  This notice gives the tenant five (5) business days to </w:t>
      </w:r>
      <w:proofErr w:type="gramStart"/>
      <w:r w:rsidRPr="002C6F87">
        <w:rPr>
          <w:rFonts w:cs="Calibri"/>
          <w:sz w:val="24"/>
          <w:szCs w:val="24"/>
        </w:rPr>
        <w:t>vacate</w:t>
      </w:r>
      <w:proofErr w:type="gramEnd"/>
      <w:r w:rsidRPr="002C6F87">
        <w:rPr>
          <w:rFonts w:cs="Calibri"/>
          <w:sz w:val="24"/>
          <w:szCs w:val="24"/>
        </w:rPr>
        <w:t xml:space="preserve">. (Exception: When the lease was signed, the tenant may have waived the </w:t>
      </w:r>
      <w:r w:rsidR="009459BB" w:rsidRPr="002C6F87">
        <w:rPr>
          <w:rFonts w:cs="Calibri"/>
          <w:sz w:val="24"/>
          <w:szCs w:val="24"/>
        </w:rPr>
        <w:t>five-day</w:t>
      </w:r>
      <w:r w:rsidRPr="002C6F87">
        <w:rPr>
          <w:rFonts w:cs="Calibri"/>
          <w:sz w:val="24"/>
          <w:szCs w:val="24"/>
        </w:rPr>
        <w:t xml:space="preserve"> notice to vacate requirement. Many standard lease forms contain a waiver of notice clause.)</w:t>
      </w:r>
    </w:p>
    <w:p w14:paraId="5D89F61D" w14:textId="77777777" w:rsidR="00DE1AF5" w:rsidRPr="002C6F87" w:rsidRDefault="00DE1AF5" w:rsidP="002C6F87">
      <w:pPr>
        <w:jc w:val="both"/>
        <w:rPr>
          <w:rFonts w:cs="Calibri"/>
          <w:sz w:val="24"/>
          <w:szCs w:val="24"/>
        </w:rPr>
      </w:pPr>
    </w:p>
    <w:p w14:paraId="2F9C1DB8" w14:textId="77777777" w:rsidR="002C6F87" w:rsidRDefault="002C6F87" w:rsidP="002C6F87">
      <w:pPr>
        <w:jc w:val="both"/>
        <w:rPr>
          <w:rFonts w:cs="Calibri"/>
          <w:sz w:val="24"/>
          <w:szCs w:val="24"/>
        </w:rPr>
      </w:pPr>
      <w:r w:rsidRPr="002C6F87">
        <w:rPr>
          <w:rFonts w:cs="Calibri"/>
          <w:sz w:val="24"/>
          <w:szCs w:val="24"/>
        </w:rPr>
        <w:t xml:space="preserve"> If the tenant is not at home when the notice is given, then the notice may be posted on the door of the leased property. This has the same effect as delivering the notice to the tenant.</w:t>
      </w:r>
    </w:p>
    <w:p w14:paraId="53C4E3E6" w14:textId="77777777" w:rsidR="00DE1AF5" w:rsidRPr="002C6F87" w:rsidRDefault="00DE1AF5" w:rsidP="002C6F87">
      <w:pPr>
        <w:jc w:val="both"/>
        <w:rPr>
          <w:rFonts w:cs="Calibri"/>
          <w:sz w:val="24"/>
          <w:szCs w:val="24"/>
        </w:rPr>
      </w:pPr>
    </w:p>
    <w:p w14:paraId="132CE26E" w14:textId="77777777" w:rsidR="002C6F87" w:rsidRDefault="002C6F87" w:rsidP="002C6F87">
      <w:pPr>
        <w:jc w:val="both"/>
        <w:rPr>
          <w:rFonts w:cs="Calibri"/>
          <w:sz w:val="24"/>
          <w:szCs w:val="24"/>
        </w:rPr>
      </w:pPr>
      <w:r w:rsidRPr="002C6F87">
        <w:rPr>
          <w:rFonts w:cs="Calibri"/>
          <w:sz w:val="24"/>
          <w:szCs w:val="24"/>
        </w:rPr>
        <w:t xml:space="preserve">If a tenant fails to vacate within </w:t>
      </w:r>
      <w:proofErr w:type="gramStart"/>
      <w:r w:rsidRPr="002C6F87">
        <w:rPr>
          <w:rFonts w:cs="Calibri"/>
          <w:sz w:val="24"/>
          <w:szCs w:val="24"/>
        </w:rPr>
        <w:t>five(</w:t>
      </w:r>
      <w:proofErr w:type="gramEnd"/>
      <w:r w:rsidRPr="002C6F87">
        <w:rPr>
          <w:rFonts w:cs="Calibri"/>
          <w:sz w:val="24"/>
          <w:szCs w:val="24"/>
        </w:rPr>
        <w:t>5) days of notice, the landlord will begin eviction proceedings by filing a petition with the justice of the peace or city court.</w:t>
      </w:r>
    </w:p>
    <w:p w14:paraId="02179E7E" w14:textId="77777777" w:rsidR="00DE1AF5" w:rsidRPr="002C6F87" w:rsidRDefault="00DE1AF5" w:rsidP="002C6F87">
      <w:pPr>
        <w:jc w:val="both"/>
        <w:rPr>
          <w:rFonts w:cs="Calibri"/>
          <w:sz w:val="24"/>
          <w:szCs w:val="24"/>
        </w:rPr>
      </w:pPr>
    </w:p>
    <w:p w14:paraId="3BF74D7C" w14:textId="77777777" w:rsidR="002C6F87" w:rsidRDefault="002C6F87" w:rsidP="002C6F87">
      <w:pPr>
        <w:jc w:val="both"/>
        <w:rPr>
          <w:rFonts w:cs="Calibri"/>
          <w:sz w:val="24"/>
          <w:szCs w:val="24"/>
        </w:rPr>
      </w:pPr>
      <w:r w:rsidRPr="002C6F87">
        <w:rPr>
          <w:rFonts w:cs="Calibri"/>
          <w:sz w:val="24"/>
          <w:szCs w:val="24"/>
        </w:rPr>
        <w:t xml:space="preserve">The </w:t>
      </w:r>
      <w:proofErr w:type="gramStart"/>
      <w:r w:rsidRPr="002C6F87">
        <w:rPr>
          <w:rFonts w:cs="Calibri"/>
          <w:sz w:val="24"/>
          <w:szCs w:val="24"/>
        </w:rPr>
        <w:t>eviction trial</w:t>
      </w:r>
      <w:proofErr w:type="gramEnd"/>
      <w:r w:rsidRPr="002C6F87">
        <w:rPr>
          <w:rFonts w:cs="Calibri"/>
          <w:sz w:val="24"/>
          <w:szCs w:val="24"/>
        </w:rPr>
        <w:t xml:space="preserve"> will be heard three days after the tenant has been served.</w:t>
      </w:r>
    </w:p>
    <w:p w14:paraId="1CDE6C6B" w14:textId="77777777" w:rsidR="00DE1AF5" w:rsidRPr="002C6F87" w:rsidRDefault="00DE1AF5" w:rsidP="002C6F87">
      <w:pPr>
        <w:jc w:val="both"/>
        <w:rPr>
          <w:rFonts w:cs="Calibri"/>
          <w:sz w:val="24"/>
          <w:szCs w:val="24"/>
        </w:rPr>
      </w:pPr>
    </w:p>
    <w:p w14:paraId="19645861" w14:textId="77777777" w:rsidR="002C6F87" w:rsidRDefault="002C6F87" w:rsidP="002C6F87">
      <w:pPr>
        <w:jc w:val="both"/>
        <w:rPr>
          <w:rFonts w:cs="Calibri"/>
          <w:sz w:val="24"/>
          <w:szCs w:val="24"/>
        </w:rPr>
      </w:pPr>
      <w:r w:rsidRPr="002C6F87">
        <w:rPr>
          <w:rFonts w:cs="Calibri"/>
          <w:sz w:val="24"/>
          <w:szCs w:val="24"/>
        </w:rPr>
        <w:t>The tenant will then have to appear in court and state why he/she should or should not be ordered to vacate.</w:t>
      </w:r>
    </w:p>
    <w:p w14:paraId="2CF97E32" w14:textId="77777777" w:rsidR="00DE1AF5" w:rsidRPr="002C6F87" w:rsidRDefault="00DE1AF5" w:rsidP="002C6F87">
      <w:pPr>
        <w:jc w:val="both"/>
        <w:rPr>
          <w:rFonts w:cs="Calibri"/>
          <w:sz w:val="24"/>
          <w:szCs w:val="24"/>
        </w:rPr>
      </w:pPr>
    </w:p>
    <w:p w14:paraId="399F3BE8" w14:textId="77777777" w:rsidR="002C6F87" w:rsidRDefault="002C6F87" w:rsidP="002C6F87">
      <w:pPr>
        <w:jc w:val="both"/>
        <w:rPr>
          <w:rFonts w:cs="Calibri"/>
          <w:sz w:val="24"/>
          <w:szCs w:val="24"/>
        </w:rPr>
      </w:pPr>
      <w:r w:rsidRPr="002C6F87">
        <w:rPr>
          <w:rFonts w:cs="Calibri"/>
          <w:sz w:val="24"/>
          <w:szCs w:val="24"/>
        </w:rPr>
        <w:t>If the justice of the peace finds the landlord entitled to evict the tenant or if the tenant fails to appear, the court will rule in favor of the landlord.</w:t>
      </w:r>
    </w:p>
    <w:p w14:paraId="7774002D" w14:textId="77777777" w:rsidR="00DE1AF5" w:rsidRPr="002C6F87" w:rsidRDefault="00DE1AF5" w:rsidP="002C6F87">
      <w:pPr>
        <w:jc w:val="both"/>
        <w:rPr>
          <w:rFonts w:cs="Calibri"/>
          <w:sz w:val="24"/>
          <w:szCs w:val="24"/>
        </w:rPr>
      </w:pPr>
    </w:p>
    <w:p w14:paraId="2CCA15BD" w14:textId="77777777" w:rsidR="002C6F87" w:rsidRDefault="002C6F87" w:rsidP="002C6F87">
      <w:pPr>
        <w:jc w:val="both"/>
        <w:rPr>
          <w:rFonts w:cs="Calibri"/>
          <w:sz w:val="24"/>
          <w:szCs w:val="24"/>
        </w:rPr>
      </w:pPr>
      <w:r w:rsidRPr="002C6F87">
        <w:rPr>
          <w:rFonts w:cs="Calibri"/>
          <w:sz w:val="24"/>
          <w:szCs w:val="24"/>
        </w:rPr>
        <w:t>The tenant will be ordered to vacate the property within 24 hours.</w:t>
      </w:r>
    </w:p>
    <w:p w14:paraId="49DBA3E8" w14:textId="77777777" w:rsidR="00DE1AF5" w:rsidRPr="002C6F87" w:rsidRDefault="00DE1AF5" w:rsidP="002C6F87">
      <w:pPr>
        <w:jc w:val="both"/>
        <w:rPr>
          <w:rFonts w:cs="Calibri"/>
          <w:sz w:val="24"/>
          <w:szCs w:val="24"/>
        </w:rPr>
      </w:pPr>
    </w:p>
    <w:p w14:paraId="5FB0C10F" w14:textId="77777777" w:rsidR="002C6F87" w:rsidRDefault="002C6F87" w:rsidP="002C6F87">
      <w:pPr>
        <w:jc w:val="both"/>
        <w:rPr>
          <w:rFonts w:cs="Calibri"/>
          <w:sz w:val="24"/>
          <w:szCs w:val="24"/>
        </w:rPr>
      </w:pPr>
      <w:r w:rsidRPr="002C6F87">
        <w:rPr>
          <w:rFonts w:cs="Calibri"/>
          <w:sz w:val="24"/>
          <w:szCs w:val="24"/>
        </w:rPr>
        <w:t>If the tenant fails to vacate the premises within 24 hours after the landlord is granted a judgement of eviction - then the court must issue a warrant commanding the local sheriff, constable, or marshal to seize the leased property, remove the non- complying tenant, and return possession of the leased thing to the landlord.</w:t>
      </w:r>
    </w:p>
    <w:p w14:paraId="4DA782ED" w14:textId="77777777" w:rsidR="00DE1AF5" w:rsidRPr="002C6F87" w:rsidRDefault="00DE1AF5" w:rsidP="002C6F87">
      <w:pPr>
        <w:jc w:val="both"/>
        <w:rPr>
          <w:rFonts w:cs="Calibri"/>
          <w:sz w:val="24"/>
          <w:szCs w:val="24"/>
        </w:rPr>
      </w:pPr>
    </w:p>
    <w:p w14:paraId="1AEB4EA4" w14:textId="77777777" w:rsidR="002C6F87" w:rsidRDefault="002C6F87" w:rsidP="002C6F87">
      <w:pPr>
        <w:jc w:val="both"/>
        <w:rPr>
          <w:rFonts w:cs="Calibri"/>
          <w:sz w:val="24"/>
          <w:szCs w:val="24"/>
        </w:rPr>
      </w:pPr>
      <w:r w:rsidRPr="002C6F87">
        <w:rPr>
          <w:rFonts w:cs="Calibri"/>
          <w:sz w:val="24"/>
          <w:szCs w:val="24"/>
        </w:rPr>
        <w:t xml:space="preserve">Though not </w:t>
      </w:r>
      <w:proofErr w:type="gramStart"/>
      <w:r w:rsidRPr="002C6F87">
        <w:rPr>
          <w:rFonts w:cs="Calibri"/>
          <w:sz w:val="24"/>
          <w:szCs w:val="24"/>
        </w:rPr>
        <w:t>absolutely necessary</w:t>
      </w:r>
      <w:proofErr w:type="gramEnd"/>
      <w:r w:rsidRPr="002C6F87">
        <w:rPr>
          <w:rFonts w:cs="Calibri"/>
          <w:sz w:val="24"/>
          <w:szCs w:val="24"/>
        </w:rPr>
        <w:t>, you may wish to have an attorney represent you at an eviction proceeding. An attorney is recommended if you believe you have legally valid reasons to contest the eviction and/or wish to preserve your rights to appeal the judge’s or justice’s decision.</w:t>
      </w:r>
    </w:p>
    <w:p w14:paraId="64C986BB" w14:textId="77777777" w:rsidR="003D274E" w:rsidRPr="002C6F87" w:rsidRDefault="003D274E" w:rsidP="002C6F87">
      <w:pPr>
        <w:jc w:val="both"/>
        <w:rPr>
          <w:rFonts w:cs="Calibri"/>
          <w:sz w:val="24"/>
          <w:szCs w:val="24"/>
        </w:rPr>
      </w:pPr>
    </w:p>
    <w:p w14:paraId="5034BC86" w14:textId="77777777" w:rsidR="002C6F87" w:rsidRDefault="002C6F87" w:rsidP="002C6F87">
      <w:pPr>
        <w:jc w:val="both"/>
        <w:rPr>
          <w:rFonts w:cs="Calibri"/>
          <w:sz w:val="24"/>
          <w:szCs w:val="24"/>
        </w:rPr>
      </w:pPr>
      <w:r w:rsidRPr="002C6F87">
        <w:rPr>
          <w:rFonts w:cs="Calibri"/>
          <w:sz w:val="24"/>
          <w:szCs w:val="24"/>
        </w:rPr>
        <w:t>A tenant who has appeared at the trial and argued a defense can file a suspensive appeal. An appeal bond must be applied for and filed within twenty-four (24) hours of judgement of eviction. A landlord cannot legally evict a tenant without this procedure.</w:t>
      </w:r>
    </w:p>
    <w:p w14:paraId="71705221" w14:textId="77777777" w:rsidR="003D274E" w:rsidRPr="002C6F87" w:rsidRDefault="003D274E" w:rsidP="002C6F87">
      <w:pPr>
        <w:jc w:val="both"/>
        <w:rPr>
          <w:rFonts w:cs="Calibri"/>
          <w:sz w:val="24"/>
          <w:szCs w:val="24"/>
        </w:rPr>
      </w:pPr>
    </w:p>
    <w:p w14:paraId="05578C8A" w14:textId="2D654BB9" w:rsidR="003D274E" w:rsidRPr="002C6F87" w:rsidRDefault="002C6F87" w:rsidP="002C6F87">
      <w:pPr>
        <w:jc w:val="both"/>
        <w:rPr>
          <w:rFonts w:cs="Calibri"/>
          <w:sz w:val="24"/>
          <w:szCs w:val="24"/>
        </w:rPr>
      </w:pPr>
      <w:r w:rsidRPr="002C6F87">
        <w:rPr>
          <w:rFonts w:cs="Calibri"/>
          <w:sz w:val="24"/>
          <w:szCs w:val="24"/>
        </w:rPr>
        <w:t xml:space="preserve">If the landlord locks the tenant out of the leased property, puts the tenant’s possessions on the street, or otherwise takes the law into his/her own hands, the landlord may be liable for damages </w:t>
      </w:r>
      <w:r w:rsidRPr="002C6F87">
        <w:rPr>
          <w:rFonts w:cs="Calibri"/>
          <w:sz w:val="24"/>
          <w:szCs w:val="24"/>
        </w:rPr>
        <w:lastRenderedPageBreak/>
        <w:t>for wrongful eviction.</w:t>
      </w:r>
    </w:p>
    <w:p w14:paraId="060EECF3" w14:textId="77777777" w:rsidR="002C6F87" w:rsidRPr="002C6F87" w:rsidRDefault="002C6F87" w:rsidP="002C6F87">
      <w:pPr>
        <w:jc w:val="both"/>
        <w:rPr>
          <w:rFonts w:cs="Calibri"/>
          <w:sz w:val="24"/>
          <w:szCs w:val="24"/>
        </w:rPr>
      </w:pPr>
    </w:p>
    <w:p w14:paraId="05A4D20A" w14:textId="77777777" w:rsidR="002C6F87" w:rsidRDefault="002C6F87" w:rsidP="002C6F87">
      <w:pPr>
        <w:jc w:val="both"/>
        <w:rPr>
          <w:rFonts w:cs="Calibri"/>
          <w:b/>
          <w:bCs/>
          <w:sz w:val="28"/>
          <w:szCs w:val="28"/>
        </w:rPr>
      </w:pPr>
      <w:r w:rsidRPr="003D274E">
        <w:rPr>
          <w:rFonts w:cs="Calibri"/>
          <w:b/>
          <w:bCs/>
          <w:sz w:val="28"/>
          <w:szCs w:val="28"/>
        </w:rPr>
        <w:t>Fair Housing</w:t>
      </w:r>
    </w:p>
    <w:p w14:paraId="030C268F" w14:textId="77777777" w:rsidR="009459BB" w:rsidRPr="003D274E" w:rsidRDefault="009459BB" w:rsidP="002C6F87">
      <w:pPr>
        <w:jc w:val="both"/>
        <w:rPr>
          <w:rFonts w:cs="Calibri"/>
          <w:b/>
          <w:bCs/>
          <w:sz w:val="28"/>
          <w:szCs w:val="28"/>
        </w:rPr>
      </w:pPr>
    </w:p>
    <w:p w14:paraId="1F1A801C" w14:textId="77777777" w:rsidR="002C6F87" w:rsidRPr="002C6F87" w:rsidRDefault="002C6F87" w:rsidP="002C6F87">
      <w:pPr>
        <w:jc w:val="both"/>
        <w:rPr>
          <w:rFonts w:cs="Calibri"/>
          <w:sz w:val="24"/>
          <w:szCs w:val="24"/>
        </w:rPr>
      </w:pPr>
      <w:r w:rsidRPr="002C6F87">
        <w:rPr>
          <w:rFonts w:cs="Calibri"/>
          <w:sz w:val="24"/>
          <w:szCs w:val="24"/>
        </w:rPr>
        <w:t>“Every American has a right to fair housing.  The right to live where you choose, to raise a family, to own a home - in dignity and without fear of discrimination - is a fundamental right guaranteed to all.  It cannot be denied to anyone because of race, color, national origin, religion, sex, familial status, or handicap.”</w:t>
      </w:r>
    </w:p>
    <w:p w14:paraId="56B167AB" w14:textId="3C2BAFA9" w:rsidR="002C6F87" w:rsidRPr="002C6F87" w:rsidRDefault="003D274E" w:rsidP="002C6F87">
      <w:pPr>
        <w:jc w:val="both"/>
        <w:rPr>
          <w:rFonts w:cs="Calibri"/>
          <w:sz w:val="24"/>
          <w:szCs w:val="24"/>
        </w:rPr>
      </w:pPr>
      <w:r w:rsidRPr="002C6F87">
        <w:rPr>
          <w:noProof/>
          <w:sz w:val="24"/>
          <w:szCs w:val="24"/>
        </w:rPr>
        <mc:AlternateContent>
          <mc:Choice Requires="wps">
            <w:drawing>
              <wp:anchor distT="0" distB="0" distL="114300" distR="114300" simplePos="0" relativeHeight="251748352" behindDoc="0" locked="0" layoutInCell="1" allowOverlap="1" wp14:anchorId="65930E13" wp14:editId="1BB424C3">
                <wp:simplePos x="0" y="0"/>
                <wp:positionH relativeFrom="margin">
                  <wp:posOffset>-49530</wp:posOffset>
                </wp:positionH>
                <wp:positionV relativeFrom="paragraph">
                  <wp:posOffset>252095</wp:posOffset>
                </wp:positionV>
                <wp:extent cx="6243320" cy="4019550"/>
                <wp:effectExtent l="19050" t="19050" r="24130" b="19050"/>
                <wp:wrapTopAndBottom/>
                <wp:docPr id="1230048821" name="Text Box 4"/>
                <wp:cNvGraphicFramePr/>
                <a:graphic xmlns:a="http://schemas.openxmlformats.org/drawingml/2006/main">
                  <a:graphicData uri="http://schemas.microsoft.com/office/word/2010/wordprocessingShape">
                    <wps:wsp>
                      <wps:cNvSpPr txBox="1"/>
                      <wps:spPr>
                        <a:xfrm>
                          <a:off x="0" y="0"/>
                          <a:ext cx="6243320" cy="4019550"/>
                        </a:xfrm>
                        <a:prstGeom prst="rect">
                          <a:avLst/>
                        </a:prstGeom>
                        <a:solidFill>
                          <a:schemeClr val="accent5">
                            <a:lumMod val="40000"/>
                            <a:lumOff val="60000"/>
                          </a:schemeClr>
                        </a:solidFill>
                        <a:ln w="28575">
                          <a:solidFill>
                            <a:schemeClr val="tx1"/>
                          </a:solidFill>
                        </a:ln>
                      </wps:spPr>
                      <wps:txbx>
                        <w:txbxContent>
                          <w:p w14:paraId="5042DFE2" w14:textId="77777777" w:rsidR="002C6F87" w:rsidRPr="00824153" w:rsidRDefault="002C6F87" w:rsidP="002C6F87">
                            <w:pPr>
                              <w:spacing w:after="240"/>
                              <w:rPr>
                                <w:sz w:val="24"/>
                                <w:szCs w:val="24"/>
                              </w:rPr>
                            </w:pPr>
                            <w:r w:rsidRPr="00824153">
                              <w:rPr>
                                <w:sz w:val="24"/>
                                <w:szCs w:val="24"/>
                              </w:rPr>
                              <w:t>Protected classes (federal): race, color, religion, national origin, sex (incl. sexual orientation &amp; gender identity), familial status, disability.</w:t>
                            </w:r>
                          </w:p>
                          <w:p w14:paraId="3093C582" w14:textId="77777777" w:rsidR="002C6F87" w:rsidRPr="00824153" w:rsidRDefault="002C6F87" w:rsidP="002C6F87">
                            <w:pPr>
                              <w:spacing w:after="240"/>
                              <w:rPr>
                                <w:sz w:val="24"/>
                                <w:szCs w:val="24"/>
                              </w:rPr>
                            </w:pPr>
                            <w:r w:rsidRPr="00824153">
                              <w:rPr>
                                <w:sz w:val="24"/>
                                <w:szCs w:val="24"/>
                              </w:rPr>
                              <w:t>Local adds: emphasize that state/city may add (e.g., age, source of income, military status). Teach agents to check local adds before every campaign.</w:t>
                            </w:r>
                          </w:p>
                          <w:p w14:paraId="300CCEFD" w14:textId="77777777" w:rsidR="002C6F87" w:rsidRPr="00824153" w:rsidRDefault="002C6F87" w:rsidP="002C6F87">
                            <w:pPr>
                              <w:spacing w:after="240"/>
                              <w:rPr>
                                <w:sz w:val="24"/>
                                <w:szCs w:val="24"/>
                              </w:rPr>
                            </w:pPr>
                            <w:r w:rsidRPr="00824153">
                              <w:rPr>
                                <w:sz w:val="24"/>
                                <w:szCs w:val="24"/>
                              </w:rPr>
                              <w:t>Instructor line: “When in doubt, assume coverage and treat everyone with the same professional process.</w:t>
                            </w:r>
                          </w:p>
                          <w:p w14:paraId="766D93AD" w14:textId="77777777" w:rsidR="002C6F87" w:rsidRPr="00824153" w:rsidRDefault="002C6F87" w:rsidP="002C6F87">
                            <w:pPr>
                              <w:spacing w:after="240"/>
                              <w:rPr>
                                <w:b/>
                                <w:bCs/>
                                <w:sz w:val="24"/>
                                <w:szCs w:val="24"/>
                              </w:rPr>
                            </w:pPr>
                            <w:r w:rsidRPr="00824153">
                              <w:rPr>
                                <w:b/>
                                <w:bCs/>
                                <w:sz w:val="24"/>
                                <w:szCs w:val="24"/>
                              </w:rPr>
                              <w:t>Broker Controls (Checklist to implement this week)</w:t>
                            </w:r>
                          </w:p>
                          <w:p w14:paraId="64C756E5" w14:textId="77777777" w:rsidR="002C6F87" w:rsidRPr="00824153" w:rsidRDefault="002C6F87" w:rsidP="008A7EC4">
                            <w:pPr>
                              <w:widowControl/>
                              <w:numPr>
                                <w:ilvl w:val="0"/>
                                <w:numId w:val="48"/>
                              </w:numPr>
                              <w:spacing w:after="240"/>
                              <w:rPr>
                                <w:sz w:val="24"/>
                                <w:szCs w:val="24"/>
                              </w:rPr>
                            </w:pPr>
                            <w:r w:rsidRPr="00824153">
                              <w:rPr>
                                <w:sz w:val="24"/>
                                <w:szCs w:val="24"/>
                              </w:rPr>
                              <w:t>Equal-Service Plan template issued to all agents.</w:t>
                            </w:r>
                          </w:p>
                          <w:p w14:paraId="4E5D838E" w14:textId="77777777" w:rsidR="002C6F87" w:rsidRPr="00824153" w:rsidRDefault="002C6F87" w:rsidP="008A7EC4">
                            <w:pPr>
                              <w:widowControl/>
                              <w:numPr>
                                <w:ilvl w:val="0"/>
                                <w:numId w:val="48"/>
                              </w:numPr>
                              <w:spacing w:after="240"/>
                              <w:rPr>
                                <w:sz w:val="24"/>
                                <w:szCs w:val="24"/>
                              </w:rPr>
                            </w:pPr>
                            <w:r w:rsidRPr="00824153">
                              <w:rPr>
                                <w:sz w:val="24"/>
                                <w:szCs w:val="24"/>
                              </w:rPr>
                              <w:t>Fair-housing language guide (do/say → don’t/say).</w:t>
                            </w:r>
                          </w:p>
                          <w:p w14:paraId="748CBBCB" w14:textId="77777777" w:rsidR="002C6F87" w:rsidRPr="00824153" w:rsidRDefault="002C6F87" w:rsidP="008A7EC4">
                            <w:pPr>
                              <w:widowControl/>
                              <w:numPr>
                                <w:ilvl w:val="0"/>
                                <w:numId w:val="48"/>
                              </w:numPr>
                              <w:spacing w:after="240"/>
                              <w:rPr>
                                <w:sz w:val="24"/>
                                <w:szCs w:val="24"/>
                              </w:rPr>
                            </w:pPr>
                            <w:r w:rsidRPr="00824153">
                              <w:rPr>
                                <w:sz w:val="24"/>
                                <w:szCs w:val="24"/>
                              </w:rPr>
                              <w:t>Social ad pre-approval + monthly spot checks.</w:t>
                            </w:r>
                          </w:p>
                          <w:p w14:paraId="560D5973" w14:textId="77777777" w:rsidR="002C6F87" w:rsidRPr="00824153" w:rsidRDefault="002C6F87" w:rsidP="008A7EC4">
                            <w:pPr>
                              <w:widowControl/>
                              <w:numPr>
                                <w:ilvl w:val="0"/>
                                <w:numId w:val="48"/>
                              </w:numPr>
                              <w:spacing w:after="240"/>
                              <w:rPr>
                                <w:sz w:val="24"/>
                                <w:szCs w:val="24"/>
                              </w:rPr>
                            </w:pPr>
                            <w:r w:rsidRPr="00824153">
                              <w:rPr>
                                <w:sz w:val="24"/>
                                <w:szCs w:val="24"/>
                              </w:rPr>
                              <w:t>Intake &amp; decision-log forms in the transaction file.</w:t>
                            </w:r>
                          </w:p>
                          <w:p w14:paraId="592D709C" w14:textId="77777777" w:rsidR="002C6F87" w:rsidRPr="00824153" w:rsidRDefault="002C6F87" w:rsidP="008A7EC4">
                            <w:pPr>
                              <w:widowControl/>
                              <w:numPr>
                                <w:ilvl w:val="0"/>
                                <w:numId w:val="48"/>
                              </w:numPr>
                              <w:spacing w:after="240"/>
                              <w:rPr>
                                <w:sz w:val="24"/>
                                <w:szCs w:val="24"/>
                              </w:rPr>
                            </w:pPr>
                            <w:r w:rsidRPr="00824153">
                              <w:rPr>
                                <w:sz w:val="24"/>
                                <w:szCs w:val="24"/>
                              </w:rPr>
                              <w:t>Accommodation request workflow (form + response SLAs).</w:t>
                            </w:r>
                          </w:p>
                          <w:p w14:paraId="3F45F6B9" w14:textId="77777777" w:rsidR="002C6F87" w:rsidRPr="00824153" w:rsidRDefault="002C6F87" w:rsidP="008A7EC4">
                            <w:pPr>
                              <w:widowControl/>
                              <w:numPr>
                                <w:ilvl w:val="0"/>
                                <w:numId w:val="48"/>
                              </w:numPr>
                              <w:spacing w:after="240"/>
                              <w:rPr>
                                <w:sz w:val="24"/>
                                <w:szCs w:val="24"/>
                              </w:rPr>
                            </w:pPr>
                            <w:r w:rsidRPr="00824153">
                              <w:rPr>
                                <w:sz w:val="24"/>
                                <w:szCs w:val="24"/>
                              </w:rPr>
                              <w:t>Quarterly file audits for “homes shown vs. criteria.”</w:t>
                            </w:r>
                          </w:p>
                          <w:p w14:paraId="7A17002E" w14:textId="77777777" w:rsidR="002C6F87" w:rsidRPr="00433BC8" w:rsidRDefault="002C6F87" w:rsidP="002C6F8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30E13" id="_x0000_s1053" type="#_x0000_t202" style="position:absolute;left:0;text-align:left;margin-left:-3.9pt;margin-top:19.85pt;width:491.6pt;height:316.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" fillcolor="#bdd6ee [1304]" strokecolor="black [3213]" strokeweight="2.25pt">
                <v:textbox>
                  <w:txbxContent>
                    <w:p w14:paraId="5042DFE2" w14:textId="77777777" w:rsidR="002C6F87" w:rsidRPr="00824153" w:rsidRDefault="002C6F87" w:rsidP="002C6F87">
                      <w:pPr>
                        <w:spacing w:after="240"/>
                        <w:rPr>
                          <w:sz w:val="24"/>
                          <w:szCs w:val="24"/>
                        </w:rPr>
                      </w:pPr>
                      <w:r w:rsidRPr="00824153">
                        <w:rPr>
                          <w:sz w:val="24"/>
                          <w:szCs w:val="24"/>
                        </w:rPr>
                        <w:t>Protected classes (federal): race, color, religion, national origin, sex (incl. sexual orientation &amp; gender identity), familial status, disability.</w:t>
                      </w:r>
                    </w:p>
                    <w:p w14:paraId="3093C582" w14:textId="77777777" w:rsidR="002C6F87" w:rsidRPr="00824153" w:rsidRDefault="002C6F87" w:rsidP="002C6F87">
                      <w:pPr>
                        <w:spacing w:after="240"/>
                        <w:rPr>
                          <w:sz w:val="24"/>
                          <w:szCs w:val="24"/>
                        </w:rPr>
                      </w:pPr>
                      <w:r w:rsidRPr="00824153">
                        <w:rPr>
                          <w:sz w:val="24"/>
                          <w:szCs w:val="24"/>
                        </w:rPr>
                        <w:t xml:space="preserve">Local </w:t>
                      </w:r>
                      <w:proofErr w:type="gramStart"/>
                      <w:r w:rsidRPr="00824153">
                        <w:rPr>
                          <w:sz w:val="24"/>
                          <w:szCs w:val="24"/>
                        </w:rPr>
                        <w:t>adds:</w:t>
                      </w:r>
                      <w:proofErr w:type="gramEnd"/>
                      <w:r w:rsidRPr="00824153">
                        <w:rPr>
                          <w:sz w:val="24"/>
                          <w:szCs w:val="24"/>
                        </w:rPr>
                        <w:t xml:space="preserve"> emphasize that state/city may add (e.g., age, source of income, military status). Teach agents to check local adds before every campaign.</w:t>
                      </w:r>
                    </w:p>
                    <w:p w14:paraId="300CCEFD" w14:textId="77777777" w:rsidR="002C6F87" w:rsidRPr="00824153" w:rsidRDefault="002C6F87" w:rsidP="002C6F87">
                      <w:pPr>
                        <w:spacing w:after="240"/>
                        <w:rPr>
                          <w:sz w:val="24"/>
                          <w:szCs w:val="24"/>
                        </w:rPr>
                      </w:pPr>
                      <w:r w:rsidRPr="00824153">
                        <w:rPr>
                          <w:sz w:val="24"/>
                          <w:szCs w:val="24"/>
                        </w:rPr>
                        <w:t>Instructor line: “When in doubt, assume coverage and treat everyone with the same professional process.</w:t>
                      </w:r>
                    </w:p>
                    <w:p w14:paraId="766D93AD" w14:textId="77777777" w:rsidR="002C6F87" w:rsidRPr="00824153" w:rsidRDefault="002C6F87" w:rsidP="002C6F87">
                      <w:pPr>
                        <w:spacing w:after="240"/>
                        <w:rPr>
                          <w:b/>
                          <w:bCs/>
                          <w:sz w:val="24"/>
                          <w:szCs w:val="24"/>
                        </w:rPr>
                      </w:pPr>
                      <w:r w:rsidRPr="00824153">
                        <w:rPr>
                          <w:b/>
                          <w:bCs/>
                          <w:sz w:val="24"/>
                          <w:szCs w:val="24"/>
                        </w:rPr>
                        <w:t>Broker Controls (Checklist to implement this week)</w:t>
                      </w:r>
                    </w:p>
                    <w:p w14:paraId="64C756E5" w14:textId="77777777" w:rsidR="002C6F87" w:rsidRPr="00824153" w:rsidRDefault="002C6F87" w:rsidP="008A7EC4">
                      <w:pPr>
                        <w:widowControl/>
                        <w:numPr>
                          <w:ilvl w:val="0"/>
                          <w:numId w:val="48"/>
                        </w:numPr>
                        <w:spacing w:after="240"/>
                        <w:rPr>
                          <w:sz w:val="24"/>
                          <w:szCs w:val="24"/>
                        </w:rPr>
                      </w:pPr>
                      <w:r w:rsidRPr="00824153">
                        <w:rPr>
                          <w:sz w:val="24"/>
                          <w:szCs w:val="24"/>
                        </w:rPr>
                        <w:t>Equal-Service Plan template issued to all agents.</w:t>
                      </w:r>
                    </w:p>
                    <w:p w14:paraId="4E5D838E" w14:textId="77777777" w:rsidR="002C6F87" w:rsidRPr="00824153" w:rsidRDefault="002C6F87" w:rsidP="008A7EC4">
                      <w:pPr>
                        <w:widowControl/>
                        <w:numPr>
                          <w:ilvl w:val="0"/>
                          <w:numId w:val="48"/>
                        </w:numPr>
                        <w:spacing w:after="240"/>
                        <w:rPr>
                          <w:sz w:val="24"/>
                          <w:szCs w:val="24"/>
                        </w:rPr>
                      </w:pPr>
                      <w:r w:rsidRPr="00824153">
                        <w:rPr>
                          <w:sz w:val="24"/>
                          <w:szCs w:val="24"/>
                        </w:rPr>
                        <w:t>Fair-housing language guide (do/say → don’t/say).</w:t>
                      </w:r>
                    </w:p>
                    <w:p w14:paraId="748CBBCB" w14:textId="77777777" w:rsidR="002C6F87" w:rsidRPr="00824153" w:rsidRDefault="002C6F87" w:rsidP="008A7EC4">
                      <w:pPr>
                        <w:widowControl/>
                        <w:numPr>
                          <w:ilvl w:val="0"/>
                          <w:numId w:val="48"/>
                        </w:numPr>
                        <w:spacing w:after="240"/>
                        <w:rPr>
                          <w:sz w:val="24"/>
                          <w:szCs w:val="24"/>
                        </w:rPr>
                      </w:pPr>
                      <w:r w:rsidRPr="00824153">
                        <w:rPr>
                          <w:sz w:val="24"/>
                          <w:szCs w:val="24"/>
                        </w:rPr>
                        <w:t>Social ad pre-approval + monthly spot checks.</w:t>
                      </w:r>
                    </w:p>
                    <w:p w14:paraId="560D5973" w14:textId="77777777" w:rsidR="002C6F87" w:rsidRPr="00824153" w:rsidRDefault="002C6F87" w:rsidP="008A7EC4">
                      <w:pPr>
                        <w:widowControl/>
                        <w:numPr>
                          <w:ilvl w:val="0"/>
                          <w:numId w:val="48"/>
                        </w:numPr>
                        <w:spacing w:after="240"/>
                        <w:rPr>
                          <w:sz w:val="24"/>
                          <w:szCs w:val="24"/>
                        </w:rPr>
                      </w:pPr>
                      <w:r w:rsidRPr="00824153">
                        <w:rPr>
                          <w:sz w:val="24"/>
                          <w:szCs w:val="24"/>
                        </w:rPr>
                        <w:t>Intake &amp; decision-log forms in the transaction file.</w:t>
                      </w:r>
                    </w:p>
                    <w:p w14:paraId="592D709C" w14:textId="77777777" w:rsidR="002C6F87" w:rsidRPr="00824153" w:rsidRDefault="002C6F87" w:rsidP="008A7EC4">
                      <w:pPr>
                        <w:widowControl/>
                        <w:numPr>
                          <w:ilvl w:val="0"/>
                          <w:numId w:val="48"/>
                        </w:numPr>
                        <w:spacing w:after="240"/>
                        <w:rPr>
                          <w:sz w:val="24"/>
                          <w:szCs w:val="24"/>
                        </w:rPr>
                      </w:pPr>
                      <w:r w:rsidRPr="00824153">
                        <w:rPr>
                          <w:sz w:val="24"/>
                          <w:szCs w:val="24"/>
                        </w:rPr>
                        <w:t>Accommodation request workflow (form + response SLAs).</w:t>
                      </w:r>
                    </w:p>
                    <w:p w14:paraId="3F45F6B9" w14:textId="77777777" w:rsidR="002C6F87" w:rsidRPr="00824153" w:rsidRDefault="002C6F87" w:rsidP="008A7EC4">
                      <w:pPr>
                        <w:widowControl/>
                        <w:numPr>
                          <w:ilvl w:val="0"/>
                          <w:numId w:val="48"/>
                        </w:numPr>
                        <w:spacing w:after="240"/>
                        <w:rPr>
                          <w:sz w:val="24"/>
                          <w:szCs w:val="24"/>
                        </w:rPr>
                      </w:pPr>
                      <w:r w:rsidRPr="00824153">
                        <w:rPr>
                          <w:sz w:val="24"/>
                          <w:szCs w:val="24"/>
                        </w:rPr>
                        <w:t>Quarterly file audits for “homes shown vs. criteria.”</w:t>
                      </w:r>
                    </w:p>
                    <w:p w14:paraId="7A17002E" w14:textId="77777777" w:rsidR="002C6F87" w:rsidRPr="00433BC8" w:rsidRDefault="002C6F87" w:rsidP="002C6F87">
                      <w:pPr>
                        <w:spacing w:after="240"/>
                      </w:pPr>
                    </w:p>
                  </w:txbxContent>
                </v:textbox>
                <w10:wrap type="topAndBottom" anchorx="margin"/>
              </v:shape>
            </w:pict>
          </mc:Fallback>
        </mc:AlternateContent>
      </w:r>
      <w:r w:rsidR="002C6F87" w:rsidRPr="002C6F87">
        <w:rPr>
          <w:rFonts w:cs="Calibri"/>
          <w:sz w:val="24"/>
          <w:szCs w:val="24"/>
        </w:rPr>
        <w:t xml:space="preserve">  </w:t>
      </w:r>
    </w:p>
    <w:p w14:paraId="74856B1E" w14:textId="77777777" w:rsidR="003D274E" w:rsidRDefault="003D274E" w:rsidP="002C6F87">
      <w:pPr>
        <w:jc w:val="both"/>
        <w:rPr>
          <w:rFonts w:cs="Calibri"/>
          <w:sz w:val="24"/>
          <w:szCs w:val="24"/>
        </w:rPr>
      </w:pPr>
    </w:p>
    <w:p w14:paraId="6EE2FF7B" w14:textId="58EA71F1" w:rsidR="002C6F87" w:rsidRDefault="002C6F87" w:rsidP="002C6F87">
      <w:pPr>
        <w:jc w:val="both"/>
        <w:rPr>
          <w:rFonts w:cs="Calibri"/>
          <w:sz w:val="24"/>
          <w:szCs w:val="24"/>
        </w:rPr>
      </w:pPr>
      <w:r w:rsidRPr="002C6F87">
        <w:rPr>
          <w:rFonts w:cs="Calibri"/>
          <w:sz w:val="24"/>
          <w:szCs w:val="24"/>
        </w:rPr>
        <w:t xml:space="preserve">These </w:t>
      </w:r>
      <w:r w:rsidR="00191BD3" w:rsidRPr="002C6F87">
        <w:rPr>
          <w:rFonts w:cs="Calibri"/>
          <w:sz w:val="24"/>
          <w:szCs w:val="24"/>
        </w:rPr>
        <w:t>words,</w:t>
      </w:r>
      <w:r w:rsidRPr="002C6F87">
        <w:rPr>
          <w:rFonts w:cs="Calibri"/>
          <w:sz w:val="24"/>
          <w:szCs w:val="24"/>
        </w:rPr>
        <w:t xml:space="preserve"> spoken by former HUD Secretary, Henry Cisneros, embody the federal government’s policy on fair housing.  Unfortunately, the fundamental rights to “life, liberty, and the pursuit of happiness” described in the Declaration of Independence have not always been attainable for certain segments of our population.  Though the founding fathers held “that all men are created equal,” such has not always been the case in practice.  Discriminatory housing practices have prevented millions of Americans from realizing the American Dream of home ownership and living where they choose.</w:t>
      </w:r>
    </w:p>
    <w:p w14:paraId="5AA70189" w14:textId="77777777" w:rsidR="003D274E" w:rsidRPr="002C6F87" w:rsidRDefault="003D274E" w:rsidP="002C6F87">
      <w:pPr>
        <w:jc w:val="both"/>
        <w:rPr>
          <w:rFonts w:cs="Calibri"/>
          <w:sz w:val="24"/>
          <w:szCs w:val="24"/>
        </w:rPr>
      </w:pPr>
    </w:p>
    <w:p w14:paraId="15701543" w14:textId="77777777" w:rsidR="002C6F87" w:rsidRDefault="002C6F87" w:rsidP="002C6F87">
      <w:pPr>
        <w:jc w:val="both"/>
        <w:rPr>
          <w:rFonts w:cs="Calibri"/>
          <w:sz w:val="24"/>
          <w:szCs w:val="24"/>
        </w:rPr>
      </w:pPr>
      <w:r w:rsidRPr="002C6F87">
        <w:rPr>
          <w:rFonts w:cs="Calibri"/>
          <w:sz w:val="24"/>
          <w:szCs w:val="24"/>
        </w:rPr>
        <w:t xml:space="preserve">Throughout much of our history, housing discrimination </w:t>
      </w:r>
      <w:proofErr w:type="gramStart"/>
      <w:r w:rsidRPr="002C6F87">
        <w:rPr>
          <w:rFonts w:cs="Calibri"/>
          <w:sz w:val="24"/>
          <w:szCs w:val="24"/>
        </w:rPr>
        <w:t>was</w:t>
      </w:r>
      <w:proofErr w:type="gramEnd"/>
      <w:r w:rsidRPr="002C6F87">
        <w:rPr>
          <w:rFonts w:cs="Calibri"/>
          <w:sz w:val="24"/>
          <w:szCs w:val="24"/>
        </w:rPr>
        <w:t xml:space="preserve"> perpetuated by federal policies.  At the end of the Civil War, the nation abolished slavery with the Thirteenth Amendment and extended citizenship to former slaves with the Fourteenth Amendment.  However, the 1896 </w:t>
      </w:r>
      <w:r w:rsidRPr="002C6F87">
        <w:rPr>
          <w:rFonts w:cs="Calibri"/>
          <w:sz w:val="24"/>
          <w:szCs w:val="24"/>
        </w:rPr>
        <w:lastRenderedPageBreak/>
        <w:t xml:space="preserve">Supreme Court decision, </w:t>
      </w:r>
      <w:r w:rsidRPr="002C6F87">
        <w:rPr>
          <w:rFonts w:cs="Calibri"/>
          <w:i/>
          <w:sz w:val="24"/>
          <w:szCs w:val="24"/>
        </w:rPr>
        <w:t xml:space="preserve">Plessy v. Ferguson, </w:t>
      </w:r>
      <w:r w:rsidRPr="002C6F87">
        <w:rPr>
          <w:rFonts w:cs="Calibri"/>
          <w:sz w:val="24"/>
          <w:szCs w:val="24"/>
        </w:rPr>
        <w:t>institutionalized segregation in the United States by establishing the “separate but equal” doctrine. The “separate but equal” ruling was overturned by the Supreme Court’s 1954 decision,</w:t>
      </w:r>
      <w:r w:rsidRPr="002C6F87">
        <w:rPr>
          <w:rFonts w:cs="Calibri"/>
          <w:i/>
          <w:sz w:val="24"/>
          <w:szCs w:val="24"/>
        </w:rPr>
        <w:t xml:space="preserve"> Brown v. Board of</w:t>
      </w:r>
      <w:r w:rsidRPr="002C6F87">
        <w:rPr>
          <w:rFonts w:cs="Calibri"/>
          <w:sz w:val="24"/>
          <w:szCs w:val="24"/>
        </w:rPr>
        <w:t xml:space="preserve"> </w:t>
      </w:r>
      <w:r w:rsidRPr="002C6F87">
        <w:rPr>
          <w:rFonts w:cs="Calibri"/>
          <w:i/>
          <w:sz w:val="24"/>
          <w:szCs w:val="24"/>
        </w:rPr>
        <w:t>Education.</w:t>
      </w:r>
      <w:r w:rsidRPr="002C6F87">
        <w:rPr>
          <w:rFonts w:cs="Calibri"/>
          <w:sz w:val="24"/>
          <w:szCs w:val="24"/>
        </w:rPr>
        <w:t xml:space="preserve">  President Kennedy’s 1962 executive order entitled, “Equal Opportunity in Housing,” was the first federal anti-discrimination initiative of the 20th century, but it had limited impact on the housing market.</w:t>
      </w:r>
    </w:p>
    <w:p w14:paraId="2788B153" w14:textId="77777777" w:rsidR="003D274E" w:rsidRPr="002C6F87" w:rsidRDefault="003D274E" w:rsidP="002C6F87">
      <w:pPr>
        <w:jc w:val="both"/>
        <w:rPr>
          <w:rFonts w:cs="Calibri"/>
          <w:sz w:val="24"/>
          <w:szCs w:val="24"/>
        </w:rPr>
      </w:pPr>
    </w:p>
    <w:p w14:paraId="07EC5D52" w14:textId="6EFCF9D9" w:rsidR="002C6F87" w:rsidRDefault="002C6F87" w:rsidP="002C6F87">
      <w:pPr>
        <w:jc w:val="both"/>
        <w:rPr>
          <w:rFonts w:cs="Calibri"/>
          <w:sz w:val="24"/>
          <w:szCs w:val="24"/>
        </w:rPr>
      </w:pPr>
      <w:r w:rsidRPr="002C6F87">
        <w:rPr>
          <w:rFonts w:cs="Calibri"/>
          <w:sz w:val="24"/>
          <w:szCs w:val="24"/>
        </w:rPr>
        <w:t xml:space="preserve">In 1964, Congress enacted Title VI of the Civil Rights Act of 1964.  Title VI prohibited discrimination in programs receiving federal financial </w:t>
      </w:r>
      <w:r w:rsidR="00541CE7" w:rsidRPr="002C6F87">
        <w:rPr>
          <w:rFonts w:cs="Calibri"/>
          <w:sz w:val="24"/>
          <w:szCs w:val="24"/>
        </w:rPr>
        <w:t>assistance but</w:t>
      </w:r>
      <w:r w:rsidRPr="002C6F87">
        <w:rPr>
          <w:rFonts w:cs="Calibri"/>
          <w:sz w:val="24"/>
          <w:szCs w:val="24"/>
        </w:rPr>
        <w:t xml:space="preserve"> did not prohibit discrimination in the private housing market.</w:t>
      </w:r>
    </w:p>
    <w:p w14:paraId="37668963" w14:textId="77777777" w:rsidR="003D274E" w:rsidRPr="002C6F87" w:rsidRDefault="003D274E" w:rsidP="002C6F87">
      <w:pPr>
        <w:jc w:val="both"/>
        <w:rPr>
          <w:rFonts w:cs="Calibri"/>
          <w:sz w:val="24"/>
          <w:szCs w:val="24"/>
        </w:rPr>
      </w:pPr>
    </w:p>
    <w:p w14:paraId="11C4CC30" w14:textId="77777777" w:rsidR="002C6F87" w:rsidRDefault="002C6F87" w:rsidP="002C6F87">
      <w:pPr>
        <w:jc w:val="both"/>
        <w:rPr>
          <w:rFonts w:cs="Calibri"/>
          <w:sz w:val="24"/>
          <w:szCs w:val="24"/>
        </w:rPr>
      </w:pPr>
      <w:r w:rsidRPr="002C6F87">
        <w:rPr>
          <w:rFonts w:cs="Calibri"/>
          <w:sz w:val="24"/>
          <w:szCs w:val="24"/>
        </w:rPr>
        <w:t xml:space="preserve">Modern fair housing came into being in 1968 when Congress enacted the Fair Housing Act (Title VIII of the Civil Rights Act of 1968) which bans discrimination </w:t>
      </w:r>
      <w:proofErr w:type="gramStart"/>
      <w:r w:rsidRPr="002C6F87">
        <w:rPr>
          <w:rFonts w:cs="Calibri"/>
          <w:sz w:val="24"/>
          <w:szCs w:val="24"/>
        </w:rPr>
        <w:t>on the basis of</w:t>
      </w:r>
      <w:proofErr w:type="gramEnd"/>
      <w:r w:rsidRPr="002C6F87">
        <w:rPr>
          <w:rFonts w:cs="Calibri"/>
          <w:sz w:val="24"/>
          <w:szCs w:val="24"/>
        </w:rPr>
        <w:t xml:space="preserve"> race, color, religion, and national origin in most types of housing transactions. The Fair Housing Act prohibits private discriminatory acts, including refusal to rent or sell, discrimination in the terms of sale or rental, blockbusting, and discrimination in advertising and in the use of real estate services.   The Fair Housing Act was expanded in 1974 to include gender discrimination prohibitions.  Also, in 1974, The Equal Credit Opportunity Act was passed, prohibiting credit discrimination in housing.</w:t>
      </w:r>
    </w:p>
    <w:p w14:paraId="78E0BFC2" w14:textId="77777777" w:rsidR="003D274E" w:rsidRPr="002C6F87" w:rsidRDefault="003D274E" w:rsidP="002C6F87">
      <w:pPr>
        <w:jc w:val="both"/>
        <w:rPr>
          <w:rFonts w:cs="Calibri"/>
          <w:sz w:val="24"/>
          <w:szCs w:val="24"/>
        </w:rPr>
      </w:pPr>
    </w:p>
    <w:p w14:paraId="45DA0628" w14:textId="06252F40" w:rsidR="002C6F87" w:rsidRDefault="002C6F87" w:rsidP="002C6F87">
      <w:pPr>
        <w:jc w:val="both"/>
        <w:rPr>
          <w:rFonts w:cs="Calibri"/>
          <w:sz w:val="24"/>
          <w:szCs w:val="24"/>
        </w:rPr>
      </w:pPr>
      <w:r w:rsidRPr="002C6F87">
        <w:rPr>
          <w:rFonts w:cs="Calibri"/>
          <w:sz w:val="24"/>
          <w:szCs w:val="24"/>
        </w:rPr>
        <w:t xml:space="preserve">Former President Ronald Reagan signed the Fair Housing Amendments Act of 1988, which expanded the coverage of the Fair Housing Act.  Two protected classes were added to the Fair Housing Act: families with children and handicapped </w:t>
      </w:r>
      <w:proofErr w:type="gramStart"/>
      <w:r w:rsidRPr="002C6F87">
        <w:rPr>
          <w:rFonts w:cs="Calibri"/>
          <w:sz w:val="24"/>
          <w:szCs w:val="24"/>
        </w:rPr>
        <w:t>persons</w:t>
      </w:r>
      <w:proofErr w:type="gramEnd"/>
      <w:r w:rsidRPr="002C6F87">
        <w:rPr>
          <w:rFonts w:cs="Calibri"/>
          <w:sz w:val="24"/>
          <w:szCs w:val="24"/>
        </w:rPr>
        <w:t>.   It also gave HUD more authority to enforce The Fair Housing Act and removed the cap on punitive damages</w:t>
      </w:r>
      <w:r w:rsidR="00F24F90">
        <w:rPr>
          <w:rFonts w:cs="Calibri"/>
          <w:sz w:val="24"/>
          <w:szCs w:val="24"/>
        </w:rPr>
        <w:t>.</w:t>
      </w:r>
    </w:p>
    <w:p w14:paraId="0AC311EF" w14:textId="77777777" w:rsidR="003D274E" w:rsidRPr="002C6F87" w:rsidRDefault="003D274E" w:rsidP="002C6F87">
      <w:pPr>
        <w:jc w:val="both"/>
        <w:rPr>
          <w:rFonts w:cs="Calibri"/>
          <w:sz w:val="24"/>
          <w:szCs w:val="24"/>
        </w:rPr>
      </w:pPr>
    </w:p>
    <w:p w14:paraId="582B19A0" w14:textId="77777777" w:rsidR="002C6F87" w:rsidRPr="002C6F87" w:rsidRDefault="002C6F87" w:rsidP="002C6F87">
      <w:pPr>
        <w:jc w:val="both"/>
        <w:rPr>
          <w:rFonts w:cs="Calibri"/>
          <w:sz w:val="24"/>
          <w:szCs w:val="24"/>
        </w:rPr>
      </w:pPr>
      <w:r w:rsidRPr="002C6F87">
        <w:rPr>
          <w:rFonts w:eastAsia="Times New Roman" w:cs="Calibri"/>
          <w:color w:val="000000"/>
          <w:spacing w:val="1"/>
          <w:sz w:val="24"/>
          <w:szCs w:val="24"/>
        </w:rPr>
        <w:t xml:space="preserve">Federal and state governments have enacted laws prohibiting discrimination in the national housing market. The aim of these </w:t>
      </w:r>
      <w:r w:rsidRPr="002C6F87">
        <w:rPr>
          <w:rFonts w:eastAsia="Times New Roman" w:cs="Calibri"/>
          <w:b/>
          <w:color w:val="000000"/>
          <w:spacing w:val="1"/>
          <w:sz w:val="24"/>
          <w:szCs w:val="24"/>
        </w:rPr>
        <w:t>fair housing laws</w:t>
      </w:r>
      <w:bookmarkStart w:id="15" w:name="ZZZIDXMRK553"/>
      <w:bookmarkEnd w:id="15"/>
      <w:r w:rsidRPr="002C6F87">
        <w:rPr>
          <w:rFonts w:eastAsia="Times New Roman" w:cs="Calibri"/>
          <w:b/>
          <w:color w:val="000000"/>
          <w:spacing w:val="1"/>
          <w:sz w:val="24"/>
          <w:szCs w:val="24"/>
        </w:rPr>
        <w:fldChar w:fldCharType="begin"/>
      </w:r>
      <w:r w:rsidRPr="002C6F87">
        <w:rPr>
          <w:rFonts w:cs="Calibri"/>
          <w:sz w:val="24"/>
          <w:szCs w:val="24"/>
        </w:rPr>
        <w:instrText xml:space="preserve"> XE "</w:instrText>
      </w:r>
      <w:r w:rsidRPr="002C6F87">
        <w:rPr>
          <w:rFonts w:eastAsia="Times New Roman" w:cs="Calibri"/>
          <w:color w:val="000000"/>
          <w:spacing w:val="1"/>
          <w:sz w:val="24"/>
          <w:szCs w:val="24"/>
        </w:rPr>
        <w:instrText>fair housing laws</w:instrText>
      </w:r>
      <w:r w:rsidRPr="002C6F87">
        <w:rPr>
          <w:rFonts w:cs="Calibri"/>
          <w:sz w:val="24"/>
          <w:szCs w:val="24"/>
        </w:rPr>
        <w:instrText>"</w:instrText>
      </w:r>
      <w:r w:rsidRPr="002C6F87">
        <w:rPr>
          <w:rFonts w:eastAsia="Times New Roman" w:cs="Calibri"/>
          <w:b/>
          <w:color w:val="000000"/>
          <w:spacing w:val="1"/>
          <w:sz w:val="24"/>
          <w:szCs w:val="24"/>
        </w:rPr>
        <w:fldChar w:fldCharType="end"/>
      </w:r>
      <w:r w:rsidRPr="002C6F87">
        <w:rPr>
          <w:rFonts w:eastAsia="Times New Roman" w:cs="Calibri"/>
          <w:b/>
          <w:color w:val="000000"/>
          <w:spacing w:val="1"/>
          <w:sz w:val="24"/>
          <w:szCs w:val="24"/>
        </w:rPr>
        <w:t xml:space="preserve">, </w:t>
      </w:r>
      <w:r w:rsidRPr="002C6F87">
        <w:rPr>
          <w:rFonts w:eastAsia="Times New Roman" w:cs="Calibri"/>
          <w:color w:val="000000"/>
          <w:spacing w:val="1"/>
          <w:sz w:val="24"/>
          <w:szCs w:val="24"/>
        </w:rPr>
        <w:t xml:space="preserve">or </w:t>
      </w:r>
      <w:r w:rsidRPr="002C6F87">
        <w:rPr>
          <w:rFonts w:eastAsia="Times New Roman" w:cs="Calibri"/>
          <w:b/>
          <w:color w:val="000000"/>
          <w:spacing w:val="1"/>
          <w:sz w:val="24"/>
          <w:szCs w:val="24"/>
        </w:rPr>
        <w:t xml:space="preserve">equal opportunity housing laws, </w:t>
      </w:r>
      <w:r w:rsidRPr="002C6F87">
        <w:rPr>
          <w:rFonts w:eastAsia="Times New Roman" w:cs="Calibri"/>
          <w:color w:val="000000"/>
          <w:spacing w:val="1"/>
          <w:sz w:val="24"/>
          <w:szCs w:val="24"/>
        </w:rPr>
        <w:t>is to give all people in the country an equal opportunity to live wherever they wish, provided they can afford to do so, without impediments of discrimination in the purchase, sale, rental, or financing of property.</w:t>
      </w:r>
    </w:p>
    <w:p w14:paraId="5617EA0C"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State Fair Housing Laws</w:t>
      </w:r>
    </w:p>
    <w:p w14:paraId="0882FAF3" w14:textId="0E6BBBFF" w:rsidR="002C6F87" w:rsidRPr="002C6F87" w:rsidRDefault="002C6F87" w:rsidP="002C6F87">
      <w:pPr>
        <w:spacing w:before="265"/>
        <w:jc w:val="both"/>
        <w:textAlignment w:val="baseline"/>
        <w:rPr>
          <w:rFonts w:eastAsia="Times New Roman" w:cs="Calibri"/>
          <w:b/>
          <w:color w:val="000000"/>
          <w:sz w:val="24"/>
          <w:szCs w:val="24"/>
        </w:rPr>
      </w:pPr>
      <w:r w:rsidRPr="002C6F87">
        <w:rPr>
          <w:rFonts w:eastAsia="Times New Roman" w:cs="Calibri"/>
          <w:color w:val="000000"/>
          <w:sz w:val="24"/>
          <w:szCs w:val="24"/>
        </w:rPr>
        <w:t xml:space="preserve"> While states have enacted fair housing laws that generally reflect the provisions of national law, each state may have slight modifications of national law. For that reason, it is incumbent upon real estate students to learn their state laws and</w:t>
      </w:r>
      <w:proofErr w:type="gramStart"/>
      <w:r w:rsidRPr="002C6F87">
        <w:rPr>
          <w:rFonts w:eastAsia="Times New Roman" w:cs="Calibri"/>
          <w:color w:val="000000"/>
          <w:sz w:val="24"/>
          <w:szCs w:val="24"/>
        </w:rPr>
        <w:t>, in particular, note</w:t>
      </w:r>
      <w:proofErr w:type="gramEnd"/>
      <w:r w:rsidRPr="002C6F87">
        <w:rPr>
          <w:rFonts w:eastAsia="Times New Roman" w:cs="Calibri"/>
          <w:color w:val="000000"/>
          <w:sz w:val="24"/>
          <w:szCs w:val="24"/>
        </w:rPr>
        <w:t xml:space="preserve"> where these laws differ from national fair housing laws.</w:t>
      </w:r>
    </w:p>
    <w:p w14:paraId="5E88EF11"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Fair Housing and Local Zoning</w:t>
      </w:r>
    </w:p>
    <w:p w14:paraId="23E1FE5E" w14:textId="71A4E8EE" w:rsid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color w:val="000000"/>
          <w:sz w:val="24"/>
          <w:szCs w:val="24"/>
        </w:rPr>
        <w:t xml:space="preserve"> The Fair Housing Act prohibits a broad range of practices that discriminate against individuals </w:t>
      </w:r>
      <w:proofErr w:type="gramStart"/>
      <w:r w:rsidRPr="002C6F87">
        <w:rPr>
          <w:rFonts w:eastAsia="Times New Roman" w:cs="Calibri"/>
          <w:color w:val="000000"/>
          <w:sz w:val="24"/>
          <w:szCs w:val="24"/>
        </w:rPr>
        <w:t>on the basis of</w:t>
      </w:r>
      <w:proofErr w:type="gramEnd"/>
      <w:r w:rsidRPr="002C6F87">
        <w:rPr>
          <w:rFonts w:eastAsia="Times New Roman" w:cs="Calibri"/>
          <w:color w:val="000000"/>
          <w:sz w:val="24"/>
          <w:szCs w:val="24"/>
        </w:rPr>
        <w:t xml:space="preserve"> race, color, religion, sex, national origin, familial status, and disability. The Act does not pre-empt local zoning laws. However, the Act applies to municipalities and other local government entities and prohibits them from making zoning or land use decisions or implementing land use policies that exclude or otherwise discriminate against protected persons, including individuals with disabilities.</w:t>
      </w:r>
    </w:p>
    <w:p w14:paraId="1BA97395" w14:textId="4F0C47FD"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lastRenderedPageBreak/>
        <w:t>Civil Rights Act of 1866</w:t>
      </w:r>
    </w:p>
    <w:p w14:paraId="75DCF116" w14:textId="77777777" w:rsidR="002C6F87" w:rsidRPr="002C6F87" w:rsidRDefault="002C6F87" w:rsidP="002C6F87">
      <w:pPr>
        <w:keepNext/>
        <w:keepLines/>
        <w:tabs>
          <w:tab w:val="left" w:pos="2376"/>
        </w:tabs>
        <w:spacing w:before="2"/>
        <w:ind w:right="720" w:hanging="2304"/>
        <w:jc w:val="both"/>
        <w:textAlignment w:val="baseline"/>
        <w:rPr>
          <w:rFonts w:eastAsia="Times New Roman" w:cs="Calibri"/>
          <w:b/>
          <w:color w:val="000000"/>
          <w:sz w:val="24"/>
          <w:szCs w:val="24"/>
        </w:rPr>
      </w:pPr>
      <w:r w:rsidRPr="002C6F87">
        <w:rPr>
          <w:rFonts w:eastAsia="Times New Roman" w:cs="Calibri"/>
          <w:b/>
          <w:color w:val="000000"/>
          <w:sz w:val="24"/>
          <w:szCs w:val="24"/>
        </w:rPr>
        <w:tab/>
      </w:r>
      <w:r w:rsidRPr="002C6F87">
        <w:rPr>
          <w:rFonts w:eastAsia="Times New Roman" w:cs="Calibri"/>
          <w:color w:val="000000"/>
          <w:sz w:val="24"/>
          <w:szCs w:val="24"/>
        </w:rPr>
        <w:t>The original fair housing statute, the Civil Rights Act of 1866</w:t>
      </w:r>
      <w:bookmarkStart w:id="16" w:name="ZZZIDXMRK554"/>
      <w:bookmarkEnd w:id="16"/>
      <w:r w:rsidRPr="002C6F87">
        <w:rPr>
          <w:rFonts w:eastAsia="Times New Roman" w:cs="Calibri"/>
          <w:color w:val="000000"/>
          <w:sz w:val="24"/>
          <w:szCs w:val="24"/>
        </w:rPr>
        <w:fldChar w:fldCharType="begin"/>
      </w:r>
      <w:r w:rsidRPr="002C6F87">
        <w:rPr>
          <w:rFonts w:cs="Calibri"/>
          <w:sz w:val="24"/>
          <w:szCs w:val="24"/>
        </w:rPr>
        <w:instrText xml:space="preserve"> XE "</w:instrText>
      </w:r>
      <w:r w:rsidRPr="002C6F87">
        <w:rPr>
          <w:rFonts w:eastAsia="Times New Roman" w:cs="Calibri"/>
          <w:color w:val="000000"/>
          <w:sz w:val="24"/>
          <w:szCs w:val="24"/>
        </w:rPr>
        <w:instrText>Civil Rights Act of 1866</w:instrText>
      </w:r>
      <w:r w:rsidRPr="002C6F87">
        <w:rPr>
          <w:rFonts w:cs="Calibri"/>
          <w:sz w:val="24"/>
          <w:szCs w:val="24"/>
        </w:rPr>
        <w:instrText>"</w:instrText>
      </w:r>
      <w:r w:rsidRPr="002C6F87">
        <w:rPr>
          <w:rFonts w:eastAsia="Times New Roman" w:cs="Calibri"/>
          <w:color w:val="000000"/>
          <w:sz w:val="24"/>
          <w:szCs w:val="24"/>
        </w:rPr>
        <w:fldChar w:fldCharType="end"/>
      </w:r>
      <w:r w:rsidRPr="002C6F87">
        <w:rPr>
          <w:rFonts w:eastAsia="Times New Roman" w:cs="Calibri"/>
          <w:color w:val="000000"/>
          <w:sz w:val="24"/>
          <w:szCs w:val="24"/>
        </w:rPr>
        <w:t xml:space="preserve">, prohibits discrimination in housing </w:t>
      </w:r>
      <w:r w:rsidRPr="002C6F87">
        <w:rPr>
          <w:rFonts w:eastAsia="Times New Roman" w:cs="Calibri"/>
          <w:i/>
          <w:color w:val="000000"/>
          <w:sz w:val="24"/>
          <w:szCs w:val="24"/>
        </w:rPr>
        <w:t xml:space="preserve">based on race. </w:t>
      </w:r>
      <w:r w:rsidRPr="002C6F87">
        <w:rPr>
          <w:rFonts w:eastAsia="Times New Roman" w:cs="Calibri"/>
          <w:color w:val="000000"/>
          <w:sz w:val="24"/>
          <w:szCs w:val="24"/>
        </w:rPr>
        <w:t>The prohibition relates to selling, renting, inheriting, and conveying real estate.</w:t>
      </w:r>
    </w:p>
    <w:p w14:paraId="772E8D20" w14:textId="77777777" w:rsidR="0089061A" w:rsidRDefault="002C6F87" w:rsidP="002C6F87">
      <w:pPr>
        <w:spacing w:before="265"/>
        <w:jc w:val="both"/>
        <w:textAlignment w:val="baseline"/>
        <w:rPr>
          <w:rFonts w:eastAsia="Times New Roman" w:cs="Calibri"/>
          <w:b/>
          <w:color w:val="000000"/>
          <w:sz w:val="24"/>
          <w:szCs w:val="24"/>
        </w:rPr>
      </w:pPr>
      <w:r w:rsidRPr="002C6F87">
        <w:rPr>
          <w:rFonts w:eastAsia="Times New Roman" w:cs="Calibri"/>
          <w:b/>
          <w:color w:val="000000"/>
          <w:sz w:val="24"/>
          <w:szCs w:val="24"/>
        </w:rPr>
        <w:t>Executive Order 11063</w:t>
      </w:r>
    </w:p>
    <w:p w14:paraId="3819C9E9" w14:textId="4AF369CC" w:rsidR="002C6F87" w:rsidRP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 xml:space="preserve"> </w:t>
      </w:r>
      <w:r w:rsidRPr="002C6F87">
        <w:rPr>
          <w:rFonts w:eastAsia="Times New Roman" w:cs="Calibri"/>
          <w:color w:val="000000"/>
          <w:sz w:val="24"/>
          <w:szCs w:val="24"/>
        </w:rPr>
        <w:t xml:space="preserve">While the Civil Rights Act of 1866 prohibited discrimination, it was only marginally enforced. In 1962, the President issued Executive Order 11063 to </w:t>
      </w:r>
      <w:r w:rsidRPr="002C6F87">
        <w:rPr>
          <w:rFonts w:eastAsia="Times New Roman" w:cs="Calibri"/>
          <w:i/>
          <w:color w:val="000000"/>
          <w:sz w:val="24"/>
          <w:szCs w:val="24"/>
        </w:rPr>
        <w:t>prevent discrimination in residential properties financed by FHA and VA loans</w:t>
      </w:r>
      <w:r w:rsidRPr="002C6F87">
        <w:rPr>
          <w:rFonts w:eastAsia="Times New Roman" w:cs="Calibri"/>
          <w:color w:val="000000"/>
          <w:sz w:val="24"/>
          <w:szCs w:val="24"/>
        </w:rPr>
        <w:t>. The order facilitated enforcement of fair housing where federal funding was involved.</w:t>
      </w:r>
    </w:p>
    <w:p w14:paraId="36ADAA52" w14:textId="47FC2169"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t>Civil Rights Act of 1968</w:t>
      </w:r>
    </w:p>
    <w:p w14:paraId="1DAE7D4F" w14:textId="77777777" w:rsidR="002C6F87" w:rsidRPr="002C6F87" w:rsidRDefault="002C6F87" w:rsidP="002C6F87">
      <w:pPr>
        <w:tabs>
          <w:tab w:val="left" w:pos="2376"/>
        </w:tabs>
        <w:spacing w:before="5"/>
        <w:ind w:hanging="2304"/>
        <w:jc w:val="both"/>
        <w:textAlignment w:val="baseline"/>
        <w:rPr>
          <w:rFonts w:eastAsia="Times New Roman" w:cs="Calibri"/>
          <w:color w:val="000000"/>
          <w:sz w:val="24"/>
          <w:szCs w:val="24"/>
        </w:rPr>
      </w:pPr>
      <w:bookmarkStart w:id="17" w:name="chap20_2"/>
      <w:bookmarkEnd w:id="17"/>
      <w:r w:rsidRPr="002C6F87">
        <w:rPr>
          <w:rFonts w:eastAsia="Times New Roman" w:cs="Calibri"/>
          <w:b/>
          <w:color w:val="000000"/>
          <w:sz w:val="24"/>
          <w:szCs w:val="24"/>
        </w:rPr>
        <w:tab/>
        <w:t xml:space="preserve">Title VIII (Fair Housing Act). </w:t>
      </w:r>
      <w:r w:rsidRPr="002C6F87">
        <w:rPr>
          <w:rFonts w:eastAsia="Times New Roman" w:cs="Calibri"/>
          <w:color w:val="000000"/>
          <w:sz w:val="24"/>
          <w:szCs w:val="24"/>
        </w:rPr>
        <w:t xml:space="preserve">Title VIII of the Civil Rights Act of 1968, known today as the Fair Housing Act, prohibits discrimination in housing </w:t>
      </w:r>
      <w:r w:rsidRPr="002C6F87">
        <w:rPr>
          <w:rFonts w:eastAsia="Times New Roman" w:cs="Calibri"/>
          <w:i/>
          <w:color w:val="000000"/>
          <w:sz w:val="24"/>
          <w:szCs w:val="24"/>
        </w:rPr>
        <w:t>based on race, color, religion, or national origin</w:t>
      </w:r>
      <w:r w:rsidRPr="002C6F87">
        <w:rPr>
          <w:rFonts w:eastAsia="Times New Roman" w:cs="Calibri"/>
          <w:color w:val="000000"/>
          <w:sz w:val="24"/>
          <w:szCs w:val="24"/>
        </w:rPr>
        <w:t xml:space="preserve">. The Office of Fair Housing and Equal Opportunity (FHEO) </w:t>
      </w:r>
      <w:proofErr w:type="gramStart"/>
      <w:r w:rsidRPr="002C6F87">
        <w:rPr>
          <w:rFonts w:eastAsia="Times New Roman" w:cs="Calibri"/>
          <w:color w:val="000000"/>
          <w:sz w:val="24"/>
          <w:szCs w:val="24"/>
        </w:rPr>
        <w:t>administers</w:t>
      </w:r>
      <w:proofErr w:type="gramEnd"/>
      <w:r w:rsidRPr="002C6F87">
        <w:rPr>
          <w:rFonts w:eastAsia="Times New Roman" w:cs="Calibri"/>
          <w:color w:val="000000"/>
          <w:sz w:val="24"/>
          <w:szCs w:val="24"/>
        </w:rPr>
        <w:t xml:space="preserve"> and enforces Title VIII under the supervision of the Department of Housing and Urban Development (HUD).</w:t>
      </w:r>
    </w:p>
    <w:p w14:paraId="4A0A0A1A" w14:textId="77777777" w:rsidR="002C6F87" w:rsidRPr="002C6F87" w:rsidRDefault="002C6F87" w:rsidP="002C6F87">
      <w:pPr>
        <w:jc w:val="both"/>
        <w:rPr>
          <w:rFonts w:cs="Calibri"/>
          <w:b/>
          <w:bCs/>
          <w:color w:val="000000"/>
          <w:sz w:val="24"/>
          <w:szCs w:val="24"/>
        </w:rPr>
      </w:pPr>
    </w:p>
    <w:p w14:paraId="2974AC06" w14:textId="77777777" w:rsidR="009205AC" w:rsidRDefault="002C6F87" w:rsidP="0089061A">
      <w:pPr>
        <w:rPr>
          <w:rFonts w:cs="Calibri"/>
          <w:color w:val="000000"/>
          <w:sz w:val="24"/>
          <w:szCs w:val="24"/>
        </w:rPr>
      </w:pPr>
      <w:r w:rsidRPr="009205AC">
        <w:rPr>
          <w:rFonts w:cs="Calibri"/>
          <w:b/>
          <w:bCs/>
          <w:color w:val="000000"/>
          <w:sz w:val="28"/>
          <w:szCs w:val="28"/>
        </w:rPr>
        <w:t>Fair Housing Act</w:t>
      </w:r>
    </w:p>
    <w:p w14:paraId="7E326F71" w14:textId="389439A8" w:rsidR="002C6F87" w:rsidRPr="002C6F87" w:rsidRDefault="002C6F87" w:rsidP="0089061A">
      <w:pPr>
        <w:rPr>
          <w:rFonts w:cs="Calibri"/>
          <w:color w:val="000000"/>
          <w:sz w:val="24"/>
          <w:szCs w:val="24"/>
        </w:rPr>
      </w:pPr>
      <w:r w:rsidRPr="002C6F87">
        <w:rPr>
          <w:rFonts w:cs="Calibri"/>
          <w:color w:val="000000"/>
          <w:sz w:val="24"/>
          <w:szCs w:val="24"/>
        </w:rPr>
        <w:br/>
        <w:t xml:space="preserve">A federal law passed in 1968 and amended in 1988. The original law strove to ensure equal housing opportunity for all, making it illegal to discriminate </w:t>
      </w:r>
      <w:proofErr w:type="gramStart"/>
      <w:r w:rsidRPr="002C6F87">
        <w:rPr>
          <w:rFonts w:cs="Calibri"/>
          <w:color w:val="000000"/>
          <w:sz w:val="24"/>
          <w:szCs w:val="24"/>
        </w:rPr>
        <w:t>on the basis of</w:t>
      </w:r>
      <w:proofErr w:type="gramEnd"/>
      <w:r w:rsidRPr="002C6F87">
        <w:rPr>
          <w:rFonts w:cs="Calibri"/>
          <w:color w:val="000000"/>
          <w:sz w:val="24"/>
          <w:szCs w:val="24"/>
        </w:rPr>
        <w:t xml:space="preserve"> race, color, religion, sex, or national origin. The amendments extended protection to families with children and </w:t>
      </w:r>
      <w:proofErr w:type="gramStart"/>
      <w:r w:rsidRPr="002C6F87">
        <w:rPr>
          <w:rFonts w:cs="Calibri"/>
          <w:color w:val="000000"/>
          <w:sz w:val="24"/>
          <w:szCs w:val="24"/>
        </w:rPr>
        <w:t>persons</w:t>
      </w:r>
      <w:proofErr w:type="gramEnd"/>
      <w:r w:rsidRPr="002C6F87">
        <w:rPr>
          <w:rFonts w:cs="Calibri"/>
          <w:color w:val="000000"/>
          <w:sz w:val="24"/>
          <w:szCs w:val="24"/>
        </w:rPr>
        <w:t xml:space="preserve"> with disabilities.</w:t>
      </w:r>
    </w:p>
    <w:p w14:paraId="6FEA46BF" w14:textId="77777777" w:rsidR="002C6F87" w:rsidRPr="002C6F87" w:rsidRDefault="002C6F87" w:rsidP="002C6F87">
      <w:pPr>
        <w:jc w:val="both"/>
        <w:rPr>
          <w:rFonts w:cs="Calibri"/>
          <w:color w:val="000000"/>
          <w:sz w:val="24"/>
          <w:szCs w:val="24"/>
        </w:rPr>
      </w:pPr>
    </w:p>
    <w:p w14:paraId="09A9019B" w14:textId="10BACBFF" w:rsidR="002C6F87" w:rsidRDefault="002C6F87" w:rsidP="002C6F87">
      <w:pPr>
        <w:jc w:val="both"/>
        <w:rPr>
          <w:rFonts w:cs="Calibri"/>
          <w:b/>
          <w:bCs/>
          <w:sz w:val="24"/>
          <w:szCs w:val="24"/>
        </w:rPr>
      </w:pPr>
      <w:r w:rsidRPr="002C6F87">
        <w:rPr>
          <w:rFonts w:cs="Calibri"/>
          <w:b/>
          <w:bCs/>
          <w:sz w:val="24"/>
          <w:szCs w:val="24"/>
        </w:rPr>
        <w:t xml:space="preserve">In the Sale and Rental of Housing, it is illegal discrimination to take any of the following actions because </w:t>
      </w:r>
      <w:r w:rsidR="00AD6E89" w:rsidRPr="002C6F87">
        <w:rPr>
          <w:rFonts w:cs="Calibri"/>
          <w:b/>
          <w:bCs/>
          <w:sz w:val="24"/>
          <w:szCs w:val="24"/>
        </w:rPr>
        <w:t>of:</w:t>
      </w:r>
    </w:p>
    <w:p w14:paraId="06B5BF6A" w14:textId="77777777" w:rsidR="00A00C71" w:rsidRPr="002C6F87" w:rsidRDefault="00A00C71" w:rsidP="002C6F87">
      <w:pPr>
        <w:jc w:val="both"/>
        <w:rPr>
          <w:rFonts w:cs="Calibri"/>
          <w:b/>
          <w:bCs/>
          <w:sz w:val="24"/>
          <w:szCs w:val="24"/>
        </w:rPr>
      </w:pPr>
    </w:p>
    <w:p w14:paraId="33AF404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race, </w:t>
      </w:r>
    </w:p>
    <w:p w14:paraId="654264C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color,</w:t>
      </w:r>
    </w:p>
    <w:p w14:paraId="3F21C0FF"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religion, </w:t>
      </w:r>
    </w:p>
    <w:p w14:paraId="0CF5DD24"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sex, </w:t>
      </w:r>
    </w:p>
    <w:p w14:paraId="4F317423"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disability, </w:t>
      </w:r>
    </w:p>
    <w:p w14:paraId="37413630"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familial status, </w:t>
      </w:r>
    </w:p>
    <w:p w14:paraId="28F6A8C4" w14:textId="1EC362AE" w:rsidR="00894141" w:rsidRPr="00B41221"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or national origin</w:t>
      </w:r>
    </w:p>
    <w:p w14:paraId="597335D5" w14:textId="77777777" w:rsidR="00894141" w:rsidRPr="002C6F87" w:rsidRDefault="00894141" w:rsidP="002C6F87">
      <w:pPr>
        <w:jc w:val="both"/>
        <w:rPr>
          <w:rFonts w:cs="Calibri"/>
          <w:b/>
          <w:bCs/>
          <w:sz w:val="24"/>
          <w:szCs w:val="24"/>
        </w:rPr>
      </w:pPr>
    </w:p>
    <w:p w14:paraId="45A9B0B2" w14:textId="17BAAB5C" w:rsidR="00C95A87" w:rsidRDefault="002C6F87" w:rsidP="0006604E">
      <w:pPr>
        <w:jc w:val="both"/>
        <w:rPr>
          <w:rFonts w:cs="Calibri"/>
          <w:b/>
          <w:bCs/>
          <w:sz w:val="24"/>
          <w:szCs w:val="24"/>
        </w:rPr>
      </w:pPr>
      <w:r w:rsidRPr="002C6F87">
        <w:rPr>
          <w:rFonts w:cs="Calibri"/>
          <w:b/>
          <w:bCs/>
          <w:sz w:val="24"/>
          <w:szCs w:val="24"/>
        </w:rPr>
        <w:t>It is illegal to:</w:t>
      </w:r>
    </w:p>
    <w:p w14:paraId="67CC4652" w14:textId="77777777" w:rsidR="0006604E" w:rsidRPr="0006604E" w:rsidRDefault="0006604E" w:rsidP="0006604E">
      <w:pPr>
        <w:jc w:val="both"/>
        <w:rPr>
          <w:rFonts w:cs="Calibri"/>
          <w:b/>
          <w:bCs/>
          <w:sz w:val="24"/>
          <w:szCs w:val="24"/>
        </w:rPr>
      </w:pPr>
    </w:p>
    <w:p w14:paraId="714C5E43" w14:textId="4A43D729"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rent or sell </w:t>
      </w:r>
      <w:proofErr w:type="gramStart"/>
      <w:r w:rsidRPr="00863FAD">
        <w:rPr>
          <w:rFonts w:cs="Calibri"/>
          <w:sz w:val="24"/>
          <w:szCs w:val="24"/>
        </w:rPr>
        <w:t>housing</w:t>
      </w:r>
      <w:r w:rsidR="007016A4">
        <w:rPr>
          <w:rFonts w:cs="Calibri"/>
          <w:sz w:val="24"/>
          <w:szCs w:val="24"/>
        </w:rPr>
        <w:t>;</w:t>
      </w:r>
      <w:proofErr w:type="gramEnd"/>
    </w:p>
    <w:p w14:paraId="4F11454E" w14:textId="77777777" w:rsidR="00540D9C" w:rsidRPr="002C6F87" w:rsidRDefault="00540D9C" w:rsidP="002C6F87">
      <w:pPr>
        <w:jc w:val="both"/>
        <w:rPr>
          <w:rFonts w:cs="Calibri"/>
          <w:sz w:val="24"/>
          <w:szCs w:val="24"/>
        </w:rPr>
      </w:pPr>
    </w:p>
    <w:p w14:paraId="19C9156C" w14:textId="631C81E2"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negotiate for </w:t>
      </w:r>
      <w:proofErr w:type="gramStart"/>
      <w:r w:rsidRPr="00863FAD">
        <w:rPr>
          <w:rFonts w:cs="Calibri"/>
          <w:sz w:val="24"/>
          <w:szCs w:val="24"/>
        </w:rPr>
        <w:t>housing</w:t>
      </w:r>
      <w:r w:rsidR="007016A4">
        <w:rPr>
          <w:rFonts w:cs="Calibri"/>
          <w:sz w:val="24"/>
          <w:szCs w:val="24"/>
        </w:rPr>
        <w:t>;</w:t>
      </w:r>
      <w:proofErr w:type="gramEnd"/>
    </w:p>
    <w:p w14:paraId="68F3C842" w14:textId="77777777" w:rsidR="00540D9C" w:rsidRPr="002C6F87" w:rsidRDefault="00540D9C" w:rsidP="002C6F87">
      <w:pPr>
        <w:jc w:val="both"/>
        <w:rPr>
          <w:rFonts w:cs="Calibri"/>
          <w:sz w:val="24"/>
          <w:szCs w:val="24"/>
        </w:rPr>
      </w:pPr>
    </w:p>
    <w:p w14:paraId="5247850F" w14:textId="57AF9DDB"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Otherwise make housing </w:t>
      </w:r>
      <w:proofErr w:type="gramStart"/>
      <w:r w:rsidRPr="00863FAD">
        <w:rPr>
          <w:rFonts w:cs="Calibri"/>
          <w:sz w:val="24"/>
          <w:szCs w:val="24"/>
        </w:rPr>
        <w:t>unavailable</w:t>
      </w:r>
      <w:r w:rsidR="007016A4">
        <w:rPr>
          <w:rFonts w:cs="Calibri"/>
          <w:sz w:val="24"/>
          <w:szCs w:val="24"/>
        </w:rPr>
        <w:t>;</w:t>
      </w:r>
      <w:proofErr w:type="gramEnd"/>
    </w:p>
    <w:p w14:paraId="20965883" w14:textId="77777777" w:rsidR="00C95A87" w:rsidRPr="002C6F87" w:rsidRDefault="00C95A87" w:rsidP="002C6F87">
      <w:pPr>
        <w:jc w:val="both"/>
        <w:rPr>
          <w:rFonts w:cs="Calibri"/>
          <w:sz w:val="24"/>
          <w:szCs w:val="24"/>
        </w:rPr>
      </w:pPr>
    </w:p>
    <w:p w14:paraId="1CC86C77" w14:textId="0747C3D6"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Set different terms, conditions or privileges for sale or rental of a </w:t>
      </w:r>
      <w:proofErr w:type="gramStart"/>
      <w:r w:rsidRPr="00863FAD">
        <w:rPr>
          <w:rFonts w:cs="Calibri"/>
          <w:sz w:val="24"/>
          <w:szCs w:val="24"/>
        </w:rPr>
        <w:t>dwelling</w:t>
      </w:r>
      <w:r w:rsidR="007016A4">
        <w:rPr>
          <w:rFonts w:cs="Calibri"/>
          <w:sz w:val="24"/>
          <w:szCs w:val="24"/>
        </w:rPr>
        <w:t>;</w:t>
      </w:r>
      <w:proofErr w:type="gramEnd"/>
    </w:p>
    <w:p w14:paraId="6D058F2A" w14:textId="77777777" w:rsidR="00540D9C" w:rsidRPr="002C6F87" w:rsidRDefault="00540D9C" w:rsidP="002C6F87">
      <w:pPr>
        <w:jc w:val="both"/>
        <w:rPr>
          <w:rFonts w:cs="Calibri"/>
          <w:sz w:val="24"/>
          <w:szCs w:val="24"/>
        </w:rPr>
      </w:pPr>
    </w:p>
    <w:p w14:paraId="4FF5C6CE" w14:textId="6730A415"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Provide a person different housing </w:t>
      </w:r>
      <w:proofErr w:type="gramStart"/>
      <w:r w:rsidRPr="00863FAD">
        <w:rPr>
          <w:rFonts w:cs="Calibri"/>
          <w:sz w:val="24"/>
          <w:szCs w:val="24"/>
        </w:rPr>
        <w:t>services</w:t>
      </w:r>
      <w:proofErr w:type="gramEnd"/>
      <w:r w:rsidRPr="00863FAD">
        <w:rPr>
          <w:rFonts w:cs="Calibri"/>
          <w:sz w:val="24"/>
          <w:szCs w:val="24"/>
        </w:rPr>
        <w:t xml:space="preserve"> or </w:t>
      </w:r>
      <w:proofErr w:type="gramStart"/>
      <w:r w:rsidRPr="00863FAD">
        <w:rPr>
          <w:rFonts w:cs="Calibri"/>
          <w:sz w:val="24"/>
          <w:szCs w:val="24"/>
        </w:rPr>
        <w:t>facilities</w:t>
      </w:r>
      <w:r w:rsidR="007016A4">
        <w:rPr>
          <w:rFonts w:cs="Calibri"/>
          <w:sz w:val="24"/>
          <w:szCs w:val="24"/>
        </w:rPr>
        <w:t>;</w:t>
      </w:r>
      <w:proofErr w:type="gramEnd"/>
    </w:p>
    <w:p w14:paraId="3030A946" w14:textId="77777777" w:rsidR="00540D9C" w:rsidRPr="002C6F87" w:rsidRDefault="00540D9C" w:rsidP="002C6F87">
      <w:pPr>
        <w:jc w:val="both"/>
        <w:rPr>
          <w:rFonts w:cs="Calibri"/>
          <w:sz w:val="24"/>
          <w:szCs w:val="24"/>
        </w:rPr>
      </w:pPr>
    </w:p>
    <w:p w14:paraId="22D8A1CF" w14:textId="5013B470"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Falsely deny that housing is available for inspection, sale or </w:t>
      </w:r>
      <w:proofErr w:type="gramStart"/>
      <w:r w:rsidRPr="00863FAD">
        <w:rPr>
          <w:rFonts w:cs="Calibri"/>
          <w:sz w:val="24"/>
          <w:szCs w:val="24"/>
        </w:rPr>
        <w:t>rental</w:t>
      </w:r>
      <w:r w:rsidR="007016A4">
        <w:rPr>
          <w:rFonts w:cs="Calibri"/>
          <w:sz w:val="24"/>
          <w:szCs w:val="24"/>
        </w:rPr>
        <w:t>;</w:t>
      </w:r>
      <w:proofErr w:type="gramEnd"/>
    </w:p>
    <w:p w14:paraId="43391774" w14:textId="77777777" w:rsidR="00540D9C" w:rsidRPr="002C6F87" w:rsidRDefault="00540D9C" w:rsidP="002C6F87">
      <w:pPr>
        <w:jc w:val="both"/>
        <w:rPr>
          <w:rFonts w:cs="Calibri"/>
          <w:sz w:val="24"/>
          <w:szCs w:val="24"/>
        </w:rPr>
      </w:pPr>
    </w:p>
    <w:p w14:paraId="6BC434EC" w14:textId="1EFDFB5D"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Make, print or publish any notice, statement or advertisement with respect to the sale or rental of a dwelling that indicates any preference, limitation or </w:t>
      </w:r>
      <w:proofErr w:type="gramStart"/>
      <w:r w:rsidRPr="00863FAD">
        <w:rPr>
          <w:rFonts w:cs="Calibri"/>
          <w:sz w:val="24"/>
          <w:szCs w:val="24"/>
        </w:rPr>
        <w:t>discrimination</w:t>
      </w:r>
      <w:r w:rsidR="007016A4">
        <w:rPr>
          <w:rFonts w:cs="Calibri"/>
          <w:sz w:val="24"/>
          <w:szCs w:val="24"/>
        </w:rPr>
        <w:t>;</w:t>
      </w:r>
      <w:proofErr w:type="gramEnd"/>
    </w:p>
    <w:p w14:paraId="0A253CB1" w14:textId="77777777" w:rsidR="00540D9C" w:rsidRPr="002C6F87" w:rsidRDefault="00540D9C" w:rsidP="002C6F87">
      <w:pPr>
        <w:jc w:val="both"/>
        <w:rPr>
          <w:rFonts w:cs="Calibri"/>
          <w:sz w:val="24"/>
          <w:szCs w:val="24"/>
        </w:rPr>
      </w:pPr>
    </w:p>
    <w:p w14:paraId="612F40D0" w14:textId="10A0EDFD"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Impose different sales prices or rental charges for the sale or rental of a </w:t>
      </w:r>
      <w:proofErr w:type="gramStart"/>
      <w:r w:rsidRPr="00863FAD">
        <w:rPr>
          <w:rFonts w:cs="Calibri"/>
          <w:sz w:val="24"/>
          <w:szCs w:val="24"/>
        </w:rPr>
        <w:t>dwelling</w:t>
      </w:r>
      <w:r w:rsidR="007016A4">
        <w:rPr>
          <w:rFonts w:cs="Calibri"/>
          <w:sz w:val="24"/>
          <w:szCs w:val="24"/>
        </w:rPr>
        <w:t>;</w:t>
      </w:r>
      <w:proofErr w:type="gramEnd"/>
    </w:p>
    <w:p w14:paraId="06A17E3B" w14:textId="77777777" w:rsidR="00540D9C" w:rsidRPr="002C6F87" w:rsidRDefault="00540D9C" w:rsidP="002C6F87">
      <w:pPr>
        <w:jc w:val="both"/>
        <w:rPr>
          <w:rFonts w:cs="Calibri"/>
          <w:sz w:val="24"/>
          <w:szCs w:val="24"/>
        </w:rPr>
      </w:pPr>
    </w:p>
    <w:p w14:paraId="6CD647CC" w14:textId="08D6B62A"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Use different qualification criteria or applications, or sale or rental standards or procedures, such as income standards, application requirements, application fees, credit analyses, sale or rental approval procedures or other </w:t>
      </w:r>
      <w:proofErr w:type="gramStart"/>
      <w:r w:rsidRPr="00863FAD">
        <w:rPr>
          <w:rFonts w:cs="Calibri"/>
          <w:sz w:val="24"/>
          <w:szCs w:val="24"/>
        </w:rPr>
        <w:t>requirements</w:t>
      </w:r>
      <w:r w:rsidR="007016A4">
        <w:rPr>
          <w:rFonts w:cs="Calibri"/>
          <w:sz w:val="24"/>
          <w:szCs w:val="24"/>
        </w:rPr>
        <w:t>;</w:t>
      </w:r>
      <w:proofErr w:type="gramEnd"/>
    </w:p>
    <w:p w14:paraId="13374481" w14:textId="77777777" w:rsidR="00540D9C" w:rsidRPr="002C6F87" w:rsidRDefault="00540D9C" w:rsidP="002C6F87">
      <w:pPr>
        <w:jc w:val="both"/>
        <w:rPr>
          <w:rFonts w:cs="Calibri"/>
          <w:sz w:val="24"/>
          <w:szCs w:val="24"/>
        </w:rPr>
      </w:pPr>
    </w:p>
    <w:p w14:paraId="738D4DF3" w14:textId="30172607"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Evict a tenant or a tenant’s </w:t>
      </w:r>
      <w:proofErr w:type="gramStart"/>
      <w:r w:rsidRPr="00863FAD">
        <w:rPr>
          <w:rFonts w:cs="Calibri"/>
          <w:sz w:val="24"/>
          <w:szCs w:val="24"/>
        </w:rPr>
        <w:t>guest</w:t>
      </w:r>
      <w:r w:rsidR="007016A4">
        <w:rPr>
          <w:rFonts w:cs="Calibri"/>
          <w:sz w:val="24"/>
          <w:szCs w:val="24"/>
        </w:rPr>
        <w:t>;</w:t>
      </w:r>
      <w:proofErr w:type="gramEnd"/>
    </w:p>
    <w:p w14:paraId="56F8221A" w14:textId="77777777" w:rsidR="00540D9C" w:rsidRPr="002C6F87" w:rsidRDefault="00540D9C" w:rsidP="002C6F87">
      <w:pPr>
        <w:jc w:val="both"/>
        <w:rPr>
          <w:rFonts w:cs="Calibri"/>
          <w:sz w:val="24"/>
          <w:szCs w:val="24"/>
        </w:rPr>
      </w:pPr>
    </w:p>
    <w:p w14:paraId="0EF45266" w14:textId="031A99F0"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Harass a </w:t>
      </w:r>
      <w:proofErr w:type="gramStart"/>
      <w:r w:rsidRPr="00863FAD">
        <w:rPr>
          <w:rFonts w:cs="Calibri"/>
          <w:sz w:val="24"/>
          <w:szCs w:val="24"/>
        </w:rPr>
        <w:t>person</w:t>
      </w:r>
      <w:r w:rsidR="007016A4">
        <w:rPr>
          <w:rFonts w:cs="Calibri"/>
          <w:sz w:val="24"/>
          <w:szCs w:val="24"/>
        </w:rPr>
        <w:t>;</w:t>
      </w:r>
      <w:proofErr w:type="gramEnd"/>
    </w:p>
    <w:p w14:paraId="486D6969" w14:textId="77777777" w:rsidR="00540D9C" w:rsidRPr="002C6F87" w:rsidRDefault="00540D9C" w:rsidP="002C6F87">
      <w:pPr>
        <w:jc w:val="both"/>
        <w:rPr>
          <w:rFonts w:cs="Calibri"/>
          <w:sz w:val="24"/>
          <w:szCs w:val="24"/>
        </w:rPr>
      </w:pPr>
    </w:p>
    <w:p w14:paraId="4E09D4EB" w14:textId="2E9032ED"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Fail or delay performance of maintenance or </w:t>
      </w:r>
      <w:proofErr w:type="gramStart"/>
      <w:r w:rsidRPr="00863FAD">
        <w:rPr>
          <w:rFonts w:cs="Calibri"/>
          <w:sz w:val="24"/>
          <w:szCs w:val="24"/>
        </w:rPr>
        <w:t>repairs</w:t>
      </w:r>
      <w:r w:rsidR="007016A4">
        <w:rPr>
          <w:rFonts w:cs="Calibri"/>
          <w:sz w:val="24"/>
          <w:szCs w:val="24"/>
        </w:rPr>
        <w:t>;</w:t>
      </w:r>
      <w:proofErr w:type="gramEnd"/>
    </w:p>
    <w:p w14:paraId="2DE5A9CF" w14:textId="77777777" w:rsidR="00540D9C" w:rsidRPr="002C6F87" w:rsidRDefault="00540D9C" w:rsidP="002C6F87">
      <w:pPr>
        <w:jc w:val="both"/>
        <w:rPr>
          <w:rFonts w:cs="Calibri"/>
          <w:sz w:val="24"/>
          <w:szCs w:val="24"/>
        </w:rPr>
      </w:pPr>
    </w:p>
    <w:p w14:paraId="6A3A083F" w14:textId="6CFE846A"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Limit privileges, services or facilities of a </w:t>
      </w:r>
      <w:proofErr w:type="gramStart"/>
      <w:r w:rsidRPr="00863FAD">
        <w:rPr>
          <w:rFonts w:cs="Calibri"/>
          <w:sz w:val="24"/>
          <w:szCs w:val="24"/>
        </w:rPr>
        <w:t>dwelling</w:t>
      </w:r>
      <w:r w:rsidR="007016A4">
        <w:rPr>
          <w:rFonts w:cs="Calibri"/>
          <w:sz w:val="24"/>
          <w:szCs w:val="24"/>
        </w:rPr>
        <w:t>;</w:t>
      </w:r>
      <w:proofErr w:type="gramEnd"/>
    </w:p>
    <w:p w14:paraId="26387E78" w14:textId="77777777" w:rsidR="00540D9C" w:rsidRPr="002C6F87" w:rsidRDefault="00540D9C" w:rsidP="002C6F87">
      <w:pPr>
        <w:jc w:val="both"/>
        <w:rPr>
          <w:rFonts w:cs="Calibri"/>
          <w:sz w:val="24"/>
          <w:szCs w:val="24"/>
        </w:rPr>
      </w:pPr>
    </w:p>
    <w:p w14:paraId="4F5B40A9" w14:textId="7B2AD0F0"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Discourage the purchase or rental of a </w:t>
      </w:r>
      <w:proofErr w:type="gramStart"/>
      <w:r w:rsidRPr="00863FAD">
        <w:rPr>
          <w:rFonts w:cs="Calibri"/>
          <w:sz w:val="24"/>
          <w:szCs w:val="24"/>
        </w:rPr>
        <w:t>dwelling</w:t>
      </w:r>
      <w:r w:rsidR="007016A4">
        <w:rPr>
          <w:rFonts w:cs="Calibri"/>
          <w:sz w:val="24"/>
          <w:szCs w:val="24"/>
        </w:rPr>
        <w:t>;</w:t>
      </w:r>
      <w:proofErr w:type="gramEnd"/>
    </w:p>
    <w:p w14:paraId="3F41E62C" w14:textId="77777777" w:rsidR="00540D9C" w:rsidRPr="002C6F87" w:rsidRDefault="00540D9C" w:rsidP="002C6F87">
      <w:pPr>
        <w:jc w:val="both"/>
        <w:rPr>
          <w:rFonts w:cs="Calibri"/>
          <w:sz w:val="24"/>
          <w:szCs w:val="24"/>
        </w:rPr>
      </w:pPr>
    </w:p>
    <w:p w14:paraId="7ACC832F" w14:textId="349E7FE6" w:rsidR="002C6F87" w:rsidRDefault="002C6F87" w:rsidP="008A7EC4">
      <w:pPr>
        <w:pStyle w:val="ListParagraph"/>
        <w:numPr>
          <w:ilvl w:val="0"/>
          <w:numId w:val="49"/>
        </w:numPr>
        <w:jc w:val="both"/>
        <w:rPr>
          <w:rFonts w:cs="Calibri"/>
          <w:sz w:val="24"/>
          <w:szCs w:val="24"/>
        </w:rPr>
      </w:pPr>
      <w:r w:rsidRPr="00863FAD">
        <w:rPr>
          <w:rFonts w:cs="Calibri"/>
          <w:sz w:val="24"/>
          <w:szCs w:val="24"/>
        </w:rPr>
        <w:t xml:space="preserve">Assign a person to a particular building or neighborhood or section of a building or </w:t>
      </w:r>
      <w:proofErr w:type="gramStart"/>
      <w:r w:rsidRPr="00863FAD">
        <w:rPr>
          <w:rFonts w:cs="Calibri"/>
          <w:sz w:val="24"/>
          <w:szCs w:val="24"/>
        </w:rPr>
        <w:t>neighborhood</w:t>
      </w:r>
      <w:r w:rsidR="007016A4">
        <w:rPr>
          <w:rFonts w:cs="Calibri"/>
          <w:sz w:val="24"/>
          <w:szCs w:val="24"/>
        </w:rPr>
        <w:t>;</w:t>
      </w:r>
      <w:proofErr w:type="gramEnd"/>
    </w:p>
    <w:p w14:paraId="145F3132" w14:textId="77777777" w:rsidR="007016A4" w:rsidRPr="00863FAD" w:rsidRDefault="007016A4" w:rsidP="007016A4">
      <w:pPr>
        <w:pStyle w:val="ListParagraph"/>
        <w:ind w:left="720"/>
        <w:jc w:val="both"/>
        <w:rPr>
          <w:rFonts w:cs="Calibri"/>
          <w:sz w:val="24"/>
          <w:szCs w:val="24"/>
        </w:rPr>
      </w:pPr>
    </w:p>
    <w:p w14:paraId="12D1A294" w14:textId="22EF162B"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For profit, persuade, or try to persuade, homeowners to sell their homes by suggesting that people of a particular protected characteristic are about to move into the neighborhood (blockbusting</w:t>
      </w:r>
      <w:proofErr w:type="gramStart"/>
      <w:r w:rsidRPr="00863FAD">
        <w:rPr>
          <w:rFonts w:cs="Calibri"/>
          <w:sz w:val="24"/>
          <w:szCs w:val="24"/>
        </w:rPr>
        <w:t>)</w:t>
      </w:r>
      <w:r w:rsidR="007016A4">
        <w:rPr>
          <w:rFonts w:cs="Calibri"/>
          <w:sz w:val="24"/>
          <w:szCs w:val="24"/>
        </w:rPr>
        <w:t>;</w:t>
      </w:r>
      <w:proofErr w:type="gramEnd"/>
    </w:p>
    <w:p w14:paraId="40BEC59E" w14:textId="77777777" w:rsidR="00540D9C" w:rsidRPr="002C6F87" w:rsidRDefault="00540D9C" w:rsidP="002C6F87">
      <w:pPr>
        <w:jc w:val="both"/>
        <w:rPr>
          <w:rFonts w:cs="Calibri"/>
          <w:sz w:val="24"/>
          <w:szCs w:val="24"/>
        </w:rPr>
      </w:pPr>
    </w:p>
    <w:p w14:paraId="0F56CF07" w14:textId="493242A4" w:rsidR="002C6F87"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provide or discriminate in the terms or conditions of homeowners insurance because of the race, color, religion, sex, disability, familial status, or national origin of the owner and/or occupants of a </w:t>
      </w:r>
      <w:proofErr w:type="gramStart"/>
      <w:r w:rsidRPr="00863FAD">
        <w:rPr>
          <w:rFonts w:cs="Calibri"/>
          <w:sz w:val="24"/>
          <w:szCs w:val="24"/>
        </w:rPr>
        <w:t>dwelling</w:t>
      </w:r>
      <w:r w:rsidR="007016A4">
        <w:rPr>
          <w:rFonts w:cs="Calibri"/>
          <w:sz w:val="24"/>
          <w:szCs w:val="24"/>
        </w:rPr>
        <w:t>;</w:t>
      </w:r>
      <w:proofErr w:type="gramEnd"/>
    </w:p>
    <w:p w14:paraId="09544838" w14:textId="77777777" w:rsidR="00540D9C" w:rsidRPr="002C6F87" w:rsidRDefault="00540D9C" w:rsidP="002C6F87">
      <w:pPr>
        <w:jc w:val="both"/>
        <w:rPr>
          <w:rFonts w:cs="Calibri"/>
          <w:sz w:val="24"/>
          <w:szCs w:val="24"/>
        </w:rPr>
      </w:pPr>
    </w:p>
    <w:p w14:paraId="1050E90E" w14:textId="28054EDF" w:rsidR="002C6F87" w:rsidRDefault="002C6F87" w:rsidP="008A7EC4">
      <w:pPr>
        <w:pStyle w:val="ListParagraph"/>
        <w:numPr>
          <w:ilvl w:val="0"/>
          <w:numId w:val="49"/>
        </w:numPr>
        <w:rPr>
          <w:rFonts w:cs="Calibri"/>
          <w:sz w:val="24"/>
          <w:szCs w:val="24"/>
        </w:rPr>
      </w:pPr>
      <w:r w:rsidRPr="00863FAD">
        <w:rPr>
          <w:rFonts w:cs="Calibri"/>
          <w:sz w:val="24"/>
          <w:szCs w:val="24"/>
        </w:rPr>
        <w:t>Deny access to or membership in any multiple listing service or real estate brokers’</w:t>
      </w:r>
      <w:r w:rsidR="008049C7">
        <w:rPr>
          <w:rFonts w:cs="Calibri"/>
          <w:sz w:val="24"/>
          <w:szCs w:val="24"/>
        </w:rPr>
        <w:t xml:space="preserve"> </w:t>
      </w:r>
      <w:r w:rsidRPr="00863FAD">
        <w:rPr>
          <w:rFonts w:cs="Calibri"/>
          <w:sz w:val="24"/>
          <w:szCs w:val="24"/>
        </w:rPr>
        <w:t>organization</w:t>
      </w:r>
      <w:r w:rsidR="008122B5">
        <w:rPr>
          <w:rFonts w:cs="Calibri"/>
          <w:sz w:val="24"/>
          <w:szCs w:val="24"/>
        </w:rPr>
        <w:t>.</w:t>
      </w:r>
    </w:p>
    <w:p w14:paraId="2B2B5E4D" w14:textId="77777777" w:rsidR="00B41221" w:rsidRDefault="00B41221" w:rsidP="00B41221">
      <w:pPr>
        <w:rPr>
          <w:rFonts w:cs="Calibri"/>
          <w:sz w:val="24"/>
          <w:szCs w:val="24"/>
        </w:rPr>
      </w:pPr>
    </w:p>
    <w:p w14:paraId="1273DD47" w14:textId="77777777" w:rsidR="00B41221" w:rsidRDefault="00B41221" w:rsidP="00B41221">
      <w:pPr>
        <w:rPr>
          <w:rFonts w:cs="Calibri"/>
          <w:sz w:val="24"/>
          <w:szCs w:val="24"/>
        </w:rPr>
      </w:pPr>
    </w:p>
    <w:p w14:paraId="4782F248" w14:textId="77777777" w:rsidR="00863FAD" w:rsidRPr="002C6F87" w:rsidRDefault="00863FAD" w:rsidP="002C6F87">
      <w:pPr>
        <w:jc w:val="both"/>
        <w:rPr>
          <w:rFonts w:cs="Calibri"/>
          <w:sz w:val="24"/>
          <w:szCs w:val="24"/>
        </w:rPr>
      </w:pPr>
    </w:p>
    <w:p w14:paraId="07F40958" w14:textId="77777777" w:rsidR="002C6F87" w:rsidRDefault="002C6F87" w:rsidP="002C6F87">
      <w:pPr>
        <w:jc w:val="both"/>
        <w:rPr>
          <w:rFonts w:cs="Calibri"/>
          <w:b/>
          <w:bCs/>
          <w:sz w:val="28"/>
          <w:szCs w:val="28"/>
        </w:rPr>
      </w:pPr>
      <w:r w:rsidRPr="007420C0">
        <w:rPr>
          <w:rFonts w:cs="Calibri"/>
          <w:b/>
          <w:bCs/>
          <w:sz w:val="28"/>
          <w:szCs w:val="28"/>
        </w:rPr>
        <w:lastRenderedPageBreak/>
        <w:t>Fair Housing Exemptions</w:t>
      </w:r>
    </w:p>
    <w:p w14:paraId="7B417133" w14:textId="77777777" w:rsidR="007420C0" w:rsidRPr="007420C0" w:rsidRDefault="007420C0" w:rsidP="002C6F87">
      <w:pPr>
        <w:jc w:val="both"/>
        <w:rPr>
          <w:rFonts w:cs="Calibri"/>
          <w:b/>
          <w:bCs/>
          <w:sz w:val="28"/>
          <w:szCs w:val="28"/>
        </w:rPr>
      </w:pPr>
    </w:p>
    <w:p w14:paraId="381737BB" w14:textId="77777777" w:rsidR="002C6F87" w:rsidRPr="002C6F87" w:rsidRDefault="002C6F87" w:rsidP="002C6F87">
      <w:pPr>
        <w:ind w:left="2304" w:hanging="2304"/>
        <w:jc w:val="both"/>
        <w:textAlignment w:val="baseline"/>
        <w:rPr>
          <w:rFonts w:eastAsia="Times New Roman" w:cs="Calibri"/>
          <w:b/>
          <w:color w:val="000000"/>
          <w:sz w:val="24"/>
          <w:szCs w:val="24"/>
        </w:rPr>
      </w:pPr>
      <w:r w:rsidRPr="002C6F87">
        <w:rPr>
          <w:rFonts w:eastAsia="Times New Roman" w:cs="Calibri"/>
          <w:color w:val="000000"/>
          <w:sz w:val="24"/>
          <w:szCs w:val="24"/>
        </w:rPr>
        <w:t>The Fair Housing Act allows for exemptions under a few specific circumstances. These are:</w:t>
      </w:r>
    </w:p>
    <w:p w14:paraId="6DC1D4B3" w14:textId="7D60F70E" w:rsidR="002C6F87" w:rsidRPr="002C6F87" w:rsidRDefault="00787635" w:rsidP="008A7EC4">
      <w:pPr>
        <w:widowControl/>
        <w:numPr>
          <w:ilvl w:val="0"/>
          <w:numId w:val="44"/>
        </w:numPr>
        <w:spacing w:before="260"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A</w:t>
      </w:r>
      <w:r w:rsidR="002C6F87" w:rsidRPr="002C6F87">
        <w:rPr>
          <w:rFonts w:eastAsia="Times New Roman" w:cs="Calibri"/>
          <w:color w:val="000000"/>
          <w:sz w:val="24"/>
          <w:szCs w:val="24"/>
        </w:rPr>
        <w:t xml:space="preserve"> privately-owned single-family home where no broker is used and no discriminatory advertising is used, with certain additional conditions</w:t>
      </w:r>
      <w:r>
        <w:rPr>
          <w:rFonts w:eastAsia="Times New Roman" w:cs="Calibri"/>
          <w:color w:val="000000"/>
          <w:sz w:val="24"/>
          <w:szCs w:val="24"/>
        </w:rPr>
        <w:t>.</w:t>
      </w:r>
    </w:p>
    <w:p w14:paraId="4009DA14" w14:textId="7F8478A8" w:rsidR="002C6F87" w:rsidRPr="002C6F87" w:rsidRDefault="00787635"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R</w:t>
      </w:r>
      <w:r w:rsidR="002C6F87" w:rsidRPr="002C6F87">
        <w:rPr>
          <w:rFonts w:eastAsia="Times New Roman" w:cs="Calibri"/>
          <w:color w:val="000000"/>
          <w:sz w:val="24"/>
          <w:szCs w:val="24"/>
        </w:rPr>
        <w:t>ental of an apartment in a 1-4-unit building where the owner is also an occupant, provided the advertising is not discriminatory</w:t>
      </w:r>
      <w:r>
        <w:rPr>
          <w:rFonts w:eastAsia="Times New Roman" w:cs="Calibri"/>
          <w:color w:val="000000"/>
          <w:sz w:val="24"/>
          <w:szCs w:val="24"/>
        </w:rPr>
        <w:t>.</w:t>
      </w:r>
    </w:p>
    <w:p w14:paraId="54FFFF44" w14:textId="14849469" w:rsidR="002C6F87" w:rsidRPr="002C6F87" w:rsidRDefault="00787635" w:rsidP="008A7EC4">
      <w:pPr>
        <w:widowControl/>
        <w:numPr>
          <w:ilvl w:val="0"/>
          <w:numId w:val="44"/>
        </w:numPr>
        <w:spacing w:before="1"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private clubs and leased non-commercially to members</w:t>
      </w:r>
      <w:r>
        <w:rPr>
          <w:rFonts w:eastAsia="Times New Roman" w:cs="Calibri"/>
          <w:color w:val="000000"/>
          <w:sz w:val="24"/>
          <w:szCs w:val="24"/>
        </w:rPr>
        <w:t>.</w:t>
      </w:r>
    </w:p>
    <w:p w14:paraId="7BF0B0E9" w14:textId="1515DA88" w:rsidR="002C6F87" w:rsidRPr="002C6F87" w:rsidRDefault="00787635"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religious organizations and leased non-commercially to members, provided membership requirements are not discriminatory</w:t>
      </w:r>
      <w:r>
        <w:rPr>
          <w:rFonts w:eastAsia="Times New Roman" w:cs="Calibri"/>
          <w:color w:val="000000"/>
          <w:sz w:val="24"/>
          <w:szCs w:val="24"/>
        </w:rPr>
        <w:t>.</w:t>
      </w:r>
    </w:p>
    <w:p w14:paraId="5BBFD959" w14:textId="77777777" w:rsidR="002C6F87" w:rsidRPr="00893A27" w:rsidRDefault="002C6F87" w:rsidP="002C6F87">
      <w:pPr>
        <w:jc w:val="both"/>
        <w:rPr>
          <w:rFonts w:cs="Calibri"/>
          <w:b/>
          <w:bCs/>
          <w:sz w:val="28"/>
          <w:szCs w:val="28"/>
        </w:rPr>
      </w:pPr>
      <w:r w:rsidRPr="00893A27">
        <w:rPr>
          <w:rFonts w:cs="Calibri"/>
          <w:b/>
          <w:bCs/>
          <w:sz w:val="28"/>
          <w:szCs w:val="28"/>
        </w:rPr>
        <w:t>Service and Assistive Animals</w:t>
      </w:r>
    </w:p>
    <w:p w14:paraId="3C777234" w14:textId="77777777" w:rsidR="00893A27" w:rsidRPr="002C6F87" w:rsidRDefault="00893A27" w:rsidP="002C6F87">
      <w:pPr>
        <w:jc w:val="both"/>
        <w:rPr>
          <w:rFonts w:cs="Calibri"/>
          <w:b/>
          <w:bCs/>
          <w:sz w:val="24"/>
          <w:szCs w:val="24"/>
        </w:rPr>
      </w:pPr>
    </w:p>
    <w:p w14:paraId="6A020B2A" w14:textId="77777777" w:rsidR="002C6F87" w:rsidRDefault="002C6F87" w:rsidP="002C6F87">
      <w:pPr>
        <w:jc w:val="both"/>
        <w:rPr>
          <w:rFonts w:cs="Calibri"/>
          <w:color w:val="000000"/>
          <w:sz w:val="24"/>
          <w:szCs w:val="24"/>
          <w:shd w:val="clear" w:color="auto" w:fill="FFFFFF"/>
        </w:rPr>
      </w:pPr>
      <w:r w:rsidRPr="002C6F87">
        <w:rPr>
          <w:rFonts w:cs="Calibri"/>
          <w:color w:val="000000"/>
          <w:sz w:val="24"/>
          <w:szCs w:val="24"/>
          <w:shd w:val="clear" w:color="auto" w:fill="FFFFFF"/>
        </w:rPr>
        <w:t xml:space="preserve">An assistance animal is an animal that works, </w:t>
      </w:r>
      <w:proofErr w:type="gramStart"/>
      <w:r w:rsidRPr="002C6F87">
        <w:rPr>
          <w:rFonts w:cs="Calibri"/>
          <w:color w:val="000000"/>
          <w:sz w:val="24"/>
          <w:szCs w:val="24"/>
          <w:shd w:val="clear" w:color="auto" w:fill="FFFFFF"/>
        </w:rPr>
        <w:t>provides assistance</w:t>
      </w:r>
      <w:proofErr w:type="gramEnd"/>
      <w:r w:rsidRPr="002C6F87">
        <w:rPr>
          <w:rFonts w:cs="Calibri"/>
          <w:color w:val="000000"/>
          <w:sz w:val="24"/>
          <w:szCs w:val="24"/>
          <w:shd w:val="clear" w:color="auto" w:fill="FFFFFF"/>
        </w:rPr>
        <w:t>, or performs tasks for the benefit of a person with a disability, or that provides emotional support that alleviates one or more identified effects of a person’s disability. An assistance animal is not a pet.</w:t>
      </w:r>
    </w:p>
    <w:p w14:paraId="60FB7631" w14:textId="77777777" w:rsidR="00CB3D09" w:rsidRDefault="00CB3D09" w:rsidP="002C6F87">
      <w:pPr>
        <w:jc w:val="both"/>
        <w:rPr>
          <w:rFonts w:cs="Calibri"/>
          <w:color w:val="000000"/>
          <w:sz w:val="24"/>
          <w:szCs w:val="24"/>
          <w:shd w:val="clear" w:color="auto" w:fill="FFFFFF"/>
        </w:rPr>
      </w:pPr>
    </w:p>
    <w:p w14:paraId="46DBB1EA" w14:textId="3EA1E097" w:rsidR="00CB3D09" w:rsidRPr="00CB3D09" w:rsidRDefault="00CB3D09" w:rsidP="00CB3D09">
      <w:pPr>
        <w:pStyle w:val="NormalWeb"/>
        <w:shd w:val="clear" w:color="auto" w:fill="FFFFFF"/>
        <w:spacing w:before="0" w:beforeAutospacing="0" w:after="150" w:afterAutospacing="0"/>
        <w:jc w:val="both"/>
        <w:rPr>
          <w:rFonts w:asciiTheme="minorHAnsi" w:hAnsiTheme="minorHAnsi" w:cs="Calibri"/>
          <w:b/>
          <w:bCs/>
          <w:color w:val="000000"/>
        </w:rPr>
      </w:pPr>
      <w:r w:rsidRPr="00530665">
        <w:rPr>
          <w:rFonts w:asciiTheme="minorHAnsi" w:hAnsiTheme="minorHAnsi" w:cs="Calibri"/>
          <w:b/>
          <w:bCs/>
          <w:color w:val="000000"/>
        </w:rPr>
        <w:t>Obligations of Housing Providers</w:t>
      </w:r>
    </w:p>
    <w:p w14:paraId="3D112FAD" w14:textId="77777777" w:rsid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Individuals with a disability may request to keep an assistance animal as a reasonable accommodation to a housing provider’s pet restrictions.</w:t>
      </w:r>
    </w:p>
    <w:p w14:paraId="575EC5C1"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Housing providers cannot refuse to make reasonable accommodations in rules, policies, practices, or services when such accommodations may be necessary to afford a person with a disability the equal opportunity to use and enjoy a dwelling.</w:t>
      </w:r>
    </w:p>
    <w:p w14:paraId="69D56902"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 xml:space="preserve">The Fair Housing Act requires a housing provider to allow </w:t>
      </w:r>
      <w:proofErr w:type="gramStart"/>
      <w:r w:rsidRPr="002C6F87">
        <w:rPr>
          <w:rFonts w:asciiTheme="minorHAnsi" w:hAnsiTheme="minorHAnsi" w:cs="Calibri"/>
          <w:color w:val="000000"/>
        </w:rPr>
        <w:t>a reasonable</w:t>
      </w:r>
      <w:proofErr w:type="gramEnd"/>
      <w:r w:rsidRPr="002C6F87">
        <w:rPr>
          <w:rFonts w:asciiTheme="minorHAnsi" w:hAnsiTheme="minorHAnsi" w:cs="Calibri"/>
          <w:color w:val="000000"/>
        </w:rPr>
        <w:t xml:space="preserve"> accommodation involving an </w:t>
      </w:r>
      <w:proofErr w:type="gramStart"/>
      <w:r w:rsidRPr="002C6F87">
        <w:rPr>
          <w:rFonts w:asciiTheme="minorHAnsi" w:hAnsiTheme="minorHAnsi" w:cs="Calibri"/>
          <w:color w:val="000000"/>
        </w:rPr>
        <w:t>assistance</w:t>
      </w:r>
      <w:proofErr w:type="gramEnd"/>
      <w:r w:rsidRPr="002C6F87">
        <w:rPr>
          <w:rFonts w:asciiTheme="minorHAnsi" w:hAnsiTheme="minorHAnsi" w:cs="Calibri"/>
          <w:color w:val="000000"/>
        </w:rPr>
        <w:t xml:space="preserve"> animal in situations that meet all the following conditions:</w:t>
      </w:r>
    </w:p>
    <w:p w14:paraId="3B2A6125" w14:textId="53C473DA"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 xml:space="preserve">A request was made to the housing provider by or for a person with a </w:t>
      </w:r>
      <w:proofErr w:type="gramStart"/>
      <w:r w:rsidRPr="002C6F87">
        <w:rPr>
          <w:rFonts w:cs="Calibri"/>
          <w:color w:val="000000"/>
          <w:sz w:val="24"/>
          <w:szCs w:val="24"/>
        </w:rPr>
        <w:t>disability</w:t>
      </w:r>
      <w:r w:rsidR="0070468A">
        <w:rPr>
          <w:rFonts w:cs="Calibri"/>
          <w:color w:val="000000"/>
          <w:sz w:val="24"/>
          <w:szCs w:val="24"/>
        </w:rPr>
        <w:t>;</w:t>
      </w:r>
      <w:proofErr w:type="gramEnd"/>
    </w:p>
    <w:p w14:paraId="63DDA61A" w14:textId="329D59D3"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 xml:space="preserve">The request was supported by reliable disability-related information, if the disability and the disability-related need for the animal were not apparent and the housing provider requested such information, </w:t>
      </w:r>
      <w:proofErr w:type="gramStart"/>
      <w:r w:rsidRPr="002C6F87">
        <w:rPr>
          <w:rFonts w:cs="Calibri"/>
          <w:color w:val="000000"/>
          <w:sz w:val="24"/>
          <w:szCs w:val="24"/>
        </w:rPr>
        <w:t>and</w:t>
      </w:r>
      <w:r w:rsidR="0070468A">
        <w:rPr>
          <w:rFonts w:cs="Calibri"/>
          <w:color w:val="000000"/>
          <w:sz w:val="24"/>
          <w:szCs w:val="24"/>
        </w:rPr>
        <w:t>;</w:t>
      </w:r>
      <w:proofErr w:type="gramEnd"/>
    </w:p>
    <w:p w14:paraId="493A0F3B" w14:textId="77777777"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The housing provider has not demonstrated that:</w:t>
      </w:r>
    </w:p>
    <w:p w14:paraId="536737D4" w14:textId="598BAF25"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Granting the request would impose an undue financial and administrative burden on the housing provider</w:t>
      </w:r>
      <w:r w:rsidR="0070468A">
        <w:rPr>
          <w:rFonts w:cs="Calibri"/>
          <w:color w:val="000000"/>
          <w:sz w:val="24"/>
          <w:szCs w:val="24"/>
        </w:rPr>
        <w:t>.</w:t>
      </w:r>
    </w:p>
    <w:p w14:paraId="39D5A159" w14:textId="5ECB00D2"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The request would fundamentally alter the essential nature of the housing provider’s operations</w:t>
      </w:r>
      <w:r w:rsidR="0070468A">
        <w:rPr>
          <w:rFonts w:cs="Calibri"/>
          <w:color w:val="000000"/>
          <w:sz w:val="24"/>
          <w:szCs w:val="24"/>
        </w:rPr>
        <w:t>.</w:t>
      </w:r>
    </w:p>
    <w:p w14:paraId="539BAB4C" w14:textId="677C965E"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lastRenderedPageBreak/>
        <w:t xml:space="preserve">The specific assistance animal in question would pose a direct threat to the health or safety of others despite any other reasonable </w:t>
      </w:r>
      <w:proofErr w:type="gramStart"/>
      <w:r w:rsidRPr="002C6F87">
        <w:rPr>
          <w:rFonts w:cs="Calibri"/>
          <w:color w:val="000000"/>
          <w:sz w:val="24"/>
          <w:szCs w:val="24"/>
        </w:rPr>
        <w:t>accommodations</w:t>
      </w:r>
      <w:proofErr w:type="gramEnd"/>
      <w:r w:rsidRPr="002C6F87">
        <w:rPr>
          <w:rFonts w:cs="Calibri"/>
          <w:color w:val="000000"/>
          <w:sz w:val="24"/>
          <w:szCs w:val="24"/>
        </w:rPr>
        <w:t xml:space="preserve"> that could eliminate or reduce the threat</w:t>
      </w:r>
      <w:r w:rsidR="00E57511">
        <w:rPr>
          <w:rFonts w:cs="Calibri"/>
          <w:color w:val="000000"/>
          <w:sz w:val="24"/>
          <w:szCs w:val="24"/>
        </w:rPr>
        <w:t>.</w:t>
      </w:r>
    </w:p>
    <w:p w14:paraId="160765E4" w14:textId="31A175EE"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noProof/>
          <w:sz w:val="24"/>
          <w:szCs w:val="24"/>
        </w:rPr>
        <mc:AlternateContent>
          <mc:Choice Requires="wps">
            <w:drawing>
              <wp:anchor distT="0" distB="0" distL="114300" distR="114300" simplePos="0" relativeHeight="251749376" behindDoc="0" locked="0" layoutInCell="1" allowOverlap="1" wp14:anchorId="0D9E12F1" wp14:editId="0D6678BF">
                <wp:simplePos x="0" y="0"/>
                <wp:positionH relativeFrom="margin">
                  <wp:posOffset>-11430</wp:posOffset>
                </wp:positionH>
                <wp:positionV relativeFrom="paragraph">
                  <wp:posOffset>843915</wp:posOffset>
                </wp:positionV>
                <wp:extent cx="6243320" cy="5520690"/>
                <wp:effectExtent l="19050" t="19050" r="24130" b="22860"/>
                <wp:wrapTopAndBottom/>
                <wp:docPr id="216014426" name="Text Box 4"/>
                <wp:cNvGraphicFramePr/>
                <a:graphic xmlns:a="http://schemas.openxmlformats.org/drawingml/2006/main">
                  <a:graphicData uri="http://schemas.microsoft.com/office/word/2010/wordprocessingShape">
                    <wps:wsp>
                      <wps:cNvSpPr txBox="1"/>
                      <wps:spPr>
                        <a:xfrm>
                          <a:off x="0" y="0"/>
                          <a:ext cx="6243320" cy="5520690"/>
                        </a:xfrm>
                        <a:prstGeom prst="rect">
                          <a:avLst/>
                        </a:prstGeom>
                        <a:solidFill>
                          <a:schemeClr val="accent5">
                            <a:lumMod val="40000"/>
                            <a:lumOff val="60000"/>
                          </a:schemeClr>
                        </a:solidFill>
                        <a:ln w="28575">
                          <a:solidFill>
                            <a:schemeClr val="tx1"/>
                          </a:solidFill>
                        </a:ln>
                      </wps:spPr>
                      <wps:txbx>
                        <w:txbxContent>
                          <w:p w14:paraId="5F6ED0E8" w14:textId="77777777" w:rsidR="002C6F87" w:rsidRPr="009459BB" w:rsidRDefault="002C6F87" w:rsidP="002C6F87">
                            <w:pPr>
                              <w:spacing w:after="240"/>
                              <w:rPr>
                                <w:b/>
                                <w:bCs/>
                                <w:sz w:val="24"/>
                                <w:szCs w:val="24"/>
                              </w:rPr>
                            </w:pPr>
                            <w:r w:rsidRPr="009459BB">
                              <w:rPr>
                                <w:b/>
                                <w:bCs/>
                                <w:sz w:val="24"/>
                                <w:szCs w:val="24"/>
                              </w:rPr>
                              <w:t>Advertising &amp; Social Media (6 min)</w:t>
                            </w:r>
                          </w:p>
                          <w:p w14:paraId="39513936" w14:textId="77777777" w:rsidR="002C6F87" w:rsidRPr="009459BB" w:rsidRDefault="002C6F87" w:rsidP="002C6F87">
                            <w:pPr>
                              <w:spacing w:after="240"/>
                              <w:ind w:left="288"/>
                              <w:rPr>
                                <w:sz w:val="24"/>
                                <w:szCs w:val="24"/>
                              </w:rPr>
                            </w:pPr>
                            <w:r w:rsidRPr="009459BB">
                              <w:rPr>
                                <w:sz w:val="24"/>
                                <w:szCs w:val="24"/>
                              </w:rPr>
                              <w:t>Words to avoid: lifestyle or people-focused phrases (“family-friendly,” “Christian neighborhood,” “ideal for singles,” “no kids”).</w:t>
                            </w:r>
                          </w:p>
                          <w:p w14:paraId="7C0C99CA" w14:textId="77777777" w:rsidR="002C6F87" w:rsidRPr="009459BB" w:rsidRDefault="002C6F87" w:rsidP="002C6F87">
                            <w:pPr>
                              <w:spacing w:after="240"/>
                              <w:ind w:left="288"/>
                              <w:rPr>
                                <w:sz w:val="24"/>
                                <w:szCs w:val="24"/>
                              </w:rPr>
                            </w:pPr>
                            <w:r w:rsidRPr="009459BB">
                              <w:rPr>
                                <w:sz w:val="24"/>
                                <w:szCs w:val="24"/>
                              </w:rPr>
                              <w:t>Say this instead: feature-based wording (“3BR with fenced yard, 0.3 mi to Park A”).</w:t>
                            </w:r>
                          </w:p>
                          <w:p w14:paraId="0A74DE09" w14:textId="77777777" w:rsidR="002C6F87" w:rsidRPr="009459BB" w:rsidRDefault="002C6F87" w:rsidP="002C6F87">
                            <w:pPr>
                              <w:spacing w:after="240"/>
                              <w:ind w:left="288"/>
                              <w:rPr>
                                <w:sz w:val="24"/>
                                <w:szCs w:val="24"/>
                              </w:rPr>
                            </w:pPr>
                            <w:r w:rsidRPr="009459BB">
                              <w:rPr>
                                <w:sz w:val="24"/>
                                <w:szCs w:val="24"/>
                              </w:rPr>
                              <w:t>Targeting: don’t micro-target or exclude audiences in ways that map to protected classes (age, sex, ZIP lookalike proxies).</w:t>
                            </w:r>
                          </w:p>
                          <w:p w14:paraId="4076B84A" w14:textId="77777777" w:rsidR="002C6F87" w:rsidRPr="009459BB" w:rsidRDefault="002C6F87" w:rsidP="002C6F87">
                            <w:pPr>
                              <w:spacing w:after="240"/>
                              <w:ind w:left="288"/>
                              <w:rPr>
                                <w:sz w:val="24"/>
                                <w:szCs w:val="24"/>
                              </w:rPr>
                            </w:pPr>
                            <w:r w:rsidRPr="009459BB">
                              <w:rPr>
                                <w:sz w:val="24"/>
                                <w:szCs w:val="24"/>
                              </w:rPr>
                              <w:t>Images: inclusive representation; avoid implying preference.</w:t>
                            </w:r>
                          </w:p>
                          <w:p w14:paraId="2588D17E" w14:textId="77777777" w:rsidR="002C6F87" w:rsidRPr="009459BB" w:rsidRDefault="002C6F87" w:rsidP="002C6F87">
                            <w:pPr>
                              <w:spacing w:after="240"/>
                              <w:ind w:left="288"/>
                              <w:rPr>
                                <w:sz w:val="24"/>
                                <w:szCs w:val="24"/>
                              </w:rPr>
                            </w:pPr>
                            <w:r w:rsidRPr="009459BB">
                              <w:rPr>
                                <w:sz w:val="24"/>
                                <w:szCs w:val="24"/>
                              </w:rPr>
                              <w:t>Virtual/AI media: label virtual staging; never alter material facts; keep at least one unaltered photo.</w:t>
                            </w:r>
                          </w:p>
                          <w:p w14:paraId="0CD983C0" w14:textId="77777777" w:rsidR="002C6F87" w:rsidRPr="009459BB" w:rsidRDefault="002C6F87" w:rsidP="002C6F87">
                            <w:pPr>
                              <w:spacing w:after="240"/>
                              <w:ind w:left="288"/>
                              <w:rPr>
                                <w:sz w:val="24"/>
                                <w:szCs w:val="24"/>
                              </w:rPr>
                            </w:pPr>
                            <w:r w:rsidRPr="009459BB">
                              <w:rPr>
                                <w:sz w:val="24"/>
                                <w:szCs w:val="24"/>
                              </w:rPr>
                              <w:t>Audit tip: Keep screenshots of paid-ad settings and final creatives.</w:t>
                            </w:r>
                          </w:p>
                          <w:p w14:paraId="0FA02057" w14:textId="77777777" w:rsidR="002C6F87" w:rsidRPr="009459BB" w:rsidRDefault="002C6F87" w:rsidP="002C6F87">
                            <w:pPr>
                              <w:spacing w:after="240"/>
                              <w:rPr>
                                <w:b/>
                                <w:bCs/>
                                <w:sz w:val="24"/>
                                <w:szCs w:val="24"/>
                              </w:rPr>
                            </w:pPr>
                            <w:r w:rsidRPr="009459BB">
                              <w:rPr>
                                <w:b/>
                                <w:bCs/>
                                <w:sz w:val="24"/>
                                <w:szCs w:val="24"/>
                              </w:rPr>
                              <w:t>Disability &amp; Reasonable Accommodations (5 min)</w:t>
                            </w:r>
                          </w:p>
                          <w:p w14:paraId="0D0556F1" w14:textId="77777777" w:rsidR="002C6F87" w:rsidRPr="009459BB" w:rsidRDefault="002C6F87" w:rsidP="002C6F87">
                            <w:pPr>
                              <w:spacing w:after="240"/>
                              <w:ind w:left="288"/>
                              <w:rPr>
                                <w:sz w:val="24"/>
                                <w:szCs w:val="24"/>
                              </w:rPr>
                            </w:pPr>
                            <w:r w:rsidRPr="009459BB">
                              <w:rPr>
                                <w:sz w:val="24"/>
                                <w:szCs w:val="24"/>
                              </w:rPr>
                              <w:t>Obligation: housing providers must make reasonable accommodations (rules/services) and reasonable modifications (physical changes—often at tenant expense unless otherwise required).</w:t>
                            </w:r>
                          </w:p>
                          <w:p w14:paraId="20E50AE8" w14:textId="77777777" w:rsidR="002C6F87" w:rsidRPr="009459BB" w:rsidRDefault="002C6F87" w:rsidP="002C6F87">
                            <w:pPr>
                              <w:spacing w:after="240"/>
                              <w:ind w:left="288"/>
                              <w:rPr>
                                <w:sz w:val="24"/>
                                <w:szCs w:val="24"/>
                              </w:rPr>
                            </w:pPr>
                            <w:r w:rsidRPr="009459BB">
                              <w:rPr>
                                <w:sz w:val="24"/>
                                <w:szCs w:val="24"/>
                              </w:rPr>
                              <w:t>Assistance animals: not “pets”; no pet rent/fees; limited, tailored verification only when disability/need isn’t obvious.</w:t>
                            </w:r>
                          </w:p>
                          <w:p w14:paraId="0DE03855" w14:textId="77777777" w:rsidR="002C6F87" w:rsidRPr="009459BB" w:rsidRDefault="002C6F87" w:rsidP="002C6F87">
                            <w:pPr>
                              <w:spacing w:after="240"/>
                              <w:ind w:left="288"/>
                              <w:rPr>
                                <w:sz w:val="24"/>
                                <w:szCs w:val="24"/>
                              </w:rPr>
                            </w:pPr>
                            <w:r w:rsidRPr="009459BB">
                              <w:rPr>
                                <w:sz w:val="24"/>
                                <w:szCs w:val="24"/>
                              </w:rPr>
                              <w:t>Process: prompt, interactive dialogue; document request → decision with reasons.</w:t>
                            </w:r>
                          </w:p>
                          <w:p w14:paraId="6DDDC462" w14:textId="77777777" w:rsidR="002C6F87" w:rsidRPr="009459BB" w:rsidRDefault="002C6F87" w:rsidP="002C6F87">
                            <w:pPr>
                              <w:spacing w:after="240"/>
                              <w:ind w:left="288"/>
                              <w:rPr>
                                <w:sz w:val="24"/>
                                <w:szCs w:val="24"/>
                              </w:rPr>
                            </w:pPr>
                            <w:r w:rsidRPr="009459BB">
                              <w:rPr>
                                <w:sz w:val="24"/>
                                <w:szCs w:val="24"/>
                              </w:rPr>
                              <w:t>Script: “We handle accommodation requests promptly and case-by-case. Here’s the simple form—let’s start there.”</w:t>
                            </w:r>
                          </w:p>
                          <w:p w14:paraId="6FC3C395" w14:textId="77777777" w:rsidR="002C6F87" w:rsidRPr="00433BC8" w:rsidRDefault="002C6F87" w:rsidP="002C6F87">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E12F1" id="_x0000_s1054" type="#_x0000_t202" style="position:absolute;left:0;text-align:left;margin-left:-.9pt;margin-top:66.45pt;width:491.6pt;height:434.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" fillcolor="#bdd6ee [1304]" strokecolor="black [3213]" strokeweight="2.25pt">
                <v:textbox>
                  <w:txbxContent>
                    <w:p w14:paraId="5F6ED0E8" w14:textId="77777777" w:rsidR="002C6F87" w:rsidRPr="009459BB" w:rsidRDefault="002C6F87" w:rsidP="002C6F87">
                      <w:pPr>
                        <w:spacing w:after="240"/>
                        <w:rPr>
                          <w:b/>
                          <w:bCs/>
                          <w:sz w:val="24"/>
                          <w:szCs w:val="24"/>
                        </w:rPr>
                      </w:pPr>
                      <w:r w:rsidRPr="009459BB">
                        <w:rPr>
                          <w:b/>
                          <w:bCs/>
                          <w:sz w:val="24"/>
                          <w:szCs w:val="24"/>
                        </w:rPr>
                        <w:t xml:space="preserve">Advertising &amp; </w:t>
                      </w:r>
                      <w:proofErr w:type="gramStart"/>
                      <w:r w:rsidRPr="009459BB">
                        <w:rPr>
                          <w:b/>
                          <w:bCs/>
                          <w:sz w:val="24"/>
                          <w:szCs w:val="24"/>
                        </w:rPr>
                        <w:t>Social Media</w:t>
                      </w:r>
                      <w:proofErr w:type="gramEnd"/>
                      <w:r w:rsidRPr="009459BB">
                        <w:rPr>
                          <w:b/>
                          <w:bCs/>
                          <w:sz w:val="24"/>
                          <w:szCs w:val="24"/>
                        </w:rPr>
                        <w:t xml:space="preserve"> (6 min)</w:t>
                      </w:r>
                    </w:p>
                    <w:p w14:paraId="39513936" w14:textId="77777777" w:rsidR="002C6F87" w:rsidRPr="009459BB" w:rsidRDefault="002C6F87" w:rsidP="002C6F87">
                      <w:pPr>
                        <w:spacing w:after="240"/>
                        <w:ind w:left="288"/>
                        <w:rPr>
                          <w:sz w:val="24"/>
                          <w:szCs w:val="24"/>
                        </w:rPr>
                      </w:pPr>
                      <w:r w:rsidRPr="009459BB">
                        <w:rPr>
                          <w:sz w:val="24"/>
                          <w:szCs w:val="24"/>
                        </w:rPr>
                        <w:t>Words to avoid: lifestyle or people-focused phrases (“family-friendly,” “Christian neighborhood,” “ideal for singles,” “no kids”).</w:t>
                      </w:r>
                    </w:p>
                    <w:p w14:paraId="7C0C99CA" w14:textId="77777777" w:rsidR="002C6F87" w:rsidRPr="009459BB" w:rsidRDefault="002C6F87" w:rsidP="002C6F87">
                      <w:pPr>
                        <w:spacing w:after="240"/>
                        <w:ind w:left="288"/>
                        <w:rPr>
                          <w:sz w:val="24"/>
                          <w:szCs w:val="24"/>
                        </w:rPr>
                      </w:pPr>
                      <w:r w:rsidRPr="009459BB">
                        <w:rPr>
                          <w:sz w:val="24"/>
                          <w:szCs w:val="24"/>
                        </w:rPr>
                        <w:t>Say this instead: feature-based wording (“3BR with fenced yard, 0.3 mi to Park A”).</w:t>
                      </w:r>
                    </w:p>
                    <w:p w14:paraId="0A74DE09" w14:textId="77777777" w:rsidR="002C6F87" w:rsidRPr="009459BB" w:rsidRDefault="002C6F87" w:rsidP="002C6F87">
                      <w:pPr>
                        <w:spacing w:after="240"/>
                        <w:ind w:left="288"/>
                        <w:rPr>
                          <w:sz w:val="24"/>
                          <w:szCs w:val="24"/>
                        </w:rPr>
                      </w:pPr>
                      <w:r w:rsidRPr="009459BB">
                        <w:rPr>
                          <w:sz w:val="24"/>
                          <w:szCs w:val="24"/>
                        </w:rPr>
                        <w:t>Targeting: don’t micro-target or exclude audiences in ways that map to protected classes (age, sex, ZIP lookalike proxies).</w:t>
                      </w:r>
                    </w:p>
                    <w:p w14:paraId="4076B84A" w14:textId="77777777" w:rsidR="002C6F87" w:rsidRPr="009459BB" w:rsidRDefault="002C6F87" w:rsidP="002C6F87">
                      <w:pPr>
                        <w:spacing w:after="240"/>
                        <w:ind w:left="288"/>
                        <w:rPr>
                          <w:sz w:val="24"/>
                          <w:szCs w:val="24"/>
                        </w:rPr>
                      </w:pPr>
                      <w:r w:rsidRPr="009459BB">
                        <w:rPr>
                          <w:sz w:val="24"/>
                          <w:szCs w:val="24"/>
                        </w:rPr>
                        <w:t>Images: inclusive representation; avoid implying preference.</w:t>
                      </w:r>
                    </w:p>
                    <w:p w14:paraId="2588D17E" w14:textId="77777777" w:rsidR="002C6F87" w:rsidRPr="009459BB" w:rsidRDefault="002C6F87" w:rsidP="002C6F87">
                      <w:pPr>
                        <w:spacing w:after="240"/>
                        <w:ind w:left="288"/>
                        <w:rPr>
                          <w:sz w:val="24"/>
                          <w:szCs w:val="24"/>
                        </w:rPr>
                      </w:pPr>
                      <w:r w:rsidRPr="009459BB">
                        <w:rPr>
                          <w:sz w:val="24"/>
                          <w:szCs w:val="24"/>
                        </w:rPr>
                        <w:t>Virtual/AI media: label virtual staging; never alter material facts; keep at least one unaltered photo.</w:t>
                      </w:r>
                    </w:p>
                    <w:p w14:paraId="0CD983C0" w14:textId="77777777" w:rsidR="002C6F87" w:rsidRPr="009459BB" w:rsidRDefault="002C6F87" w:rsidP="002C6F87">
                      <w:pPr>
                        <w:spacing w:after="240"/>
                        <w:ind w:left="288"/>
                        <w:rPr>
                          <w:sz w:val="24"/>
                          <w:szCs w:val="24"/>
                        </w:rPr>
                      </w:pPr>
                      <w:r w:rsidRPr="009459BB">
                        <w:rPr>
                          <w:sz w:val="24"/>
                          <w:szCs w:val="24"/>
                        </w:rPr>
                        <w:t>Audit tip: Keep screenshots of paid-ad settings and final creatives.</w:t>
                      </w:r>
                    </w:p>
                    <w:p w14:paraId="0FA02057" w14:textId="77777777" w:rsidR="002C6F87" w:rsidRPr="009459BB" w:rsidRDefault="002C6F87" w:rsidP="002C6F87">
                      <w:pPr>
                        <w:spacing w:after="240"/>
                        <w:rPr>
                          <w:b/>
                          <w:bCs/>
                          <w:sz w:val="24"/>
                          <w:szCs w:val="24"/>
                        </w:rPr>
                      </w:pPr>
                      <w:r w:rsidRPr="009459BB">
                        <w:rPr>
                          <w:b/>
                          <w:bCs/>
                          <w:sz w:val="24"/>
                          <w:szCs w:val="24"/>
                        </w:rPr>
                        <w:t>Disability &amp; Reasonable Accommodations (5 min)</w:t>
                      </w:r>
                    </w:p>
                    <w:p w14:paraId="0D0556F1" w14:textId="77777777" w:rsidR="002C6F87" w:rsidRPr="009459BB" w:rsidRDefault="002C6F87" w:rsidP="002C6F87">
                      <w:pPr>
                        <w:spacing w:after="240"/>
                        <w:ind w:left="288"/>
                        <w:rPr>
                          <w:sz w:val="24"/>
                          <w:szCs w:val="24"/>
                        </w:rPr>
                      </w:pPr>
                      <w:r w:rsidRPr="009459BB">
                        <w:rPr>
                          <w:sz w:val="24"/>
                          <w:szCs w:val="24"/>
                        </w:rPr>
                        <w:t>Obligation: housing providers must make reasonable accommodations (rules/services) and reasonable modifications (physical changes—often at tenant expense unless otherwise required).</w:t>
                      </w:r>
                    </w:p>
                    <w:p w14:paraId="20E50AE8" w14:textId="77777777" w:rsidR="002C6F87" w:rsidRPr="009459BB" w:rsidRDefault="002C6F87" w:rsidP="002C6F87">
                      <w:pPr>
                        <w:spacing w:after="240"/>
                        <w:ind w:left="288"/>
                        <w:rPr>
                          <w:sz w:val="24"/>
                          <w:szCs w:val="24"/>
                        </w:rPr>
                      </w:pPr>
                      <w:r w:rsidRPr="009459BB">
                        <w:rPr>
                          <w:sz w:val="24"/>
                          <w:szCs w:val="24"/>
                        </w:rPr>
                        <w:t>Assistance animals: not “pets”; no pet rent/fees; limited, tailored verification only when disability/need isn’t obvious.</w:t>
                      </w:r>
                    </w:p>
                    <w:p w14:paraId="0DE03855" w14:textId="77777777" w:rsidR="002C6F87" w:rsidRPr="009459BB" w:rsidRDefault="002C6F87" w:rsidP="002C6F87">
                      <w:pPr>
                        <w:spacing w:after="240"/>
                        <w:ind w:left="288"/>
                        <w:rPr>
                          <w:sz w:val="24"/>
                          <w:szCs w:val="24"/>
                        </w:rPr>
                      </w:pPr>
                      <w:r w:rsidRPr="009459BB">
                        <w:rPr>
                          <w:sz w:val="24"/>
                          <w:szCs w:val="24"/>
                        </w:rPr>
                        <w:t>Process: prompt, interactive dialogue; document request → decision with reasons.</w:t>
                      </w:r>
                    </w:p>
                    <w:p w14:paraId="6DDDC462" w14:textId="77777777" w:rsidR="002C6F87" w:rsidRPr="009459BB" w:rsidRDefault="002C6F87" w:rsidP="002C6F87">
                      <w:pPr>
                        <w:spacing w:after="240"/>
                        <w:ind w:left="288"/>
                        <w:rPr>
                          <w:sz w:val="24"/>
                          <w:szCs w:val="24"/>
                        </w:rPr>
                      </w:pPr>
                      <w:r w:rsidRPr="009459BB">
                        <w:rPr>
                          <w:sz w:val="24"/>
                          <w:szCs w:val="24"/>
                        </w:rPr>
                        <w:t>Script: “We handle accommodation requests promptly and case-by-case. Here’s the simple form—let’s start there.”</w:t>
                      </w:r>
                    </w:p>
                    <w:p w14:paraId="6FC3C395" w14:textId="77777777" w:rsidR="002C6F87" w:rsidRPr="00433BC8" w:rsidRDefault="002C6F87" w:rsidP="002C6F87">
                      <w:pPr>
                        <w:spacing w:after="240"/>
                      </w:pPr>
                    </w:p>
                  </w:txbxContent>
                </v:textbox>
                <w10:wrap type="topAndBottom" anchorx="margin"/>
              </v:shape>
            </w:pict>
          </mc:Fallback>
        </mc:AlternateContent>
      </w:r>
      <w:r w:rsidRPr="002C6F87">
        <w:rPr>
          <w:rFonts w:cs="Calibri"/>
          <w:color w:val="000000"/>
          <w:sz w:val="24"/>
          <w:szCs w:val="24"/>
        </w:rPr>
        <w:t xml:space="preserve">The request would not result in significant physical damage to the property of others despite any other reasonable </w:t>
      </w:r>
      <w:proofErr w:type="gramStart"/>
      <w:r w:rsidRPr="002C6F87">
        <w:rPr>
          <w:rFonts w:cs="Calibri"/>
          <w:color w:val="000000"/>
          <w:sz w:val="24"/>
          <w:szCs w:val="24"/>
        </w:rPr>
        <w:t>accommodations</w:t>
      </w:r>
      <w:proofErr w:type="gramEnd"/>
      <w:r w:rsidRPr="002C6F87">
        <w:rPr>
          <w:rFonts w:cs="Calibri"/>
          <w:color w:val="000000"/>
          <w:sz w:val="24"/>
          <w:szCs w:val="24"/>
        </w:rPr>
        <w:t xml:space="preserve"> that could eliminate or reduce the physical damage</w:t>
      </w:r>
      <w:r w:rsidR="00E57511">
        <w:rPr>
          <w:rFonts w:cs="Calibri"/>
          <w:color w:val="000000"/>
          <w:sz w:val="24"/>
          <w:szCs w:val="24"/>
        </w:rPr>
        <w:t>.</w:t>
      </w:r>
    </w:p>
    <w:p w14:paraId="4C4DE32B" w14:textId="77777777" w:rsidR="00CB3D09" w:rsidRDefault="00CB3D09" w:rsidP="002C6F87">
      <w:pPr>
        <w:jc w:val="both"/>
        <w:rPr>
          <w:rFonts w:cs="Calibri"/>
          <w:b/>
          <w:sz w:val="24"/>
          <w:szCs w:val="24"/>
        </w:rPr>
      </w:pPr>
    </w:p>
    <w:p w14:paraId="18007803" w14:textId="77777777" w:rsidR="00CB3D09" w:rsidRDefault="00CB3D09" w:rsidP="002C6F87">
      <w:pPr>
        <w:jc w:val="both"/>
        <w:rPr>
          <w:rFonts w:cs="Calibri"/>
          <w:b/>
          <w:sz w:val="24"/>
          <w:szCs w:val="24"/>
        </w:rPr>
      </w:pPr>
    </w:p>
    <w:p w14:paraId="34DCA928" w14:textId="6310D677" w:rsidR="002C6F87" w:rsidRPr="002C6F87" w:rsidRDefault="002C6F87" w:rsidP="00863FAD">
      <w:pPr>
        <w:rPr>
          <w:sz w:val="24"/>
          <w:szCs w:val="24"/>
        </w:rPr>
      </w:pPr>
      <w:r w:rsidRPr="002C6F87">
        <w:rPr>
          <w:rFonts w:cs="Calibri"/>
          <w:b/>
          <w:sz w:val="24"/>
          <w:szCs w:val="24"/>
        </w:rPr>
        <w:t xml:space="preserve">The most recent HUD Guidance regarding Service and Assistive Animals - </w:t>
      </w:r>
      <w:hyperlink r:id="rId15" w:history="1">
        <w:r w:rsidRPr="002C6F87">
          <w:rPr>
            <w:rStyle w:val="Hyperlink"/>
            <w:rFonts w:cs="Calibri"/>
            <w:bCs/>
            <w:sz w:val="24"/>
            <w:szCs w:val="24"/>
          </w:rPr>
          <w:t>https://www.hud.gov/sites/dfiles/PA/documents/HUDAsstAnimalNC1-28-2020.pdf</w:t>
        </w:r>
      </w:hyperlink>
    </w:p>
    <w:p w14:paraId="258E8034" w14:textId="77777777" w:rsidR="00136683" w:rsidRDefault="00136683" w:rsidP="009614C8"/>
    <w:p w14:paraId="1424DDAE" w14:textId="77777777" w:rsidR="00136683" w:rsidRDefault="00136683" w:rsidP="009614C8"/>
    <w:p w14:paraId="1DB288DD" w14:textId="5B17BF0B" w:rsidR="00213716" w:rsidRDefault="00213716" w:rsidP="00213716">
      <w:pPr>
        <w:pStyle w:val="Heading1"/>
        <w:jc w:val="center"/>
        <w:rPr>
          <w:b/>
          <w:bCs/>
          <w:color w:val="auto"/>
          <w:sz w:val="52"/>
          <w:szCs w:val="52"/>
        </w:rPr>
      </w:pPr>
      <w:bookmarkStart w:id="18" w:name="_Toc213703188"/>
      <w:r w:rsidRPr="00C73048">
        <w:rPr>
          <w:b/>
          <w:bCs/>
          <w:color w:val="auto"/>
          <w:sz w:val="52"/>
          <w:szCs w:val="52"/>
        </w:rPr>
        <w:lastRenderedPageBreak/>
        <w:t xml:space="preserve">MODULE </w:t>
      </w:r>
      <w:r>
        <w:rPr>
          <w:b/>
          <w:bCs/>
          <w:color w:val="auto"/>
          <w:sz w:val="52"/>
          <w:szCs w:val="52"/>
        </w:rPr>
        <w:t xml:space="preserve">4: </w:t>
      </w:r>
      <w:r w:rsidR="000C0B69">
        <w:rPr>
          <w:b/>
          <w:bCs/>
          <w:color w:val="auto"/>
          <w:sz w:val="52"/>
          <w:szCs w:val="52"/>
        </w:rPr>
        <w:t>ESCROW &amp; TRUST ACCOUNTS</w:t>
      </w:r>
      <w:bookmarkEnd w:id="18"/>
    </w:p>
    <w:p w14:paraId="15EDD784" w14:textId="77777777" w:rsidR="00F101FD" w:rsidRDefault="00F101FD" w:rsidP="00F101FD"/>
    <w:p w14:paraId="0356AC99" w14:textId="1C204910" w:rsidR="00F101FD" w:rsidRPr="00F101FD" w:rsidRDefault="00F101FD" w:rsidP="00F101FD">
      <w:r>
        <w:rPr>
          <w:noProof/>
        </w:rPr>
        <mc:AlternateContent>
          <mc:Choice Requires="wps">
            <w:drawing>
              <wp:anchor distT="0" distB="0" distL="114300" distR="114300" simplePos="0" relativeHeight="251753472" behindDoc="0" locked="0" layoutInCell="1" allowOverlap="1" wp14:anchorId="1D9FBA64" wp14:editId="4F5C8F42">
                <wp:simplePos x="0" y="0"/>
                <wp:positionH relativeFrom="margin">
                  <wp:posOffset>0</wp:posOffset>
                </wp:positionH>
                <wp:positionV relativeFrom="paragraph">
                  <wp:posOffset>190500</wp:posOffset>
                </wp:positionV>
                <wp:extent cx="6243320" cy="725170"/>
                <wp:effectExtent l="19050" t="19050" r="24130" b="17780"/>
                <wp:wrapTopAndBottom/>
                <wp:docPr id="1434525222" name="Text Box 4"/>
                <wp:cNvGraphicFramePr/>
                <a:graphic xmlns:a="http://schemas.openxmlformats.org/drawingml/2006/main">
                  <a:graphicData uri="http://schemas.microsoft.com/office/word/2010/wordprocessingShape">
                    <wps:wsp>
                      <wps:cNvSpPr txBox="1"/>
                      <wps:spPr>
                        <a:xfrm>
                          <a:off x="0" y="0"/>
                          <a:ext cx="6243320" cy="725170"/>
                        </a:xfrm>
                        <a:prstGeom prst="rect">
                          <a:avLst/>
                        </a:prstGeom>
                        <a:solidFill>
                          <a:schemeClr val="accent5">
                            <a:lumMod val="40000"/>
                            <a:lumOff val="60000"/>
                          </a:schemeClr>
                        </a:solidFill>
                        <a:ln w="28575">
                          <a:solidFill>
                            <a:schemeClr val="tx1"/>
                          </a:solidFill>
                        </a:ln>
                      </wps:spPr>
                      <wps:txbx>
                        <w:txbxContent>
                          <w:p w14:paraId="2F282500" w14:textId="77777777" w:rsidR="00F101FD" w:rsidRPr="00F101FD" w:rsidRDefault="00F101FD" w:rsidP="00F101FD">
                            <w:pPr>
                              <w:ind w:left="288"/>
                              <w:rPr>
                                <w:sz w:val="24"/>
                                <w:szCs w:val="24"/>
                              </w:rPr>
                            </w:pPr>
                            <w:r w:rsidRPr="00F101FD">
                              <w:rPr>
                                <w:sz w:val="24"/>
                                <w:szCs w:val="24"/>
                              </w:rPr>
                              <w:t>Trust accounts are not your money. They're other people's money that you're holding temporarily. Mishandling trust funds is one of the fastest ways to lose your license permanently. This section is not optional—it's existential."</w:t>
                            </w:r>
                          </w:p>
                          <w:p w14:paraId="32204C6A" w14:textId="77777777" w:rsidR="00F101FD" w:rsidRPr="00433BC8" w:rsidRDefault="00F101FD" w:rsidP="00F101FD">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BA64" id="_x0000_s1055" type="#_x0000_t202" style="position:absolute;margin-left:0;margin-top:15pt;width:491.6pt;height:57.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" fillcolor="#bdd6ee [1304]" strokecolor="black [3213]" strokeweight="2.25pt">
                <v:textbox>
                  <w:txbxContent>
                    <w:p w14:paraId="2F282500" w14:textId="77777777" w:rsidR="00F101FD" w:rsidRPr="00F101FD" w:rsidRDefault="00F101FD" w:rsidP="00F101FD">
                      <w:pPr>
                        <w:ind w:left="288"/>
                        <w:rPr>
                          <w:sz w:val="24"/>
                          <w:szCs w:val="24"/>
                        </w:rPr>
                      </w:pPr>
                      <w:r w:rsidRPr="00F101FD">
                        <w:rPr>
                          <w:sz w:val="24"/>
                          <w:szCs w:val="24"/>
                        </w:rPr>
                        <w:t>Trust accounts are not your money. They're other people's money that you're holding temporarily. Mishandling trust funds is one of the fastest ways to lose your license permanently. This section is not optional—it's existential."</w:t>
                      </w:r>
                    </w:p>
                    <w:p w14:paraId="32204C6A" w14:textId="77777777" w:rsidR="00F101FD" w:rsidRPr="00433BC8" w:rsidRDefault="00F101FD" w:rsidP="00F101FD">
                      <w:pPr>
                        <w:spacing w:after="240"/>
                      </w:pPr>
                    </w:p>
                  </w:txbxContent>
                </v:textbox>
                <w10:wrap type="topAndBottom" anchorx="margin"/>
              </v:shape>
            </w:pict>
          </mc:Fallback>
        </mc:AlternateContent>
      </w:r>
    </w:p>
    <w:p w14:paraId="1F58225E" w14:textId="77777777" w:rsidR="00A11B60" w:rsidRDefault="00A11B60" w:rsidP="00A11B60"/>
    <w:p w14:paraId="7B164ADE" w14:textId="24FBE534" w:rsidR="00A11B60" w:rsidRDefault="005E3F92" w:rsidP="00A11B60">
      <w:pPr>
        <w:rPr>
          <w:b/>
          <w:bCs/>
          <w:sz w:val="28"/>
          <w:szCs w:val="28"/>
        </w:rPr>
      </w:pPr>
      <w:r w:rsidRPr="005E3F92">
        <w:rPr>
          <w:b/>
          <w:bCs/>
          <w:sz w:val="28"/>
          <w:szCs w:val="28"/>
        </w:rPr>
        <w:t>Chapter 27. Escrow and Trust Accounts</w:t>
      </w:r>
    </w:p>
    <w:p w14:paraId="555251EC" w14:textId="77777777" w:rsidR="00832788" w:rsidRPr="005E3F92" w:rsidRDefault="00832788" w:rsidP="00A11B60">
      <w:pPr>
        <w:rPr>
          <w:b/>
          <w:bCs/>
          <w:sz w:val="28"/>
          <w:szCs w:val="28"/>
        </w:rPr>
      </w:pPr>
    </w:p>
    <w:p w14:paraId="1D66333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§2701. Resident Broker Requirements </w:t>
      </w:r>
    </w:p>
    <w:p w14:paraId="74C67C8B" w14:textId="77777777" w:rsidR="00A11B60" w:rsidRPr="00F101FD" w:rsidRDefault="00A11B60" w:rsidP="00F101FD">
      <w:pPr>
        <w:spacing w:after="240"/>
        <w:jc w:val="both"/>
        <w:rPr>
          <w:rFonts w:cs="Calibri"/>
          <w:sz w:val="24"/>
          <w:szCs w:val="24"/>
        </w:rPr>
      </w:pPr>
      <w:r w:rsidRPr="00F101FD">
        <w:rPr>
          <w:rFonts w:cs="Calibri"/>
          <w:sz w:val="24"/>
          <w:szCs w:val="24"/>
        </w:rPr>
        <w:t xml:space="preserve">A. A resident broker, including corporations, partnerships and limited liability companies, who accepts any funds on behalf of clients in a real estate sales transaction shall open and maintain a sales escrow checking account in a financial institution in the state of Louisiana. All sales escrow accounts shall be titled in the identical wording as stated on the broker's license and the wording "Sales Escrow Account" shall be imprinted on all checks and bank statements issued in connection with this account. Except as otherwise provided in this Chapter, all funds received by a broker in connection with the sale of real estate shall be deposited in this account when there is a written contract to buy and sell real estate that has been fully executed and accepted by both buyer and seller. </w:t>
      </w:r>
    </w:p>
    <w:p w14:paraId="7DA4E4F7" w14:textId="77777777" w:rsidR="00A11B60" w:rsidRPr="00F101FD" w:rsidRDefault="00A11B60" w:rsidP="00F101FD">
      <w:pPr>
        <w:spacing w:after="240"/>
        <w:jc w:val="both"/>
        <w:rPr>
          <w:rFonts w:cs="Calibri"/>
          <w:sz w:val="24"/>
          <w:szCs w:val="24"/>
        </w:rPr>
      </w:pPr>
      <w:r w:rsidRPr="00F101FD">
        <w:rPr>
          <w:rFonts w:cs="Calibri"/>
          <w:sz w:val="24"/>
          <w:szCs w:val="24"/>
        </w:rPr>
        <w:t xml:space="preserve">B. A resident broker, including corporations, partnerships and limited liability companies, engaged in the management of property owned by other </w:t>
      </w:r>
      <w:proofErr w:type="gramStart"/>
      <w:r w:rsidRPr="00F101FD">
        <w:rPr>
          <w:rFonts w:cs="Calibri"/>
          <w:sz w:val="24"/>
          <w:szCs w:val="24"/>
        </w:rPr>
        <w:t>persons</w:t>
      </w:r>
      <w:proofErr w:type="gramEnd"/>
      <w:r w:rsidRPr="00F101FD">
        <w:rPr>
          <w:rFonts w:cs="Calibri"/>
          <w:sz w:val="24"/>
          <w:szCs w:val="24"/>
        </w:rPr>
        <w:t xml:space="preserve"> shall open and maintain a rental trust checking account in a financial institution in the state of Louisiana. All rental trust accounts shall be titled in the identical wording as stated on the broker's license and the </w:t>
      </w:r>
      <w:proofErr w:type="gramStart"/>
      <w:r w:rsidRPr="00F101FD">
        <w:rPr>
          <w:rFonts w:cs="Calibri"/>
          <w:sz w:val="24"/>
          <w:szCs w:val="24"/>
        </w:rPr>
        <w:t>wording</w:t>
      </w:r>
      <w:proofErr w:type="gramEnd"/>
      <w:r w:rsidRPr="00F101FD">
        <w:rPr>
          <w:rFonts w:cs="Calibri"/>
          <w:sz w:val="24"/>
          <w:szCs w:val="24"/>
        </w:rPr>
        <w:t xml:space="preserve"> "Rental Trust Account" shall be imprinted on all checks and bank statements issued in connection with this account. Except as otherwise provided in this Chapter, all funds collected as rental payments from or on behalf of clients in connection with the management of properties owned by other </w:t>
      </w:r>
      <w:proofErr w:type="gramStart"/>
      <w:r w:rsidRPr="00F101FD">
        <w:rPr>
          <w:rFonts w:cs="Calibri"/>
          <w:sz w:val="24"/>
          <w:szCs w:val="24"/>
        </w:rPr>
        <w:t>persons</w:t>
      </w:r>
      <w:proofErr w:type="gramEnd"/>
      <w:r w:rsidRPr="00F101FD">
        <w:rPr>
          <w:rFonts w:cs="Calibri"/>
          <w:sz w:val="24"/>
          <w:szCs w:val="24"/>
        </w:rPr>
        <w:t xml:space="preserve"> shall be deposited into this account. </w:t>
      </w:r>
    </w:p>
    <w:p w14:paraId="39F0DD54" w14:textId="77777777" w:rsidR="00A11B60" w:rsidRPr="00F101FD" w:rsidRDefault="00A11B60" w:rsidP="00F101FD">
      <w:pPr>
        <w:spacing w:after="240"/>
        <w:jc w:val="both"/>
        <w:rPr>
          <w:rFonts w:cs="Calibri"/>
          <w:sz w:val="24"/>
          <w:szCs w:val="24"/>
        </w:rPr>
      </w:pPr>
      <w:r w:rsidRPr="00F101FD">
        <w:rPr>
          <w:rFonts w:cs="Calibri"/>
          <w:sz w:val="24"/>
          <w:szCs w:val="24"/>
        </w:rPr>
        <w:t xml:space="preserve">C. A resident broker, including corporations, partnerships and limited liability companies, engaged in the collection of rental security or damage deposits in connection with property management activities on behalf of clients shall open a security deposit trust checking account in a financial institution in the state of Louisiana. All security deposit trust accounts shall be titled in the identical wording as stated on the broker's license and the wording "Security Deposit Trust Account" shall be imprinted on all checks and bank statements issued in connection with this account. Except as otherwise provided in this Chapter, all funds collected as rental security or damage deposits from or on behalf of clients shall be deposited into this account. </w:t>
      </w:r>
    </w:p>
    <w:p w14:paraId="547A49A3" w14:textId="77777777" w:rsidR="00DA7B52"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867B442" w14:textId="37F1C9A1" w:rsidR="00A11B60"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w:t>
      </w:r>
      <w:r w:rsidRPr="00F101FD">
        <w:rPr>
          <w:rFonts w:cs="Calibri"/>
          <w:sz w:val="24"/>
          <w:szCs w:val="24"/>
        </w:rPr>
        <w:lastRenderedPageBreak/>
        <w:t xml:space="preserve">Commission, LR 26:44 (January 2000), amended by the Office of the Governor, Real Estate </w:t>
      </w:r>
      <w:r w:rsidR="00832788" w:rsidRPr="00F101FD">
        <w:rPr>
          <w:noProof/>
          <w:sz w:val="24"/>
          <w:szCs w:val="24"/>
        </w:rPr>
        <mc:AlternateContent>
          <mc:Choice Requires="wps">
            <w:drawing>
              <wp:anchor distT="0" distB="0" distL="114300" distR="114300" simplePos="0" relativeHeight="251751424" behindDoc="0" locked="0" layoutInCell="1" allowOverlap="1" wp14:anchorId="45C46843" wp14:editId="434C5473">
                <wp:simplePos x="0" y="0"/>
                <wp:positionH relativeFrom="margin">
                  <wp:posOffset>3810</wp:posOffset>
                </wp:positionH>
                <wp:positionV relativeFrom="paragraph">
                  <wp:posOffset>697230</wp:posOffset>
                </wp:positionV>
                <wp:extent cx="6243320" cy="1497330"/>
                <wp:effectExtent l="19050" t="19050" r="24130" b="26670"/>
                <wp:wrapTopAndBottom/>
                <wp:docPr id="524396586" name="Text Box 4"/>
                <wp:cNvGraphicFramePr/>
                <a:graphic xmlns:a="http://schemas.openxmlformats.org/drawingml/2006/main">
                  <a:graphicData uri="http://schemas.microsoft.com/office/word/2010/wordprocessingShape">
                    <wps:wsp>
                      <wps:cNvSpPr txBox="1"/>
                      <wps:spPr>
                        <a:xfrm>
                          <a:off x="0" y="0"/>
                          <a:ext cx="6243320" cy="1497330"/>
                        </a:xfrm>
                        <a:prstGeom prst="rect">
                          <a:avLst/>
                        </a:prstGeom>
                        <a:solidFill>
                          <a:schemeClr val="accent5">
                            <a:lumMod val="40000"/>
                            <a:lumOff val="60000"/>
                          </a:schemeClr>
                        </a:solidFill>
                        <a:ln w="28575">
                          <a:solidFill>
                            <a:schemeClr val="tx1"/>
                          </a:solidFill>
                        </a:ln>
                      </wps:spPr>
                      <wps:txbx>
                        <w:txbxContent>
                          <w:p w14:paraId="30232754" w14:textId="77777777" w:rsidR="00A11B60" w:rsidRPr="009459BB" w:rsidRDefault="00A11B60" w:rsidP="00A11B60">
                            <w:pPr>
                              <w:rPr>
                                <w:sz w:val="24"/>
                                <w:szCs w:val="24"/>
                              </w:rPr>
                            </w:pPr>
                            <w:r w:rsidRPr="009459BB">
                              <w:rPr>
                                <w:b/>
                                <w:bCs/>
                                <w:sz w:val="24"/>
                                <w:szCs w:val="24"/>
                              </w:rPr>
                              <w:t>Why Three Accounts?</w:t>
                            </w:r>
                          </w:p>
                          <w:p w14:paraId="4FA89D9A"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Clearer tracking</w:t>
                            </w:r>
                          </w:p>
                          <w:p w14:paraId="12B2FFDB"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Reduces commingling</w:t>
                            </w:r>
                          </w:p>
                          <w:p w14:paraId="780E1F0A"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Easier audit trail</w:t>
                            </w:r>
                          </w:p>
                          <w:p w14:paraId="50C9C276"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Specific legal requirements for each type</w:t>
                            </w:r>
                          </w:p>
                          <w:p w14:paraId="6735FE35" w14:textId="77777777" w:rsidR="00A11B60" w:rsidRPr="00433BC8" w:rsidRDefault="00A11B60" w:rsidP="00A11B60">
                            <w:pPr>
                              <w:spacing w:after="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46843" id="_x0000_s1056" type="#_x0000_t202" style="position:absolute;left:0;text-align:left;margin-left:.3pt;margin-top:54.9pt;width:491.6pt;height:117.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" fillcolor="#bdd6ee [1304]" strokecolor="black [3213]" strokeweight="2.25pt">
                <v:textbox>
                  <w:txbxContent>
                    <w:p w14:paraId="30232754" w14:textId="77777777" w:rsidR="00A11B60" w:rsidRPr="009459BB" w:rsidRDefault="00A11B60" w:rsidP="00A11B60">
                      <w:pPr>
                        <w:rPr>
                          <w:sz w:val="24"/>
                          <w:szCs w:val="24"/>
                        </w:rPr>
                      </w:pPr>
                      <w:r w:rsidRPr="009459BB">
                        <w:rPr>
                          <w:b/>
                          <w:bCs/>
                          <w:sz w:val="24"/>
                          <w:szCs w:val="24"/>
                        </w:rPr>
                        <w:t>Why Three Accounts?</w:t>
                      </w:r>
                    </w:p>
                    <w:p w14:paraId="4FA89D9A"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Clearer tracking</w:t>
                      </w:r>
                    </w:p>
                    <w:p w14:paraId="12B2FFDB"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Reduces commingling</w:t>
                      </w:r>
                    </w:p>
                    <w:p w14:paraId="780E1F0A"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Easier audit trail</w:t>
                      </w:r>
                    </w:p>
                    <w:p w14:paraId="50C9C276" w14:textId="77777777" w:rsidR="00A11B60" w:rsidRPr="009459BB" w:rsidRDefault="00A11B60" w:rsidP="008A7EC4">
                      <w:pPr>
                        <w:widowControl/>
                        <w:numPr>
                          <w:ilvl w:val="0"/>
                          <w:numId w:val="50"/>
                        </w:numPr>
                        <w:spacing w:after="160" w:line="278" w:lineRule="auto"/>
                        <w:rPr>
                          <w:sz w:val="24"/>
                          <w:szCs w:val="24"/>
                        </w:rPr>
                      </w:pPr>
                      <w:r w:rsidRPr="009459BB">
                        <w:rPr>
                          <w:sz w:val="24"/>
                          <w:szCs w:val="24"/>
                        </w:rPr>
                        <w:t>Specific legal requirements for each type</w:t>
                      </w:r>
                    </w:p>
                    <w:p w14:paraId="6735FE35" w14:textId="77777777" w:rsidR="00A11B60" w:rsidRPr="00433BC8" w:rsidRDefault="00A11B60" w:rsidP="00A11B60">
                      <w:pPr>
                        <w:spacing w:after="240"/>
                      </w:pPr>
                    </w:p>
                  </w:txbxContent>
                </v:textbox>
                <w10:wrap type="topAndBottom" anchorx="margin"/>
              </v:shape>
            </w:pict>
          </mc:Fallback>
        </mc:AlternateContent>
      </w:r>
      <w:r w:rsidRPr="00F101FD">
        <w:rPr>
          <w:rFonts w:cs="Calibri"/>
          <w:sz w:val="24"/>
          <w:szCs w:val="24"/>
        </w:rPr>
        <w:t xml:space="preserve">Commission, LR 32:1451 (August 2006), LR 37:3005 (October 2011). </w:t>
      </w:r>
    </w:p>
    <w:p w14:paraId="661BB0DA" w14:textId="77777777" w:rsidR="00D03D8D" w:rsidRDefault="00D03D8D" w:rsidP="00F101FD">
      <w:pPr>
        <w:spacing w:after="240"/>
        <w:jc w:val="both"/>
        <w:rPr>
          <w:rFonts w:cs="Calibri"/>
          <w:b/>
          <w:bCs/>
          <w:sz w:val="24"/>
          <w:szCs w:val="24"/>
        </w:rPr>
      </w:pPr>
    </w:p>
    <w:p w14:paraId="2A4E23C2" w14:textId="23A7595B" w:rsidR="00A11B60" w:rsidRPr="00F101FD" w:rsidRDefault="00A11B60" w:rsidP="00F101FD">
      <w:pPr>
        <w:spacing w:after="240"/>
        <w:jc w:val="both"/>
        <w:rPr>
          <w:rFonts w:cs="Calibri"/>
          <w:b/>
          <w:bCs/>
          <w:sz w:val="24"/>
          <w:szCs w:val="24"/>
        </w:rPr>
      </w:pPr>
      <w:r w:rsidRPr="00F101FD">
        <w:rPr>
          <w:rFonts w:cs="Calibri"/>
          <w:b/>
          <w:bCs/>
          <w:sz w:val="24"/>
          <w:szCs w:val="24"/>
        </w:rPr>
        <w:t xml:space="preserve">§2703. Non-Resident Broker Requirements </w:t>
      </w:r>
    </w:p>
    <w:p w14:paraId="12BEA4AB" w14:textId="77777777" w:rsidR="00A11B60" w:rsidRPr="00F101FD" w:rsidRDefault="00A11B60" w:rsidP="00F101FD">
      <w:pPr>
        <w:spacing w:after="240"/>
        <w:jc w:val="both"/>
        <w:rPr>
          <w:rFonts w:cs="Calibri"/>
          <w:sz w:val="24"/>
          <w:szCs w:val="24"/>
        </w:rPr>
      </w:pPr>
      <w:r w:rsidRPr="00F101FD">
        <w:rPr>
          <w:rFonts w:cs="Calibri"/>
          <w:sz w:val="24"/>
          <w:szCs w:val="24"/>
        </w:rPr>
        <w:t xml:space="preserve">A. Non-resident brokers shall open and maintain sales escrow checking accounts, rental trust checking accounts, and security deposit checking accounts, as provided in §2701 of this Chapter; however, these accounts shall be opened and maintained in a Louisiana financial institution or a financial institution located in the resident state of the broker. </w:t>
      </w:r>
    </w:p>
    <w:p w14:paraId="49F07A4B" w14:textId="77777777" w:rsidR="008A7EC4"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7FE6D27D" w14:textId="29906856" w:rsidR="00A1133F"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32:1451 (August 2006), LR 37:3005 (October 2011). </w:t>
      </w:r>
    </w:p>
    <w:p w14:paraId="7B78068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§2705. Change in License Status; Associate Broker and Inactive Broker Requirements </w:t>
      </w:r>
    </w:p>
    <w:p w14:paraId="469E57D5" w14:textId="77777777" w:rsidR="00A11B60" w:rsidRPr="00F101FD" w:rsidRDefault="00A11B60" w:rsidP="00F101FD">
      <w:pPr>
        <w:spacing w:after="240"/>
        <w:jc w:val="both"/>
        <w:rPr>
          <w:rFonts w:cs="Calibri"/>
          <w:sz w:val="24"/>
          <w:szCs w:val="24"/>
        </w:rPr>
      </w:pPr>
      <w:r w:rsidRPr="00F101FD">
        <w:rPr>
          <w:rFonts w:cs="Calibri"/>
          <w:sz w:val="24"/>
          <w:szCs w:val="24"/>
        </w:rPr>
        <w:t xml:space="preserve">A. Associate brokers are prohibited from opening and maintaining a sales escrow checking account, rental trust checking account, or security deposit trust checking account. All funds received by an associate broker in any real estate transaction shall be placed in </w:t>
      </w:r>
      <w:proofErr w:type="gramStart"/>
      <w:r w:rsidRPr="00F101FD">
        <w:rPr>
          <w:rFonts w:cs="Calibri"/>
          <w:sz w:val="24"/>
          <w:szCs w:val="24"/>
        </w:rPr>
        <w:t>the custody</w:t>
      </w:r>
      <w:proofErr w:type="gramEnd"/>
      <w:r w:rsidRPr="00F101FD">
        <w:rPr>
          <w:rFonts w:cs="Calibri"/>
          <w:sz w:val="24"/>
          <w:szCs w:val="24"/>
        </w:rPr>
        <w:t xml:space="preserve"> of the sponsoring broker. </w:t>
      </w:r>
    </w:p>
    <w:p w14:paraId="439C5F9E" w14:textId="77777777" w:rsidR="00A11B60" w:rsidRPr="00F101FD" w:rsidRDefault="00A11B60" w:rsidP="00F101FD">
      <w:pPr>
        <w:spacing w:after="240"/>
        <w:jc w:val="both"/>
        <w:rPr>
          <w:rFonts w:cs="Calibri"/>
          <w:sz w:val="24"/>
          <w:szCs w:val="24"/>
        </w:rPr>
      </w:pPr>
      <w:r w:rsidRPr="00F101FD">
        <w:rPr>
          <w:rFonts w:cs="Calibri"/>
          <w:sz w:val="24"/>
          <w:szCs w:val="24"/>
        </w:rPr>
        <w:t xml:space="preserve">B. An associate broker previously licensed as an individual broker or an active broker transferring to inactive status: </w:t>
      </w:r>
    </w:p>
    <w:p w14:paraId="610D170C" w14:textId="77777777" w:rsidR="00A11B60" w:rsidRPr="00F101FD" w:rsidRDefault="00A11B60" w:rsidP="00F101FD">
      <w:pPr>
        <w:spacing w:after="240"/>
        <w:jc w:val="both"/>
        <w:rPr>
          <w:rFonts w:cs="Calibri"/>
          <w:sz w:val="24"/>
          <w:szCs w:val="24"/>
        </w:rPr>
      </w:pPr>
      <w:r w:rsidRPr="00F101FD">
        <w:rPr>
          <w:rFonts w:cs="Calibri"/>
          <w:sz w:val="24"/>
          <w:szCs w:val="24"/>
        </w:rPr>
        <w:t xml:space="preserve">1. shall maintain all sales escrow checking accounts, rental trust checking accounts, or security deposit trust checking accounts for the limited and specific purpose of completing pending transactions and disbursing all deposits contained </w:t>
      </w:r>
      <w:proofErr w:type="gramStart"/>
      <w:r w:rsidRPr="00F101FD">
        <w:rPr>
          <w:rFonts w:cs="Calibri"/>
          <w:sz w:val="24"/>
          <w:szCs w:val="24"/>
        </w:rPr>
        <w:t>therein;</w:t>
      </w:r>
      <w:proofErr w:type="gramEnd"/>
      <w:r w:rsidRPr="00F101FD">
        <w:rPr>
          <w:rFonts w:cs="Calibri"/>
          <w:sz w:val="24"/>
          <w:szCs w:val="24"/>
        </w:rPr>
        <w:t xml:space="preserve"> </w:t>
      </w:r>
    </w:p>
    <w:p w14:paraId="3131EE1B" w14:textId="77777777" w:rsidR="004248EE" w:rsidRDefault="00A11B60" w:rsidP="00F101FD">
      <w:pPr>
        <w:spacing w:after="240"/>
        <w:jc w:val="both"/>
        <w:rPr>
          <w:rFonts w:cs="Calibri"/>
          <w:sz w:val="24"/>
          <w:szCs w:val="24"/>
        </w:rPr>
      </w:pPr>
      <w:r w:rsidRPr="00F101FD">
        <w:rPr>
          <w:rFonts w:cs="Calibri"/>
          <w:sz w:val="24"/>
          <w:szCs w:val="24"/>
        </w:rPr>
        <w:t>2. shall not deposit additional funds in sales escrow checking accounts, rental trust checking accounts, or security deposit trust checking accounts as of the effective date of affiliation with a sponsoring broker or transfer to inactive status</w:t>
      </w:r>
      <w:r w:rsidR="00623AE7">
        <w:rPr>
          <w:rFonts w:cs="Calibri"/>
          <w:sz w:val="24"/>
          <w:szCs w:val="24"/>
        </w:rPr>
        <w:t>.</w:t>
      </w:r>
    </w:p>
    <w:p w14:paraId="5F2ABCA2" w14:textId="77777777" w:rsidR="004248EE" w:rsidRDefault="004248EE" w:rsidP="00F101FD">
      <w:pPr>
        <w:spacing w:after="240"/>
        <w:jc w:val="both"/>
        <w:rPr>
          <w:rFonts w:cs="Calibri"/>
          <w:sz w:val="24"/>
          <w:szCs w:val="24"/>
        </w:rPr>
      </w:pPr>
      <w:r w:rsidRPr="004248EE">
        <w:rPr>
          <w:rFonts w:cs="Calibri"/>
          <w:sz w:val="24"/>
          <w:szCs w:val="24"/>
        </w:rPr>
        <w:t xml:space="preserve">AUTHORITY NOTE: Promulgated in accordance with R.S. 37:1431 et seq. </w:t>
      </w:r>
    </w:p>
    <w:p w14:paraId="2892387E" w14:textId="2201ACAD" w:rsidR="00670FA4" w:rsidRPr="00F101FD" w:rsidRDefault="004248EE" w:rsidP="00F101FD">
      <w:pPr>
        <w:spacing w:after="240"/>
        <w:jc w:val="both"/>
        <w:rPr>
          <w:rFonts w:cs="Calibri"/>
          <w:sz w:val="24"/>
          <w:szCs w:val="24"/>
        </w:rPr>
      </w:pPr>
      <w:r w:rsidRPr="004248EE">
        <w:rPr>
          <w:rFonts w:cs="Calibri"/>
          <w:sz w:val="24"/>
          <w:szCs w:val="24"/>
        </w:rPr>
        <w:lastRenderedPageBreak/>
        <w:t>HISTORICAL NOTE: Promulgated by the Department of Economic Development, Real Estate Commission, LR 26:44 (January 2000), amended by the Office of the Governor, Real Estate Commission, LR 32:1451 (August 2006), LR 37:3005 (October 2011).</w:t>
      </w:r>
      <w:r w:rsidR="00A11B60" w:rsidRPr="00F101FD">
        <w:rPr>
          <w:rFonts w:cs="Calibri"/>
          <w:sz w:val="24"/>
          <w:szCs w:val="24"/>
        </w:rPr>
        <w:t xml:space="preserve"> </w:t>
      </w:r>
    </w:p>
    <w:p w14:paraId="272C5B13"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§2707. Branch Office Accounts </w:t>
      </w:r>
    </w:p>
    <w:p w14:paraId="1089B8EF" w14:textId="77777777" w:rsidR="00A1133F" w:rsidRDefault="00A11B60" w:rsidP="00F101FD">
      <w:pPr>
        <w:spacing w:after="240"/>
        <w:jc w:val="both"/>
        <w:rPr>
          <w:rFonts w:cs="Calibri"/>
          <w:sz w:val="24"/>
          <w:szCs w:val="24"/>
        </w:rPr>
      </w:pPr>
      <w:r w:rsidRPr="00F101FD">
        <w:rPr>
          <w:rFonts w:cs="Calibri"/>
          <w:sz w:val="24"/>
          <w:szCs w:val="24"/>
        </w:rPr>
        <w:t>A. A broker may open additional sales escrow checking accounts, rental trust checking accounts, and security deposit trust checking accounts to accommodate business transacted out of a branch office.</w:t>
      </w:r>
    </w:p>
    <w:p w14:paraId="5BBBB148" w14:textId="354A34FA" w:rsidR="00CF40FB" w:rsidRDefault="00A11B60" w:rsidP="00F101FD">
      <w:pPr>
        <w:spacing w:after="240"/>
        <w:jc w:val="both"/>
        <w:rPr>
          <w:rFonts w:cs="Calibri"/>
          <w:sz w:val="24"/>
          <w:szCs w:val="24"/>
        </w:rPr>
      </w:pPr>
      <w:r w:rsidRPr="00F101FD">
        <w:rPr>
          <w:rFonts w:cs="Calibri"/>
          <w:sz w:val="24"/>
          <w:szCs w:val="24"/>
        </w:rPr>
        <w:t xml:space="preserve">AUTHORITY NOTE: Promulgated in accordance with R.S. 37:1431 et seq. </w:t>
      </w:r>
    </w:p>
    <w:p w14:paraId="58F9AB77" w14:textId="2D39D7A2" w:rsidR="00974F36"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Louisiana Real Estate Commission, LR 32:1452 (August 2006), repromulgated, LR 37:3005 (October 2011). §2708. Signatory Rights on Checking Accounts </w:t>
      </w:r>
    </w:p>
    <w:p w14:paraId="1BD39B48" w14:textId="6804D423" w:rsidR="00C5551D" w:rsidRPr="00C5551D" w:rsidRDefault="00C5551D" w:rsidP="00F101FD">
      <w:pPr>
        <w:spacing w:after="240"/>
        <w:jc w:val="both"/>
        <w:rPr>
          <w:rFonts w:cs="Calibri"/>
          <w:b/>
          <w:bCs/>
          <w:sz w:val="24"/>
          <w:szCs w:val="24"/>
        </w:rPr>
      </w:pPr>
      <w:r w:rsidRPr="00C5551D">
        <w:rPr>
          <w:rFonts w:cs="Calibri"/>
          <w:b/>
          <w:bCs/>
          <w:sz w:val="24"/>
          <w:szCs w:val="24"/>
        </w:rPr>
        <w:t>§2708. Signatory Rights on Checking Accounts</w:t>
      </w:r>
    </w:p>
    <w:p w14:paraId="26A81199" w14:textId="77777777" w:rsidR="00A11B60" w:rsidRPr="00F101FD" w:rsidRDefault="00A11B60" w:rsidP="00F101FD">
      <w:pPr>
        <w:spacing w:after="240"/>
        <w:jc w:val="both"/>
        <w:rPr>
          <w:rFonts w:cs="Calibri"/>
          <w:sz w:val="24"/>
          <w:szCs w:val="24"/>
        </w:rPr>
      </w:pPr>
      <w:r w:rsidRPr="00F101FD">
        <w:rPr>
          <w:rFonts w:cs="Calibri"/>
          <w:sz w:val="24"/>
          <w:szCs w:val="24"/>
        </w:rPr>
        <w:t xml:space="preserve">A. An individual real estate broker shall be an authorized signatory on each sales escrow checking account, rental trust checking account, or security deposit trust checking account and shall be responsible for the proper maintenance and disbursal of any funds contained therein The addition of sponsored licensees and/or employees of the broker as signatories on the accounts shall not relieve the individual real estate broker of this responsibility. </w:t>
      </w:r>
    </w:p>
    <w:p w14:paraId="62FDB25B" w14:textId="74517AE5" w:rsidR="00A11B60" w:rsidRDefault="00A11B60" w:rsidP="00F101FD">
      <w:pPr>
        <w:spacing w:after="240"/>
        <w:jc w:val="both"/>
        <w:rPr>
          <w:rFonts w:cs="Calibri"/>
          <w:sz w:val="24"/>
          <w:szCs w:val="24"/>
        </w:rPr>
      </w:pPr>
      <w:r w:rsidRPr="00F101FD">
        <w:rPr>
          <w:rFonts w:cs="Calibri"/>
          <w:sz w:val="24"/>
          <w:szCs w:val="24"/>
        </w:rPr>
        <w:t xml:space="preserve">B. The qualifying broker of a licensed corporation, partnership or limited liability company shall be an authorized signatory on sales escrow checking accounts, rental trust checking accounts and security deposit trust checking accounts maintained by the licensed entity and shall be responsible for the proper maintenance and disbursal of any funds contained therein. The addition of sponsored licensees, principals and/or employees of the licensed entity as signatories on the accounts shall not relieve the qualifying broker of this responsibility. </w:t>
      </w:r>
    </w:p>
    <w:p w14:paraId="7D5EEE78" w14:textId="77777777" w:rsidR="00974F36" w:rsidRDefault="00974F36" w:rsidP="00F101FD">
      <w:pPr>
        <w:spacing w:after="240"/>
        <w:jc w:val="both"/>
        <w:rPr>
          <w:rFonts w:cs="Calibri"/>
          <w:sz w:val="24"/>
          <w:szCs w:val="24"/>
        </w:rPr>
      </w:pPr>
      <w:r w:rsidRPr="00974F36">
        <w:rPr>
          <w:rFonts w:cs="Calibri"/>
          <w:sz w:val="24"/>
          <w:szCs w:val="24"/>
        </w:rPr>
        <w:t>AUTHORITY NOTE: Promulgated in accordance with R.S. 37:1431 et seq.</w:t>
      </w:r>
    </w:p>
    <w:p w14:paraId="4897AD26" w14:textId="175F1334" w:rsidR="00974F36" w:rsidRPr="00F101FD" w:rsidRDefault="00974F36" w:rsidP="00F101FD">
      <w:pPr>
        <w:spacing w:after="240"/>
        <w:jc w:val="both"/>
        <w:rPr>
          <w:rFonts w:cs="Calibri"/>
          <w:sz w:val="24"/>
          <w:szCs w:val="24"/>
        </w:rPr>
      </w:pPr>
      <w:r w:rsidRPr="00974F36">
        <w:rPr>
          <w:rFonts w:cs="Calibri"/>
          <w:sz w:val="24"/>
          <w:szCs w:val="24"/>
        </w:rPr>
        <w:t xml:space="preserve"> HISTORICAL NOTE: Promulgated by the Office of the Governor, Real Estate Commission, LR 32:1452 (August 2006), repromulgated LR 37:3005 (October 2011).</w:t>
      </w:r>
    </w:p>
    <w:p w14:paraId="39B02D0B"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§2709. Additional Accounts </w:t>
      </w:r>
    </w:p>
    <w:p w14:paraId="36BCCC9F" w14:textId="77777777" w:rsidR="00A11B60" w:rsidRPr="00F101FD" w:rsidRDefault="00A11B60" w:rsidP="00F101FD">
      <w:pPr>
        <w:spacing w:after="240"/>
        <w:jc w:val="both"/>
        <w:rPr>
          <w:rFonts w:cs="Calibri"/>
          <w:sz w:val="24"/>
          <w:szCs w:val="24"/>
        </w:rPr>
      </w:pPr>
      <w:r w:rsidRPr="00F101FD">
        <w:rPr>
          <w:rFonts w:cs="Calibri"/>
          <w:sz w:val="24"/>
          <w:szCs w:val="24"/>
        </w:rPr>
        <w:t xml:space="preserve">A. Where the interest of the principal parties to a transaction or series of transactions would be served thereby, and with the prior written consent of the principal parties, a broker or non-resident broker may open an additional sales escrow checking account, rental trust checking account or security deposit trust checking account, as prescribed in §§2701 and 2703 of this Chapter, and shall deposit therein all funds received in trust on behalf of the parties to the transaction or series of transactions. </w:t>
      </w:r>
    </w:p>
    <w:p w14:paraId="27E75A19" w14:textId="77777777" w:rsidR="00974F36" w:rsidRDefault="00A11B60" w:rsidP="00F101FD">
      <w:pPr>
        <w:spacing w:after="240"/>
        <w:jc w:val="both"/>
        <w:rPr>
          <w:rFonts w:cs="Calibri"/>
          <w:sz w:val="24"/>
          <w:szCs w:val="24"/>
        </w:rPr>
      </w:pPr>
      <w:r w:rsidRPr="00F101FD">
        <w:rPr>
          <w:rFonts w:cs="Calibri"/>
          <w:sz w:val="24"/>
          <w:szCs w:val="24"/>
        </w:rPr>
        <w:lastRenderedPageBreak/>
        <w:t>AUTHORITY NOTE: Promulgated in accordance with R.S. 37:1431 et seq.</w:t>
      </w:r>
    </w:p>
    <w:p w14:paraId="3F22D64D" w14:textId="754481BD" w:rsidR="00974F36"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32:1452 (August 2006), repromulgated LR 37:3006 (October 2011). </w:t>
      </w:r>
    </w:p>
    <w:p w14:paraId="180F96BB" w14:textId="77777777" w:rsidR="00A11B60" w:rsidRPr="00F101FD" w:rsidRDefault="00A11B60" w:rsidP="00F101FD">
      <w:pPr>
        <w:spacing w:after="240"/>
        <w:jc w:val="both"/>
        <w:rPr>
          <w:rFonts w:cs="Calibri"/>
          <w:b/>
          <w:bCs/>
          <w:sz w:val="24"/>
          <w:szCs w:val="24"/>
        </w:rPr>
      </w:pPr>
      <w:r w:rsidRPr="00F101FD">
        <w:rPr>
          <w:rFonts w:cs="Calibri"/>
          <w:b/>
          <w:bCs/>
          <w:sz w:val="24"/>
          <w:szCs w:val="24"/>
        </w:rPr>
        <w:t>§2711. Non-</w:t>
      </w:r>
      <w:proofErr w:type="gramStart"/>
      <w:r w:rsidRPr="00F101FD">
        <w:rPr>
          <w:rFonts w:cs="Calibri"/>
          <w:b/>
          <w:bCs/>
          <w:sz w:val="24"/>
          <w:szCs w:val="24"/>
        </w:rPr>
        <w:t>Interest Bearing</w:t>
      </w:r>
      <w:proofErr w:type="gramEnd"/>
      <w:r w:rsidRPr="00F101FD">
        <w:rPr>
          <w:rFonts w:cs="Calibri"/>
          <w:b/>
          <w:bCs/>
          <w:sz w:val="24"/>
          <w:szCs w:val="24"/>
        </w:rPr>
        <w:t xml:space="preserve"> Checking Accounts </w:t>
      </w:r>
    </w:p>
    <w:p w14:paraId="29164E57" w14:textId="77777777" w:rsidR="00A11B60" w:rsidRPr="00F101FD" w:rsidRDefault="00A11B60" w:rsidP="00F101FD">
      <w:pPr>
        <w:spacing w:after="240"/>
        <w:jc w:val="both"/>
        <w:rPr>
          <w:rFonts w:cs="Calibri"/>
          <w:sz w:val="24"/>
          <w:szCs w:val="24"/>
        </w:rPr>
      </w:pPr>
      <w:r w:rsidRPr="00F101FD">
        <w:rPr>
          <w:rFonts w:cs="Calibri"/>
          <w:sz w:val="24"/>
          <w:szCs w:val="24"/>
        </w:rPr>
        <w:t>A. Every sales escrow checking account, rental trust checking account or security deposit trust checking account shall be opened as a non-</w:t>
      </w:r>
      <w:proofErr w:type="gramStart"/>
      <w:r w:rsidRPr="00F101FD">
        <w:rPr>
          <w:rFonts w:cs="Calibri"/>
          <w:sz w:val="24"/>
          <w:szCs w:val="24"/>
        </w:rPr>
        <w:t>interest bearing</w:t>
      </w:r>
      <w:proofErr w:type="gramEnd"/>
      <w:r w:rsidRPr="00F101FD">
        <w:rPr>
          <w:rFonts w:cs="Calibri"/>
          <w:sz w:val="24"/>
          <w:szCs w:val="24"/>
        </w:rPr>
        <w:t xml:space="preserve"> checking account unless all parties having an interest in the funds to be deposited therein have agreed otherwise in writing. </w:t>
      </w:r>
    </w:p>
    <w:p w14:paraId="078D692B" w14:textId="77777777" w:rsidR="00974F36"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33B025DC" w14:textId="36842BB4" w:rsidR="00A11B60" w:rsidRPr="00380ECA" w:rsidRDefault="00A11B60" w:rsidP="00F101FD">
      <w:pPr>
        <w:spacing w:after="240"/>
        <w:jc w:val="both"/>
        <w:rPr>
          <w:rFonts w:cs="Calibri"/>
          <w:sz w:val="24"/>
          <w:szCs w:val="24"/>
        </w:rPr>
      </w:pPr>
      <w:r w:rsidRPr="00F101FD">
        <w:rPr>
          <w:rFonts w:cs="Calibri"/>
          <w:sz w:val="24"/>
          <w:szCs w:val="24"/>
        </w:rPr>
        <w:t xml:space="preserve"> HISTORICAL NOTE: Promulgated by the Department of Economic Development, Real Estate Commission, LR 26:44 (January 2000), amended by the Office of the Governor, Real Estate Commission, LR 32:1452 (August 2006), repromulgated LR 37:3006 (October 2011). </w:t>
      </w:r>
    </w:p>
    <w:p w14:paraId="07A936B4" w14:textId="77777777" w:rsidR="00A11B60" w:rsidRPr="00F101FD" w:rsidRDefault="00A11B60" w:rsidP="00F101FD">
      <w:pPr>
        <w:spacing w:after="240"/>
        <w:jc w:val="both"/>
        <w:rPr>
          <w:rFonts w:cs="Calibri"/>
          <w:b/>
          <w:bCs/>
          <w:sz w:val="24"/>
          <w:szCs w:val="24"/>
        </w:rPr>
      </w:pPr>
      <w:r w:rsidRPr="00F101FD">
        <w:rPr>
          <w:rFonts w:cs="Calibri"/>
          <w:b/>
          <w:bCs/>
          <w:sz w:val="24"/>
          <w:szCs w:val="24"/>
        </w:rPr>
        <w:t>§2713. Personal Funds in Escrow and Trust Checking Accounts</w:t>
      </w:r>
    </w:p>
    <w:p w14:paraId="01A43956" w14:textId="3BD7A934" w:rsidR="00A11B60" w:rsidRPr="00F101FD" w:rsidRDefault="00C45693" w:rsidP="00F101FD">
      <w:pPr>
        <w:spacing w:after="240"/>
        <w:jc w:val="both"/>
        <w:rPr>
          <w:rFonts w:cs="Calibri"/>
          <w:sz w:val="24"/>
          <w:szCs w:val="24"/>
        </w:rPr>
      </w:pPr>
      <w:bookmarkStart w:id="19" w:name="A._A_sum_not_to_exceed_$2,500_may_be_kep"/>
      <w:bookmarkEnd w:id="19"/>
      <w:r>
        <w:rPr>
          <w:rFonts w:cs="Calibri"/>
          <w:sz w:val="24"/>
          <w:szCs w:val="24"/>
        </w:rPr>
        <w:t xml:space="preserve">A. </w:t>
      </w:r>
      <w:r w:rsidR="00A11B60" w:rsidRPr="00F101FD">
        <w:rPr>
          <w:rFonts w:cs="Calibri"/>
          <w:sz w:val="24"/>
          <w:szCs w:val="24"/>
        </w:rPr>
        <w:t>A sum not to exceed $2,500 may be kept in each sales escrow checking account, rental trust checking account, and security deposit trust checking account, which sum shall be specifically identified and deposited to cover bank service charges relating to the accounts, and shall not be used for any other purpose.</w:t>
      </w:r>
    </w:p>
    <w:p w14:paraId="14385696" w14:textId="5BD4995C" w:rsidR="00A11B60" w:rsidRPr="00F101FD" w:rsidRDefault="00C45693" w:rsidP="00F101FD">
      <w:pPr>
        <w:spacing w:after="240"/>
        <w:jc w:val="both"/>
        <w:rPr>
          <w:rFonts w:cs="Calibri"/>
          <w:sz w:val="24"/>
          <w:szCs w:val="24"/>
        </w:rPr>
      </w:pPr>
      <w:bookmarkStart w:id="20" w:name="B._A_broker_engaged_in_property_manageme"/>
      <w:bookmarkEnd w:id="20"/>
      <w:r>
        <w:rPr>
          <w:rFonts w:cs="Calibri"/>
          <w:sz w:val="24"/>
          <w:szCs w:val="24"/>
        </w:rPr>
        <w:t xml:space="preserve">B. </w:t>
      </w:r>
      <w:r w:rsidR="00A11B60" w:rsidRPr="00F101FD">
        <w:rPr>
          <w:rFonts w:cs="Calibri"/>
          <w:sz w:val="24"/>
          <w:szCs w:val="24"/>
        </w:rPr>
        <w:t xml:space="preserve">A broker engaged in property management activities may keep funds </w:t>
      </w:r>
      <w:proofErr w:type="gramStart"/>
      <w:r w:rsidR="00A11B60" w:rsidRPr="00F101FD">
        <w:rPr>
          <w:rFonts w:cs="Calibri"/>
          <w:sz w:val="24"/>
          <w:szCs w:val="24"/>
        </w:rPr>
        <w:t>in excess of</w:t>
      </w:r>
      <w:proofErr w:type="gramEnd"/>
      <w:r w:rsidR="00A11B60" w:rsidRPr="00F101FD">
        <w:rPr>
          <w:rFonts w:cs="Calibri"/>
          <w:sz w:val="24"/>
          <w:szCs w:val="24"/>
        </w:rPr>
        <w:t xml:space="preserve"> $2,500 in a rental trust checking account for the temporary, limited, and specific purpose of enabling the broker to satisfy financial obligations for or on behalf of clients.</w:t>
      </w:r>
    </w:p>
    <w:p w14:paraId="505E70C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5218DDFD"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26:44 (January 2000), amended by the Office of the Governor, Real Estate Commission, LR 32:1452 (August 2006), LR 37:3006(October 2011).</w:t>
      </w:r>
    </w:p>
    <w:p w14:paraId="1F091FB5" w14:textId="77777777" w:rsidR="00A11B60" w:rsidRPr="00F101FD" w:rsidRDefault="00A11B60" w:rsidP="00F101FD">
      <w:pPr>
        <w:spacing w:after="240"/>
        <w:jc w:val="both"/>
        <w:rPr>
          <w:rFonts w:cs="Calibri"/>
          <w:b/>
          <w:bCs/>
          <w:sz w:val="24"/>
          <w:szCs w:val="24"/>
        </w:rPr>
      </w:pPr>
      <w:r w:rsidRPr="00F101FD">
        <w:rPr>
          <w:rFonts w:cs="Calibri"/>
          <w:b/>
          <w:bCs/>
          <w:sz w:val="24"/>
          <w:szCs w:val="24"/>
        </w:rPr>
        <w:t>§2715.  Withdrawal</w:t>
      </w:r>
    </w:p>
    <w:p w14:paraId="1733A63B" w14:textId="77777777" w:rsidR="00322D93" w:rsidRDefault="00322D93" w:rsidP="00F101FD">
      <w:pPr>
        <w:spacing w:after="240"/>
        <w:jc w:val="both"/>
        <w:rPr>
          <w:rFonts w:cs="Calibri"/>
          <w:sz w:val="24"/>
          <w:szCs w:val="24"/>
        </w:rPr>
      </w:pPr>
      <w:bookmarkStart w:id="21" w:name="A._Funds_deposited_into_a_sales_escrow_c"/>
      <w:bookmarkEnd w:id="21"/>
      <w:r w:rsidRPr="00322D93">
        <w:rPr>
          <w:rFonts w:cs="Calibri"/>
          <w:sz w:val="24"/>
          <w:szCs w:val="24"/>
        </w:rPr>
        <w:t xml:space="preserve">A. Funds deposited into a sales escrow checking account, rental trust checking account, or security deposit trust checking account shall not be withdrawn for any purposes except: </w:t>
      </w:r>
    </w:p>
    <w:p w14:paraId="5954E066" w14:textId="77777777" w:rsidR="00322D93" w:rsidRDefault="00322D93" w:rsidP="002364E5">
      <w:pPr>
        <w:spacing w:after="240"/>
        <w:ind w:left="720"/>
        <w:jc w:val="both"/>
        <w:rPr>
          <w:rFonts w:cs="Calibri"/>
          <w:sz w:val="24"/>
          <w:szCs w:val="24"/>
        </w:rPr>
      </w:pPr>
      <w:r w:rsidRPr="00322D93">
        <w:rPr>
          <w:rFonts w:cs="Calibri"/>
          <w:sz w:val="24"/>
          <w:szCs w:val="24"/>
        </w:rPr>
        <w:t xml:space="preserve">1. upon the mutual written consent of all parties having an interest in the </w:t>
      </w:r>
      <w:proofErr w:type="gramStart"/>
      <w:r w:rsidRPr="00322D93">
        <w:rPr>
          <w:rFonts w:cs="Calibri"/>
          <w:sz w:val="24"/>
          <w:szCs w:val="24"/>
        </w:rPr>
        <w:t>funds;</w:t>
      </w:r>
      <w:proofErr w:type="gramEnd"/>
      <w:r w:rsidRPr="00322D93">
        <w:rPr>
          <w:rFonts w:cs="Calibri"/>
          <w:sz w:val="24"/>
          <w:szCs w:val="24"/>
        </w:rPr>
        <w:t xml:space="preserve"> </w:t>
      </w:r>
    </w:p>
    <w:p w14:paraId="1106BF61" w14:textId="77777777" w:rsidR="00322D93" w:rsidRDefault="00322D93" w:rsidP="002364E5">
      <w:pPr>
        <w:spacing w:after="240"/>
        <w:ind w:left="720"/>
        <w:jc w:val="both"/>
        <w:rPr>
          <w:rFonts w:cs="Calibri"/>
          <w:sz w:val="24"/>
          <w:szCs w:val="24"/>
        </w:rPr>
      </w:pPr>
      <w:r w:rsidRPr="00322D93">
        <w:rPr>
          <w:rFonts w:cs="Calibri"/>
          <w:sz w:val="24"/>
          <w:szCs w:val="24"/>
        </w:rPr>
        <w:t xml:space="preserve">2. upon court </w:t>
      </w:r>
      <w:proofErr w:type="gramStart"/>
      <w:r w:rsidRPr="00322D93">
        <w:rPr>
          <w:rFonts w:cs="Calibri"/>
          <w:sz w:val="24"/>
          <w:szCs w:val="24"/>
        </w:rPr>
        <w:t>order;</w:t>
      </w:r>
      <w:proofErr w:type="gramEnd"/>
      <w:r w:rsidRPr="00322D93">
        <w:rPr>
          <w:rFonts w:cs="Calibri"/>
          <w:sz w:val="24"/>
          <w:szCs w:val="24"/>
        </w:rPr>
        <w:t xml:space="preserve"> </w:t>
      </w:r>
    </w:p>
    <w:p w14:paraId="5C1E204D" w14:textId="77777777" w:rsidR="00322D93" w:rsidRDefault="00322D93" w:rsidP="002364E5">
      <w:pPr>
        <w:spacing w:after="240"/>
        <w:ind w:left="720"/>
        <w:jc w:val="both"/>
        <w:rPr>
          <w:rFonts w:cs="Calibri"/>
          <w:sz w:val="24"/>
          <w:szCs w:val="24"/>
        </w:rPr>
      </w:pPr>
      <w:r w:rsidRPr="00322D93">
        <w:rPr>
          <w:rFonts w:cs="Calibri"/>
          <w:sz w:val="24"/>
          <w:szCs w:val="24"/>
        </w:rPr>
        <w:t xml:space="preserve">3. to deposit funds into the registry of the court in a concursus </w:t>
      </w:r>
      <w:proofErr w:type="gramStart"/>
      <w:r w:rsidRPr="00322D93">
        <w:rPr>
          <w:rFonts w:cs="Calibri"/>
          <w:sz w:val="24"/>
          <w:szCs w:val="24"/>
        </w:rPr>
        <w:t>proceeding;</w:t>
      </w:r>
      <w:proofErr w:type="gramEnd"/>
    </w:p>
    <w:p w14:paraId="1C64D86D" w14:textId="77777777" w:rsidR="00CE1477" w:rsidRDefault="00CE1477" w:rsidP="002364E5">
      <w:pPr>
        <w:spacing w:after="240"/>
        <w:ind w:left="720"/>
        <w:jc w:val="both"/>
        <w:rPr>
          <w:rFonts w:cs="Calibri"/>
          <w:sz w:val="24"/>
          <w:szCs w:val="24"/>
        </w:rPr>
      </w:pPr>
    </w:p>
    <w:p w14:paraId="10F7EAF2" w14:textId="2E6A73BA"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lastRenderedPageBreak/>
        <w:t xml:space="preserve">to disburse funds upon a reasonable interpretation of the contract that authorizes the broker to hold such funds, provided that the disbursement is not made until 10 days after the broker has notified all parties and </w:t>
      </w:r>
      <w:proofErr w:type="gramStart"/>
      <w:r w:rsidRPr="003C3950">
        <w:rPr>
          <w:rFonts w:cs="Calibri"/>
          <w:sz w:val="24"/>
          <w:szCs w:val="24"/>
        </w:rPr>
        <w:t>licensees</w:t>
      </w:r>
      <w:proofErr w:type="gramEnd"/>
      <w:r w:rsidRPr="003C3950">
        <w:rPr>
          <w:rFonts w:cs="Calibri"/>
          <w:sz w:val="24"/>
          <w:szCs w:val="24"/>
        </w:rPr>
        <w:t xml:space="preserve"> in </w:t>
      </w:r>
      <w:proofErr w:type="gramStart"/>
      <w:r w:rsidRPr="003C3950">
        <w:rPr>
          <w:rFonts w:cs="Calibri"/>
          <w:sz w:val="24"/>
          <w:szCs w:val="24"/>
        </w:rPr>
        <w:t>writing;</w:t>
      </w:r>
      <w:proofErr w:type="gramEnd"/>
      <w:r w:rsidRPr="003C3950">
        <w:rPr>
          <w:rFonts w:cs="Calibri"/>
          <w:sz w:val="24"/>
          <w:szCs w:val="24"/>
        </w:rPr>
        <w:t xml:space="preserve"> </w:t>
      </w:r>
    </w:p>
    <w:p w14:paraId="30A206E2" w14:textId="2EE15063"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return the funds to a buyer at the time of </w:t>
      </w:r>
      <w:proofErr w:type="gramStart"/>
      <w:r w:rsidRPr="003C3950">
        <w:rPr>
          <w:rFonts w:cs="Calibri"/>
          <w:sz w:val="24"/>
          <w:szCs w:val="24"/>
        </w:rPr>
        <w:t>closing;</w:t>
      </w:r>
      <w:proofErr w:type="gramEnd"/>
      <w:r w:rsidRPr="003C3950">
        <w:rPr>
          <w:rFonts w:cs="Calibri"/>
          <w:sz w:val="24"/>
          <w:szCs w:val="24"/>
        </w:rPr>
        <w:t xml:space="preserve"> </w:t>
      </w:r>
    </w:p>
    <w:p w14:paraId="2D6ED479" w14:textId="3F078876"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cover the payment of service charges on sales escrow checking accounts, rental trust checking accounts, and security deposit trust checking </w:t>
      </w:r>
      <w:proofErr w:type="gramStart"/>
      <w:r w:rsidRPr="003C3950">
        <w:rPr>
          <w:rFonts w:cs="Calibri"/>
          <w:sz w:val="24"/>
          <w:szCs w:val="24"/>
        </w:rPr>
        <w:t>accounts;</w:t>
      </w:r>
      <w:proofErr w:type="gramEnd"/>
    </w:p>
    <w:p w14:paraId="35B06F64" w14:textId="764BF1D2"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upon approval by the commission in connection with the sale or acquisition of a licensed </w:t>
      </w:r>
      <w:proofErr w:type="gramStart"/>
      <w:r w:rsidRPr="003C3950">
        <w:rPr>
          <w:rFonts w:cs="Calibri"/>
          <w:sz w:val="24"/>
          <w:szCs w:val="24"/>
        </w:rPr>
        <w:t>entity;</w:t>
      </w:r>
      <w:proofErr w:type="gramEnd"/>
    </w:p>
    <w:p w14:paraId="4ED03AEA" w14:textId="14542002"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to comply with the provisions of R.S. 9:3251 or any other state or federal statute governing the transfer of rents, security deposits or other escrow funds. B. Deposits shall be disbursed within 30 days of an agreement between the principles in a real estate transaction.</w:t>
      </w:r>
    </w:p>
    <w:p w14:paraId="43B1433A" w14:textId="415DDD7A" w:rsidR="00FC201E" w:rsidRDefault="00FC201E" w:rsidP="00FC201E">
      <w:pPr>
        <w:spacing w:after="240"/>
        <w:jc w:val="both"/>
        <w:rPr>
          <w:rFonts w:cs="Calibri"/>
          <w:sz w:val="24"/>
          <w:szCs w:val="24"/>
        </w:rPr>
      </w:pPr>
      <w:r w:rsidRPr="00FC201E">
        <w:rPr>
          <w:rFonts w:cs="Calibri"/>
          <w:sz w:val="24"/>
          <w:szCs w:val="24"/>
        </w:rPr>
        <w:t>B. Deposits shall be disbursed within 30 days of an agreement between the principles in a real estate transaction.</w:t>
      </w:r>
    </w:p>
    <w:p w14:paraId="5E0B5DC6" w14:textId="6250A24E" w:rsidR="00FC201E" w:rsidRDefault="009459BB" w:rsidP="00F101FD">
      <w:pPr>
        <w:spacing w:after="240"/>
        <w:jc w:val="both"/>
        <w:rPr>
          <w:rFonts w:cs="Calibri"/>
          <w:sz w:val="24"/>
          <w:szCs w:val="24"/>
        </w:rPr>
      </w:pPr>
      <w:r>
        <w:rPr>
          <w:rFonts w:cs="Calibri"/>
          <w:sz w:val="24"/>
          <w:szCs w:val="24"/>
        </w:rPr>
        <w:t xml:space="preserve"> </w:t>
      </w:r>
      <w:r w:rsidR="00322D93" w:rsidRPr="00322D93">
        <w:rPr>
          <w:rFonts w:cs="Calibri"/>
          <w:sz w:val="24"/>
          <w:szCs w:val="24"/>
        </w:rPr>
        <w:t>AUTHORITY NOTE: Promulgated in accordance with R.S. 37:1431 et seq.</w:t>
      </w:r>
    </w:p>
    <w:p w14:paraId="59F50CFD" w14:textId="15787794" w:rsidR="005E3F92" w:rsidRDefault="00322D93" w:rsidP="00F101FD">
      <w:pPr>
        <w:spacing w:after="240"/>
        <w:jc w:val="both"/>
        <w:rPr>
          <w:rFonts w:cs="Calibri"/>
          <w:sz w:val="24"/>
          <w:szCs w:val="24"/>
        </w:rPr>
      </w:pPr>
      <w:r w:rsidRPr="00322D93">
        <w:rPr>
          <w:rFonts w:cs="Calibri"/>
          <w:sz w:val="24"/>
          <w:szCs w:val="24"/>
        </w:rPr>
        <w:t xml:space="preserve"> HISTORICAL NOTE: Promulgated by the Department of Economic Development, Real Estate Commission, LR 26:44 (January 2000), amended by the Office of the Governor, Real Estate Commission, LR 32:1452 (August 2006), LR 37:3006 (October 2011). </w:t>
      </w:r>
    </w:p>
    <w:p w14:paraId="27632C92" w14:textId="78EEBAA9" w:rsidR="00A11B60" w:rsidRPr="00F101FD" w:rsidRDefault="00A11B60" w:rsidP="00F101FD">
      <w:pPr>
        <w:spacing w:after="240"/>
        <w:jc w:val="both"/>
        <w:rPr>
          <w:rFonts w:cs="Calibri"/>
          <w:b/>
          <w:bCs/>
          <w:sz w:val="24"/>
          <w:szCs w:val="24"/>
        </w:rPr>
      </w:pPr>
      <w:r w:rsidRPr="00F101FD">
        <w:rPr>
          <w:rFonts w:cs="Calibri"/>
          <w:b/>
          <w:bCs/>
          <w:sz w:val="24"/>
          <w:szCs w:val="24"/>
        </w:rPr>
        <w:t>§2717.  Deposits</w:t>
      </w:r>
    </w:p>
    <w:p w14:paraId="22B19A08" w14:textId="77777777" w:rsidR="00A11B60" w:rsidRPr="00F101FD" w:rsidRDefault="00A11B60" w:rsidP="00F101FD">
      <w:pPr>
        <w:spacing w:after="240"/>
        <w:jc w:val="both"/>
        <w:rPr>
          <w:rFonts w:cs="Calibri"/>
          <w:sz w:val="24"/>
          <w:szCs w:val="24"/>
        </w:rPr>
      </w:pPr>
      <w:bookmarkStart w:id="22" w:name="A._Funds_received_in_a_real_estate_sales"/>
      <w:bookmarkEnd w:id="22"/>
      <w:r w:rsidRPr="00F101FD">
        <w:rPr>
          <w:rFonts w:cs="Calibri"/>
          <w:sz w:val="24"/>
          <w:szCs w:val="24"/>
        </w:rPr>
        <w:t>Funds received in a real estate sales, lease or management transaction shall be deposited in the appropriate sales escrow checking account, rental trust checking account or security deposit trust checking account of the listing or managing broker unless all parties having an interest in the funds have agreed otherwise in writing.</w:t>
      </w:r>
    </w:p>
    <w:p w14:paraId="126EF93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465B00A1"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2C33F7EE" w14:textId="77777777" w:rsidR="00A11B60" w:rsidRPr="00F101FD" w:rsidRDefault="00A11B60" w:rsidP="00F101FD">
      <w:pPr>
        <w:spacing w:after="240"/>
        <w:jc w:val="both"/>
        <w:rPr>
          <w:rFonts w:cs="Calibri"/>
          <w:b/>
          <w:bCs/>
          <w:sz w:val="24"/>
          <w:szCs w:val="24"/>
        </w:rPr>
      </w:pPr>
      <w:bookmarkStart w:id="23" w:name="§2719._Account_Closing"/>
      <w:bookmarkStart w:id="24" w:name="_bookmark65"/>
      <w:bookmarkEnd w:id="23"/>
      <w:bookmarkEnd w:id="24"/>
      <w:r w:rsidRPr="00F101FD">
        <w:rPr>
          <w:rFonts w:cs="Calibri"/>
          <w:b/>
          <w:bCs/>
          <w:sz w:val="24"/>
          <w:szCs w:val="24"/>
        </w:rPr>
        <w:t>§2719.  Account Closing</w:t>
      </w:r>
    </w:p>
    <w:p w14:paraId="60BB3E53" w14:textId="76B6DC51" w:rsidR="00A11B60" w:rsidRDefault="00FC201E" w:rsidP="00F101FD">
      <w:pPr>
        <w:spacing w:after="240"/>
        <w:jc w:val="both"/>
        <w:rPr>
          <w:rFonts w:cs="Calibri"/>
          <w:sz w:val="24"/>
          <w:szCs w:val="24"/>
        </w:rPr>
      </w:pPr>
      <w:bookmarkStart w:id="25" w:name="A._No_sales_escrow_checking_account,_ren"/>
      <w:bookmarkEnd w:id="25"/>
      <w:r>
        <w:rPr>
          <w:rFonts w:cs="Calibri"/>
          <w:sz w:val="24"/>
          <w:szCs w:val="24"/>
        </w:rPr>
        <w:t xml:space="preserve">A. </w:t>
      </w:r>
      <w:r w:rsidR="00A11B60" w:rsidRPr="00F101FD">
        <w:rPr>
          <w:rFonts w:cs="Calibri"/>
          <w:sz w:val="24"/>
          <w:szCs w:val="24"/>
        </w:rPr>
        <w:t>No sales escrow checking account, rental trust checking account, or security deposit trust checking account may be closed until such time as all deposits therein have been properly disbursed.</w:t>
      </w:r>
    </w:p>
    <w:p w14:paraId="1884FAB9" w14:textId="77777777" w:rsidR="00B43C16" w:rsidRPr="00F101FD" w:rsidRDefault="00B43C16" w:rsidP="00F101FD">
      <w:pPr>
        <w:spacing w:after="240"/>
        <w:jc w:val="both"/>
        <w:rPr>
          <w:rFonts w:cs="Calibri"/>
          <w:sz w:val="24"/>
          <w:szCs w:val="24"/>
        </w:rPr>
      </w:pPr>
    </w:p>
    <w:p w14:paraId="0A52E054" w14:textId="229617C3" w:rsidR="00A11B60" w:rsidRPr="00F101FD" w:rsidRDefault="00FC201E" w:rsidP="00F101FD">
      <w:pPr>
        <w:spacing w:after="240"/>
        <w:jc w:val="both"/>
        <w:rPr>
          <w:rFonts w:cs="Calibri"/>
          <w:sz w:val="24"/>
          <w:szCs w:val="24"/>
        </w:rPr>
      </w:pPr>
      <w:bookmarkStart w:id="26" w:name="B._Bankruptcy_and/or_the_revocation,_sus"/>
      <w:bookmarkEnd w:id="26"/>
      <w:r>
        <w:rPr>
          <w:rFonts w:cs="Calibri"/>
          <w:sz w:val="24"/>
          <w:szCs w:val="24"/>
        </w:rPr>
        <w:lastRenderedPageBreak/>
        <w:t xml:space="preserve">B. </w:t>
      </w:r>
      <w:r w:rsidR="00A11B60" w:rsidRPr="00F101FD">
        <w:rPr>
          <w:rFonts w:cs="Calibri"/>
          <w:sz w:val="24"/>
          <w:szCs w:val="24"/>
        </w:rPr>
        <w:t>Bankruptcy and/or the revocation, suspension, or lapse of a broker license for any reason shall not be cause to close or discontinue maintenance of any sales escrow checking account, rental trust checking account, or security deposit trust checking account.</w:t>
      </w:r>
    </w:p>
    <w:p w14:paraId="2874B8C1"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20E08D78" w14:textId="77777777" w:rsidR="00A11B60"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7018A002" w14:textId="77777777" w:rsidR="00613397" w:rsidRPr="00F101FD" w:rsidRDefault="00613397" w:rsidP="003C3950">
      <w:pPr>
        <w:jc w:val="both"/>
        <w:rPr>
          <w:rFonts w:cs="Calibri"/>
          <w:sz w:val="24"/>
          <w:szCs w:val="24"/>
        </w:rPr>
      </w:pPr>
    </w:p>
    <w:p w14:paraId="61A007C3" w14:textId="77777777" w:rsidR="00A11B60" w:rsidRPr="00F101FD" w:rsidRDefault="00A11B60" w:rsidP="00F101FD">
      <w:pPr>
        <w:spacing w:after="240"/>
        <w:jc w:val="both"/>
        <w:rPr>
          <w:rFonts w:cs="Calibri"/>
          <w:b/>
          <w:bCs/>
          <w:sz w:val="24"/>
          <w:szCs w:val="24"/>
        </w:rPr>
      </w:pPr>
      <w:bookmarkStart w:id="27" w:name="§2721._Transfer_of_Trust_Funds_on_Sale_o"/>
      <w:bookmarkStart w:id="28" w:name="_bookmark66"/>
      <w:bookmarkEnd w:id="27"/>
      <w:bookmarkEnd w:id="28"/>
      <w:r w:rsidRPr="00F101FD">
        <w:rPr>
          <w:rFonts w:cs="Calibri"/>
          <w:b/>
          <w:bCs/>
          <w:sz w:val="24"/>
          <w:szCs w:val="24"/>
        </w:rPr>
        <w:t>§2721. Transfer of Trust Funds on Sale or Acquisition of Agency</w:t>
      </w:r>
    </w:p>
    <w:p w14:paraId="5356B581" w14:textId="09523EAF" w:rsidR="00A11B60" w:rsidRPr="00F101FD" w:rsidRDefault="00613397" w:rsidP="00F101FD">
      <w:pPr>
        <w:spacing w:after="240"/>
        <w:jc w:val="both"/>
        <w:rPr>
          <w:rFonts w:cs="Calibri"/>
          <w:sz w:val="24"/>
          <w:szCs w:val="24"/>
        </w:rPr>
      </w:pPr>
      <w:bookmarkStart w:id="29" w:name="A._When_a_licensed_agency_is_sold_or_oth"/>
      <w:bookmarkEnd w:id="29"/>
      <w:r>
        <w:rPr>
          <w:rFonts w:cs="Calibri"/>
          <w:sz w:val="24"/>
          <w:szCs w:val="24"/>
        </w:rPr>
        <w:t xml:space="preserve">A. </w:t>
      </w:r>
      <w:r w:rsidR="00A11B60" w:rsidRPr="00F101FD">
        <w:rPr>
          <w:rFonts w:cs="Calibri"/>
          <w:sz w:val="24"/>
          <w:szCs w:val="24"/>
        </w:rPr>
        <w:t>When a licensed agency is sold or otherwise acquired by another licensed agency the sponsoring broker of the acquiring agency shall notify the commission in writing of the acquisition and the anticipated date of the transfer of trust funds. The notice shall specify the name of the acquired agency and account numbers of the sales escrow checking accounts, rental trust checking accounts, or security deposit trust checking accounts from which the funds will be transferred and the account numbers of the accounts into which the funds will be deposited.</w:t>
      </w:r>
    </w:p>
    <w:p w14:paraId="407E04C2" w14:textId="24D7F8C5" w:rsidR="00A11B60" w:rsidRPr="00F101FD" w:rsidRDefault="00613397" w:rsidP="00F101FD">
      <w:pPr>
        <w:spacing w:after="240"/>
        <w:jc w:val="both"/>
        <w:rPr>
          <w:rFonts w:cs="Calibri"/>
          <w:sz w:val="24"/>
          <w:szCs w:val="24"/>
        </w:rPr>
      </w:pPr>
      <w:r>
        <w:rPr>
          <w:rFonts w:cs="Calibri"/>
          <w:sz w:val="24"/>
          <w:szCs w:val="24"/>
        </w:rPr>
        <w:t xml:space="preserve">B. </w:t>
      </w:r>
      <w:r w:rsidR="00A11B60" w:rsidRPr="00F101FD">
        <w:rPr>
          <w:rFonts w:cs="Calibri"/>
          <w:sz w:val="24"/>
          <w:szCs w:val="24"/>
        </w:rPr>
        <w:t>A letter requesting approval to transfer the funds shall be jointly signed by the sponsoring brokers of the acquired agency and the acquiring agency and shall accompany the notification to the commission.</w:t>
      </w:r>
    </w:p>
    <w:p w14:paraId="3D8959B9" w14:textId="37B850CC" w:rsidR="00A11B60" w:rsidRPr="00F101FD" w:rsidRDefault="00613397" w:rsidP="00F101FD">
      <w:pPr>
        <w:spacing w:after="240"/>
        <w:jc w:val="both"/>
        <w:rPr>
          <w:rFonts w:cs="Calibri"/>
          <w:sz w:val="24"/>
          <w:szCs w:val="24"/>
        </w:rPr>
      </w:pPr>
      <w:bookmarkStart w:id="30" w:name="C._The_transfer_of_funds_shall_not_occur"/>
      <w:bookmarkEnd w:id="30"/>
      <w:r>
        <w:rPr>
          <w:rFonts w:cs="Calibri"/>
          <w:sz w:val="24"/>
          <w:szCs w:val="24"/>
        </w:rPr>
        <w:t xml:space="preserve">C. </w:t>
      </w:r>
      <w:r w:rsidR="00A11B60" w:rsidRPr="00F101FD">
        <w:rPr>
          <w:rFonts w:cs="Calibri"/>
          <w:sz w:val="24"/>
          <w:szCs w:val="24"/>
        </w:rPr>
        <w:t>The transfer of funds shall not occur without written approval from the commission, as prescribed in §</w:t>
      </w:r>
      <w:r w:rsidR="00654866">
        <w:rPr>
          <w:rFonts w:cs="Calibri"/>
          <w:sz w:val="24"/>
          <w:szCs w:val="24"/>
        </w:rPr>
        <w:t xml:space="preserve"> 2715.A(9)</w:t>
      </w:r>
      <w:r w:rsidR="00A11B60" w:rsidRPr="00F101FD">
        <w:rPr>
          <w:rFonts w:cs="Calibri"/>
          <w:sz w:val="24"/>
          <w:szCs w:val="24"/>
        </w:rPr>
        <w:t xml:space="preserve"> of this Chapter.</w:t>
      </w:r>
    </w:p>
    <w:p w14:paraId="5943E07A" w14:textId="488B9A99" w:rsidR="00A11B60" w:rsidRPr="00F101FD" w:rsidRDefault="003A6F09" w:rsidP="00F101FD">
      <w:pPr>
        <w:spacing w:after="240"/>
        <w:jc w:val="both"/>
        <w:rPr>
          <w:rFonts w:cs="Calibri"/>
          <w:sz w:val="24"/>
          <w:szCs w:val="24"/>
        </w:rPr>
      </w:pPr>
      <w:bookmarkStart w:id="31" w:name="D._Within_five_working_days_following_th"/>
      <w:bookmarkEnd w:id="31"/>
      <w:r>
        <w:rPr>
          <w:rFonts w:cs="Calibri"/>
          <w:sz w:val="24"/>
          <w:szCs w:val="24"/>
        </w:rPr>
        <w:t xml:space="preserve">D. </w:t>
      </w:r>
      <w:r w:rsidR="00A11B60" w:rsidRPr="00F101FD">
        <w:rPr>
          <w:rFonts w:cs="Calibri"/>
          <w:sz w:val="24"/>
          <w:szCs w:val="24"/>
        </w:rPr>
        <w:t>Within five working days following the transfer of funds a letter jointly signed by the sponsoring brokers of the acquired agency and the acquiring agency shall be forwarded to the commission certifying that all trust funds have been transferred. The letter shall include the following:</w:t>
      </w:r>
    </w:p>
    <w:p w14:paraId="1C079318" w14:textId="77777777" w:rsidR="00A11B60" w:rsidRPr="003A6F09" w:rsidRDefault="00A11B60" w:rsidP="008A7EC4">
      <w:pPr>
        <w:pStyle w:val="ListParagraph"/>
        <w:numPr>
          <w:ilvl w:val="0"/>
          <w:numId w:val="51"/>
        </w:numPr>
        <w:spacing w:after="240"/>
        <w:jc w:val="both"/>
        <w:rPr>
          <w:rFonts w:cs="Calibri"/>
          <w:sz w:val="24"/>
          <w:szCs w:val="24"/>
        </w:rPr>
      </w:pPr>
      <w:bookmarkStart w:id="32" w:name="1._certification_that_all_sales_escrow_c"/>
      <w:bookmarkEnd w:id="32"/>
      <w:r w:rsidRPr="003A6F09">
        <w:rPr>
          <w:rFonts w:cs="Calibri"/>
          <w:sz w:val="24"/>
          <w:szCs w:val="24"/>
        </w:rPr>
        <w:t xml:space="preserve">certification that all sales escrow checking account, rental trust checking account, and security deposit trust checking account funds have been transferred to and received by the acquiring </w:t>
      </w:r>
      <w:proofErr w:type="gramStart"/>
      <w:r w:rsidRPr="003A6F09">
        <w:rPr>
          <w:rFonts w:cs="Calibri"/>
          <w:sz w:val="24"/>
          <w:szCs w:val="24"/>
        </w:rPr>
        <w:t>agency;</w:t>
      </w:r>
      <w:proofErr w:type="gramEnd"/>
    </w:p>
    <w:p w14:paraId="69A2D356" w14:textId="77777777" w:rsidR="00A11B60" w:rsidRPr="003A6F09" w:rsidRDefault="00A11B60" w:rsidP="008A7EC4">
      <w:pPr>
        <w:pStyle w:val="ListParagraph"/>
        <w:numPr>
          <w:ilvl w:val="0"/>
          <w:numId w:val="51"/>
        </w:numPr>
        <w:spacing w:after="240"/>
        <w:jc w:val="both"/>
        <w:rPr>
          <w:rFonts w:cs="Calibri"/>
          <w:sz w:val="24"/>
          <w:szCs w:val="24"/>
        </w:rPr>
      </w:pPr>
      <w:bookmarkStart w:id="33" w:name="2._certification_that_supporting_documen"/>
      <w:bookmarkEnd w:id="33"/>
      <w:r w:rsidRPr="003A6F09">
        <w:rPr>
          <w:rFonts w:cs="Calibri"/>
          <w:sz w:val="24"/>
          <w:szCs w:val="24"/>
        </w:rPr>
        <w:t xml:space="preserve">certification that supporting documents for all trust funds have been delivered to and received by the acquiring </w:t>
      </w:r>
      <w:proofErr w:type="gramStart"/>
      <w:r w:rsidRPr="003A6F09">
        <w:rPr>
          <w:rFonts w:cs="Calibri"/>
          <w:sz w:val="24"/>
          <w:szCs w:val="24"/>
        </w:rPr>
        <w:t>agency;</w:t>
      </w:r>
      <w:proofErr w:type="gramEnd"/>
    </w:p>
    <w:p w14:paraId="26927F5B" w14:textId="77777777" w:rsidR="00A11B60" w:rsidRPr="003A6F09" w:rsidRDefault="00A11B60" w:rsidP="008A7EC4">
      <w:pPr>
        <w:pStyle w:val="ListParagraph"/>
        <w:numPr>
          <w:ilvl w:val="0"/>
          <w:numId w:val="51"/>
        </w:numPr>
        <w:spacing w:after="240"/>
        <w:jc w:val="both"/>
        <w:rPr>
          <w:rFonts w:cs="Calibri"/>
          <w:sz w:val="24"/>
          <w:szCs w:val="24"/>
        </w:rPr>
      </w:pPr>
      <w:bookmarkStart w:id="34" w:name="3._a_listing_of_all_sales_escrow_checkin"/>
      <w:bookmarkEnd w:id="34"/>
      <w:r w:rsidRPr="003A6F09">
        <w:rPr>
          <w:rFonts w:cs="Calibri"/>
          <w:sz w:val="24"/>
          <w:szCs w:val="24"/>
        </w:rPr>
        <w:t xml:space="preserve">a listing of all sales escrow checking accounts, rental trust checking accounts, or security deposit trust checking accounts from which a transfer was made and the amount of funds transferred from each </w:t>
      </w:r>
      <w:proofErr w:type="gramStart"/>
      <w:r w:rsidRPr="003A6F09">
        <w:rPr>
          <w:rFonts w:cs="Calibri"/>
          <w:sz w:val="24"/>
          <w:szCs w:val="24"/>
        </w:rPr>
        <w:t>account;</w:t>
      </w:r>
      <w:proofErr w:type="gramEnd"/>
    </w:p>
    <w:p w14:paraId="5D2C9C3A" w14:textId="77777777" w:rsidR="00A11B60" w:rsidRPr="003A6F09" w:rsidRDefault="00A11B60" w:rsidP="008A7EC4">
      <w:pPr>
        <w:pStyle w:val="ListParagraph"/>
        <w:numPr>
          <w:ilvl w:val="0"/>
          <w:numId w:val="51"/>
        </w:numPr>
        <w:spacing w:after="240"/>
        <w:jc w:val="both"/>
        <w:rPr>
          <w:rFonts w:cs="Calibri"/>
          <w:sz w:val="24"/>
          <w:szCs w:val="24"/>
        </w:rPr>
      </w:pPr>
      <w:bookmarkStart w:id="35" w:name="4._a_listing_of_all_sales_escrow_checkin"/>
      <w:bookmarkEnd w:id="35"/>
      <w:r w:rsidRPr="003A6F09">
        <w:rPr>
          <w:rFonts w:cs="Calibri"/>
          <w:sz w:val="24"/>
          <w:szCs w:val="24"/>
        </w:rPr>
        <w:t>a listing of all sales escrow checking accounts, rental trust checking accounts, and security deposit trust checking accounts into which funds were deposited and the amount of funds deposited into each account.</w:t>
      </w:r>
    </w:p>
    <w:p w14:paraId="13723291" w14:textId="5532D209" w:rsidR="00A11B60" w:rsidRPr="00F101FD" w:rsidRDefault="002F086D" w:rsidP="00F101FD">
      <w:pPr>
        <w:spacing w:after="240"/>
        <w:jc w:val="both"/>
        <w:rPr>
          <w:rFonts w:cs="Calibri"/>
          <w:sz w:val="24"/>
          <w:szCs w:val="24"/>
        </w:rPr>
      </w:pPr>
      <w:bookmarkStart w:id="36" w:name="E._Within_10_days_following_the_transfer"/>
      <w:bookmarkEnd w:id="36"/>
      <w:r>
        <w:rPr>
          <w:rFonts w:cs="Calibri"/>
          <w:sz w:val="24"/>
          <w:szCs w:val="24"/>
        </w:rPr>
        <w:lastRenderedPageBreak/>
        <w:t xml:space="preserve">E. </w:t>
      </w:r>
      <w:r w:rsidR="00A11B60" w:rsidRPr="00F101FD">
        <w:rPr>
          <w:rFonts w:cs="Calibri"/>
          <w:sz w:val="24"/>
          <w:szCs w:val="24"/>
        </w:rPr>
        <w:t>Within 10 days following the transfer of funds, the sponsoring broker of the acquired agency shall close the escrow accounts and trust accounts from which the funds were transferred and shall advise the commission in writing when such action has been completed.</w:t>
      </w:r>
    </w:p>
    <w:p w14:paraId="1F0AA1D2"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213EBBD" w14:textId="0AD07280" w:rsidR="002F086D" w:rsidRPr="002F086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37:3007 (October 2011).</w:t>
      </w:r>
      <w:bookmarkStart w:id="37" w:name="Chapter_29._Disbursement_of_Escrow_Depos"/>
      <w:bookmarkStart w:id="38" w:name="_bookmark67"/>
      <w:bookmarkEnd w:id="37"/>
      <w:bookmarkEnd w:id="38"/>
    </w:p>
    <w:p w14:paraId="0B7DFFD3" w14:textId="77777777" w:rsidR="00A11B60" w:rsidRPr="005E3F92" w:rsidRDefault="00A11B60" w:rsidP="00F101FD">
      <w:pPr>
        <w:spacing w:after="240"/>
        <w:jc w:val="both"/>
        <w:rPr>
          <w:rFonts w:cs="Calibri"/>
          <w:b/>
          <w:bCs/>
          <w:sz w:val="28"/>
          <w:szCs w:val="28"/>
        </w:rPr>
      </w:pPr>
      <w:r w:rsidRPr="005E3F92">
        <w:rPr>
          <w:rFonts w:cs="Calibri"/>
          <w:b/>
          <w:bCs/>
          <w:sz w:val="28"/>
          <w:szCs w:val="28"/>
        </w:rPr>
        <w:t>Chapter 29. Disbursement of Escrow Deposits</w:t>
      </w:r>
    </w:p>
    <w:p w14:paraId="7BCC0862" w14:textId="77777777" w:rsidR="00A11B60" w:rsidRPr="00F101FD" w:rsidRDefault="00A11B60" w:rsidP="00F101FD">
      <w:pPr>
        <w:spacing w:after="240"/>
        <w:jc w:val="both"/>
        <w:rPr>
          <w:rFonts w:cs="Calibri"/>
          <w:b/>
          <w:bCs/>
          <w:sz w:val="24"/>
          <w:szCs w:val="24"/>
        </w:rPr>
      </w:pPr>
      <w:bookmarkStart w:id="39" w:name="§2901._Escrow_Disputes"/>
      <w:bookmarkStart w:id="40" w:name="_bookmark68"/>
      <w:bookmarkEnd w:id="39"/>
      <w:bookmarkEnd w:id="40"/>
      <w:r w:rsidRPr="00F101FD">
        <w:rPr>
          <w:rFonts w:cs="Calibri"/>
          <w:b/>
          <w:bCs/>
          <w:sz w:val="24"/>
          <w:szCs w:val="24"/>
        </w:rPr>
        <w:t>§2901.  Escrow Disputes</w:t>
      </w:r>
    </w:p>
    <w:p w14:paraId="5D6A836C" w14:textId="4093413B" w:rsidR="00A11B60" w:rsidRPr="00F101FD" w:rsidRDefault="002F086D" w:rsidP="00F101FD">
      <w:pPr>
        <w:spacing w:after="240"/>
        <w:jc w:val="both"/>
        <w:rPr>
          <w:rFonts w:cs="Calibri"/>
          <w:sz w:val="24"/>
          <w:szCs w:val="24"/>
        </w:rPr>
      </w:pPr>
      <w:bookmarkStart w:id="41" w:name="A._When_a_dispute_exists_in_a_real_estat"/>
      <w:bookmarkEnd w:id="41"/>
      <w:r>
        <w:rPr>
          <w:rFonts w:cs="Calibri"/>
          <w:sz w:val="24"/>
          <w:szCs w:val="24"/>
        </w:rPr>
        <w:t>A.</w:t>
      </w:r>
      <w:r w:rsidR="00B43C16">
        <w:rPr>
          <w:rFonts w:cs="Calibri"/>
          <w:sz w:val="24"/>
          <w:szCs w:val="24"/>
        </w:rPr>
        <w:t xml:space="preserve"> </w:t>
      </w:r>
      <w:r w:rsidR="00A11B60" w:rsidRPr="00F101FD">
        <w:rPr>
          <w:rFonts w:cs="Calibri"/>
          <w:sz w:val="24"/>
          <w:szCs w:val="24"/>
        </w:rPr>
        <w:t>When a dispute exists in a real estate transaction regarding the ownership or entitlement to funds held in a sales escrow checking account, the broker holding the funds shall send written notice to all parties and licensees involved in the transaction. Within 60 days of the scheduled closing date or knowledge that a dispute exists, whichever occurs first, the broker shall do one of the following:</w:t>
      </w:r>
    </w:p>
    <w:p w14:paraId="5A40AEC2" w14:textId="77777777" w:rsidR="00A11B60" w:rsidRPr="002F086D" w:rsidRDefault="00A11B60" w:rsidP="008A7EC4">
      <w:pPr>
        <w:pStyle w:val="ListParagraph"/>
        <w:numPr>
          <w:ilvl w:val="0"/>
          <w:numId w:val="52"/>
        </w:numPr>
        <w:spacing w:after="240"/>
        <w:jc w:val="both"/>
        <w:rPr>
          <w:rFonts w:cs="Calibri"/>
          <w:sz w:val="24"/>
          <w:szCs w:val="24"/>
        </w:rPr>
      </w:pPr>
      <w:bookmarkStart w:id="42" w:name="1._disburse_the_funds_upon_the_written_a"/>
      <w:bookmarkEnd w:id="42"/>
      <w:r w:rsidRPr="002F086D">
        <w:rPr>
          <w:rFonts w:cs="Calibri"/>
          <w:sz w:val="24"/>
          <w:szCs w:val="24"/>
        </w:rPr>
        <w:t xml:space="preserve">disburse the funds upon the written and mutual consent of </w:t>
      </w:r>
      <w:proofErr w:type="gramStart"/>
      <w:r w:rsidRPr="002F086D">
        <w:rPr>
          <w:rFonts w:cs="Calibri"/>
          <w:sz w:val="24"/>
          <w:szCs w:val="24"/>
        </w:rPr>
        <w:t>all of</w:t>
      </w:r>
      <w:proofErr w:type="gramEnd"/>
      <w:r w:rsidRPr="002F086D">
        <w:rPr>
          <w:rFonts w:cs="Calibri"/>
          <w:sz w:val="24"/>
          <w:szCs w:val="24"/>
        </w:rPr>
        <w:t xml:space="preserve"> the parties </w:t>
      </w:r>
      <w:proofErr w:type="gramStart"/>
      <w:r w:rsidRPr="002F086D">
        <w:rPr>
          <w:rFonts w:cs="Calibri"/>
          <w:sz w:val="24"/>
          <w:szCs w:val="24"/>
        </w:rPr>
        <w:t>involved;</w:t>
      </w:r>
      <w:proofErr w:type="gramEnd"/>
    </w:p>
    <w:p w14:paraId="7E7D3139" w14:textId="77777777" w:rsidR="00A11B60" w:rsidRPr="002F086D" w:rsidRDefault="00A11B60" w:rsidP="008A7EC4">
      <w:pPr>
        <w:pStyle w:val="ListParagraph"/>
        <w:numPr>
          <w:ilvl w:val="0"/>
          <w:numId w:val="52"/>
        </w:numPr>
        <w:spacing w:after="240"/>
        <w:jc w:val="both"/>
        <w:rPr>
          <w:rFonts w:cs="Calibri"/>
          <w:sz w:val="24"/>
          <w:szCs w:val="24"/>
        </w:rPr>
      </w:pPr>
      <w:bookmarkStart w:id="43" w:name="2._disburse_the_funds_upon_a_reasonable_"/>
      <w:bookmarkEnd w:id="43"/>
      <w:r w:rsidRPr="002F086D">
        <w:rPr>
          <w:rFonts w:cs="Calibri"/>
          <w:sz w:val="24"/>
          <w:szCs w:val="24"/>
        </w:rPr>
        <w:t xml:space="preserve">disburse the funds upon a reasonable interpretation of the contract that authorizes the broker to hold the funds.  Disbursement may not occur until 10 days after the broker has sent written notice to all parties and </w:t>
      </w:r>
      <w:proofErr w:type="gramStart"/>
      <w:r w:rsidRPr="002F086D">
        <w:rPr>
          <w:rFonts w:cs="Calibri"/>
          <w:sz w:val="24"/>
          <w:szCs w:val="24"/>
        </w:rPr>
        <w:t>licensees;</w:t>
      </w:r>
      <w:proofErr w:type="gramEnd"/>
    </w:p>
    <w:p w14:paraId="23D6555D" w14:textId="77777777" w:rsidR="00A11B60" w:rsidRPr="002F086D" w:rsidRDefault="00A11B60" w:rsidP="008A7EC4">
      <w:pPr>
        <w:pStyle w:val="ListParagraph"/>
        <w:numPr>
          <w:ilvl w:val="0"/>
          <w:numId w:val="52"/>
        </w:numPr>
        <w:spacing w:after="240"/>
        <w:jc w:val="both"/>
        <w:rPr>
          <w:rFonts w:cs="Calibri"/>
          <w:sz w:val="24"/>
          <w:szCs w:val="24"/>
        </w:rPr>
      </w:pPr>
      <w:bookmarkStart w:id="44" w:name="3._place_the_funds_into_the_registry_of_"/>
      <w:bookmarkEnd w:id="44"/>
      <w:r w:rsidRPr="002F086D">
        <w:rPr>
          <w:rFonts w:cs="Calibri"/>
          <w:sz w:val="24"/>
          <w:szCs w:val="24"/>
        </w:rPr>
        <w:t xml:space="preserve">place the funds into the registry of any court of competent jurisdiction and proper venue through a concursus </w:t>
      </w:r>
      <w:proofErr w:type="gramStart"/>
      <w:r w:rsidRPr="002F086D">
        <w:rPr>
          <w:rFonts w:cs="Calibri"/>
          <w:sz w:val="24"/>
          <w:szCs w:val="24"/>
        </w:rPr>
        <w:t>proceeding;</w:t>
      </w:r>
      <w:proofErr w:type="gramEnd"/>
    </w:p>
    <w:p w14:paraId="70959BC9" w14:textId="77777777" w:rsidR="00A11B60" w:rsidRPr="002F086D" w:rsidRDefault="00A11B60" w:rsidP="008A7EC4">
      <w:pPr>
        <w:pStyle w:val="ListParagraph"/>
        <w:numPr>
          <w:ilvl w:val="0"/>
          <w:numId w:val="52"/>
        </w:numPr>
        <w:spacing w:after="240"/>
        <w:jc w:val="both"/>
        <w:rPr>
          <w:rFonts w:cs="Calibri"/>
          <w:sz w:val="24"/>
          <w:szCs w:val="24"/>
        </w:rPr>
      </w:pPr>
      <w:bookmarkStart w:id="45" w:name="4._disburse_the_funds_upon_the_order_of_"/>
      <w:bookmarkEnd w:id="45"/>
      <w:r w:rsidRPr="002F086D">
        <w:rPr>
          <w:rFonts w:cs="Calibri"/>
          <w:sz w:val="24"/>
          <w:szCs w:val="24"/>
        </w:rPr>
        <w:t xml:space="preserve">disburse the funds upon the order of a court of competent </w:t>
      </w:r>
      <w:proofErr w:type="gramStart"/>
      <w:r w:rsidRPr="002F086D">
        <w:rPr>
          <w:rFonts w:cs="Calibri"/>
          <w:sz w:val="24"/>
          <w:szCs w:val="24"/>
        </w:rPr>
        <w:t>jurisdiction;</w:t>
      </w:r>
      <w:proofErr w:type="gramEnd"/>
    </w:p>
    <w:p w14:paraId="36866767" w14:textId="77777777" w:rsidR="00A11B60" w:rsidRPr="002F086D" w:rsidRDefault="00A11B60" w:rsidP="008A7EC4">
      <w:pPr>
        <w:pStyle w:val="ListParagraph"/>
        <w:numPr>
          <w:ilvl w:val="0"/>
          <w:numId w:val="52"/>
        </w:numPr>
        <w:spacing w:after="240"/>
        <w:jc w:val="both"/>
        <w:rPr>
          <w:rFonts w:cs="Calibri"/>
          <w:sz w:val="24"/>
          <w:szCs w:val="24"/>
        </w:rPr>
      </w:pPr>
      <w:bookmarkStart w:id="46" w:name="5._disburse_the_funds_in_accordance_with"/>
      <w:bookmarkEnd w:id="46"/>
      <w:r w:rsidRPr="002F086D">
        <w:rPr>
          <w:rFonts w:cs="Calibri"/>
          <w:sz w:val="24"/>
          <w:szCs w:val="24"/>
        </w:rPr>
        <w:t>disburse the funds in accordance with the Uniform Unclaimed Property Act of 1997 as set forth in R.S. 9:151 et seq.</w:t>
      </w:r>
    </w:p>
    <w:p w14:paraId="5D39BE25"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0B408895"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26:46 (January 2000), amended by the Office of the Governor, Real Estate Commission, LR 32:1454 (August 2006), LR 33:2422 (November 2007), LR 37:3007 (October 2011), LR 42:53 (January 2016), LR 43:1163 (June 2017).</w:t>
      </w:r>
    </w:p>
    <w:p w14:paraId="28DFE363" w14:textId="77777777" w:rsidR="00A11B60" w:rsidRPr="00A11B60" w:rsidRDefault="00A11B60" w:rsidP="00A11B60"/>
    <w:p w14:paraId="051D60ED" w14:textId="5DC42040" w:rsidR="00136683" w:rsidRPr="00E46B5E" w:rsidRDefault="00136683" w:rsidP="003D6993">
      <w:pPr>
        <w:rPr>
          <w:sz w:val="2"/>
          <w:szCs w:val="2"/>
        </w:rPr>
      </w:pPr>
    </w:p>
    <w:p w14:paraId="11CEA3CB" w14:textId="77777777" w:rsidR="00EC56A5" w:rsidRPr="00E46B5E" w:rsidRDefault="00EC56A5" w:rsidP="00E70EEA">
      <w:pPr>
        <w:rPr>
          <w:b/>
          <w:bCs/>
          <w:sz w:val="2"/>
          <w:szCs w:val="2"/>
        </w:rPr>
      </w:pPr>
    </w:p>
    <w:sectPr w:rsidR="00EC56A5" w:rsidRPr="00E46B5E" w:rsidSect="00CD6021">
      <w:footerReference w:type="defaul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C8F6" w14:textId="77777777" w:rsidR="00320834" w:rsidRDefault="00320834" w:rsidP="00495F56">
      <w:r>
        <w:separator/>
      </w:r>
    </w:p>
  </w:endnote>
  <w:endnote w:type="continuationSeparator" w:id="0">
    <w:p w14:paraId="0D5FF1E6" w14:textId="77777777" w:rsidR="00320834" w:rsidRDefault="00320834" w:rsidP="004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7117"/>
      <w:docPartObj>
        <w:docPartGallery w:val="Page Numbers (Bottom of Page)"/>
        <w:docPartUnique/>
      </w:docPartObj>
    </w:sdtPr>
    <w:sdtEndPr>
      <w:rPr>
        <w:noProof/>
      </w:rPr>
    </w:sdtEndPr>
    <w:sdtContent>
      <w:p w14:paraId="6A1D87ED" w14:textId="42C43D6B" w:rsidR="0086206B" w:rsidRDefault="00862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F7385" w14:textId="4F04DCB5" w:rsidR="00A32979" w:rsidRPr="003426A2" w:rsidRDefault="006F463E">
    <w:pPr>
      <w:pStyle w:val="Footer"/>
      <w:rPr>
        <w:sz w:val="18"/>
        <w:szCs w:val="18"/>
      </w:rPr>
    </w:pPr>
    <w:r>
      <w:rPr>
        <w:sz w:val="18"/>
        <w:szCs w:val="18"/>
      </w:rPr>
      <w:t xml:space="preserve">Instructor Manual – 2026 </w:t>
    </w:r>
    <w:r w:rsidR="00FA1870">
      <w:rPr>
        <w:sz w:val="18"/>
        <w:szCs w:val="18"/>
      </w:rPr>
      <w:t>BROKER Mandatory – Broker Leadership &amp;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18BE" w14:textId="77777777" w:rsidR="00320834" w:rsidRDefault="00320834" w:rsidP="00495F56">
      <w:r>
        <w:separator/>
      </w:r>
    </w:p>
  </w:footnote>
  <w:footnote w:type="continuationSeparator" w:id="0">
    <w:p w14:paraId="1DD573F5" w14:textId="77777777" w:rsidR="00320834" w:rsidRDefault="00320834" w:rsidP="0049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92A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B3F"/>
    <w:multiLevelType w:val="hybridMultilevel"/>
    <w:tmpl w:val="EEEC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93"/>
    <w:multiLevelType w:val="hybridMultilevel"/>
    <w:tmpl w:val="6C7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10A8"/>
    <w:multiLevelType w:val="hybridMultilevel"/>
    <w:tmpl w:val="472017F0"/>
    <w:lvl w:ilvl="0" w:tplc="921A61AC">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70756"/>
    <w:multiLevelType w:val="hybridMultilevel"/>
    <w:tmpl w:val="62409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03AC3"/>
    <w:multiLevelType w:val="hybridMultilevel"/>
    <w:tmpl w:val="08E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2C5"/>
    <w:multiLevelType w:val="multilevel"/>
    <w:tmpl w:val="5DF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1857"/>
    <w:multiLevelType w:val="multilevel"/>
    <w:tmpl w:val="0D7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A7F"/>
    <w:multiLevelType w:val="multilevel"/>
    <w:tmpl w:val="54B89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314F9"/>
    <w:multiLevelType w:val="multilevel"/>
    <w:tmpl w:val="6D4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D2C0E"/>
    <w:multiLevelType w:val="multilevel"/>
    <w:tmpl w:val="C6C8A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C376A"/>
    <w:multiLevelType w:val="hybridMultilevel"/>
    <w:tmpl w:val="2C5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13CE"/>
    <w:multiLevelType w:val="multilevel"/>
    <w:tmpl w:val="FD9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C6AD6"/>
    <w:multiLevelType w:val="multilevel"/>
    <w:tmpl w:val="BB9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F71C3"/>
    <w:multiLevelType w:val="hybridMultilevel"/>
    <w:tmpl w:val="29B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C55D0"/>
    <w:multiLevelType w:val="multilevel"/>
    <w:tmpl w:val="A3F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D0C42"/>
    <w:multiLevelType w:val="hybridMultilevel"/>
    <w:tmpl w:val="F95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2308B"/>
    <w:multiLevelType w:val="hybridMultilevel"/>
    <w:tmpl w:val="0C72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F763A"/>
    <w:multiLevelType w:val="multilevel"/>
    <w:tmpl w:val="C15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63E78"/>
    <w:multiLevelType w:val="hybridMultilevel"/>
    <w:tmpl w:val="7A1A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BF1870"/>
    <w:multiLevelType w:val="hybridMultilevel"/>
    <w:tmpl w:val="8C8A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71EC4"/>
    <w:multiLevelType w:val="multilevel"/>
    <w:tmpl w:val="F178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404DE"/>
    <w:multiLevelType w:val="multilevel"/>
    <w:tmpl w:val="AF4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520D4"/>
    <w:multiLevelType w:val="hybridMultilevel"/>
    <w:tmpl w:val="44EA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E4015"/>
    <w:multiLevelType w:val="multilevel"/>
    <w:tmpl w:val="31C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67AD4"/>
    <w:multiLevelType w:val="multilevel"/>
    <w:tmpl w:val="AEEC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764FA"/>
    <w:multiLevelType w:val="hybridMultilevel"/>
    <w:tmpl w:val="A9941A76"/>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F39FA"/>
    <w:multiLevelType w:val="multilevel"/>
    <w:tmpl w:val="C45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766B"/>
    <w:multiLevelType w:val="multilevel"/>
    <w:tmpl w:val="72B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93A41"/>
    <w:multiLevelType w:val="hybridMultilevel"/>
    <w:tmpl w:val="44B2E9EE"/>
    <w:lvl w:ilvl="0" w:tplc="E9924D5A">
      <w:start w:val="1"/>
      <w:numFmt w:val="bullet"/>
      <w:lvlText w:val="•"/>
      <w:lvlJc w:val="left"/>
      <w:pPr>
        <w:tabs>
          <w:tab w:val="num" w:pos="720"/>
        </w:tabs>
        <w:ind w:left="720" w:hanging="360"/>
      </w:pPr>
      <w:rPr>
        <w:rFonts w:ascii="Arial" w:hAnsi="Arial" w:hint="default"/>
      </w:rPr>
    </w:lvl>
    <w:lvl w:ilvl="1" w:tplc="0C162100" w:tentative="1">
      <w:start w:val="1"/>
      <w:numFmt w:val="bullet"/>
      <w:lvlText w:val="•"/>
      <w:lvlJc w:val="left"/>
      <w:pPr>
        <w:tabs>
          <w:tab w:val="num" w:pos="1440"/>
        </w:tabs>
        <w:ind w:left="1440" w:hanging="360"/>
      </w:pPr>
      <w:rPr>
        <w:rFonts w:ascii="Arial" w:hAnsi="Arial" w:hint="default"/>
      </w:rPr>
    </w:lvl>
    <w:lvl w:ilvl="2" w:tplc="43A2F5DC" w:tentative="1">
      <w:start w:val="1"/>
      <w:numFmt w:val="bullet"/>
      <w:lvlText w:val="•"/>
      <w:lvlJc w:val="left"/>
      <w:pPr>
        <w:tabs>
          <w:tab w:val="num" w:pos="2160"/>
        </w:tabs>
        <w:ind w:left="2160" w:hanging="360"/>
      </w:pPr>
      <w:rPr>
        <w:rFonts w:ascii="Arial" w:hAnsi="Arial" w:hint="default"/>
      </w:rPr>
    </w:lvl>
    <w:lvl w:ilvl="3" w:tplc="99F6E2F6" w:tentative="1">
      <w:start w:val="1"/>
      <w:numFmt w:val="bullet"/>
      <w:lvlText w:val="•"/>
      <w:lvlJc w:val="left"/>
      <w:pPr>
        <w:tabs>
          <w:tab w:val="num" w:pos="2880"/>
        </w:tabs>
        <w:ind w:left="2880" w:hanging="360"/>
      </w:pPr>
      <w:rPr>
        <w:rFonts w:ascii="Arial" w:hAnsi="Arial" w:hint="default"/>
      </w:rPr>
    </w:lvl>
    <w:lvl w:ilvl="4" w:tplc="96D4B006" w:tentative="1">
      <w:start w:val="1"/>
      <w:numFmt w:val="bullet"/>
      <w:lvlText w:val="•"/>
      <w:lvlJc w:val="left"/>
      <w:pPr>
        <w:tabs>
          <w:tab w:val="num" w:pos="3600"/>
        </w:tabs>
        <w:ind w:left="3600" w:hanging="360"/>
      </w:pPr>
      <w:rPr>
        <w:rFonts w:ascii="Arial" w:hAnsi="Arial" w:hint="default"/>
      </w:rPr>
    </w:lvl>
    <w:lvl w:ilvl="5" w:tplc="6AACB3DA" w:tentative="1">
      <w:start w:val="1"/>
      <w:numFmt w:val="bullet"/>
      <w:lvlText w:val="•"/>
      <w:lvlJc w:val="left"/>
      <w:pPr>
        <w:tabs>
          <w:tab w:val="num" w:pos="4320"/>
        </w:tabs>
        <w:ind w:left="4320" w:hanging="360"/>
      </w:pPr>
      <w:rPr>
        <w:rFonts w:ascii="Arial" w:hAnsi="Arial" w:hint="default"/>
      </w:rPr>
    </w:lvl>
    <w:lvl w:ilvl="6" w:tplc="39EEF0E0" w:tentative="1">
      <w:start w:val="1"/>
      <w:numFmt w:val="bullet"/>
      <w:lvlText w:val="•"/>
      <w:lvlJc w:val="left"/>
      <w:pPr>
        <w:tabs>
          <w:tab w:val="num" w:pos="5040"/>
        </w:tabs>
        <w:ind w:left="5040" w:hanging="360"/>
      </w:pPr>
      <w:rPr>
        <w:rFonts w:ascii="Arial" w:hAnsi="Arial" w:hint="default"/>
      </w:rPr>
    </w:lvl>
    <w:lvl w:ilvl="7" w:tplc="6B3658EA" w:tentative="1">
      <w:start w:val="1"/>
      <w:numFmt w:val="bullet"/>
      <w:lvlText w:val="•"/>
      <w:lvlJc w:val="left"/>
      <w:pPr>
        <w:tabs>
          <w:tab w:val="num" w:pos="5760"/>
        </w:tabs>
        <w:ind w:left="5760" w:hanging="360"/>
      </w:pPr>
      <w:rPr>
        <w:rFonts w:ascii="Arial" w:hAnsi="Arial" w:hint="default"/>
      </w:rPr>
    </w:lvl>
    <w:lvl w:ilvl="8" w:tplc="59EE60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CB34BE"/>
    <w:multiLevelType w:val="hybridMultilevel"/>
    <w:tmpl w:val="2F20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C402E"/>
    <w:multiLevelType w:val="hybridMultilevel"/>
    <w:tmpl w:val="D16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64ACA"/>
    <w:multiLevelType w:val="multilevel"/>
    <w:tmpl w:val="F17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A70810"/>
    <w:multiLevelType w:val="hybridMultilevel"/>
    <w:tmpl w:val="E8CEE4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DB7840"/>
    <w:multiLevelType w:val="multilevel"/>
    <w:tmpl w:val="FD5A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F066D"/>
    <w:multiLevelType w:val="hybridMultilevel"/>
    <w:tmpl w:val="BE569474"/>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B5C93"/>
    <w:multiLevelType w:val="hybridMultilevel"/>
    <w:tmpl w:val="5FA2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5A731C"/>
    <w:multiLevelType w:val="multilevel"/>
    <w:tmpl w:val="B1C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F413C"/>
    <w:multiLevelType w:val="hybridMultilevel"/>
    <w:tmpl w:val="1456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63973"/>
    <w:multiLevelType w:val="hybridMultilevel"/>
    <w:tmpl w:val="3CC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B38D2"/>
    <w:multiLevelType w:val="hybridMultilevel"/>
    <w:tmpl w:val="3CC0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D6281"/>
    <w:multiLevelType w:val="hybridMultilevel"/>
    <w:tmpl w:val="76FC3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0042A91"/>
    <w:multiLevelType w:val="hybridMultilevel"/>
    <w:tmpl w:val="6638C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675FA5"/>
    <w:multiLevelType w:val="multilevel"/>
    <w:tmpl w:val="17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4498E"/>
    <w:multiLevelType w:val="hybridMultilevel"/>
    <w:tmpl w:val="D268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E5C8D"/>
    <w:multiLevelType w:val="hybridMultilevel"/>
    <w:tmpl w:val="9888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12214"/>
    <w:multiLevelType w:val="multilevel"/>
    <w:tmpl w:val="030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81778"/>
    <w:multiLevelType w:val="multilevel"/>
    <w:tmpl w:val="12A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C6C74"/>
    <w:multiLevelType w:val="multilevel"/>
    <w:tmpl w:val="AB74116C"/>
    <w:lvl w:ilvl="0">
      <w:start w:val="1"/>
      <w:numFmt w:val="bullet"/>
      <w:lvlText w:val="4"/>
      <w:lvlJc w:val="left"/>
      <w:pPr>
        <w:tabs>
          <w:tab w:val="left" w:pos="0"/>
        </w:tabs>
      </w:pPr>
      <w:rPr>
        <w:rFonts w:ascii="Webdings" w:eastAsia="Times New Roman" w:hAnsi="Webdings"/>
        <w:strike w:val="0"/>
        <w:color w:val="000000"/>
        <w:spacing w:val="0"/>
        <w:w w:val="100"/>
        <w:sz w:val="22"/>
        <w:vertAlign w:val="baseline"/>
      </w:rPr>
    </w:lvl>
    <w:lvl w:ilvl="1">
      <w:start w:val="1"/>
      <w:numFmt w:val="bullet"/>
      <w:lvlText w:val="o"/>
      <w:lvlJc w:val="left"/>
      <w:rPr>
        <w:rFonts w:ascii="Courier New" w:hAnsi="Courier New" w:hint="default"/>
      </w:rPr>
    </w:lvl>
    <w:lvl w:ilvl="2">
      <w:numFmt w:val="decimal"/>
      <w:lvlText w:val=""/>
      <w:lvlJc w:val="left"/>
      <w:rPr>
        <w:rFonts w:cs="Times New Roman"/>
      </w:rPr>
    </w:lvl>
    <w:lvl w:ilvl="3">
      <w:start w:val="1"/>
      <w:numFmt w:val="bullet"/>
      <w:lvlText w:val="o"/>
      <w:lvlJc w:val="left"/>
      <w:rPr>
        <w:rFonts w:ascii="Courier New" w:hAnsi="Courier New" w:hint="default"/>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C75B76"/>
    <w:multiLevelType w:val="hybridMultilevel"/>
    <w:tmpl w:val="12B61FA8"/>
    <w:lvl w:ilvl="0" w:tplc="04090001">
      <w:start w:val="1"/>
      <w:numFmt w:val="bullet"/>
      <w:lvlText w:val=""/>
      <w:lvlJc w:val="left"/>
      <w:pPr>
        <w:ind w:left="1300" w:hanging="360"/>
      </w:pPr>
      <w:rPr>
        <w:rFonts w:ascii="Symbol" w:hAnsi="Symbol" w:hint="default"/>
        <w:w w:val="99"/>
        <w:lang w:val="en-US" w:eastAsia="en-US" w:bidi="en-US"/>
      </w:rPr>
    </w:lvl>
    <w:lvl w:ilvl="1" w:tplc="B9A0B454">
      <w:numFmt w:val="bullet"/>
      <w:lvlText w:val="•"/>
      <w:lvlJc w:val="left"/>
      <w:pPr>
        <w:ind w:left="2344" w:hanging="360"/>
      </w:pPr>
      <w:rPr>
        <w:rFonts w:hint="default"/>
        <w:lang w:val="en-US" w:eastAsia="en-US" w:bidi="en-US"/>
      </w:rPr>
    </w:lvl>
    <w:lvl w:ilvl="2" w:tplc="8466CB6A">
      <w:numFmt w:val="bullet"/>
      <w:lvlText w:val="•"/>
      <w:lvlJc w:val="left"/>
      <w:pPr>
        <w:ind w:left="3388" w:hanging="360"/>
      </w:pPr>
      <w:rPr>
        <w:rFonts w:hint="default"/>
        <w:lang w:val="en-US" w:eastAsia="en-US" w:bidi="en-US"/>
      </w:rPr>
    </w:lvl>
    <w:lvl w:ilvl="3" w:tplc="3B9E85D2">
      <w:numFmt w:val="bullet"/>
      <w:lvlText w:val="•"/>
      <w:lvlJc w:val="left"/>
      <w:pPr>
        <w:ind w:left="4432" w:hanging="360"/>
      </w:pPr>
      <w:rPr>
        <w:rFonts w:hint="default"/>
        <w:lang w:val="en-US" w:eastAsia="en-US" w:bidi="en-US"/>
      </w:rPr>
    </w:lvl>
    <w:lvl w:ilvl="4" w:tplc="4B846082">
      <w:numFmt w:val="bullet"/>
      <w:lvlText w:val="•"/>
      <w:lvlJc w:val="left"/>
      <w:pPr>
        <w:ind w:left="5476" w:hanging="360"/>
      </w:pPr>
      <w:rPr>
        <w:rFonts w:hint="default"/>
        <w:lang w:val="en-US" w:eastAsia="en-US" w:bidi="en-US"/>
      </w:rPr>
    </w:lvl>
    <w:lvl w:ilvl="5" w:tplc="B524D81A">
      <w:numFmt w:val="bullet"/>
      <w:lvlText w:val="•"/>
      <w:lvlJc w:val="left"/>
      <w:pPr>
        <w:ind w:left="6520" w:hanging="360"/>
      </w:pPr>
      <w:rPr>
        <w:rFonts w:hint="default"/>
        <w:lang w:val="en-US" w:eastAsia="en-US" w:bidi="en-US"/>
      </w:rPr>
    </w:lvl>
    <w:lvl w:ilvl="6" w:tplc="FC12F31E">
      <w:numFmt w:val="bullet"/>
      <w:lvlText w:val="•"/>
      <w:lvlJc w:val="left"/>
      <w:pPr>
        <w:ind w:left="7564" w:hanging="360"/>
      </w:pPr>
      <w:rPr>
        <w:rFonts w:hint="default"/>
        <w:lang w:val="en-US" w:eastAsia="en-US" w:bidi="en-US"/>
      </w:rPr>
    </w:lvl>
    <w:lvl w:ilvl="7" w:tplc="8FCC0044">
      <w:numFmt w:val="bullet"/>
      <w:lvlText w:val="•"/>
      <w:lvlJc w:val="left"/>
      <w:pPr>
        <w:ind w:left="8608" w:hanging="360"/>
      </w:pPr>
      <w:rPr>
        <w:rFonts w:hint="default"/>
        <w:lang w:val="en-US" w:eastAsia="en-US" w:bidi="en-US"/>
      </w:rPr>
    </w:lvl>
    <w:lvl w:ilvl="8" w:tplc="AE2C389E">
      <w:numFmt w:val="bullet"/>
      <w:lvlText w:val="•"/>
      <w:lvlJc w:val="left"/>
      <w:pPr>
        <w:ind w:left="9652" w:hanging="360"/>
      </w:pPr>
      <w:rPr>
        <w:rFonts w:hint="default"/>
        <w:lang w:val="en-US" w:eastAsia="en-US" w:bidi="en-US"/>
      </w:rPr>
    </w:lvl>
  </w:abstractNum>
  <w:abstractNum w:abstractNumId="50" w15:restartNumberingAfterBreak="0">
    <w:nsid w:val="7BD85252"/>
    <w:multiLevelType w:val="hybridMultilevel"/>
    <w:tmpl w:val="D8A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E23DAA"/>
    <w:multiLevelType w:val="multilevel"/>
    <w:tmpl w:val="B522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446933">
    <w:abstractNumId w:val="41"/>
  </w:num>
  <w:num w:numId="2" w16cid:durableId="1976174277">
    <w:abstractNumId w:val="49"/>
  </w:num>
  <w:num w:numId="3" w16cid:durableId="1106971242">
    <w:abstractNumId w:val="28"/>
  </w:num>
  <w:num w:numId="4" w16cid:durableId="8264616">
    <w:abstractNumId w:val="21"/>
  </w:num>
  <w:num w:numId="5" w16cid:durableId="1764717275">
    <w:abstractNumId w:val="0"/>
  </w:num>
  <w:num w:numId="6" w16cid:durableId="158466811">
    <w:abstractNumId w:val="33"/>
  </w:num>
  <w:num w:numId="7" w16cid:durableId="595789999">
    <w:abstractNumId w:val="46"/>
  </w:num>
  <w:num w:numId="8" w16cid:durableId="587537919">
    <w:abstractNumId w:val="27"/>
  </w:num>
  <w:num w:numId="9" w16cid:durableId="1263873567">
    <w:abstractNumId w:val="43"/>
  </w:num>
  <w:num w:numId="10" w16cid:durableId="2042584388">
    <w:abstractNumId w:val="9"/>
  </w:num>
  <w:num w:numId="11" w16cid:durableId="730735101">
    <w:abstractNumId w:val="24"/>
  </w:num>
  <w:num w:numId="12" w16cid:durableId="1968582450">
    <w:abstractNumId w:val="13"/>
  </w:num>
  <w:num w:numId="13" w16cid:durableId="964848414">
    <w:abstractNumId w:val="25"/>
  </w:num>
  <w:num w:numId="14" w16cid:durableId="1308508388">
    <w:abstractNumId w:val="15"/>
  </w:num>
  <w:num w:numId="15" w16cid:durableId="185367108">
    <w:abstractNumId w:val="6"/>
  </w:num>
  <w:num w:numId="16" w16cid:durableId="1403213598">
    <w:abstractNumId w:val="34"/>
  </w:num>
  <w:num w:numId="17" w16cid:durableId="1499930371">
    <w:abstractNumId w:val="8"/>
  </w:num>
  <w:num w:numId="18" w16cid:durableId="379012242">
    <w:abstractNumId w:val="51"/>
  </w:num>
  <w:num w:numId="19" w16cid:durableId="1776748996">
    <w:abstractNumId w:val="22"/>
  </w:num>
  <w:num w:numId="20" w16cid:durableId="1920944469">
    <w:abstractNumId w:val="47"/>
  </w:num>
  <w:num w:numId="21" w16cid:durableId="1387492266">
    <w:abstractNumId w:val="3"/>
  </w:num>
  <w:num w:numId="22" w16cid:durableId="353264675">
    <w:abstractNumId w:val="38"/>
  </w:num>
  <w:num w:numId="23" w16cid:durableId="740716898">
    <w:abstractNumId w:val="2"/>
  </w:num>
  <w:num w:numId="24" w16cid:durableId="1927155203">
    <w:abstractNumId w:val="11"/>
  </w:num>
  <w:num w:numId="25" w16cid:durableId="1019086282">
    <w:abstractNumId w:val="17"/>
  </w:num>
  <w:num w:numId="26" w16cid:durableId="2025784728">
    <w:abstractNumId w:val="20"/>
  </w:num>
  <w:num w:numId="27" w16cid:durableId="1957373265">
    <w:abstractNumId w:val="26"/>
  </w:num>
  <w:num w:numId="28" w16cid:durableId="2022582093">
    <w:abstractNumId w:val="35"/>
  </w:num>
  <w:num w:numId="29" w16cid:durableId="1212770120">
    <w:abstractNumId w:val="1"/>
  </w:num>
  <w:num w:numId="30" w16cid:durableId="2014332220">
    <w:abstractNumId w:val="40"/>
  </w:num>
  <w:num w:numId="31" w16cid:durableId="300694420">
    <w:abstractNumId w:val="39"/>
  </w:num>
  <w:num w:numId="32" w16cid:durableId="361589003">
    <w:abstractNumId w:val="4"/>
  </w:num>
  <w:num w:numId="33" w16cid:durableId="1322537089">
    <w:abstractNumId w:val="29"/>
  </w:num>
  <w:num w:numId="34" w16cid:durableId="559487141">
    <w:abstractNumId w:val="5"/>
  </w:num>
  <w:num w:numId="35" w16cid:durableId="1372537881">
    <w:abstractNumId w:val="14"/>
  </w:num>
  <w:num w:numId="36" w16cid:durableId="254749410">
    <w:abstractNumId w:val="31"/>
  </w:num>
  <w:num w:numId="37" w16cid:durableId="750278449">
    <w:abstractNumId w:val="23"/>
  </w:num>
  <w:num w:numId="38" w16cid:durableId="903298388">
    <w:abstractNumId w:val="50"/>
  </w:num>
  <w:num w:numId="39" w16cid:durableId="1011030143">
    <w:abstractNumId w:val="45"/>
  </w:num>
  <w:num w:numId="40" w16cid:durableId="577447707">
    <w:abstractNumId w:val="44"/>
  </w:num>
  <w:num w:numId="41" w16cid:durableId="83888758">
    <w:abstractNumId w:val="37"/>
  </w:num>
  <w:num w:numId="42" w16cid:durableId="1366372513">
    <w:abstractNumId w:val="36"/>
  </w:num>
  <w:num w:numId="43" w16cid:durableId="1422725408">
    <w:abstractNumId w:val="19"/>
  </w:num>
  <w:num w:numId="44" w16cid:durableId="9332431">
    <w:abstractNumId w:val="48"/>
  </w:num>
  <w:num w:numId="45" w16cid:durableId="241913327">
    <w:abstractNumId w:val="18"/>
  </w:num>
  <w:num w:numId="46" w16cid:durableId="1589458091">
    <w:abstractNumId w:val="16"/>
  </w:num>
  <w:num w:numId="47" w16cid:durableId="1264533958">
    <w:abstractNumId w:val="10"/>
  </w:num>
  <w:num w:numId="48" w16cid:durableId="84084202">
    <w:abstractNumId w:val="12"/>
  </w:num>
  <w:num w:numId="49" w16cid:durableId="1563827938">
    <w:abstractNumId w:val="42"/>
  </w:num>
  <w:num w:numId="50" w16cid:durableId="859707372">
    <w:abstractNumId w:val="7"/>
  </w:num>
  <w:num w:numId="51" w16cid:durableId="453015538">
    <w:abstractNumId w:val="30"/>
  </w:num>
  <w:num w:numId="52" w16cid:durableId="40954893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24"/>
    <w:rsid w:val="00007FB4"/>
    <w:rsid w:val="0001461E"/>
    <w:rsid w:val="000163C3"/>
    <w:rsid w:val="00017D9F"/>
    <w:rsid w:val="000227B7"/>
    <w:rsid w:val="000243A0"/>
    <w:rsid w:val="000550A5"/>
    <w:rsid w:val="00057181"/>
    <w:rsid w:val="00063E12"/>
    <w:rsid w:val="0006604E"/>
    <w:rsid w:val="00072EB5"/>
    <w:rsid w:val="00073A26"/>
    <w:rsid w:val="000746EE"/>
    <w:rsid w:val="00082E41"/>
    <w:rsid w:val="00083751"/>
    <w:rsid w:val="00084315"/>
    <w:rsid w:val="00086AE2"/>
    <w:rsid w:val="00097A04"/>
    <w:rsid w:val="000A388E"/>
    <w:rsid w:val="000A7CFA"/>
    <w:rsid w:val="000B5D89"/>
    <w:rsid w:val="000C0B69"/>
    <w:rsid w:val="000C694C"/>
    <w:rsid w:val="000C6DAF"/>
    <w:rsid w:val="000D46B1"/>
    <w:rsid w:val="000E0A44"/>
    <w:rsid w:val="000E137B"/>
    <w:rsid w:val="000E430C"/>
    <w:rsid w:val="000E49CD"/>
    <w:rsid w:val="000F6730"/>
    <w:rsid w:val="000F731D"/>
    <w:rsid w:val="00100ADE"/>
    <w:rsid w:val="001012E2"/>
    <w:rsid w:val="0010286E"/>
    <w:rsid w:val="00116482"/>
    <w:rsid w:val="0013038C"/>
    <w:rsid w:val="00135169"/>
    <w:rsid w:val="00136683"/>
    <w:rsid w:val="00140FC1"/>
    <w:rsid w:val="001445C0"/>
    <w:rsid w:val="00145B22"/>
    <w:rsid w:val="00150D6D"/>
    <w:rsid w:val="00156C4B"/>
    <w:rsid w:val="00160D4B"/>
    <w:rsid w:val="00161AF4"/>
    <w:rsid w:val="00165DA9"/>
    <w:rsid w:val="0016715A"/>
    <w:rsid w:val="00174D65"/>
    <w:rsid w:val="00175F22"/>
    <w:rsid w:val="0017651D"/>
    <w:rsid w:val="00177D7C"/>
    <w:rsid w:val="00184FE9"/>
    <w:rsid w:val="00191153"/>
    <w:rsid w:val="00191BD3"/>
    <w:rsid w:val="00195597"/>
    <w:rsid w:val="001B6B0A"/>
    <w:rsid w:val="001C067D"/>
    <w:rsid w:val="001C1EA0"/>
    <w:rsid w:val="001C6218"/>
    <w:rsid w:val="001C7F79"/>
    <w:rsid w:val="001D21CF"/>
    <w:rsid w:val="001D44A9"/>
    <w:rsid w:val="001D7FC1"/>
    <w:rsid w:val="001E0D0F"/>
    <w:rsid w:val="001F5FC5"/>
    <w:rsid w:val="001F6E1E"/>
    <w:rsid w:val="001F755C"/>
    <w:rsid w:val="00201308"/>
    <w:rsid w:val="002013C4"/>
    <w:rsid w:val="00202B7D"/>
    <w:rsid w:val="00202F25"/>
    <w:rsid w:val="002133E9"/>
    <w:rsid w:val="00213716"/>
    <w:rsid w:val="00213881"/>
    <w:rsid w:val="002364E5"/>
    <w:rsid w:val="00242609"/>
    <w:rsid w:val="00243FD8"/>
    <w:rsid w:val="002529F0"/>
    <w:rsid w:val="00261176"/>
    <w:rsid w:val="00261862"/>
    <w:rsid w:val="00274D5E"/>
    <w:rsid w:val="00285DEB"/>
    <w:rsid w:val="00286245"/>
    <w:rsid w:val="00286C07"/>
    <w:rsid w:val="00294C14"/>
    <w:rsid w:val="00295F82"/>
    <w:rsid w:val="002B0A63"/>
    <w:rsid w:val="002C50C7"/>
    <w:rsid w:val="002C6F87"/>
    <w:rsid w:val="002C75B5"/>
    <w:rsid w:val="002C7A84"/>
    <w:rsid w:val="002D14E5"/>
    <w:rsid w:val="002D4B48"/>
    <w:rsid w:val="002D793D"/>
    <w:rsid w:val="002E7D86"/>
    <w:rsid w:val="002F086D"/>
    <w:rsid w:val="002F3278"/>
    <w:rsid w:val="002F3BC1"/>
    <w:rsid w:val="002F5231"/>
    <w:rsid w:val="00304A12"/>
    <w:rsid w:val="00305716"/>
    <w:rsid w:val="00313746"/>
    <w:rsid w:val="00320834"/>
    <w:rsid w:val="00322D93"/>
    <w:rsid w:val="00323AD7"/>
    <w:rsid w:val="00326D72"/>
    <w:rsid w:val="00327D05"/>
    <w:rsid w:val="003317E6"/>
    <w:rsid w:val="00332A7B"/>
    <w:rsid w:val="00334E92"/>
    <w:rsid w:val="00340FEA"/>
    <w:rsid w:val="003426A2"/>
    <w:rsid w:val="0035290E"/>
    <w:rsid w:val="0035297D"/>
    <w:rsid w:val="00353921"/>
    <w:rsid w:val="00354E45"/>
    <w:rsid w:val="00365738"/>
    <w:rsid w:val="00370B8C"/>
    <w:rsid w:val="00372E23"/>
    <w:rsid w:val="003757BC"/>
    <w:rsid w:val="00380ECA"/>
    <w:rsid w:val="00383A7B"/>
    <w:rsid w:val="00386FA2"/>
    <w:rsid w:val="003942D3"/>
    <w:rsid w:val="00396A89"/>
    <w:rsid w:val="003A1B87"/>
    <w:rsid w:val="003A6F09"/>
    <w:rsid w:val="003B1C7D"/>
    <w:rsid w:val="003B5918"/>
    <w:rsid w:val="003C0707"/>
    <w:rsid w:val="003C3950"/>
    <w:rsid w:val="003D274E"/>
    <w:rsid w:val="003D65B2"/>
    <w:rsid w:val="003D6993"/>
    <w:rsid w:val="003E2D5E"/>
    <w:rsid w:val="003E30B2"/>
    <w:rsid w:val="003F000C"/>
    <w:rsid w:val="003F3F77"/>
    <w:rsid w:val="003F6EEC"/>
    <w:rsid w:val="00410BB5"/>
    <w:rsid w:val="0041769E"/>
    <w:rsid w:val="0042132D"/>
    <w:rsid w:val="004248EE"/>
    <w:rsid w:val="00434111"/>
    <w:rsid w:val="00435E9D"/>
    <w:rsid w:val="0044333A"/>
    <w:rsid w:val="00446EE5"/>
    <w:rsid w:val="00456F72"/>
    <w:rsid w:val="004603F4"/>
    <w:rsid w:val="00461156"/>
    <w:rsid w:val="004616DC"/>
    <w:rsid w:val="0046252E"/>
    <w:rsid w:val="004707F6"/>
    <w:rsid w:val="004765C0"/>
    <w:rsid w:val="0047677F"/>
    <w:rsid w:val="00476804"/>
    <w:rsid w:val="00491CB4"/>
    <w:rsid w:val="00495F56"/>
    <w:rsid w:val="004A17C0"/>
    <w:rsid w:val="004B03FE"/>
    <w:rsid w:val="004B0A52"/>
    <w:rsid w:val="004B33DC"/>
    <w:rsid w:val="004B4434"/>
    <w:rsid w:val="004C7C56"/>
    <w:rsid w:val="004D13BA"/>
    <w:rsid w:val="004D3D4D"/>
    <w:rsid w:val="004D3DAB"/>
    <w:rsid w:val="004D53DA"/>
    <w:rsid w:val="004D68EB"/>
    <w:rsid w:val="004E706F"/>
    <w:rsid w:val="004F1FC8"/>
    <w:rsid w:val="004F2C28"/>
    <w:rsid w:val="005020FB"/>
    <w:rsid w:val="005069CC"/>
    <w:rsid w:val="00510679"/>
    <w:rsid w:val="005109C8"/>
    <w:rsid w:val="00517333"/>
    <w:rsid w:val="00525795"/>
    <w:rsid w:val="00527C24"/>
    <w:rsid w:val="00530665"/>
    <w:rsid w:val="0053394A"/>
    <w:rsid w:val="005358C2"/>
    <w:rsid w:val="0053668A"/>
    <w:rsid w:val="00540D9C"/>
    <w:rsid w:val="00541CE7"/>
    <w:rsid w:val="0056097D"/>
    <w:rsid w:val="00562FDA"/>
    <w:rsid w:val="00573C8C"/>
    <w:rsid w:val="00574488"/>
    <w:rsid w:val="00577481"/>
    <w:rsid w:val="00577A9F"/>
    <w:rsid w:val="00581C81"/>
    <w:rsid w:val="00582315"/>
    <w:rsid w:val="00582EE1"/>
    <w:rsid w:val="005838BB"/>
    <w:rsid w:val="0058447D"/>
    <w:rsid w:val="0059393B"/>
    <w:rsid w:val="00594609"/>
    <w:rsid w:val="005E1F0F"/>
    <w:rsid w:val="005E3695"/>
    <w:rsid w:val="005E3F92"/>
    <w:rsid w:val="005F031F"/>
    <w:rsid w:val="005F50EE"/>
    <w:rsid w:val="00601409"/>
    <w:rsid w:val="0060498A"/>
    <w:rsid w:val="00612376"/>
    <w:rsid w:val="00613397"/>
    <w:rsid w:val="00623AE7"/>
    <w:rsid w:val="006254AE"/>
    <w:rsid w:val="00630733"/>
    <w:rsid w:val="0064054F"/>
    <w:rsid w:val="00641EB4"/>
    <w:rsid w:val="0064274D"/>
    <w:rsid w:val="00646C3C"/>
    <w:rsid w:val="00654866"/>
    <w:rsid w:val="006624BF"/>
    <w:rsid w:val="00664B80"/>
    <w:rsid w:val="006652CA"/>
    <w:rsid w:val="00670FA4"/>
    <w:rsid w:val="00687836"/>
    <w:rsid w:val="00691A2F"/>
    <w:rsid w:val="006932A4"/>
    <w:rsid w:val="00694E0F"/>
    <w:rsid w:val="006953D4"/>
    <w:rsid w:val="006960FA"/>
    <w:rsid w:val="006A1991"/>
    <w:rsid w:val="006A6E90"/>
    <w:rsid w:val="006A726B"/>
    <w:rsid w:val="006A7A33"/>
    <w:rsid w:val="006A7E76"/>
    <w:rsid w:val="006A7ED5"/>
    <w:rsid w:val="006B186D"/>
    <w:rsid w:val="006B4A00"/>
    <w:rsid w:val="006C2852"/>
    <w:rsid w:val="006C3EA9"/>
    <w:rsid w:val="006C6705"/>
    <w:rsid w:val="006D06BC"/>
    <w:rsid w:val="006D13D5"/>
    <w:rsid w:val="006D17AA"/>
    <w:rsid w:val="006D18D5"/>
    <w:rsid w:val="006E5BBB"/>
    <w:rsid w:val="006E6FEB"/>
    <w:rsid w:val="006E70F5"/>
    <w:rsid w:val="006F463E"/>
    <w:rsid w:val="007016A4"/>
    <w:rsid w:val="007027C4"/>
    <w:rsid w:val="007038AD"/>
    <w:rsid w:val="0070468A"/>
    <w:rsid w:val="0072147E"/>
    <w:rsid w:val="007225C4"/>
    <w:rsid w:val="00731A50"/>
    <w:rsid w:val="007420C0"/>
    <w:rsid w:val="007423D9"/>
    <w:rsid w:val="0075023A"/>
    <w:rsid w:val="00752FA8"/>
    <w:rsid w:val="00767E98"/>
    <w:rsid w:val="00772F08"/>
    <w:rsid w:val="007733EF"/>
    <w:rsid w:val="0077712C"/>
    <w:rsid w:val="00777F27"/>
    <w:rsid w:val="0078141C"/>
    <w:rsid w:val="00785D7D"/>
    <w:rsid w:val="00787635"/>
    <w:rsid w:val="00797130"/>
    <w:rsid w:val="007A3167"/>
    <w:rsid w:val="007A6543"/>
    <w:rsid w:val="007B0010"/>
    <w:rsid w:val="007B0BA5"/>
    <w:rsid w:val="007B596A"/>
    <w:rsid w:val="007B5D43"/>
    <w:rsid w:val="007B611C"/>
    <w:rsid w:val="007C5559"/>
    <w:rsid w:val="007C5ADC"/>
    <w:rsid w:val="007D357B"/>
    <w:rsid w:val="007D52C0"/>
    <w:rsid w:val="007E0259"/>
    <w:rsid w:val="007E504B"/>
    <w:rsid w:val="007E5EBA"/>
    <w:rsid w:val="007E710D"/>
    <w:rsid w:val="007F25CD"/>
    <w:rsid w:val="007F3D28"/>
    <w:rsid w:val="007F569A"/>
    <w:rsid w:val="008020A9"/>
    <w:rsid w:val="008049C7"/>
    <w:rsid w:val="008075BD"/>
    <w:rsid w:val="00810923"/>
    <w:rsid w:val="008122B5"/>
    <w:rsid w:val="00816A81"/>
    <w:rsid w:val="00816F57"/>
    <w:rsid w:val="00823318"/>
    <w:rsid w:val="00824153"/>
    <w:rsid w:val="008303A2"/>
    <w:rsid w:val="00832788"/>
    <w:rsid w:val="00833165"/>
    <w:rsid w:val="00837791"/>
    <w:rsid w:val="00841409"/>
    <w:rsid w:val="0084459B"/>
    <w:rsid w:val="0084662C"/>
    <w:rsid w:val="00846D06"/>
    <w:rsid w:val="00847DA6"/>
    <w:rsid w:val="00847E2D"/>
    <w:rsid w:val="00854545"/>
    <w:rsid w:val="008548D6"/>
    <w:rsid w:val="008565FC"/>
    <w:rsid w:val="00861AB7"/>
    <w:rsid w:val="0086206B"/>
    <w:rsid w:val="0086267B"/>
    <w:rsid w:val="00863FAD"/>
    <w:rsid w:val="00865AC0"/>
    <w:rsid w:val="00867093"/>
    <w:rsid w:val="008700BF"/>
    <w:rsid w:val="00870701"/>
    <w:rsid w:val="008751B5"/>
    <w:rsid w:val="00877371"/>
    <w:rsid w:val="00880DF3"/>
    <w:rsid w:val="00880ED5"/>
    <w:rsid w:val="00881D75"/>
    <w:rsid w:val="00885293"/>
    <w:rsid w:val="00886901"/>
    <w:rsid w:val="0089061A"/>
    <w:rsid w:val="008913AE"/>
    <w:rsid w:val="00893A27"/>
    <w:rsid w:val="00894141"/>
    <w:rsid w:val="00896023"/>
    <w:rsid w:val="008A0605"/>
    <w:rsid w:val="008A0788"/>
    <w:rsid w:val="008A0CF2"/>
    <w:rsid w:val="008A12F4"/>
    <w:rsid w:val="008A1393"/>
    <w:rsid w:val="008A14E7"/>
    <w:rsid w:val="008A7EC4"/>
    <w:rsid w:val="008B26B2"/>
    <w:rsid w:val="008B5E5C"/>
    <w:rsid w:val="008C0AC2"/>
    <w:rsid w:val="008C5F18"/>
    <w:rsid w:val="008D1287"/>
    <w:rsid w:val="008D1B07"/>
    <w:rsid w:val="008D6B84"/>
    <w:rsid w:val="008E1C0C"/>
    <w:rsid w:val="008E510B"/>
    <w:rsid w:val="008F1752"/>
    <w:rsid w:val="008F1925"/>
    <w:rsid w:val="008F2801"/>
    <w:rsid w:val="008F3CA4"/>
    <w:rsid w:val="008F3D24"/>
    <w:rsid w:val="008F4327"/>
    <w:rsid w:val="009059AE"/>
    <w:rsid w:val="0091262F"/>
    <w:rsid w:val="009205AC"/>
    <w:rsid w:val="00924911"/>
    <w:rsid w:val="009270A9"/>
    <w:rsid w:val="00931330"/>
    <w:rsid w:val="00932524"/>
    <w:rsid w:val="00934D94"/>
    <w:rsid w:val="00943421"/>
    <w:rsid w:val="00944C5B"/>
    <w:rsid w:val="009459BB"/>
    <w:rsid w:val="00951631"/>
    <w:rsid w:val="00953434"/>
    <w:rsid w:val="0095424F"/>
    <w:rsid w:val="0095776E"/>
    <w:rsid w:val="009614C8"/>
    <w:rsid w:val="009619CC"/>
    <w:rsid w:val="00961E7A"/>
    <w:rsid w:val="00964818"/>
    <w:rsid w:val="0096675B"/>
    <w:rsid w:val="00973ABE"/>
    <w:rsid w:val="00974F36"/>
    <w:rsid w:val="00975572"/>
    <w:rsid w:val="009773F0"/>
    <w:rsid w:val="00977E16"/>
    <w:rsid w:val="00984422"/>
    <w:rsid w:val="00986693"/>
    <w:rsid w:val="0098769A"/>
    <w:rsid w:val="00995ED4"/>
    <w:rsid w:val="0099767C"/>
    <w:rsid w:val="009A1941"/>
    <w:rsid w:val="009B3BC4"/>
    <w:rsid w:val="009B5060"/>
    <w:rsid w:val="009B71F1"/>
    <w:rsid w:val="009C0842"/>
    <w:rsid w:val="009C0A3F"/>
    <w:rsid w:val="009C1DAF"/>
    <w:rsid w:val="009C4261"/>
    <w:rsid w:val="009D5AAD"/>
    <w:rsid w:val="009E0FFA"/>
    <w:rsid w:val="009E7048"/>
    <w:rsid w:val="009F1015"/>
    <w:rsid w:val="00A00C71"/>
    <w:rsid w:val="00A02989"/>
    <w:rsid w:val="00A07AF1"/>
    <w:rsid w:val="00A1133F"/>
    <w:rsid w:val="00A11729"/>
    <w:rsid w:val="00A11B60"/>
    <w:rsid w:val="00A14DF6"/>
    <w:rsid w:val="00A16EA8"/>
    <w:rsid w:val="00A2294E"/>
    <w:rsid w:val="00A23548"/>
    <w:rsid w:val="00A23BEE"/>
    <w:rsid w:val="00A2703E"/>
    <w:rsid w:val="00A2704C"/>
    <w:rsid w:val="00A31133"/>
    <w:rsid w:val="00A32979"/>
    <w:rsid w:val="00A332EC"/>
    <w:rsid w:val="00A341B7"/>
    <w:rsid w:val="00A370FC"/>
    <w:rsid w:val="00A42F64"/>
    <w:rsid w:val="00A4665C"/>
    <w:rsid w:val="00A5571C"/>
    <w:rsid w:val="00A60B9C"/>
    <w:rsid w:val="00A64BB1"/>
    <w:rsid w:val="00A64F7C"/>
    <w:rsid w:val="00A6541F"/>
    <w:rsid w:val="00A82BDB"/>
    <w:rsid w:val="00A84735"/>
    <w:rsid w:val="00A84CB8"/>
    <w:rsid w:val="00A92CE0"/>
    <w:rsid w:val="00A9584E"/>
    <w:rsid w:val="00A95E90"/>
    <w:rsid w:val="00A95EDB"/>
    <w:rsid w:val="00AA3EFA"/>
    <w:rsid w:val="00AA6CC7"/>
    <w:rsid w:val="00AA79FC"/>
    <w:rsid w:val="00AB03EB"/>
    <w:rsid w:val="00AB70CA"/>
    <w:rsid w:val="00AC0306"/>
    <w:rsid w:val="00AC0315"/>
    <w:rsid w:val="00AC2D7C"/>
    <w:rsid w:val="00AC59CC"/>
    <w:rsid w:val="00AC7774"/>
    <w:rsid w:val="00AD41A9"/>
    <w:rsid w:val="00AD5989"/>
    <w:rsid w:val="00AD6E89"/>
    <w:rsid w:val="00AD7919"/>
    <w:rsid w:val="00AE04FB"/>
    <w:rsid w:val="00AF4DBE"/>
    <w:rsid w:val="00B073B5"/>
    <w:rsid w:val="00B165AD"/>
    <w:rsid w:val="00B21D26"/>
    <w:rsid w:val="00B30300"/>
    <w:rsid w:val="00B34953"/>
    <w:rsid w:val="00B41221"/>
    <w:rsid w:val="00B423F8"/>
    <w:rsid w:val="00B43C16"/>
    <w:rsid w:val="00B47165"/>
    <w:rsid w:val="00B50C21"/>
    <w:rsid w:val="00B532FB"/>
    <w:rsid w:val="00B6537F"/>
    <w:rsid w:val="00B658AF"/>
    <w:rsid w:val="00B719D6"/>
    <w:rsid w:val="00B739CA"/>
    <w:rsid w:val="00B75978"/>
    <w:rsid w:val="00BA1E90"/>
    <w:rsid w:val="00BA2596"/>
    <w:rsid w:val="00BA267E"/>
    <w:rsid w:val="00BB09A4"/>
    <w:rsid w:val="00BB0EB6"/>
    <w:rsid w:val="00BB2655"/>
    <w:rsid w:val="00BB2B5C"/>
    <w:rsid w:val="00BB7B2A"/>
    <w:rsid w:val="00BC39C7"/>
    <w:rsid w:val="00BC3A5C"/>
    <w:rsid w:val="00BC6F54"/>
    <w:rsid w:val="00BE2DE0"/>
    <w:rsid w:val="00BE38AB"/>
    <w:rsid w:val="00BE43FE"/>
    <w:rsid w:val="00BE7CB3"/>
    <w:rsid w:val="00BF31D7"/>
    <w:rsid w:val="00BF592D"/>
    <w:rsid w:val="00BF6ECF"/>
    <w:rsid w:val="00C03B6B"/>
    <w:rsid w:val="00C05033"/>
    <w:rsid w:val="00C10B05"/>
    <w:rsid w:val="00C11278"/>
    <w:rsid w:val="00C163F8"/>
    <w:rsid w:val="00C24842"/>
    <w:rsid w:val="00C24DC4"/>
    <w:rsid w:val="00C25058"/>
    <w:rsid w:val="00C25DEC"/>
    <w:rsid w:val="00C31473"/>
    <w:rsid w:val="00C338FE"/>
    <w:rsid w:val="00C33EE4"/>
    <w:rsid w:val="00C36005"/>
    <w:rsid w:val="00C44986"/>
    <w:rsid w:val="00C45693"/>
    <w:rsid w:val="00C53A8D"/>
    <w:rsid w:val="00C5551D"/>
    <w:rsid w:val="00C65677"/>
    <w:rsid w:val="00C70189"/>
    <w:rsid w:val="00C73048"/>
    <w:rsid w:val="00C7671F"/>
    <w:rsid w:val="00C80CA8"/>
    <w:rsid w:val="00C810EB"/>
    <w:rsid w:val="00C81C8E"/>
    <w:rsid w:val="00C85503"/>
    <w:rsid w:val="00C8572A"/>
    <w:rsid w:val="00C91506"/>
    <w:rsid w:val="00C931BE"/>
    <w:rsid w:val="00C95A87"/>
    <w:rsid w:val="00CA33F1"/>
    <w:rsid w:val="00CB3D09"/>
    <w:rsid w:val="00CC2364"/>
    <w:rsid w:val="00CC5763"/>
    <w:rsid w:val="00CD58E3"/>
    <w:rsid w:val="00CD6021"/>
    <w:rsid w:val="00CE1477"/>
    <w:rsid w:val="00CE4374"/>
    <w:rsid w:val="00CE666A"/>
    <w:rsid w:val="00CE6934"/>
    <w:rsid w:val="00CE6F3F"/>
    <w:rsid w:val="00CF1589"/>
    <w:rsid w:val="00CF40FB"/>
    <w:rsid w:val="00CF603B"/>
    <w:rsid w:val="00D0060C"/>
    <w:rsid w:val="00D03D8D"/>
    <w:rsid w:val="00D05409"/>
    <w:rsid w:val="00D115E6"/>
    <w:rsid w:val="00D12223"/>
    <w:rsid w:val="00D2074C"/>
    <w:rsid w:val="00D217C8"/>
    <w:rsid w:val="00D25428"/>
    <w:rsid w:val="00D333B9"/>
    <w:rsid w:val="00D375F7"/>
    <w:rsid w:val="00D4577B"/>
    <w:rsid w:val="00D4785F"/>
    <w:rsid w:val="00D54DE2"/>
    <w:rsid w:val="00D61B52"/>
    <w:rsid w:val="00D631CA"/>
    <w:rsid w:val="00D70769"/>
    <w:rsid w:val="00D75789"/>
    <w:rsid w:val="00D75982"/>
    <w:rsid w:val="00D81422"/>
    <w:rsid w:val="00D84BA8"/>
    <w:rsid w:val="00D8519D"/>
    <w:rsid w:val="00D8528C"/>
    <w:rsid w:val="00D8640C"/>
    <w:rsid w:val="00D92EBD"/>
    <w:rsid w:val="00D93052"/>
    <w:rsid w:val="00D94BBA"/>
    <w:rsid w:val="00DA5DB3"/>
    <w:rsid w:val="00DA6C5C"/>
    <w:rsid w:val="00DA71DA"/>
    <w:rsid w:val="00DA79DF"/>
    <w:rsid w:val="00DA7B52"/>
    <w:rsid w:val="00DB1647"/>
    <w:rsid w:val="00DB27F6"/>
    <w:rsid w:val="00DB2B82"/>
    <w:rsid w:val="00DB4A89"/>
    <w:rsid w:val="00DD1EE7"/>
    <w:rsid w:val="00DE1AF5"/>
    <w:rsid w:val="00DE2C21"/>
    <w:rsid w:val="00DE3B41"/>
    <w:rsid w:val="00DF08FD"/>
    <w:rsid w:val="00DF18DD"/>
    <w:rsid w:val="00DF210F"/>
    <w:rsid w:val="00DF4F86"/>
    <w:rsid w:val="00DF51B6"/>
    <w:rsid w:val="00E009BB"/>
    <w:rsid w:val="00E03F51"/>
    <w:rsid w:val="00E1280F"/>
    <w:rsid w:val="00E2319A"/>
    <w:rsid w:val="00E3491F"/>
    <w:rsid w:val="00E46B5E"/>
    <w:rsid w:val="00E5597F"/>
    <w:rsid w:val="00E57511"/>
    <w:rsid w:val="00E6039D"/>
    <w:rsid w:val="00E70EEA"/>
    <w:rsid w:val="00E74097"/>
    <w:rsid w:val="00E7507A"/>
    <w:rsid w:val="00E767FF"/>
    <w:rsid w:val="00E8212C"/>
    <w:rsid w:val="00E825B6"/>
    <w:rsid w:val="00E83E5F"/>
    <w:rsid w:val="00EA0497"/>
    <w:rsid w:val="00EA6620"/>
    <w:rsid w:val="00EC56A5"/>
    <w:rsid w:val="00EC7D74"/>
    <w:rsid w:val="00EC7ED6"/>
    <w:rsid w:val="00ED353A"/>
    <w:rsid w:val="00ED5B26"/>
    <w:rsid w:val="00EE2259"/>
    <w:rsid w:val="00F101FD"/>
    <w:rsid w:val="00F132FE"/>
    <w:rsid w:val="00F16904"/>
    <w:rsid w:val="00F173F5"/>
    <w:rsid w:val="00F17D09"/>
    <w:rsid w:val="00F206B0"/>
    <w:rsid w:val="00F21885"/>
    <w:rsid w:val="00F24F90"/>
    <w:rsid w:val="00F313CC"/>
    <w:rsid w:val="00F409CF"/>
    <w:rsid w:val="00F514EC"/>
    <w:rsid w:val="00F548A7"/>
    <w:rsid w:val="00F62651"/>
    <w:rsid w:val="00F7087C"/>
    <w:rsid w:val="00F71E6E"/>
    <w:rsid w:val="00F75141"/>
    <w:rsid w:val="00F759C4"/>
    <w:rsid w:val="00F831DE"/>
    <w:rsid w:val="00F92D43"/>
    <w:rsid w:val="00FA111E"/>
    <w:rsid w:val="00FA1351"/>
    <w:rsid w:val="00FA1870"/>
    <w:rsid w:val="00FA422D"/>
    <w:rsid w:val="00FA63E2"/>
    <w:rsid w:val="00FB2887"/>
    <w:rsid w:val="00FB68CC"/>
    <w:rsid w:val="00FC201E"/>
    <w:rsid w:val="00FC303D"/>
    <w:rsid w:val="00FD21ED"/>
    <w:rsid w:val="00FD240C"/>
    <w:rsid w:val="00FD65AD"/>
    <w:rsid w:val="00FD664E"/>
    <w:rsid w:val="00FE23DD"/>
    <w:rsid w:val="00F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468D"/>
  <w15:chartTrackingRefBased/>
  <w15:docId w15:val="{C138F489-5430-4E29-8A48-AB4C97BF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24"/>
    <w:pPr>
      <w:widowControl w:val="0"/>
    </w:pPr>
  </w:style>
  <w:style w:type="paragraph" w:styleId="Heading1">
    <w:name w:val="heading 1"/>
    <w:basedOn w:val="Normal"/>
    <w:next w:val="Normal"/>
    <w:link w:val="Heading1Char"/>
    <w:uiPriority w:val="9"/>
    <w:qFormat/>
    <w:rsid w:val="008626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6F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3D24"/>
  </w:style>
  <w:style w:type="paragraph" w:styleId="Header">
    <w:name w:val="header"/>
    <w:basedOn w:val="Normal"/>
    <w:link w:val="HeaderChar"/>
    <w:uiPriority w:val="99"/>
    <w:unhideWhenUsed/>
    <w:rsid w:val="00495F56"/>
    <w:pPr>
      <w:tabs>
        <w:tab w:val="center" w:pos="4680"/>
        <w:tab w:val="right" w:pos="9360"/>
      </w:tabs>
    </w:pPr>
  </w:style>
  <w:style w:type="character" w:customStyle="1" w:styleId="HeaderChar">
    <w:name w:val="Header Char"/>
    <w:basedOn w:val="DefaultParagraphFont"/>
    <w:link w:val="Header"/>
    <w:uiPriority w:val="99"/>
    <w:rsid w:val="00495F56"/>
  </w:style>
  <w:style w:type="paragraph" w:styleId="Footer">
    <w:name w:val="footer"/>
    <w:basedOn w:val="Normal"/>
    <w:link w:val="FooterChar"/>
    <w:uiPriority w:val="99"/>
    <w:unhideWhenUsed/>
    <w:rsid w:val="00495F56"/>
    <w:pPr>
      <w:tabs>
        <w:tab w:val="center" w:pos="4680"/>
        <w:tab w:val="right" w:pos="9360"/>
      </w:tabs>
    </w:pPr>
  </w:style>
  <w:style w:type="character" w:customStyle="1" w:styleId="FooterChar">
    <w:name w:val="Footer Char"/>
    <w:basedOn w:val="DefaultParagraphFont"/>
    <w:link w:val="Footer"/>
    <w:uiPriority w:val="99"/>
    <w:rsid w:val="00495F56"/>
  </w:style>
  <w:style w:type="paragraph" w:styleId="TOC2">
    <w:name w:val="toc 2"/>
    <w:basedOn w:val="Normal"/>
    <w:next w:val="Normal"/>
    <w:autoRedefine/>
    <w:uiPriority w:val="39"/>
    <w:unhideWhenUsed/>
    <w:rsid w:val="00C80CA8"/>
    <w:pPr>
      <w:spacing w:after="100"/>
      <w:ind w:left="220"/>
    </w:pPr>
  </w:style>
  <w:style w:type="character" w:styleId="Hyperlink">
    <w:name w:val="Hyperlink"/>
    <w:basedOn w:val="DefaultParagraphFont"/>
    <w:uiPriority w:val="99"/>
    <w:unhideWhenUsed/>
    <w:rsid w:val="00C80CA8"/>
    <w:rPr>
      <w:color w:val="0563C1" w:themeColor="hyperlink"/>
      <w:u w:val="single"/>
    </w:rPr>
  </w:style>
  <w:style w:type="character" w:customStyle="1" w:styleId="Heading1Char">
    <w:name w:val="Heading 1 Char"/>
    <w:basedOn w:val="DefaultParagraphFont"/>
    <w:link w:val="Heading1"/>
    <w:uiPriority w:val="9"/>
    <w:rsid w:val="008626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1278"/>
    <w:pPr>
      <w:widowControl/>
      <w:spacing w:line="259" w:lineRule="auto"/>
      <w:outlineLvl w:val="9"/>
    </w:pPr>
  </w:style>
  <w:style w:type="paragraph" w:styleId="TOC1">
    <w:name w:val="toc 1"/>
    <w:basedOn w:val="Normal"/>
    <w:next w:val="Normal"/>
    <w:autoRedefine/>
    <w:uiPriority w:val="39"/>
    <w:unhideWhenUsed/>
    <w:rsid w:val="00C11278"/>
    <w:pPr>
      <w:spacing w:after="100"/>
    </w:pPr>
  </w:style>
  <w:style w:type="paragraph" w:styleId="NormalWeb">
    <w:name w:val="Normal (Web)"/>
    <w:basedOn w:val="Normal"/>
    <w:uiPriority w:val="99"/>
    <w:unhideWhenUsed/>
    <w:rsid w:val="001F5FC5"/>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F5FC5"/>
    <w:rPr>
      <w:b/>
      <w:bCs/>
    </w:rPr>
  </w:style>
  <w:style w:type="paragraph" w:styleId="ListBullet">
    <w:name w:val="List Bullet"/>
    <w:basedOn w:val="Normal"/>
    <w:uiPriority w:val="99"/>
    <w:unhideWhenUsed/>
    <w:rsid w:val="001F5FC5"/>
    <w:pPr>
      <w:widowControl/>
      <w:numPr>
        <w:numId w:val="5"/>
      </w:numPr>
      <w:tabs>
        <w:tab w:val="clear" w:pos="360"/>
      </w:tabs>
      <w:spacing w:after="160" w:line="259" w:lineRule="auto"/>
      <w:ind w:left="0" w:firstLine="0"/>
      <w:contextualSpacing/>
    </w:pPr>
  </w:style>
  <w:style w:type="character" w:customStyle="1" w:styleId="Heading2Char">
    <w:name w:val="Heading 2 Char"/>
    <w:basedOn w:val="DefaultParagraphFont"/>
    <w:link w:val="Heading2"/>
    <w:uiPriority w:val="9"/>
    <w:semiHidden/>
    <w:rsid w:val="002C6F8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6402">
      <w:bodyDiv w:val="1"/>
      <w:marLeft w:val="0"/>
      <w:marRight w:val="0"/>
      <w:marTop w:val="0"/>
      <w:marBottom w:val="0"/>
      <w:divBdr>
        <w:top w:val="none" w:sz="0" w:space="0" w:color="auto"/>
        <w:left w:val="none" w:sz="0" w:space="0" w:color="auto"/>
        <w:bottom w:val="none" w:sz="0" w:space="0" w:color="auto"/>
        <w:right w:val="none" w:sz="0" w:space="0" w:color="auto"/>
      </w:divBdr>
    </w:div>
    <w:div w:id="415444411">
      <w:bodyDiv w:val="1"/>
      <w:marLeft w:val="0"/>
      <w:marRight w:val="0"/>
      <w:marTop w:val="0"/>
      <w:marBottom w:val="0"/>
      <w:divBdr>
        <w:top w:val="none" w:sz="0" w:space="0" w:color="auto"/>
        <w:left w:val="none" w:sz="0" w:space="0" w:color="auto"/>
        <w:bottom w:val="none" w:sz="0" w:space="0" w:color="auto"/>
        <w:right w:val="none" w:sz="0" w:space="0" w:color="auto"/>
      </w:divBdr>
    </w:div>
    <w:div w:id="498352329">
      <w:bodyDiv w:val="1"/>
      <w:marLeft w:val="0"/>
      <w:marRight w:val="0"/>
      <w:marTop w:val="0"/>
      <w:marBottom w:val="0"/>
      <w:divBdr>
        <w:top w:val="none" w:sz="0" w:space="0" w:color="auto"/>
        <w:left w:val="none" w:sz="0" w:space="0" w:color="auto"/>
        <w:bottom w:val="none" w:sz="0" w:space="0" w:color="auto"/>
        <w:right w:val="none" w:sz="0" w:space="0" w:color="auto"/>
      </w:divBdr>
    </w:div>
    <w:div w:id="636648071">
      <w:bodyDiv w:val="1"/>
      <w:marLeft w:val="0"/>
      <w:marRight w:val="0"/>
      <w:marTop w:val="0"/>
      <w:marBottom w:val="0"/>
      <w:divBdr>
        <w:top w:val="none" w:sz="0" w:space="0" w:color="auto"/>
        <w:left w:val="none" w:sz="0" w:space="0" w:color="auto"/>
        <w:bottom w:val="none" w:sz="0" w:space="0" w:color="auto"/>
        <w:right w:val="none" w:sz="0" w:space="0" w:color="auto"/>
      </w:divBdr>
    </w:div>
    <w:div w:id="1051922666">
      <w:bodyDiv w:val="1"/>
      <w:marLeft w:val="0"/>
      <w:marRight w:val="0"/>
      <w:marTop w:val="0"/>
      <w:marBottom w:val="0"/>
      <w:divBdr>
        <w:top w:val="none" w:sz="0" w:space="0" w:color="auto"/>
        <w:left w:val="none" w:sz="0" w:space="0" w:color="auto"/>
        <w:bottom w:val="none" w:sz="0" w:space="0" w:color="auto"/>
        <w:right w:val="none" w:sz="0" w:space="0" w:color="auto"/>
      </w:divBdr>
    </w:div>
    <w:div w:id="1075585998">
      <w:bodyDiv w:val="1"/>
      <w:marLeft w:val="0"/>
      <w:marRight w:val="0"/>
      <w:marTop w:val="0"/>
      <w:marBottom w:val="0"/>
      <w:divBdr>
        <w:top w:val="none" w:sz="0" w:space="0" w:color="auto"/>
        <w:left w:val="none" w:sz="0" w:space="0" w:color="auto"/>
        <w:bottom w:val="none" w:sz="0" w:space="0" w:color="auto"/>
        <w:right w:val="none" w:sz="0" w:space="0" w:color="auto"/>
      </w:divBdr>
    </w:div>
    <w:div w:id="1192382245">
      <w:bodyDiv w:val="1"/>
      <w:marLeft w:val="0"/>
      <w:marRight w:val="0"/>
      <w:marTop w:val="0"/>
      <w:marBottom w:val="0"/>
      <w:divBdr>
        <w:top w:val="none" w:sz="0" w:space="0" w:color="auto"/>
        <w:left w:val="none" w:sz="0" w:space="0" w:color="auto"/>
        <w:bottom w:val="none" w:sz="0" w:space="0" w:color="auto"/>
        <w:right w:val="none" w:sz="0" w:space="0" w:color="auto"/>
      </w:divBdr>
    </w:div>
    <w:div w:id="1331102451">
      <w:bodyDiv w:val="1"/>
      <w:marLeft w:val="0"/>
      <w:marRight w:val="0"/>
      <w:marTop w:val="0"/>
      <w:marBottom w:val="0"/>
      <w:divBdr>
        <w:top w:val="none" w:sz="0" w:space="0" w:color="auto"/>
        <w:left w:val="none" w:sz="0" w:space="0" w:color="auto"/>
        <w:bottom w:val="none" w:sz="0" w:space="0" w:color="auto"/>
        <w:right w:val="none" w:sz="0" w:space="0" w:color="auto"/>
      </w:divBdr>
    </w:div>
    <w:div w:id="1944218089">
      <w:bodyDiv w:val="1"/>
      <w:marLeft w:val="0"/>
      <w:marRight w:val="0"/>
      <w:marTop w:val="0"/>
      <w:marBottom w:val="0"/>
      <w:divBdr>
        <w:top w:val="none" w:sz="0" w:space="0" w:color="auto"/>
        <w:left w:val="none" w:sz="0" w:space="0" w:color="auto"/>
        <w:bottom w:val="none" w:sz="0" w:space="0" w:color="auto"/>
        <w:right w:val="none" w:sz="0" w:space="0" w:color="auto"/>
      </w:divBdr>
    </w:div>
    <w:div w:id="20557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c.gov/current-licensees/vendor/mandatory-course-materials/" TargetMode="External"/><Relationship Id="rId13" Type="http://schemas.openxmlformats.org/officeDocument/2006/relationships/hyperlink" Target="https://bobbrooks.us/bbs/mod/certificate/view.php?id=100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bbrooks.us/bbs/mod/certificate/view.php?id=100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bbrooks.us/bbs/mod/certificate/view.php?id=10087" TargetMode="External"/><Relationship Id="rId5" Type="http://schemas.openxmlformats.org/officeDocument/2006/relationships/footnotes" Target="footnotes.xml"/><Relationship Id="rId15" Type="http://schemas.openxmlformats.org/officeDocument/2006/relationships/hyperlink" Target="https://www.hud.gov/sites/dfiles/PA/documents/HUDAsstAnimalNC1-28-2020.pdf" TargetMode="External"/><Relationship Id="rId10" Type="http://schemas.openxmlformats.org/officeDocument/2006/relationships/hyperlink" Target="https://bobbrooks.us/bbs/mod/certificate/view.php?id=10087" TargetMode="External"/><Relationship Id="rId4" Type="http://schemas.openxmlformats.org/officeDocument/2006/relationships/webSettings" Target="webSettings.xml"/><Relationship Id="rId9" Type="http://schemas.openxmlformats.org/officeDocument/2006/relationships/hyperlink" Target="mailto:anyschool@yourschool.com%20" TargetMode="External"/><Relationship Id="rId14" Type="http://schemas.openxmlformats.org/officeDocument/2006/relationships/hyperlink" Target="https://www.ag.state.la.us/Files/Shared/Documents/MovingIn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58</Pages>
  <Words>11403</Words>
  <Characters>63404</Characters>
  <Application>Microsoft Office Word</Application>
  <DocSecurity>0</DocSecurity>
  <Lines>1625</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Defrates</dc:creator>
  <cp:keywords/>
  <dc:description/>
  <cp:lastModifiedBy>Dusty Evans</cp:lastModifiedBy>
  <cp:revision>574</cp:revision>
  <cp:lastPrinted>2025-11-14T20:05:00Z</cp:lastPrinted>
  <dcterms:created xsi:type="dcterms:W3CDTF">2023-12-11T15:22:00Z</dcterms:created>
  <dcterms:modified xsi:type="dcterms:W3CDTF">2025-12-08T19:54:00Z</dcterms:modified>
</cp:coreProperties>
</file>