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COMMON /IDEAS</w:t>
      </w:r>
    </w:p>
    <w:p>
      <w:pPr>
        <w:spacing w:after="80" w:before="0"/>
      </w:pPr>
      <w:r>
        <w:rPr>
          <w:rFonts w:ascii="Arial" w:cs="Arial" w:eastAsia="Arial" w:hAnsi="Arial"/>
          <w:color w:val="6B6862"/>
          <w:sz w:val="24"/>
          <w:szCs w:val="24"/>
        </w:rPr>
        <w:t xml:space="preserve">Cahier des charges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1C1C1C"/>
          <w:sz w:val="48"/>
          <w:szCs w:val="48"/>
        </w:rPr>
        <w:t xml:space="preserve">Migration e-commerce</w:t>
      </w:r>
    </w:p>
    <w:p>
      <w:pPr>
        <w:spacing w:after="600" w:before="0"/>
      </w:pPr>
      <w:r>
        <w:rPr>
          <w:rFonts w:ascii="Arial" w:cs="Arial" w:eastAsia="Arial" w:hAnsi="Arial"/>
          <w:color w:val="6B6862"/>
          <w:sz w:val="22"/>
          <w:szCs w:val="22"/>
        </w:rPr>
        <w:t xml:space="preserve">Pour changer de plateforme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Ce modèle est fait pour vous si 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vous souhaitez quitter votre plateforme actuelle (PrestaShop, WooCommerce, Magento, Salesforce ou autre) pour une nouvelle, par exemple Shopify.</w:t>
      </w:r>
    </w:p>
    <w:p>
      <w:pPr>
        <w:spacing w:after="8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Comment l’utiliser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Remplissez les tableaux. Les lignes en gris italique sont des conseils, vous pouvez les supprimer.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Si vous ne connaissez pas une réponse, écrivez « à définir » : c’est une information utile pour l’agence.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Décrivez le besoin, pas la solution technique. L’agence vous proposera la bonne réponse.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Envoyez le même document à toutes les agences consultées, pour obtenir des devis comparables.</w:t>
      </w:r>
    </w:p>
    <w:p>
      <w:pPr>
        <w:spacing w:after="8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Nom du projet : </w:t>
      </w:r>
      <w:r>
        <w:rPr>
          <w:rFonts w:ascii="Arial" w:cs="Arial" w:eastAsia="Arial" w:hAnsi="Arial"/>
          <w:color w:val="1C1C1C"/>
          <w:sz w:val="20"/>
          <w:szCs w:val="20"/>
        </w:rPr>
        <w:t xml:space="preserve">……………………………………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Date : </w:t>
      </w:r>
      <w:r>
        <w:rPr>
          <w:rFonts w:ascii="Arial" w:cs="Arial" w:eastAsia="Arial" w:hAnsi="Arial"/>
          <w:color w:val="1C1C1C"/>
          <w:sz w:val="20"/>
          <w:szCs w:val="20"/>
        </w:rPr>
        <w:t xml:space="preserve">……………………………………</w:t>
      </w:r>
    </w:p>
    <w:p>
      <w:r>
        <w:br w:type="page"/>
      </w:r>
    </w:p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1. Présentation de l’entreprise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Quelques lignes suffisent. Les chiffres sont facultatifs mais aident l’agence à dimensionner le projet.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Nom de l’entreprise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Activité et produits vendus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Marques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Pays et langues de vente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Site actuel (adresse)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Nombre de commandes par mois (facultatif)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Panier moyen (facultatif)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Taille de l’équipe e-commerce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2. Objectifs du projet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Ce que le site doit changer, avec un indicateur mesurable quand c’est possible. Exemple : taux de conversion, autonomie de l’équipe, ouverture d’un pays.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2506"/>
        <w:gridCol w:w="1928"/>
        <w:gridCol w:w="1927"/>
      </w:tblGrid>
      <w:tr>
        <w:trPr>
          <w:tblHeader/>
        </w:trPr>
        <w:tc>
          <w:tcPr>
            <w:tcW w:type="dxa" w:w="327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Objectif</w:t>
            </w:r>
          </w:p>
        </w:tc>
        <w:tc>
          <w:tcPr>
            <w:tcW w:type="dxa" w:w="250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Indicateur</w:t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Valeur actuelle</w:t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Cible</w:t>
            </w:r>
          </w:p>
        </w:tc>
      </w:tr>
      <w:tr>
        <w:tc>
          <w:tcPr>
            <w:tcW w:type="dxa" w:w="327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50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50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50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3. Plateformes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Plateforme actuelle et version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Plateforme visée (ou à définir)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Raison du changement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Hébergement actuel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Accès disponibles (Analytics, Search Console)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Applications ou modules installés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Pour chacun, l’agence vérifiera s’il existe un équivalent sur la nouvelle plateforme.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4337"/>
        <w:gridCol w:w="1928"/>
      </w:tblGrid>
      <w:tr>
        <w:trPr>
          <w:tblHeader/>
        </w:trP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Application ou module</w:t>
            </w:r>
          </w:p>
        </w:tc>
        <w:tc>
          <w:tcPr>
            <w:tcW w:type="dxa" w:w="433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À quoi il sert</w:t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À conserver ?</w:t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433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433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433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433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4. Volumes à migrer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Le cœur du chiffrage d’une migration. Une estimation suffit, l’agence vérifiera sur l’export.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1735"/>
        <w:gridCol w:w="1638"/>
        <w:gridCol w:w="3374"/>
      </w:tblGrid>
      <w:tr>
        <w:trPr>
          <w:tblHeader/>
        </w:trPr>
        <w:tc>
          <w:tcPr>
            <w:tcW w:type="dxa" w:w="289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Donnée</w:t>
            </w:r>
          </w:p>
        </w:tc>
        <w:tc>
          <w:tcPr>
            <w:tcW w:type="dxa" w:w="173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Volume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À migrer ?</w:t>
            </w:r>
          </w:p>
        </w:tc>
        <w:tc>
          <w:tcPr>
            <w:tcW w:type="dxa" w:w="3374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Remarques</w:t>
            </w:r>
          </w:p>
        </w:tc>
      </w:tr>
      <w:tr>
        <w:tc>
          <w:tcPr>
            <w:tcW w:type="dxa" w:w="289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Produits</w:t>
            </w:r>
          </w:p>
        </w:tc>
        <w:tc>
          <w:tcPr>
            <w:tcW w:type="dxa" w:w="173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3374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Variantes</w:t>
            </w:r>
          </w:p>
        </w:tc>
        <w:tc>
          <w:tcPr>
            <w:tcW w:type="dxa" w:w="173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3374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Catégories ou collections</w:t>
            </w:r>
          </w:p>
        </w:tc>
        <w:tc>
          <w:tcPr>
            <w:tcW w:type="dxa" w:w="173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3374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Gabarits de pages</w:t>
            </w:r>
          </w:p>
        </w:tc>
        <w:tc>
          <w:tcPr>
            <w:tcW w:type="dxa" w:w="173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3374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Pages de contenu</w:t>
            </w:r>
          </w:p>
        </w:tc>
        <w:tc>
          <w:tcPr>
            <w:tcW w:type="dxa" w:w="173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3374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Articles de blog</w:t>
            </w:r>
          </w:p>
        </w:tc>
        <w:tc>
          <w:tcPr>
            <w:tcW w:type="dxa" w:w="173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3374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Comptes clients</w:t>
            </w:r>
          </w:p>
        </w:tc>
        <w:tc>
          <w:tcPr>
            <w:tcW w:type="dxa" w:w="173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3374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Commandes (préciser la période)</w:t>
            </w:r>
          </w:p>
        </w:tc>
        <w:tc>
          <w:tcPr>
            <w:tcW w:type="dxa" w:w="173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3374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Avis clients</w:t>
            </w:r>
          </w:p>
        </w:tc>
        <w:tc>
          <w:tcPr>
            <w:tcW w:type="dxa" w:w="173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3374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Codes promo et cartes cadeaux</w:t>
            </w:r>
          </w:p>
        </w:tc>
        <w:tc>
          <w:tcPr>
            <w:tcW w:type="dxa" w:w="173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3374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5. Comptes clients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Les mots de passe ne se transfèrent pas d’une plateforme à l’autre : chaque client devra réactiver son compte. Prévoyez la communication.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Nombre de clients actifs (commande depuis moins de 2 ans)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Envoi d’un e-mail d’invitation à la mise en ligne (oui, non)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Programme de fidélité ou points à reprendre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6. Référencement et redirections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Chaque ancienne adresse doit être redirigée vers la nouvelle, sinon le trafic acquis est perdu.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Nombre de pages indexées par Google (Search Console)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Pages qui apportent le plus de trafic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Langues ou pays avec des adresses dédiées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7. Fonctionnalités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Fonctionnalités classiques souhaitées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Cochez ce qui vous concerne.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Plusieurs langues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Plusieurs devises ou pays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Vente aux professionnels (B2B, prix dédiés)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Retrait en boutique ou click and collect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Avis clients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Programme de fidélité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Liste d’envies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Cartes cadeaux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Recherche avancée et filtres</w:t>
      </w:r>
    </w:p>
    <w:p>
      <w:pPr>
        <w:spacing w:after="6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>☐  Blog ou magazine</w:t>
      </w:r>
    </w:p>
    <w:p>
      <w:pPr>
        <w:spacing w:after="80" w:before="0"/>
      </w:pPr>
      <w:r>
        <w:rPr>
          <w:rFonts w:ascii="Arial" w:cs="Arial" w:eastAsia="Arial" w:hAnsi="Arial"/>
          <w:color w:val="1C1C1C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C1C1C"/>
          <w:sz w:val="20"/>
          <w:szCs w:val="20"/>
        </w:rPr>
        <w:t xml:space="preserve">Fonctionnalités spécifiques à votre activité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C’est la rubrique qui fait le plus varier un devis. Décrivez le parcours du client étape par étape, pas le nom d’une application. Exemples fréquents : abonnement, diagnostic produit, prise de rendez-vous, personnalisation, location.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5301"/>
        <w:gridCol w:w="1927"/>
      </w:tblGrid>
      <w:tr>
        <w:trPr>
          <w:tblHeader/>
        </w:trPr>
        <w:tc>
          <w:tcPr>
            <w:tcW w:type="dxa" w:w="2410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Fonctionnalité</w:t>
            </w:r>
          </w:p>
        </w:tc>
        <w:tc>
          <w:tcPr>
            <w:tcW w:type="dxa" w:w="530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Parcours du client, étape par étape</w:t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Indispensable au lancement ?</w:t>
            </w:r>
          </w:p>
        </w:tc>
      </w:tr>
      <w:tr>
        <w:tc>
          <w:tcPr>
            <w:tcW w:type="dxa" w:w="2410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530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530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10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5301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8. Connexions avec vos outils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L’information la plus souvent oubliée. Listez chaque outil relié au site aujourd’hui ou à relier demain. Sens : du site vers l’outil, de l’outil vers le site, ou les deux. Fréquence : temps réel, toutes les heures, une fois par jour.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49"/>
        <w:gridCol w:w="1638"/>
        <w:gridCol w:w="2217"/>
        <w:gridCol w:w="1349"/>
        <w:gridCol w:w="1349"/>
        <w:gridCol w:w="1736"/>
      </w:tblGrid>
      <w:tr>
        <w:trPr>
          <w:tblHeader/>
        </w:trP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Outil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Nom et éditeur</w:t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Données échangées</w:t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Sens</w:t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Fréquence</w:t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1C1C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Maintenu par</w:t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CRM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ERP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Logistique ou WMS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PIM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E-mailing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Comptabilité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>Autre</w:t>
            </w:r>
          </w:p>
        </w:tc>
        <w:tc>
          <w:tcPr>
            <w:tcW w:type="dxa" w:w="1638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2217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  <w:tc>
          <w:tcPr>
            <w:tcW w:type="dxa" w:w="1736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9. Design et contenus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6B6862"/>
          <w:sz w:val="18"/>
          <w:szCs w:val="18"/>
        </w:rPr>
        <w:t xml:space="preserve">Plutôt qu’une maquette dessinée en interne, donnez des sites que vous aimez et dites ce qui vous plaît.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Charte graphique existante (oui, non, à créer)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Site de référence 1 et ce qui vous plaît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Site de référence 2 et ce qui vous plaît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Site de référence 3 et ce qui vous plaît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Qui produit les textes ?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Qui produit les photos et vidéos ?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1C1C1C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1C1C1C"/>
          <w:sz w:val="28"/>
          <w:szCs w:val="28"/>
        </w:rPr>
        <w:t xml:space="preserve">10. Budget, planning et interlocuteurs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Fourchette de budget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Date de mise en ligne souhaitée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Périodes à éviter (soldes, fêtes, salons)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Décideurs côté entreprise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Interlocuteur au quotidien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Date limite de réponse des agences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73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shd w:fill="F3F1E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C1C"/>
                <w:sz w:val="19"/>
                <w:szCs w:val="19"/>
              </w:rPr>
              <w:t xml:space="preserve">Documents joints</w:t>
            </w:r>
          </w:p>
        </w:tc>
        <w:tc>
          <w:tcPr>
            <w:tcW w:type="dxa" w:w="6265"/>
            <w:tcBorders>
              <w:top w:val="single" w:color="D9D5CC" w:sz="4"/>
              <w:left w:val="single" w:color="D9D5CC" w:sz="4"/>
              <w:bottom w:val="single" w:color="D9D5CC" w:sz="4"/>
              <w:right w:val="single" w:color="D9D5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C1C1C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862"/>
        <w:sz w:val="16"/>
        <w:szCs w:val="16"/>
      </w:rPr>
      <w:t xml:space="preserve">Modèle de cahier des charges proposé par Common Ideas · common-ideas.com · page </w:t>
    </w:r>
    <w:r>
      <w:rPr>
        <w:rFonts w:ascii="Arial" w:cs="Arial" w:eastAsia="Arial" w:hAnsi="Arial"/>
        <w:color w:val="6B686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· Migration e-commerce</dc:title>
  <dc:creator>Common Ideas</dc:creator>
  <cp:lastModifiedBy>Common Ideas</cp:lastModifiedBy>
  <cp:revision>1</cp:revision>
  <dcterms:created xsi:type="dcterms:W3CDTF">2026-10-18T14:34:28.124Z</dcterms:created>
  <dcterms:modified xsi:type="dcterms:W3CDTF">2026-10-18T14:34:28.124Z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