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E6833" w14:textId="77777777" w:rsidR="00851E8B" w:rsidRPr="00217520" w:rsidRDefault="00217520">
      <w:pPr>
        <w:pStyle w:val="Heading1"/>
        <w:spacing w:before="0" w:after="120" w:line="275" w:lineRule="auto"/>
        <w:rPr>
          <w:rFonts w:eastAsia="Google Sans"/>
          <w:color w:val="1B1C1D"/>
          <w:sz w:val="32"/>
          <w:szCs w:val="32"/>
        </w:rPr>
      </w:pPr>
      <w:r w:rsidRPr="00217520">
        <w:rPr>
          <w:rFonts w:eastAsia="Google Sans"/>
          <w:color w:val="1B1C1D"/>
          <w:sz w:val="32"/>
          <w:szCs w:val="32"/>
        </w:rPr>
        <w:t>Resource Revenue Sharing and Impact Benefit Agreements: A Jurisdictional Analysis of Indigenous Benefit Mechanisms in Canada's Natural Resource Sector</w:t>
      </w:r>
    </w:p>
    <w:p w14:paraId="36C03522"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1. Introduction</w:t>
      </w:r>
    </w:p>
    <w:p w14:paraId="06C33392"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Canada's natural resource sector operates predominantly on lands subject to the asserted or established rights and title of Indigenous Peoples—First Nations, Inuit, and Métis.</w:t>
      </w:r>
      <w:r w:rsidRPr="00217520">
        <w:rPr>
          <w:rFonts w:eastAsia="Google Sans Text"/>
          <w:color w:val="575B5F"/>
          <w:sz w:val="24"/>
          <w:szCs w:val="24"/>
          <w:vertAlign w:val="superscript"/>
        </w:rPr>
        <w:t>1</w:t>
      </w:r>
      <w:r w:rsidRPr="00217520">
        <w:rPr>
          <w:rFonts w:eastAsia="Google Sans Text"/>
          <w:color w:val="1B1C1D"/>
          <w:sz w:val="24"/>
          <w:szCs w:val="24"/>
        </w:rPr>
        <w:t xml:space="preserve"> Historically, resource development often proceeded with minimal consultation or benefit for these communities, contributing to socio-economic disparities and conflict.</w:t>
      </w:r>
      <w:r w:rsidRPr="00217520">
        <w:rPr>
          <w:rFonts w:eastAsia="Google Sans Text"/>
          <w:color w:val="575B5F"/>
          <w:sz w:val="24"/>
          <w:szCs w:val="24"/>
          <w:vertAlign w:val="superscript"/>
        </w:rPr>
        <w:t>2</w:t>
      </w:r>
      <w:r w:rsidRPr="00217520">
        <w:rPr>
          <w:rFonts w:eastAsia="Google Sans Text"/>
          <w:color w:val="1B1C1D"/>
          <w:sz w:val="24"/>
          <w:szCs w:val="24"/>
        </w:rPr>
        <w:t xml:space="preserve"> In recent decades, evolving legal precedents, government policies aimed at reconciliation, and increased Indigenous assertiveness have fundamentally reshaped this landscape.</w:t>
      </w:r>
      <w:r w:rsidRPr="00217520">
        <w:rPr>
          <w:rFonts w:eastAsia="Google Sans Text"/>
          <w:color w:val="575B5F"/>
          <w:sz w:val="24"/>
          <w:szCs w:val="24"/>
          <w:vertAlign w:val="superscript"/>
        </w:rPr>
        <w:t>2</w:t>
      </w:r>
    </w:p>
    <w:p w14:paraId="099E0FD4"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Two primary mechanisms have emerged to facilitate Indigenous participation in, and benefit from, resource development: government-led Resource Revenue Sharing Agreements (RSAs) and proponent-led Impact Benefit Agreements (IBAs). RSAs typically involve provincial or territorial governments sharing a portion of resource revenues (like taxes or royalties) with Indigenous communities.</w:t>
      </w:r>
      <w:r w:rsidRPr="00217520">
        <w:rPr>
          <w:rFonts w:eastAsia="Google Sans Text"/>
          <w:color w:val="575B5F"/>
          <w:sz w:val="24"/>
          <w:szCs w:val="24"/>
          <w:vertAlign w:val="superscript"/>
        </w:rPr>
        <w:t>13</w:t>
      </w:r>
      <w:r w:rsidRPr="00217520">
        <w:rPr>
          <w:rFonts w:eastAsia="Google Sans Text"/>
          <w:color w:val="1B1C1D"/>
          <w:sz w:val="24"/>
          <w:szCs w:val="24"/>
        </w:rPr>
        <w:t xml:space="preserve"> IBAs are privately negotiated contracts between project developers and Indigenous groups aimed at mitigating adverse project impacts and securing a range of community benefits, including financial payments, employment, and environmental stewardship roles.</w:t>
      </w:r>
      <w:r w:rsidRPr="00217520">
        <w:rPr>
          <w:rFonts w:eastAsia="Google Sans Text"/>
          <w:color w:val="575B5F"/>
          <w:sz w:val="24"/>
          <w:szCs w:val="24"/>
          <w:vertAlign w:val="superscript"/>
        </w:rPr>
        <w:t>4</w:t>
      </w:r>
    </w:p>
    <w:p w14:paraId="0FD1FCCE"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This report provides a comprehensive analysis of the landscape of RSAs and IBAs across Canada. It defines these agreement types, examines the policies and frameworks governing them in each province and territory, catalogues known agreements by jurisdiction and sector, analyzes their typical structures and objectives, and compares their prevalence and approaches across the country. The analysis acknowledges significant limitations, particularly the confidentiality surrounding many IBAs and the lack of consis</w:t>
      </w:r>
      <w:r w:rsidRPr="00217520">
        <w:rPr>
          <w:rFonts w:eastAsia="Google Sans Text"/>
          <w:color w:val="1B1C1D"/>
          <w:sz w:val="24"/>
          <w:szCs w:val="24"/>
        </w:rPr>
        <w:t>tent public reporting on financial flows under RSAs, which hinder a complete assessment of their economic impact.</w:t>
      </w:r>
    </w:p>
    <w:p w14:paraId="05DC1493"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2. Defining Resource Revenue Sharing Agreements (RSAs)</w:t>
      </w:r>
    </w:p>
    <w:p w14:paraId="670E058B"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Resource Revenue Sharing Agreements (RSAs) are formal arrangements, primarily between provincial or territorial governments and Indigenous governments (often First Nations), that provide for the sharing of public revenues generated from natural resource extraction or use within specific geographic areas, typically traditional territories.</w:t>
      </w:r>
      <w:r w:rsidRPr="00217520">
        <w:rPr>
          <w:rFonts w:eastAsia="Google Sans Text"/>
          <w:color w:val="575B5F"/>
          <w:sz w:val="24"/>
          <w:szCs w:val="24"/>
          <w:vertAlign w:val="superscript"/>
        </w:rPr>
        <w:t>14</w:t>
      </w:r>
      <w:r w:rsidRPr="00217520">
        <w:rPr>
          <w:rFonts w:eastAsia="Google Sans Text"/>
          <w:color w:val="1B1C1D"/>
          <w:sz w:val="24"/>
          <w:szCs w:val="24"/>
        </w:rPr>
        <w:t xml:space="preserve"> These revenues commonly include sources like mining taxes, royalties, and forestry stumpage fees.</w:t>
      </w:r>
      <w:r w:rsidRPr="00217520">
        <w:rPr>
          <w:rFonts w:eastAsia="Google Sans Text"/>
          <w:color w:val="575B5F"/>
          <w:sz w:val="24"/>
          <w:szCs w:val="24"/>
          <w:vertAlign w:val="superscript"/>
        </w:rPr>
        <w:t>15</w:t>
      </w:r>
    </w:p>
    <w:p w14:paraId="1FF7A3E7"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 xml:space="preserve">The core purpose of RSAs is to ensure Indigenous communities share directly in the </w:t>
      </w:r>
      <w:r w:rsidRPr="00217520">
        <w:rPr>
          <w:rFonts w:eastAsia="Google Sans Text"/>
          <w:color w:val="1B1C1D"/>
          <w:sz w:val="24"/>
          <w:szCs w:val="24"/>
        </w:rPr>
        <w:lastRenderedPageBreak/>
        <w:t>economic benefits derived from resource activities occurring near their communities or on their traditional lands.</w:t>
      </w:r>
      <w:r w:rsidRPr="00217520">
        <w:rPr>
          <w:rFonts w:eastAsia="Google Sans Text"/>
          <w:color w:val="575B5F"/>
          <w:sz w:val="24"/>
          <w:szCs w:val="24"/>
          <w:vertAlign w:val="superscript"/>
        </w:rPr>
        <w:t>16</w:t>
      </w:r>
      <w:r w:rsidRPr="00217520">
        <w:rPr>
          <w:rFonts w:eastAsia="Google Sans Text"/>
          <w:color w:val="1B1C1D"/>
          <w:sz w:val="24"/>
          <w:szCs w:val="24"/>
        </w:rPr>
        <w:t xml:space="preserve"> RSAs are frequently framed by governments as a component of economic reconciliation, aiming to build healthier, more prosperous Indigenous communities and strengthen government-to-government relationships.</w:t>
      </w:r>
      <w:r w:rsidRPr="00217520">
        <w:rPr>
          <w:rFonts w:eastAsia="Google Sans Text"/>
          <w:color w:val="575B5F"/>
          <w:sz w:val="24"/>
          <w:szCs w:val="24"/>
          <w:vertAlign w:val="superscript"/>
        </w:rPr>
        <w:t>2</w:t>
      </w:r>
      <w:r w:rsidRPr="00217520">
        <w:rPr>
          <w:rFonts w:eastAsia="Google Sans Text"/>
          <w:color w:val="1B1C1D"/>
          <w:sz w:val="24"/>
          <w:szCs w:val="24"/>
        </w:rPr>
        <w:t xml:space="preserve"> Funds received through RSAs are typically directed towards community priorities such as economic development, education, health, community infrastructure, and cultural initiatives.</w:t>
      </w:r>
      <w:r w:rsidRPr="00217520">
        <w:rPr>
          <w:rFonts w:eastAsia="Google Sans Text"/>
          <w:color w:val="575B5F"/>
          <w:sz w:val="24"/>
          <w:szCs w:val="24"/>
          <w:vertAlign w:val="superscript"/>
        </w:rPr>
        <w:t>21</w:t>
      </w:r>
      <w:r w:rsidRPr="00217520">
        <w:rPr>
          <w:rFonts w:eastAsia="Google Sans Text"/>
          <w:color w:val="1B1C1D"/>
          <w:sz w:val="24"/>
          <w:szCs w:val="24"/>
        </w:rPr>
        <w:t xml:space="preserve"> Agree</w:t>
      </w:r>
      <w:r w:rsidRPr="00217520">
        <w:rPr>
          <w:rFonts w:eastAsia="Google Sans Text"/>
          <w:color w:val="1B1C1D"/>
          <w:sz w:val="24"/>
          <w:szCs w:val="24"/>
        </w:rPr>
        <w:t>ments often specify that funds cannot be used for direct per capita distributions to members, emphasizing community-level investment.</w:t>
      </w:r>
      <w:r w:rsidRPr="00217520">
        <w:rPr>
          <w:rFonts w:eastAsia="Google Sans Text"/>
          <w:color w:val="575B5F"/>
          <w:sz w:val="24"/>
          <w:szCs w:val="24"/>
          <w:vertAlign w:val="superscript"/>
        </w:rPr>
        <w:t>26</w:t>
      </w:r>
    </w:p>
    <w:p w14:paraId="7A5798CD"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 xml:space="preserve">It is crucial to distinguish RSAs from other benefit-sharing mechanisms. RSAs involve the sharing of </w:t>
      </w:r>
      <w:r w:rsidRPr="00217520">
        <w:rPr>
          <w:rFonts w:eastAsia="Google Sans Text"/>
          <w:i/>
          <w:color w:val="1B1C1D"/>
          <w:sz w:val="24"/>
          <w:szCs w:val="24"/>
        </w:rPr>
        <w:t>government</w:t>
      </w:r>
      <w:r w:rsidRPr="00217520">
        <w:rPr>
          <w:rFonts w:eastAsia="Google Sans Text"/>
          <w:color w:val="1B1C1D"/>
          <w:sz w:val="24"/>
          <w:szCs w:val="24"/>
        </w:rPr>
        <w:t xml:space="preserve"> revenues, distinct from Impact Benefit Agreements (IBAs), which are private contracts negotiated directly between project </w:t>
      </w:r>
      <w:r w:rsidRPr="00217520">
        <w:rPr>
          <w:rFonts w:eastAsia="Google Sans Text"/>
          <w:i/>
          <w:color w:val="1B1C1D"/>
          <w:sz w:val="24"/>
          <w:szCs w:val="24"/>
        </w:rPr>
        <w:t>proponents</w:t>
      </w:r>
      <w:r w:rsidRPr="00217520">
        <w:rPr>
          <w:rFonts w:eastAsia="Google Sans Text"/>
          <w:color w:val="1B1C1D"/>
          <w:sz w:val="24"/>
          <w:szCs w:val="24"/>
        </w:rPr>
        <w:t xml:space="preserve"> (companies) and Indigenous communities.</w:t>
      </w:r>
      <w:r w:rsidRPr="00217520">
        <w:rPr>
          <w:rFonts w:eastAsia="Google Sans Text"/>
          <w:color w:val="575B5F"/>
          <w:sz w:val="24"/>
          <w:szCs w:val="24"/>
          <w:vertAlign w:val="superscript"/>
        </w:rPr>
        <w:t>13</w:t>
      </w:r>
      <w:r w:rsidRPr="00217520">
        <w:rPr>
          <w:rFonts w:eastAsia="Google Sans Text"/>
          <w:color w:val="1B1C1D"/>
          <w:sz w:val="24"/>
          <w:szCs w:val="24"/>
        </w:rPr>
        <w:t xml:space="preserve"> Furthermore, the concept of "benefits sharing" as used in frameworks like Canada's developing National Benefits-Sharing Framework (NBSF) is broader than RSA-style revenue sharing. The NBSF aims to increase various benefits (financial, environmental, social, cultural) but explicitly excludes direct adjustments to provincial/territorial</w:t>
      </w:r>
      <w:r w:rsidRPr="00217520">
        <w:rPr>
          <w:rFonts w:eastAsia="Google Sans Text"/>
          <w:color w:val="1B1C1D"/>
          <w:sz w:val="24"/>
          <w:szCs w:val="24"/>
        </w:rPr>
        <w:t xml:space="preserve"> resource revenue collection and sharing, respecting their primary jurisdiction in this area.</w:t>
      </w:r>
      <w:r w:rsidRPr="00217520">
        <w:rPr>
          <w:rFonts w:eastAsia="Google Sans Text"/>
          <w:color w:val="575B5F"/>
          <w:sz w:val="24"/>
          <w:szCs w:val="24"/>
          <w:vertAlign w:val="superscript"/>
        </w:rPr>
        <w:t>5</w:t>
      </w:r>
      <w:r w:rsidRPr="00217520">
        <w:rPr>
          <w:rFonts w:eastAsia="Google Sans Text"/>
          <w:color w:val="1B1C1D"/>
          <w:sz w:val="24"/>
          <w:szCs w:val="24"/>
        </w:rPr>
        <w:t xml:space="preserve"> Some policy-based RSAs, like Ontario's, explicitly state they are not based on Aboriginal or Treaty Rights or Title, positioning them as policy choices rather than rights-based entitlements.</w:t>
      </w:r>
      <w:r w:rsidRPr="00217520">
        <w:rPr>
          <w:rFonts w:eastAsia="Google Sans Text"/>
          <w:color w:val="575B5F"/>
          <w:sz w:val="24"/>
          <w:szCs w:val="24"/>
          <w:vertAlign w:val="superscript"/>
        </w:rPr>
        <w:t>26</w:t>
      </w:r>
      <w:r w:rsidRPr="00217520">
        <w:rPr>
          <w:rFonts w:eastAsia="Google Sans Text"/>
          <w:color w:val="1B1C1D"/>
          <w:sz w:val="24"/>
          <w:szCs w:val="24"/>
        </w:rPr>
        <w:t xml:space="preserve"> However, Indigenous groups often advocate for RSAs based on inherent and Treaty rights to resource benefits.</w:t>
      </w:r>
      <w:r w:rsidRPr="00217520">
        <w:rPr>
          <w:rFonts w:eastAsia="Google Sans Text"/>
          <w:color w:val="575B5F"/>
          <w:sz w:val="24"/>
          <w:szCs w:val="24"/>
          <w:vertAlign w:val="superscript"/>
        </w:rPr>
        <w:t>2</w:t>
      </w:r>
      <w:r w:rsidRPr="00217520">
        <w:rPr>
          <w:rFonts w:eastAsia="Google Sans Text"/>
          <w:color w:val="1B1C1D"/>
          <w:sz w:val="24"/>
          <w:szCs w:val="24"/>
        </w:rPr>
        <w:t xml:space="preserve"> The proposed First Nations Resource Charge (FNRC) represents an alternative model, aiming to establish a charge ba</w:t>
      </w:r>
      <w:r w:rsidRPr="00217520">
        <w:rPr>
          <w:rFonts w:eastAsia="Google Sans Text"/>
          <w:color w:val="1B1C1D"/>
          <w:sz w:val="24"/>
          <w:szCs w:val="24"/>
        </w:rPr>
        <w:t>sed in First Nation law and jurisdiction, rather than relying on provincial tax systems.</w:t>
      </w:r>
      <w:r w:rsidRPr="00217520">
        <w:rPr>
          <w:rFonts w:eastAsia="Google Sans Text"/>
          <w:color w:val="575B5F"/>
          <w:sz w:val="24"/>
          <w:szCs w:val="24"/>
          <w:vertAlign w:val="superscript"/>
        </w:rPr>
        <w:t>2</w:t>
      </w:r>
    </w:p>
    <w:p w14:paraId="0D8DE00B"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3. Defining Impact Benefit Agreements (IBAs)</w:t>
      </w:r>
    </w:p>
    <w:p w14:paraId="16D8CB4F"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Impact Benefit Agreements (IBAs), also known by various related terms such as participation agreements, benefit sharing agreements, or accommodation agreements, are privately negotiated, legally enforceable contracts primarily between a project proponent (e.g., a mining, energy, or infrastructure company) and one or more Indigenous communities or organizations.</w:t>
      </w:r>
      <w:r w:rsidRPr="00217520">
        <w:rPr>
          <w:rFonts w:eastAsia="Google Sans Text"/>
          <w:color w:val="575B5F"/>
          <w:sz w:val="24"/>
          <w:szCs w:val="24"/>
          <w:vertAlign w:val="superscript"/>
        </w:rPr>
        <w:t>4</w:t>
      </w:r>
      <w:r w:rsidRPr="00217520">
        <w:rPr>
          <w:rFonts w:eastAsia="Google Sans Text"/>
          <w:color w:val="1B1C1D"/>
          <w:sz w:val="24"/>
          <w:szCs w:val="24"/>
        </w:rPr>
        <w:t xml:space="preserve"> These agreements establish a formal relationship concerning a specific development project proposed within the traditional territory of the Indigenous party.</w:t>
      </w:r>
      <w:r w:rsidRPr="00217520">
        <w:rPr>
          <w:rFonts w:eastAsia="Google Sans Text"/>
          <w:color w:val="575B5F"/>
          <w:sz w:val="24"/>
          <w:szCs w:val="24"/>
          <w:vertAlign w:val="superscript"/>
        </w:rPr>
        <w:t>4</w:t>
      </w:r>
    </w:p>
    <w:p w14:paraId="15FC49DA" w14:textId="77777777" w:rsidR="00851E8B" w:rsidRPr="00217520" w:rsidRDefault="00217520">
      <w:pPr>
        <w:pBdr>
          <w:top w:val="nil"/>
          <w:left w:val="nil"/>
          <w:bottom w:val="nil"/>
          <w:right w:val="nil"/>
          <w:between w:val="nil"/>
        </w:pBdr>
        <w:spacing w:after="120" w:line="275" w:lineRule="auto"/>
        <w:rPr>
          <w:rFonts w:eastAsia="Google Sans Text"/>
          <w:color w:val="1B1C1D"/>
          <w:sz w:val="24"/>
          <w:szCs w:val="24"/>
        </w:rPr>
      </w:pPr>
      <w:r w:rsidRPr="00217520">
        <w:rPr>
          <w:rFonts w:eastAsia="Google Sans Text"/>
          <w:color w:val="1B1C1D"/>
          <w:sz w:val="24"/>
          <w:szCs w:val="24"/>
        </w:rPr>
        <w:t>IBAs serve two primary, intertwined purposes:</w:t>
      </w:r>
    </w:p>
    <w:p w14:paraId="0AA9F3DC" w14:textId="77777777" w:rsidR="00851E8B" w:rsidRPr="00217520" w:rsidRDefault="00217520">
      <w:pPr>
        <w:numPr>
          <w:ilvl w:val="0"/>
          <w:numId w:val="1"/>
        </w:numPr>
        <w:pBdr>
          <w:top w:val="nil"/>
          <w:left w:val="nil"/>
          <w:bottom w:val="nil"/>
          <w:right w:val="nil"/>
          <w:between w:val="nil"/>
        </w:pBdr>
        <w:spacing w:line="275" w:lineRule="auto"/>
      </w:pPr>
      <w:r w:rsidRPr="00217520">
        <w:rPr>
          <w:rFonts w:eastAsia="Google Sans Text"/>
          <w:b/>
          <w:color w:val="1B1C1D"/>
          <w:sz w:val="24"/>
          <w:szCs w:val="24"/>
        </w:rPr>
        <w:t>Mitigating Adverse Impacts:</w:t>
      </w:r>
      <w:r w:rsidRPr="00217520">
        <w:rPr>
          <w:rFonts w:eastAsia="Google Sans Text"/>
          <w:color w:val="1B1C1D"/>
          <w:sz w:val="24"/>
          <w:szCs w:val="24"/>
        </w:rPr>
        <w:t xml:space="preserve"> They aim to address and compensate for the potential negative environmental, social, and cultural effects of a development project on the Indigenous community and their rights and interests.</w:t>
      </w:r>
      <w:r w:rsidRPr="00217520">
        <w:rPr>
          <w:rFonts w:eastAsia="Google Sans Text"/>
          <w:color w:val="575B5F"/>
          <w:sz w:val="24"/>
          <w:szCs w:val="24"/>
          <w:vertAlign w:val="superscript"/>
        </w:rPr>
        <w:t>4</w:t>
      </w:r>
      <w:r w:rsidRPr="00217520">
        <w:rPr>
          <w:rFonts w:eastAsia="Google Sans Text"/>
          <w:color w:val="1B1C1D"/>
          <w:sz w:val="24"/>
          <w:szCs w:val="24"/>
        </w:rPr>
        <w:t xml:space="preserve"> This often involves enhanced mitigation measures beyond standard regulatory requirements and financial compensation for impacts.</w:t>
      </w:r>
      <w:r w:rsidRPr="00217520">
        <w:rPr>
          <w:rFonts w:eastAsia="Google Sans Text"/>
          <w:color w:val="575B5F"/>
          <w:sz w:val="24"/>
          <w:szCs w:val="24"/>
          <w:vertAlign w:val="superscript"/>
        </w:rPr>
        <w:t>18</w:t>
      </w:r>
    </w:p>
    <w:p w14:paraId="34FCF339" w14:textId="77777777" w:rsidR="00851E8B" w:rsidRPr="00217520" w:rsidRDefault="00217520">
      <w:pPr>
        <w:numPr>
          <w:ilvl w:val="0"/>
          <w:numId w:val="1"/>
        </w:numPr>
        <w:pBdr>
          <w:top w:val="nil"/>
          <w:left w:val="nil"/>
          <w:bottom w:val="nil"/>
          <w:right w:val="nil"/>
          <w:between w:val="nil"/>
        </w:pBdr>
        <w:spacing w:after="120" w:line="275" w:lineRule="auto"/>
      </w:pPr>
      <w:r w:rsidRPr="00217520">
        <w:rPr>
          <w:rFonts w:eastAsia="Google Sans Text"/>
          <w:b/>
          <w:color w:val="1B1C1D"/>
          <w:sz w:val="24"/>
          <w:szCs w:val="24"/>
        </w:rPr>
        <w:lastRenderedPageBreak/>
        <w:t>Ensuring Benefits:</w:t>
      </w:r>
      <w:r w:rsidRPr="00217520">
        <w:rPr>
          <w:rFonts w:eastAsia="Google Sans Text"/>
          <w:color w:val="1B1C1D"/>
          <w:sz w:val="24"/>
          <w:szCs w:val="24"/>
        </w:rPr>
        <w:t xml:space="preserve"> They seek to ensure that the Indigenous party receives a fair share of the benefits generated by the project occurring on their traditional lands.</w:t>
      </w:r>
      <w:r w:rsidRPr="00217520">
        <w:rPr>
          <w:rFonts w:eastAsia="Google Sans Text"/>
          <w:color w:val="575B5F"/>
          <w:sz w:val="24"/>
          <w:szCs w:val="24"/>
          <w:vertAlign w:val="superscript"/>
        </w:rPr>
        <w:t>4</w:t>
      </w:r>
      <w:r w:rsidRPr="00217520">
        <w:rPr>
          <w:rFonts w:eastAsia="Google Sans Text"/>
          <w:color w:val="1B1C1D"/>
          <w:sz w:val="24"/>
          <w:szCs w:val="24"/>
        </w:rPr>
        <w:t xml:space="preserve"> Benefits can range from employment and training provisions, business and procurement opportunities, direct financial payments (using various fiscal instruments like royalties or profit sharing), to support for community infrastructure, social programs, and cultural initiatives.</w:t>
      </w:r>
      <w:r w:rsidRPr="00217520">
        <w:rPr>
          <w:rFonts w:eastAsia="Google Sans Text"/>
          <w:color w:val="575B5F"/>
          <w:sz w:val="24"/>
          <w:szCs w:val="24"/>
          <w:vertAlign w:val="superscript"/>
        </w:rPr>
        <w:t>9</w:t>
      </w:r>
    </w:p>
    <w:p w14:paraId="670BA34D" w14:textId="77777777" w:rsidR="00851E8B" w:rsidRPr="00217520" w:rsidRDefault="00217520">
      <w:pPr>
        <w:pBdr>
          <w:top w:val="nil"/>
          <w:left w:val="nil"/>
          <w:bottom w:val="nil"/>
          <w:right w:val="nil"/>
          <w:between w:val="nil"/>
        </w:pBdr>
        <w:spacing w:before="240" w:after="240" w:line="275" w:lineRule="auto"/>
        <w:rPr>
          <w:rFonts w:eastAsia="Google Sans Text"/>
          <w:color w:val="575B5F"/>
          <w:sz w:val="24"/>
          <w:szCs w:val="24"/>
          <w:vertAlign w:val="superscript"/>
        </w:rPr>
      </w:pPr>
      <w:r w:rsidRPr="00217520">
        <w:rPr>
          <w:rFonts w:eastAsia="Google Sans Text"/>
          <w:color w:val="1B1C1D"/>
          <w:sz w:val="24"/>
          <w:szCs w:val="24"/>
        </w:rPr>
        <w:t>From the proponent's perspective, successfully concluding an IBA provides project certainty and community consent or support, reducing the risk of delays, opposition, or legal challenges.</w:t>
      </w:r>
      <w:r w:rsidRPr="00217520">
        <w:rPr>
          <w:rFonts w:eastAsia="Google Sans Text"/>
          <w:color w:val="575B5F"/>
          <w:sz w:val="24"/>
          <w:szCs w:val="24"/>
          <w:vertAlign w:val="superscript"/>
        </w:rPr>
        <w:t>8</w:t>
      </w:r>
      <w:r w:rsidRPr="00217520">
        <w:rPr>
          <w:rFonts w:eastAsia="Google Sans Text"/>
          <w:color w:val="1B1C1D"/>
          <w:sz w:val="24"/>
          <w:szCs w:val="24"/>
        </w:rPr>
        <w:t xml:space="preserve"> While IBAs are generally not legally mandated by statute (except in specific contexts like some modern treaties or provincial requirements like northern Saskatchewan surface leases </w:t>
      </w:r>
      <w:r w:rsidRPr="00217520">
        <w:rPr>
          <w:rFonts w:eastAsia="Google Sans Text"/>
          <w:color w:val="575B5F"/>
          <w:sz w:val="24"/>
          <w:szCs w:val="24"/>
          <w:vertAlign w:val="superscript"/>
        </w:rPr>
        <w:t>13</w:t>
      </w:r>
      <w:r w:rsidRPr="00217520">
        <w:rPr>
          <w:rFonts w:eastAsia="Google Sans Text"/>
          <w:color w:val="1B1C1D"/>
          <w:sz w:val="24"/>
          <w:szCs w:val="24"/>
        </w:rPr>
        <w:t>), they are increasingly viewed as essential for obtaining a "social license to operate".</w:t>
      </w:r>
      <w:r w:rsidRPr="00217520">
        <w:rPr>
          <w:rFonts w:eastAsia="Google Sans Text"/>
          <w:color w:val="575B5F"/>
          <w:sz w:val="24"/>
          <w:szCs w:val="24"/>
          <w:vertAlign w:val="superscript"/>
        </w:rPr>
        <w:t>47</w:t>
      </w:r>
    </w:p>
    <w:p w14:paraId="4484B9C2"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The legal basis for IBAs is rooted primarily in contract law, making them legally binding agreements between the signatory parties.</w:t>
      </w:r>
      <w:r w:rsidRPr="00217520">
        <w:rPr>
          <w:rFonts w:eastAsia="Google Sans Text"/>
          <w:color w:val="575B5F"/>
          <w:sz w:val="24"/>
          <w:szCs w:val="24"/>
          <w:vertAlign w:val="superscript"/>
        </w:rPr>
        <w:t>9</w:t>
      </w:r>
      <w:r w:rsidRPr="00217520">
        <w:rPr>
          <w:rFonts w:eastAsia="Google Sans Text"/>
          <w:color w:val="1B1C1D"/>
          <w:sz w:val="24"/>
          <w:szCs w:val="24"/>
        </w:rPr>
        <w:t xml:space="preserve"> However, they exist within the broader constitutional context of Aboriginal and treaty rights (Section 35, Constitution Act, 1982) and the Crown's duty to consult and accommodate Indigenous Peoples when proposed activities may adversely impact these rights.</w:t>
      </w:r>
      <w:r w:rsidRPr="00217520">
        <w:rPr>
          <w:rFonts w:eastAsia="Google Sans Text"/>
          <w:color w:val="575B5F"/>
          <w:sz w:val="24"/>
          <w:szCs w:val="24"/>
          <w:vertAlign w:val="superscript"/>
        </w:rPr>
        <w:t>1</w:t>
      </w:r>
      <w:r w:rsidRPr="00217520">
        <w:rPr>
          <w:rFonts w:eastAsia="Google Sans Text"/>
          <w:color w:val="1B1C1D"/>
          <w:sz w:val="24"/>
          <w:szCs w:val="24"/>
        </w:rPr>
        <w:t xml:space="preserve"> While IBAs do not replace the Crown's duty, they often arise in the context of fulfilling procedural aspects of consultation delegated to proponents and can serve as tangible evidence of accommodation and community support or consent.</w:t>
      </w:r>
      <w:r w:rsidRPr="00217520">
        <w:rPr>
          <w:rFonts w:eastAsia="Google Sans Text"/>
          <w:color w:val="575B5F"/>
          <w:sz w:val="24"/>
          <w:szCs w:val="24"/>
          <w:vertAlign w:val="superscript"/>
        </w:rPr>
        <w:t>8</w:t>
      </w:r>
      <w:r w:rsidRPr="00217520">
        <w:rPr>
          <w:rFonts w:eastAsia="Google Sans Text"/>
          <w:color w:val="1B1C1D"/>
          <w:sz w:val="24"/>
          <w:szCs w:val="24"/>
        </w:rPr>
        <w:t xml:space="preserve"> Recent court de</w:t>
      </w:r>
      <w:r w:rsidRPr="00217520">
        <w:rPr>
          <w:rFonts w:eastAsia="Google Sans Text"/>
          <w:color w:val="1B1C1D"/>
          <w:sz w:val="24"/>
          <w:szCs w:val="24"/>
        </w:rPr>
        <w:t>cisions have also recognized that economic interests secured through IBAs can be closely linked to Aboriginal and Treaty rights, potentially triggering the Crown's duty to consult regarding decisions affecting those agreements.</w:t>
      </w:r>
      <w:r w:rsidRPr="00217520">
        <w:rPr>
          <w:rFonts w:eastAsia="Google Sans Text"/>
          <w:color w:val="575B5F"/>
          <w:sz w:val="24"/>
          <w:szCs w:val="24"/>
          <w:vertAlign w:val="superscript"/>
        </w:rPr>
        <w:t>9</w:t>
      </w:r>
      <w:r w:rsidRPr="00217520">
        <w:rPr>
          <w:rFonts w:eastAsia="Google Sans Text"/>
          <w:color w:val="1B1C1D"/>
          <w:sz w:val="24"/>
          <w:szCs w:val="24"/>
        </w:rPr>
        <w:t xml:space="preserve"> The principles of the UN Declaration on the Rights of Indigenous Peoples (UNDRIP), particularly regarding free, prior, and informed consent (FPIC), increasingly influence IBA negotiations, although the extent to which IBAs fully realize FPIC remains a subject of debate.</w:t>
      </w:r>
      <w:r w:rsidRPr="00217520">
        <w:rPr>
          <w:rFonts w:eastAsia="Google Sans Text"/>
          <w:color w:val="575B5F"/>
          <w:sz w:val="24"/>
          <w:szCs w:val="24"/>
          <w:vertAlign w:val="superscript"/>
        </w:rPr>
        <w:t>9</w:t>
      </w:r>
    </w:p>
    <w:p w14:paraId="32D719D3"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4. Jurisdictional Scan of Resource Revenue Sharing Policies and Agreements</w:t>
      </w:r>
    </w:p>
    <w:p w14:paraId="01067F09"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approach to sharing government-derived resource revenues with Indigenous Peoples varies significantly across Canada's provinces and territories. This section provides a jurisdictional overview based on available policies, legislation, and agreements identified in the research material.</w:t>
      </w:r>
    </w:p>
    <w:p w14:paraId="71442567" w14:textId="77777777" w:rsidR="00851E8B" w:rsidRPr="00217520" w:rsidRDefault="00217520">
      <w:pPr>
        <w:pBdr>
          <w:top w:val="nil"/>
          <w:left w:val="nil"/>
          <w:bottom w:val="nil"/>
          <w:right w:val="nil"/>
          <w:between w:val="nil"/>
        </w:pBdr>
        <w:spacing w:after="120" w:line="275" w:lineRule="auto"/>
        <w:rPr>
          <w:rFonts w:eastAsia="Google Sans Text"/>
          <w:b/>
          <w:color w:val="1B1C1D"/>
          <w:sz w:val="24"/>
          <w:szCs w:val="24"/>
        </w:rPr>
      </w:pPr>
      <w:r w:rsidRPr="00217520">
        <w:rPr>
          <w:rFonts w:eastAsia="Google Sans Text"/>
          <w:b/>
          <w:color w:val="1B1C1D"/>
          <w:sz w:val="24"/>
          <w:szCs w:val="24"/>
        </w:rPr>
        <w:t>British Columbia (BC):</w:t>
      </w:r>
    </w:p>
    <w:p w14:paraId="5E5BD5E8" w14:textId="77777777" w:rsidR="00851E8B" w:rsidRPr="00217520" w:rsidRDefault="00217520">
      <w:pPr>
        <w:numPr>
          <w:ilvl w:val="0"/>
          <w:numId w:val="6"/>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BC has adopted multiple mechanisms for sharing resource revenues, often framed within broader reconciliation efforts and the implementation of the Declaration on the Rights of Indigenous Peoples Act (Declaration Act).</w:t>
      </w:r>
      <w:r w:rsidRPr="00217520">
        <w:rPr>
          <w:rFonts w:eastAsia="Google Sans Text"/>
          <w:color w:val="575B5F"/>
          <w:sz w:val="24"/>
          <w:szCs w:val="24"/>
          <w:vertAlign w:val="superscript"/>
        </w:rPr>
        <w:t>14</w:t>
      </w:r>
      <w:r w:rsidRPr="00217520">
        <w:rPr>
          <w:rFonts w:eastAsia="Google Sans Text"/>
          <w:color w:val="1B1C1D"/>
          <w:sz w:val="24"/>
          <w:szCs w:val="24"/>
        </w:rPr>
        <w:t xml:space="preserve"> The </w:t>
      </w:r>
      <w:r w:rsidRPr="00217520">
        <w:rPr>
          <w:rFonts w:eastAsia="Google Sans Text"/>
          <w:color w:val="1B1C1D"/>
          <w:sz w:val="24"/>
          <w:szCs w:val="24"/>
        </w:rPr>
        <w:lastRenderedPageBreak/>
        <w:t>province utilizes project-specific, policy-based agreements across several sectors, alongside treaty-based arrangements.</w:t>
      </w:r>
    </w:p>
    <w:p w14:paraId="042A0378" w14:textId="77777777" w:rsidR="00851E8B" w:rsidRPr="00217520" w:rsidRDefault="00217520">
      <w:pPr>
        <w:numPr>
          <w:ilvl w:val="0"/>
          <w:numId w:val="6"/>
        </w:numPr>
        <w:pBdr>
          <w:top w:val="nil"/>
          <w:left w:val="nil"/>
          <w:bottom w:val="nil"/>
          <w:right w:val="nil"/>
          <w:between w:val="nil"/>
        </w:pBdr>
        <w:spacing w:line="275" w:lineRule="auto"/>
      </w:pPr>
      <w:r w:rsidRPr="00217520">
        <w:rPr>
          <w:rFonts w:eastAsia="Google Sans Text"/>
          <w:b/>
          <w:color w:val="1B1C1D"/>
          <w:sz w:val="24"/>
          <w:szCs w:val="24"/>
        </w:rPr>
        <w:t>Forestry:</w:t>
      </w:r>
      <w:r w:rsidRPr="00217520">
        <w:rPr>
          <w:rFonts w:eastAsia="Google Sans Text"/>
          <w:color w:val="1B1C1D"/>
          <w:sz w:val="24"/>
          <w:szCs w:val="24"/>
        </w:rPr>
        <w:t xml:space="preserve"> Forest Consultation and Revenue Sharing Agreements (FCRSAs) provide annual payments to participating First Nations based on timber harvesting within their traditional territories.</w:t>
      </w:r>
      <w:r w:rsidRPr="00217520">
        <w:rPr>
          <w:rFonts w:eastAsia="Google Sans Text"/>
          <w:color w:val="575B5F"/>
          <w:sz w:val="24"/>
          <w:szCs w:val="24"/>
          <w:vertAlign w:val="superscript"/>
        </w:rPr>
        <w:t>58</w:t>
      </w:r>
      <w:r w:rsidRPr="00217520">
        <w:rPr>
          <w:rFonts w:eastAsia="Google Sans Text"/>
          <w:color w:val="1B1C1D"/>
          <w:sz w:val="24"/>
          <w:szCs w:val="24"/>
        </w:rPr>
        <w:t xml:space="preserve"> As of 2024, over 126 First Nations had active FCRSAs.</w:t>
      </w:r>
      <w:r w:rsidRPr="00217520">
        <w:rPr>
          <w:rFonts w:eastAsia="Google Sans Text"/>
          <w:color w:val="575B5F"/>
          <w:sz w:val="24"/>
          <w:szCs w:val="24"/>
          <w:vertAlign w:val="superscript"/>
        </w:rPr>
        <w:t>72</w:t>
      </w:r>
      <w:r w:rsidRPr="00217520">
        <w:rPr>
          <w:rFonts w:eastAsia="Google Sans Text"/>
          <w:color w:val="1B1C1D"/>
          <w:sz w:val="24"/>
          <w:szCs w:val="24"/>
        </w:rPr>
        <w:t xml:space="preserve"> Interim enhancements effective April 2022 increased sharing rates (e.g., from 3-5% to 8-10% of stumpage, plus 3% on BC Timber Sales revenue) pending the co-development of a new forestry revenue sharing model with First Nations.</w:t>
      </w:r>
      <w:r w:rsidRPr="00217520">
        <w:rPr>
          <w:rFonts w:eastAsia="Google Sans Text"/>
          <w:color w:val="575B5F"/>
          <w:sz w:val="24"/>
          <w:szCs w:val="24"/>
          <w:vertAlign w:val="superscript"/>
        </w:rPr>
        <w:t>72</w:t>
      </w:r>
      <w:r w:rsidRPr="00217520">
        <w:rPr>
          <w:rFonts w:eastAsia="Google Sans Text"/>
          <w:color w:val="1B1C1D"/>
          <w:sz w:val="24"/>
          <w:szCs w:val="24"/>
        </w:rPr>
        <w:t xml:space="preserve"> Numerous specific FCRSAs exist, such as tho</w:t>
      </w:r>
      <w:r w:rsidRPr="00217520">
        <w:rPr>
          <w:rFonts w:eastAsia="Google Sans Text"/>
          <w:color w:val="1B1C1D"/>
          <w:sz w:val="24"/>
          <w:szCs w:val="24"/>
        </w:rPr>
        <w:t xml:space="preserve">se with </w:t>
      </w:r>
      <w:proofErr w:type="spellStart"/>
      <w:r w:rsidRPr="00217520">
        <w:rPr>
          <w:rFonts w:eastAsia="Google Sans Text"/>
          <w:color w:val="1B1C1D"/>
          <w:sz w:val="24"/>
          <w:szCs w:val="24"/>
        </w:rPr>
        <w:t>T'it'q'et</w:t>
      </w:r>
      <w:proofErr w:type="spellEnd"/>
      <w:r w:rsidRPr="00217520">
        <w:rPr>
          <w:rFonts w:eastAsia="Google Sans Text"/>
          <w:color w:val="1B1C1D"/>
          <w:sz w:val="24"/>
          <w:szCs w:val="24"/>
        </w:rPr>
        <w:t xml:space="preserve"> </w:t>
      </w:r>
      <w:r w:rsidRPr="00217520">
        <w:rPr>
          <w:rFonts w:eastAsia="Google Sans Text"/>
          <w:color w:val="575B5F"/>
          <w:sz w:val="24"/>
          <w:szCs w:val="24"/>
          <w:vertAlign w:val="superscript"/>
        </w:rPr>
        <w:t>80</w:t>
      </w:r>
      <w:r w:rsidRPr="00217520">
        <w:rPr>
          <w:rFonts w:eastAsia="Google Sans Text"/>
          <w:color w:val="1B1C1D"/>
          <w:sz w:val="24"/>
          <w:szCs w:val="24"/>
        </w:rPr>
        <w:t xml:space="preserve">, </w:t>
      </w:r>
      <w:proofErr w:type="spellStart"/>
      <w:r w:rsidRPr="00217520">
        <w:rPr>
          <w:rFonts w:eastAsia="Google Sans Text"/>
          <w:color w:val="1B1C1D"/>
          <w:sz w:val="24"/>
          <w:szCs w:val="24"/>
        </w:rPr>
        <w:t>Gitga'at</w:t>
      </w:r>
      <w:proofErr w:type="spellEnd"/>
      <w:r w:rsidRPr="00217520">
        <w:rPr>
          <w:rFonts w:eastAsia="Google Sans Text"/>
          <w:color w:val="1B1C1D"/>
          <w:sz w:val="24"/>
          <w:szCs w:val="24"/>
        </w:rPr>
        <w:t xml:space="preserve"> </w:t>
      </w:r>
      <w:r w:rsidRPr="00217520">
        <w:rPr>
          <w:rFonts w:eastAsia="Google Sans Text"/>
          <w:color w:val="575B5F"/>
          <w:sz w:val="24"/>
          <w:szCs w:val="24"/>
          <w:vertAlign w:val="superscript"/>
        </w:rPr>
        <w:t>82</w:t>
      </w:r>
      <w:r w:rsidRPr="00217520">
        <w:rPr>
          <w:rFonts w:eastAsia="Google Sans Text"/>
          <w:color w:val="1B1C1D"/>
          <w:sz w:val="24"/>
          <w:szCs w:val="24"/>
        </w:rPr>
        <w:t xml:space="preserve">, N'Quatqua </w:t>
      </w:r>
      <w:r w:rsidRPr="00217520">
        <w:rPr>
          <w:rFonts w:eastAsia="Google Sans Text"/>
          <w:color w:val="575B5F"/>
          <w:sz w:val="24"/>
          <w:szCs w:val="24"/>
          <w:vertAlign w:val="superscript"/>
        </w:rPr>
        <w:t>81</w:t>
      </w:r>
      <w:r w:rsidRPr="00217520">
        <w:rPr>
          <w:rFonts w:eastAsia="Google Sans Text"/>
          <w:color w:val="1B1C1D"/>
          <w:sz w:val="24"/>
          <w:szCs w:val="24"/>
        </w:rPr>
        <w:t>, and Tlatlasikwala.</w:t>
      </w:r>
      <w:r w:rsidRPr="00217520">
        <w:rPr>
          <w:rFonts w:eastAsia="Google Sans Text"/>
          <w:color w:val="575B5F"/>
          <w:sz w:val="24"/>
          <w:szCs w:val="24"/>
          <w:vertAlign w:val="superscript"/>
        </w:rPr>
        <w:t>83</w:t>
      </w:r>
    </w:p>
    <w:p w14:paraId="5AD3D26E" w14:textId="77777777" w:rsidR="00851E8B" w:rsidRPr="00217520" w:rsidRDefault="00217520">
      <w:pPr>
        <w:numPr>
          <w:ilvl w:val="0"/>
          <w:numId w:val="6"/>
        </w:numPr>
        <w:pBdr>
          <w:top w:val="nil"/>
          <w:left w:val="nil"/>
          <w:bottom w:val="nil"/>
          <w:right w:val="nil"/>
          <w:between w:val="nil"/>
        </w:pBdr>
        <w:spacing w:line="275" w:lineRule="auto"/>
      </w:pPr>
      <w:r w:rsidRPr="00217520">
        <w:rPr>
          <w:rFonts w:eastAsia="Google Sans Text"/>
          <w:b/>
          <w:color w:val="1B1C1D"/>
          <w:sz w:val="24"/>
          <w:szCs w:val="24"/>
        </w:rPr>
        <w:t>Mining:</w:t>
      </w:r>
      <w:r w:rsidRPr="00217520">
        <w:rPr>
          <w:rFonts w:eastAsia="Google Sans Text"/>
          <w:color w:val="1B1C1D"/>
          <w:sz w:val="24"/>
          <w:szCs w:val="24"/>
        </w:rPr>
        <w:t xml:space="preserve"> Economic and Community Development Agreements (ECDAs) share a portion of provincial Mineral Tax Revenue from new mines or major expansions with specific First Nations.</w:t>
      </w:r>
      <w:r w:rsidRPr="00217520">
        <w:rPr>
          <w:rFonts w:eastAsia="Google Sans Text"/>
          <w:color w:val="575B5F"/>
          <w:sz w:val="24"/>
          <w:szCs w:val="24"/>
          <w:vertAlign w:val="superscript"/>
        </w:rPr>
        <w:t>14</w:t>
      </w:r>
      <w:r w:rsidRPr="00217520">
        <w:rPr>
          <w:rFonts w:eastAsia="Google Sans Text"/>
          <w:color w:val="1B1C1D"/>
          <w:sz w:val="24"/>
          <w:szCs w:val="24"/>
        </w:rPr>
        <w:t xml:space="preserve"> The percentage shared is negotiated per project (e.g., past examples include 18.5% for Mount Polley, 37.5% for Elk Valley Coal on incremental revenue).</w:t>
      </w:r>
      <w:r w:rsidRPr="00217520">
        <w:rPr>
          <w:rFonts w:eastAsia="Google Sans Text"/>
          <w:color w:val="575B5F"/>
          <w:sz w:val="24"/>
          <w:szCs w:val="24"/>
          <w:vertAlign w:val="superscript"/>
        </w:rPr>
        <w:t>14</w:t>
      </w:r>
    </w:p>
    <w:p w14:paraId="0B3CBCE0" w14:textId="77777777" w:rsidR="00851E8B" w:rsidRPr="00217520" w:rsidRDefault="00217520">
      <w:pPr>
        <w:numPr>
          <w:ilvl w:val="0"/>
          <w:numId w:val="6"/>
        </w:numPr>
        <w:pBdr>
          <w:top w:val="nil"/>
          <w:left w:val="nil"/>
          <w:bottom w:val="nil"/>
          <w:right w:val="nil"/>
          <w:between w:val="nil"/>
        </w:pBdr>
        <w:spacing w:line="275" w:lineRule="auto"/>
      </w:pPr>
      <w:r w:rsidRPr="00217520">
        <w:rPr>
          <w:rFonts w:eastAsia="Google Sans Text"/>
          <w:b/>
          <w:color w:val="1B1C1D"/>
          <w:sz w:val="24"/>
          <w:szCs w:val="24"/>
        </w:rPr>
        <w:t>Energy (Clean &amp; Fossil Fuels):</w:t>
      </w:r>
      <w:r w:rsidRPr="00217520">
        <w:rPr>
          <w:rFonts w:eastAsia="Google Sans Text"/>
          <w:color w:val="1B1C1D"/>
          <w:sz w:val="24"/>
          <w:szCs w:val="24"/>
        </w:rPr>
        <w:t xml:space="preserve"> Clean Energy Revenue Sharing Agreements exist for hydro projects, sharing land/water rentals and project revenues.</w:t>
      </w:r>
      <w:r w:rsidRPr="00217520">
        <w:rPr>
          <w:rFonts w:eastAsia="Google Sans Text"/>
          <w:color w:val="575B5F"/>
          <w:sz w:val="24"/>
          <w:szCs w:val="24"/>
          <w:vertAlign w:val="superscript"/>
        </w:rPr>
        <w:t>25</w:t>
      </w:r>
      <w:r w:rsidRPr="00217520">
        <w:rPr>
          <w:rFonts w:eastAsia="Google Sans Text"/>
          <w:color w:val="1B1C1D"/>
          <w:sz w:val="24"/>
          <w:szCs w:val="24"/>
        </w:rPr>
        <w:t xml:space="preserve"> Natural Gas Pipeline Benefits Agreements have been signed with numerous First Nations (reportedly 63 agreements with 29 First Nations for four major pipeline projects).</w:t>
      </w:r>
      <w:r w:rsidRPr="00217520">
        <w:rPr>
          <w:rFonts w:eastAsia="Google Sans Text"/>
          <w:color w:val="575B5F"/>
          <w:sz w:val="24"/>
          <w:szCs w:val="24"/>
          <w:vertAlign w:val="superscript"/>
        </w:rPr>
        <w:t>76</w:t>
      </w:r>
      <w:r w:rsidRPr="00217520">
        <w:rPr>
          <w:rFonts w:eastAsia="Google Sans Text"/>
          <w:color w:val="1B1C1D"/>
          <w:sz w:val="24"/>
          <w:szCs w:val="24"/>
        </w:rPr>
        <w:t xml:space="preserve"> The Cedar LNG project involves a partnership agreement with the Haisla Nation.</w:t>
      </w:r>
      <w:r w:rsidRPr="00217520">
        <w:rPr>
          <w:rFonts w:eastAsia="Google Sans Text"/>
          <w:color w:val="575B5F"/>
          <w:sz w:val="24"/>
          <w:szCs w:val="24"/>
          <w:vertAlign w:val="superscript"/>
        </w:rPr>
        <w:t>41</w:t>
      </w:r>
    </w:p>
    <w:p w14:paraId="34269AF8" w14:textId="77777777" w:rsidR="00851E8B" w:rsidRPr="00217520" w:rsidRDefault="00217520">
      <w:pPr>
        <w:numPr>
          <w:ilvl w:val="0"/>
          <w:numId w:val="6"/>
        </w:numPr>
        <w:pBdr>
          <w:top w:val="nil"/>
          <w:left w:val="nil"/>
          <w:bottom w:val="nil"/>
          <w:right w:val="nil"/>
          <w:between w:val="nil"/>
        </w:pBdr>
        <w:spacing w:after="120" w:line="275" w:lineRule="auto"/>
      </w:pPr>
      <w:r w:rsidRPr="00217520">
        <w:rPr>
          <w:rFonts w:eastAsia="Google Sans Text"/>
          <w:b/>
          <w:color w:val="1B1C1D"/>
          <w:sz w:val="24"/>
          <w:szCs w:val="24"/>
        </w:rPr>
        <w:t>Treaty &amp; Other Agreements:</w:t>
      </w:r>
      <w:r w:rsidRPr="00217520">
        <w:rPr>
          <w:rFonts w:eastAsia="Google Sans Text"/>
          <w:color w:val="1B1C1D"/>
          <w:sz w:val="24"/>
          <w:szCs w:val="24"/>
        </w:rPr>
        <w:t xml:space="preserve"> The Maa-</w:t>
      </w:r>
      <w:proofErr w:type="spellStart"/>
      <w:r w:rsidRPr="00217520">
        <w:rPr>
          <w:rFonts w:eastAsia="Google Sans Text"/>
          <w:color w:val="1B1C1D"/>
          <w:sz w:val="24"/>
          <w:szCs w:val="24"/>
        </w:rPr>
        <w:t>nulth</w:t>
      </w:r>
      <w:proofErr w:type="spellEnd"/>
      <w:r w:rsidRPr="00217520">
        <w:rPr>
          <w:rFonts w:eastAsia="Google Sans Text"/>
          <w:color w:val="1B1C1D"/>
          <w:sz w:val="24"/>
          <w:szCs w:val="24"/>
        </w:rPr>
        <w:t xml:space="preserve"> First Nations Final Agreement (2009) includes resource revenue sharing provisions for 25 years.</w:t>
      </w:r>
      <w:r w:rsidRPr="00217520">
        <w:rPr>
          <w:rFonts w:eastAsia="Google Sans Text"/>
          <w:color w:val="575B5F"/>
          <w:sz w:val="24"/>
          <w:szCs w:val="24"/>
          <w:vertAlign w:val="superscript"/>
        </w:rPr>
        <w:t>14</w:t>
      </w:r>
      <w:r w:rsidRPr="00217520">
        <w:rPr>
          <w:rFonts w:eastAsia="Google Sans Text"/>
          <w:color w:val="1B1C1D"/>
          <w:sz w:val="24"/>
          <w:szCs w:val="24"/>
        </w:rPr>
        <w:t xml:space="preserve"> An interim revenue sharing agreement related to the Columbia River Treaty (CRT) was signed in 2023 with the Ktunaxa, </w:t>
      </w:r>
      <w:proofErr w:type="spellStart"/>
      <w:r w:rsidRPr="00217520">
        <w:rPr>
          <w:rFonts w:eastAsia="Google Sans Text"/>
          <w:color w:val="1B1C1D"/>
          <w:sz w:val="24"/>
          <w:szCs w:val="24"/>
        </w:rPr>
        <w:t>Secwépemc</w:t>
      </w:r>
      <w:proofErr w:type="spellEnd"/>
      <w:r w:rsidRPr="00217520">
        <w:rPr>
          <w:rFonts w:eastAsia="Google Sans Text"/>
          <w:color w:val="1B1C1D"/>
          <w:sz w:val="24"/>
          <w:szCs w:val="24"/>
        </w:rPr>
        <w:t>, and Syilx Okanagan Nations, sharing provincial revenues from the sale of the Canadian Entitlement.</w:t>
      </w:r>
      <w:r w:rsidRPr="00217520">
        <w:rPr>
          <w:rFonts w:eastAsia="Google Sans Text"/>
          <w:color w:val="575B5F"/>
          <w:sz w:val="24"/>
          <w:szCs w:val="24"/>
          <w:vertAlign w:val="superscript"/>
        </w:rPr>
        <w:t>87</w:t>
      </w:r>
      <w:r w:rsidRPr="00217520">
        <w:rPr>
          <w:rFonts w:eastAsia="Google Sans Text"/>
          <w:color w:val="1B1C1D"/>
          <w:sz w:val="24"/>
          <w:szCs w:val="24"/>
        </w:rPr>
        <w:t xml:space="preserve"> BC also shares gaming revenue (approx. $100M+ annually since 2019) with First Nations.</w:t>
      </w:r>
      <w:r w:rsidRPr="00217520">
        <w:rPr>
          <w:rFonts w:eastAsia="Google Sans Text"/>
          <w:color w:val="575B5F"/>
          <w:sz w:val="24"/>
          <w:szCs w:val="24"/>
          <w:vertAlign w:val="superscript"/>
        </w:rPr>
        <w:t>30</w:t>
      </w:r>
      <w:r w:rsidRPr="00217520">
        <w:rPr>
          <w:rFonts w:eastAsia="Google Sans Text"/>
          <w:color w:val="1B1C1D"/>
          <w:sz w:val="24"/>
          <w:szCs w:val="24"/>
        </w:rPr>
        <w:t xml:space="preserve"> Reconciliation agreements with various First Nations (e.g., Carrier Sekani, Coast</w:t>
      </w:r>
      <w:r w:rsidRPr="00217520">
        <w:rPr>
          <w:rFonts w:eastAsia="Google Sans Text"/>
          <w:color w:val="1B1C1D"/>
          <w:sz w:val="24"/>
          <w:szCs w:val="24"/>
        </w:rPr>
        <w:t>al First Nations, Haida) focus on broader socio-economic goals but may include resource-related components.</w:t>
      </w:r>
      <w:r w:rsidRPr="00217520">
        <w:rPr>
          <w:rFonts w:eastAsia="Google Sans Text"/>
          <w:color w:val="575B5F"/>
          <w:sz w:val="24"/>
          <w:szCs w:val="24"/>
          <w:vertAlign w:val="superscript"/>
        </w:rPr>
        <w:t>89</w:t>
      </w:r>
    </w:p>
    <w:p w14:paraId="4813DB68"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Ontario:</w:t>
      </w:r>
    </w:p>
    <w:p w14:paraId="3CD51147" w14:textId="77777777" w:rsidR="00851E8B" w:rsidRPr="00217520" w:rsidRDefault="00217520">
      <w:pPr>
        <w:numPr>
          <w:ilvl w:val="0"/>
          <w:numId w:val="7"/>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Ontario implemented formal Resource Revenue Sharing (RRS) agreements for mining and forestry in 2018, explicitly stating them as commitments to reconciliation and economic development, not based on rights or title.</w:t>
      </w:r>
      <w:r w:rsidRPr="00217520">
        <w:rPr>
          <w:rFonts w:eastAsia="Google Sans Text"/>
          <w:color w:val="575B5F"/>
          <w:sz w:val="24"/>
          <w:szCs w:val="24"/>
          <w:vertAlign w:val="superscript"/>
        </w:rPr>
        <w:t>21</w:t>
      </w:r>
    </w:p>
    <w:p w14:paraId="5504AB3B" w14:textId="77777777" w:rsidR="00851E8B" w:rsidRPr="00217520" w:rsidRDefault="00217520">
      <w:pPr>
        <w:numPr>
          <w:ilvl w:val="0"/>
          <w:numId w:val="7"/>
        </w:numPr>
        <w:pBdr>
          <w:top w:val="nil"/>
          <w:left w:val="nil"/>
          <w:bottom w:val="nil"/>
          <w:right w:val="nil"/>
          <w:between w:val="nil"/>
        </w:pBdr>
        <w:spacing w:line="275" w:lineRule="auto"/>
      </w:pPr>
      <w:r w:rsidRPr="00217520">
        <w:rPr>
          <w:rFonts w:eastAsia="Google Sans Text"/>
          <w:b/>
          <w:color w:val="1B1C1D"/>
          <w:sz w:val="24"/>
          <w:szCs w:val="24"/>
        </w:rPr>
        <w:t>Mining &amp; Forestry RRS:</w:t>
      </w:r>
      <w:r w:rsidRPr="00217520">
        <w:rPr>
          <w:rFonts w:eastAsia="Google Sans Text"/>
          <w:color w:val="1B1C1D"/>
          <w:sz w:val="24"/>
          <w:szCs w:val="24"/>
        </w:rPr>
        <w:t xml:space="preserve"> Agreements provide participating First Nations with 45% of annual Crown forestry revenues from contributing forest management units, 40% of annual mining tax/royalties from mines operational at signing, and 45% from future mines in agreement areas.</w:t>
      </w:r>
      <w:r w:rsidRPr="00217520">
        <w:rPr>
          <w:rFonts w:eastAsia="Google Sans Text"/>
          <w:color w:val="575B5F"/>
          <w:sz w:val="24"/>
          <w:szCs w:val="24"/>
          <w:vertAlign w:val="superscript"/>
        </w:rPr>
        <w:t>21</w:t>
      </w:r>
      <w:r w:rsidRPr="00217520">
        <w:rPr>
          <w:rFonts w:eastAsia="Google Sans Text"/>
          <w:color w:val="1B1C1D"/>
          <w:sz w:val="24"/>
          <w:szCs w:val="24"/>
        </w:rPr>
        <w:t xml:space="preserve"> Funds are for economic, community, cultural, education, and health development.</w:t>
      </w:r>
      <w:r w:rsidRPr="00217520">
        <w:rPr>
          <w:rFonts w:eastAsia="Google Sans Text"/>
          <w:color w:val="575B5F"/>
          <w:sz w:val="24"/>
          <w:szCs w:val="24"/>
          <w:vertAlign w:val="superscript"/>
        </w:rPr>
        <w:t>21</w:t>
      </w:r>
      <w:r w:rsidRPr="00217520">
        <w:rPr>
          <w:rFonts w:eastAsia="Google Sans Text"/>
          <w:color w:val="1B1C1D"/>
          <w:sz w:val="24"/>
          <w:szCs w:val="24"/>
        </w:rPr>
        <w:t xml:space="preserve"> Initial agreements were signed with First Nations represented by Grand Council Treaty #3, Mushkegowuk Council, and </w:t>
      </w:r>
      <w:r w:rsidRPr="00217520">
        <w:rPr>
          <w:rFonts w:eastAsia="Google Sans Text"/>
          <w:color w:val="1B1C1D"/>
          <w:sz w:val="24"/>
          <w:szCs w:val="24"/>
        </w:rPr>
        <w:lastRenderedPageBreak/>
        <w:t>Wabun Tribal Council (35 First Nations).</w:t>
      </w:r>
      <w:r w:rsidRPr="00217520">
        <w:rPr>
          <w:rFonts w:eastAsia="Google Sans Text"/>
          <w:color w:val="575B5F"/>
          <w:sz w:val="24"/>
          <w:szCs w:val="24"/>
          <w:vertAlign w:val="superscript"/>
        </w:rPr>
        <w:t>21</w:t>
      </w:r>
      <w:r w:rsidRPr="00217520">
        <w:rPr>
          <w:rFonts w:eastAsia="Google Sans Text"/>
          <w:color w:val="1B1C1D"/>
          <w:sz w:val="24"/>
          <w:szCs w:val="24"/>
        </w:rPr>
        <w:t xml:space="preserve"> Independent agreemen</w:t>
      </w:r>
      <w:r w:rsidRPr="00217520">
        <w:rPr>
          <w:rFonts w:eastAsia="Google Sans Text"/>
          <w:color w:val="1B1C1D"/>
          <w:sz w:val="24"/>
          <w:szCs w:val="24"/>
        </w:rPr>
        <w:t>ts, like with Temagami First Nation (covering aggregates as well), have also been negotiated.</w:t>
      </w:r>
      <w:r w:rsidRPr="00217520">
        <w:rPr>
          <w:rFonts w:eastAsia="Google Sans Text"/>
          <w:color w:val="575B5F"/>
          <w:sz w:val="24"/>
          <w:szCs w:val="24"/>
          <w:vertAlign w:val="superscript"/>
        </w:rPr>
        <w:t>26</w:t>
      </w:r>
      <w:r w:rsidRPr="00217520">
        <w:rPr>
          <w:rFonts w:eastAsia="Google Sans Text"/>
          <w:color w:val="1B1C1D"/>
          <w:sz w:val="24"/>
          <w:szCs w:val="24"/>
        </w:rPr>
        <w:t xml:space="preserve"> The government has expressed intent to expand RRS to additional communities.</w:t>
      </w:r>
      <w:r w:rsidRPr="00217520">
        <w:rPr>
          <w:rFonts w:eastAsia="Google Sans Text"/>
          <w:color w:val="575B5F"/>
          <w:sz w:val="24"/>
          <w:szCs w:val="24"/>
          <w:vertAlign w:val="superscript"/>
        </w:rPr>
        <w:t>26</w:t>
      </w:r>
    </w:p>
    <w:p w14:paraId="2F29D97D" w14:textId="77777777" w:rsidR="00851E8B" w:rsidRPr="00217520" w:rsidRDefault="00217520">
      <w:pPr>
        <w:numPr>
          <w:ilvl w:val="0"/>
          <w:numId w:val="7"/>
        </w:numPr>
        <w:pBdr>
          <w:top w:val="nil"/>
          <w:left w:val="nil"/>
          <w:bottom w:val="nil"/>
          <w:right w:val="nil"/>
          <w:between w:val="nil"/>
        </w:pBdr>
        <w:spacing w:after="120" w:line="275" w:lineRule="auto"/>
      </w:pPr>
      <w:r w:rsidRPr="00217520">
        <w:rPr>
          <w:rFonts w:eastAsia="Google Sans Text"/>
          <w:b/>
          <w:color w:val="1B1C1D"/>
          <w:sz w:val="24"/>
          <w:szCs w:val="24"/>
        </w:rPr>
        <w:t>Métis Nation:</w:t>
      </w:r>
      <w:r w:rsidRPr="00217520">
        <w:rPr>
          <w:rFonts w:eastAsia="Google Sans Text"/>
          <w:color w:val="1B1C1D"/>
          <w:sz w:val="24"/>
          <w:szCs w:val="24"/>
        </w:rPr>
        <w:t xml:space="preserve"> While the Ontario Liberal Party's 2022 platform committed to working with the Métis Nation of Ontario (MNO) on resource revenue sharing benefits </w:t>
      </w:r>
      <w:r w:rsidRPr="00217520">
        <w:rPr>
          <w:rFonts w:eastAsia="Google Sans Text"/>
          <w:color w:val="575B5F"/>
          <w:sz w:val="24"/>
          <w:szCs w:val="24"/>
          <w:vertAlign w:val="superscript"/>
        </w:rPr>
        <w:t>93</w:t>
      </w:r>
      <w:r w:rsidRPr="00217520">
        <w:rPr>
          <w:rFonts w:eastAsia="Google Sans Text"/>
          <w:color w:val="1B1C1D"/>
          <w:sz w:val="24"/>
          <w:szCs w:val="24"/>
        </w:rPr>
        <w:t>, the primary mechanism discussed seems to be the Métis Voyageur Development Fund (MVDF). The MVDF received $30M from Ontario in 2011, negotiated in the context of broader RBS discussions, to support Métis businesses.</w:t>
      </w:r>
      <w:r w:rsidRPr="00217520">
        <w:rPr>
          <w:rFonts w:eastAsia="Google Sans Text"/>
          <w:color w:val="575B5F"/>
          <w:sz w:val="24"/>
          <w:szCs w:val="24"/>
          <w:vertAlign w:val="superscript"/>
        </w:rPr>
        <w:t>90</w:t>
      </w:r>
      <w:r w:rsidRPr="00217520">
        <w:rPr>
          <w:rFonts w:eastAsia="Google Sans Text"/>
          <w:color w:val="1B1C1D"/>
          <w:sz w:val="24"/>
          <w:szCs w:val="24"/>
        </w:rPr>
        <w:t xml:space="preserve"> Recent MNO-Ontario discussions appear focused on extending the MVDF rather than establishing direct RRS </w:t>
      </w:r>
      <w:proofErr w:type="gramStart"/>
      <w:r w:rsidRPr="00217520">
        <w:rPr>
          <w:rFonts w:eastAsia="Google Sans Text"/>
          <w:color w:val="1B1C1D"/>
          <w:sz w:val="24"/>
          <w:szCs w:val="24"/>
        </w:rPr>
        <w:t>similar to</w:t>
      </w:r>
      <w:proofErr w:type="gramEnd"/>
      <w:r w:rsidRPr="00217520">
        <w:rPr>
          <w:rFonts w:eastAsia="Google Sans Text"/>
          <w:color w:val="1B1C1D"/>
          <w:sz w:val="24"/>
          <w:szCs w:val="24"/>
        </w:rPr>
        <w:t xml:space="preserve"> First Nations agreements.</w:t>
      </w:r>
      <w:r w:rsidRPr="00217520">
        <w:rPr>
          <w:rFonts w:eastAsia="Google Sans Text"/>
          <w:color w:val="575B5F"/>
          <w:sz w:val="24"/>
          <w:szCs w:val="24"/>
          <w:vertAlign w:val="superscript"/>
        </w:rPr>
        <w:t>90</w:t>
      </w:r>
      <w:r w:rsidRPr="00217520">
        <w:rPr>
          <w:rFonts w:eastAsia="Google Sans Text"/>
          <w:color w:val="1B1C1D"/>
          <w:sz w:val="24"/>
          <w:szCs w:val="24"/>
        </w:rPr>
        <w:t xml:space="preserve"> Some reports suggest MNO receives RRS funds </w:t>
      </w:r>
      <w:r w:rsidRPr="00217520">
        <w:rPr>
          <w:rFonts w:eastAsia="Google Sans Text"/>
          <w:color w:val="575B5F"/>
          <w:sz w:val="24"/>
          <w:szCs w:val="24"/>
          <w:vertAlign w:val="superscript"/>
        </w:rPr>
        <w:t>94</w:t>
      </w:r>
      <w:r w:rsidRPr="00217520">
        <w:rPr>
          <w:rFonts w:eastAsia="Google Sans Text"/>
          <w:color w:val="1B1C1D"/>
          <w:sz w:val="24"/>
          <w:szCs w:val="24"/>
        </w:rPr>
        <w:t>, but official documentation primarily links MNO funding to the MVDF.</w:t>
      </w:r>
      <w:r w:rsidRPr="00217520">
        <w:rPr>
          <w:rFonts w:eastAsia="Google Sans Text"/>
          <w:color w:val="575B5F"/>
          <w:sz w:val="24"/>
          <w:szCs w:val="24"/>
          <w:vertAlign w:val="superscript"/>
        </w:rPr>
        <w:t>90</w:t>
      </w:r>
    </w:p>
    <w:p w14:paraId="73896F31"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Quebec:</w:t>
      </w:r>
    </w:p>
    <w:p w14:paraId="7A7BA262" w14:textId="77777777" w:rsidR="00851E8B" w:rsidRPr="00217520" w:rsidRDefault="00217520">
      <w:pPr>
        <w:numPr>
          <w:ilvl w:val="0"/>
          <w:numId w:val="8"/>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Quebec's approach often integrates resource benefit sharing within the framework of comprehensive agreements (modern treaties) stemming from the James Bay and Northern Quebec Agreement (JBNQA) era.</w:t>
      </w:r>
      <w:r w:rsidRPr="00217520">
        <w:rPr>
          <w:rFonts w:eastAsia="Google Sans Text"/>
          <w:color w:val="575B5F"/>
          <w:sz w:val="24"/>
          <w:szCs w:val="24"/>
          <w:vertAlign w:val="superscript"/>
        </w:rPr>
        <w:t>14</w:t>
      </w:r>
    </w:p>
    <w:p w14:paraId="741185E8" w14:textId="77777777" w:rsidR="00851E8B" w:rsidRPr="00217520" w:rsidRDefault="00217520">
      <w:pPr>
        <w:numPr>
          <w:ilvl w:val="0"/>
          <w:numId w:val="8"/>
        </w:numPr>
        <w:pBdr>
          <w:top w:val="nil"/>
          <w:left w:val="nil"/>
          <w:bottom w:val="nil"/>
          <w:right w:val="nil"/>
          <w:between w:val="nil"/>
        </w:pBdr>
        <w:spacing w:line="275" w:lineRule="auto"/>
      </w:pPr>
      <w:r w:rsidRPr="00217520">
        <w:rPr>
          <w:rFonts w:eastAsia="Google Sans Text"/>
          <w:b/>
          <w:color w:val="1B1C1D"/>
          <w:sz w:val="24"/>
          <w:szCs w:val="24"/>
        </w:rPr>
        <w:t>Cree Nation:</w:t>
      </w:r>
      <w:r w:rsidRPr="00217520">
        <w:rPr>
          <w:rFonts w:eastAsia="Google Sans Text"/>
          <w:color w:val="1B1C1D"/>
          <w:sz w:val="24"/>
          <w:szCs w:val="24"/>
        </w:rPr>
        <w:t xml:space="preserve"> The La Paix des Braves agreement (2002), a 50-year accord resolving disputes from the JBNQA, provides the Cree Nation with indexed annual payments based on the value of mining, forestry, and hydroelectric production in the James Bay region. The base payment is $70 million annually, indexed to resource production value changes compared to a base period.</w:t>
      </w:r>
      <w:r w:rsidRPr="00217520">
        <w:rPr>
          <w:rFonts w:eastAsia="Google Sans Text"/>
          <w:color w:val="575B5F"/>
          <w:sz w:val="24"/>
          <w:szCs w:val="24"/>
          <w:vertAlign w:val="superscript"/>
        </w:rPr>
        <w:t>14</w:t>
      </w:r>
    </w:p>
    <w:p w14:paraId="5F4AFC4E" w14:textId="77777777" w:rsidR="00851E8B" w:rsidRPr="00217520" w:rsidRDefault="00217520">
      <w:pPr>
        <w:numPr>
          <w:ilvl w:val="0"/>
          <w:numId w:val="8"/>
        </w:numPr>
        <w:pBdr>
          <w:top w:val="nil"/>
          <w:left w:val="nil"/>
          <w:bottom w:val="nil"/>
          <w:right w:val="nil"/>
          <w:between w:val="nil"/>
        </w:pBdr>
        <w:spacing w:after="120" w:line="275" w:lineRule="auto"/>
      </w:pPr>
      <w:r w:rsidRPr="00217520">
        <w:rPr>
          <w:rFonts w:eastAsia="Google Sans Text"/>
          <w:b/>
          <w:color w:val="1B1C1D"/>
          <w:sz w:val="24"/>
          <w:szCs w:val="24"/>
        </w:rPr>
        <w:t>Other Agreements:</w:t>
      </w:r>
      <w:r w:rsidRPr="00217520">
        <w:rPr>
          <w:rFonts w:eastAsia="Google Sans Text"/>
          <w:color w:val="1B1C1D"/>
          <w:sz w:val="24"/>
          <w:szCs w:val="24"/>
        </w:rPr>
        <w:t xml:space="preserve"> A </w:t>
      </w:r>
      <w:proofErr w:type="spellStart"/>
      <w:r w:rsidRPr="00217520">
        <w:rPr>
          <w:rFonts w:eastAsia="Google Sans Text"/>
          <w:color w:val="1B1C1D"/>
          <w:sz w:val="24"/>
          <w:szCs w:val="24"/>
        </w:rPr>
        <w:t>Naskapis</w:t>
      </w:r>
      <w:proofErr w:type="spellEnd"/>
      <w:r w:rsidRPr="00217520">
        <w:rPr>
          <w:rFonts w:eastAsia="Google Sans Text"/>
          <w:color w:val="1B1C1D"/>
          <w:sz w:val="24"/>
          <w:szCs w:val="24"/>
        </w:rPr>
        <w:t xml:space="preserve"> agreement is mentioned.</w:t>
      </w:r>
      <w:r w:rsidRPr="00217520">
        <w:rPr>
          <w:rFonts w:eastAsia="Google Sans Text"/>
          <w:color w:val="575B5F"/>
          <w:sz w:val="24"/>
          <w:szCs w:val="24"/>
          <w:vertAlign w:val="superscript"/>
        </w:rPr>
        <w:t>99</w:t>
      </w:r>
      <w:r w:rsidRPr="00217520">
        <w:rPr>
          <w:rFonts w:eastAsia="Google Sans Text"/>
          <w:color w:val="1B1C1D"/>
          <w:sz w:val="24"/>
          <w:szCs w:val="24"/>
        </w:rPr>
        <w:t xml:space="preserve"> The Atikamekw Nation of </w:t>
      </w:r>
      <w:proofErr w:type="spellStart"/>
      <w:r w:rsidRPr="00217520">
        <w:rPr>
          <w:rFonts w:eastAsia="Google Sans Text"/>
          <w:color w:val="1B1C1D"/>
          <w:sz w:val="24"/>
          <w:szCs w:val="24"/>
        </w:rPr>
        <w:t>Manawan</w:t>
      </w:r>
      <w:proofErr w:type="spellEnd"/>
      <w:r w:rsidRPr="00217520">
        <w:rPr>
          <w:rFonts w:eastAsia="Google Sans Text"/>
          <w:color w:val="1B1C1D"/>
          <w:sz w:val="24"/>
          <w:szCs w:val="24"/>
        </w:rPr>
        <w:t xml:space="preserve"> recently signed an IBA (2024) with Nouveau Monde Graphite for the </w:t>
      </w:r>
      <w:proofErr w:type="spellStart"/>
      <w:r w:rsidRPr="00217520">
        <w:rPr>
          <w:rFonts w:eastAsia="Google Sans Text"/>
          <w:color w:val="1B1C1D"/>
          <w:sz w:val="24"/>
          <w:szCs w:val="24"/>
        </w:rPr>
        <w:t>Matawinie</w:t>
      </w:r>
      <w:proofErr w:type="spellEnd"/>
      <w:r w:rsidRPr="00217520">
        <w:rPr>
          <w:rFonts w:eastAsia="Google Sans Text"/>
          <w:color w:val="1B1C1D"/>
          <w:sz w:val="24"/>
          <w:szCs w:val="24"/>
        </w:rPr>
        <w:t xml:space="preserve"> project, including financial benefit sharing.</w:t>
      </w:r>
      <w:r w:rsidRPr="00217520">
        <w:rPr>
          <w:rFonts w:eastAsia="Google Sans Text"/>
          <w:color w:val="575B5F"/>
          <w:sz w:val="24"/>
          <w:szCs w:val="24"/>
          <w:vertAlign w:val="superscript"/>
        </w:rPr>
        <w:t>100</w:t>
      </w:r>
      <w:r w:rsidRPr="00217520">
        <w:rPr>
          <w:rFonts w:eastAsia="Google Sans Text"/>
          <w:color w:val="1B1C1D"/>
          <w:sz w:val="24"/>
          <w:szCs w:val="24"/>
        </w:rPr>
        <w:t xml:space="preserve"> Bill 63 (introduced May 2024) proposes amendments to the Mining Act to allow the government to enter into agreements with Indigenous communities regarding the management of resource development.</w:t>
      </w:r>
      <w:r w:rsidRPr="00217520">
        <w:rPr>
          <w:rFonts w:eastAsia="Google Sans Text"/>
          <w:color w:val="575B5F"/>
          <w:sz w:val="24"/>
          <w:szCs w:val="24"/>
          <w:vertAlign w:val="superscript"/>
        </w:rPr>
        <w:t>101</w:t>
      </w:r>
    </w:p>
    <w:p w14:paraId="5ABE333F"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Newfoundland and Labrador:</w:t>
      </w:r>
    </w:p>
    <w:p w14:paraId="4DC0DBD7" w14:textId="77777777" w:rsidR="00851E8B" w:rsidRPr="00217520" w:rsidRDefault="00217520">
      <w:pPr>
        <w:numPr>
          <w:ilvl w:val="0"/>
          <w:numId w:val="9"/>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Resource revenue sharing is primarily structured through modern land claim agreements.</w:t>
      </w:r>
      <w:r w:rsidRPr="00217520">
        <w:rPr>
          <w:rFonts w:eastAsia="Google Sans Text"/>
          <w:color w:val="575B5F"/>
          <w:sz w:val="24"/>
          <w:szCs w:val="24"/>
          <w:vertAlign w:val="superscript"/>
        </w:rPr>
        <w:t>14</w:t>
      </w:r>
    </w:p>
    <w:p w14:paraId="7ABEACC8" w14:textId="77777777" w:rsidR="00851E8B" w:rsidRPr="00217520" w:rsidRDefault="00217520">
      <w:pPr>
        <w:numPr>
          <w:ilvl w:val="0"/>
          <w:numId w:val="9"/>
        </w:numPr>
        <w:pBdr>
          <w:top w:val="nil"/>
          <w:left w:val="nil"/>
          <w:bottom w:val="nil"/>
          <w:right w:val="nil"/>
          <w:between w:val="nil"/>
        </w:pBdr>
        <w:spacing w:line="275" w:lineRule="auto"/>
      </w:pPr>
      <w:r w:rsidRPr="00217520">
        <w:rPr>
          <w:rFonts w:eastAsia="Google Sans Text"/>
          <w:b/>
          <w:color w:val="1B1C1D"/>
          <w:sz w:val="24"/>
          <w:szCs w:val="24"/>
        </w:rPr>
        <w:t>Labrador Inuit (Nunatsiavut Government):</w:t>
      </w:r>
      <w:r w:rsidRPr="00217520">
        <w:rPr>
          <w:rFonts w:eastAsia="Google Sans Text"/>
          <w:color w:val="1B1C1D"/>
          <w:sz w:val="24"/>
          <w:szCs w:val="24"/>
        </w:rPr>
        <w:t xml:space="preserve"> The Labrador Inuit Land Claims Agreement (LILCA) provides the Nunatsiavut Government with 25% of provincial revenues from subsurface resource developments within Labrador Inuit Lands.</w:t>
      </w:r>
      <w:r w:rsidRPr="00217520">
        <w:rPr>
          <w:rFonts w:eastAsia="Google Sans Text"/>
          <w:color w:val="575B5F"/>
          <w:sz w:val="24"/>
          <w:szCs w:val="24"/>
          <w:vertAlign w:val="superscript"/>
        </w:rPr>
        <w:t>15</w:t>
      </w:r>
      <w:r w:rsidRPr="00217520">
        <w:rPr>
          <w:rFonts w:eastAsia="Google Sans Text"/>
          <w:color w:val="1B1C1D"/>
          <w:sz w:val="24"/>
          <w:szCs w:val="24"/>
        </w:rPr>
        <w:t xml:space="preserve"> Within the broader Labrador Inuit Settlement Area (excluding Labrador Inuit Lands and Voisey's Bay), they receive 50% of the first $2 million and 5% of any additional provincial revenues from subsurface resources.</w:t>
      </w:r>
      <w:r w:rsidRPr="00217520">
        <w:rPr>
          <w:rFonts w:eastAsia="Google Sans Text"/>
          <w:color w:val="575B5F"/>
          <w:sz w:val="24"/>
          <w:szCs w:val="24"/>
          <w:vertAlign w:val="superscript"/>
        </w:rPr>
        <w:t>15</w:t>
      </w:r>
      <w:r w:rsidRPr="00217520">
        <w:rPr>
          <w:rFonts w:eastAsia="Google Sans Text"/>
          <w:color w:val="1B1C1D"/>
          <w:sz w:val="24"/>
          <w:szCs w:val="24"/>
        </w:rPr>
        <w:t xml:space="preserve"> For the Voisey's Bay area specifically, they receive 5% of provincial revenues.</w:t>
      </w:r>
      <w:r w:rsidRPr="00217520">
        <w:rPr>
          <w:rFonts w:eastAsia="Google Sans Text"/>
          <w:color w:val="575B5F"/>
          <w:sz w:val="24"/>
          <w:szCs w:val="24"/>
          <w:vertAlign w:val="superscript"/>
        </w:rPr>
        <w:t>15</w:t>
      </w:r>
    </w:p>
    <w:p w14:paraId="7FF76126" w14:textId="77777777" w:rsidR="00851E8B" w:rsidRPr="00217520" w:rsidRDefault="00217520">
      <w:pPr>
        <w:numPr>
          <w:ilvl w:val="0"/>
          <w:numId w:val="9"/>
        </w:numPr>
        <w:pBdr>
          <w:top w:val="nil"/>
          <w:left w:val="nil"/>
          <w:bottom w:val="nil"/>
          <w:right w:val="nil"/>
          <w:between w:val="nil"/>
        </w:pBdr>
        <w:spacing w:after="120" w:line="275" w:lineRule="auto"/>
      </w:pPr>
      <w:r w:rsidRPr="00217520">
        <w:rPr>
          <w:rFonts w:eastAsia="Google Sans Text"/>
          <w:b/>
          <w:color w:val="1B1C1D"/>
          <w:sz w:val="24"/>
          <w:szCs w:val="24"/>
        </w:rPr>
        <w:t>Labrador Innu:</w:t>
      </w:r>
      <w:r w:rsidRPr="00217520">
        <w:rPr>
          <w:rFonts w:eastAsia="Google Sans Text"/>
          <w:color w:val="1B1C1D"/>
          <w:sz w:val="24"/>
          <w:szCs w:val="24"/>
        </w:rPr>
        <w:t xml:space="preserve"> A Memorandum of Agreement concerning the Voisey's Bay nickel </w:t>
      </w:r>
      <w:r w:rsidRPr="00217520">
        <w:rPr>
          <w:rFonts w:eastAsia="Google Sans Text"/>
          <w:color w:val="1B1C1D"/>
          <w:sz w:val="24"/>
          <w:szCs w:val="24"/>
        </w:rPr>
        <w:lastRenderedPageBreak/>
        <w:t>project entitles the Innu Nation to 5% of any revenue received by the province from that specific project.</w:t>
      </w:r>
      <w:r w:rsidRPr="00217520">
        <w:rPr>
          <w:rFonts w:eastAsia="Google Sans Text"/>
          <w:color w:val="575B5F"/>
          <w:sz w:val="24"/>
          <w:szCs w:val="24"/>
          <w:vertAlign w:val="superscript"/>
        </w:rPr>
        <w:t>15</w:t>
      </w:r>
      <w:r w:rsidRPr="00217520">
        <w:rPr>
          <w:rFonts w:eastAsia="Google Sans Text"/>
          <w:color w:val="1B1C1D"/>
          <w:sz w:val="24"/>
          <w:szCs w:val="24"/>
        </w:rPr>
        <w:t xml:space="preserve"> Broader negotiations are ongoing.</w:t>
      </w:r>
      <w:r w:rsidRPr="00217520">
        <w:rPr>
          <w:rFonts w:eastAsia="Google Sans Text"/>
          <w:color w:val="575B5F"/>
          <w:sz w:val="24"/>
          <w:szCs w:val="24"/>
          <w:vertAlign w:val="superscript"/>
        </w:rPr>
        <w:t>102</w:t>
      </w:r>
    </w:p>
    <w:p w14:paraId="5056EF9B"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Northwest Territories (NWT):</w:t>
      </w:r>
    </w:p>
    <w:p w14:paraId="3232F071" w14:textId="77777777" w:rsidR="00851E8B" w:rsidRPr="00217520" w:rsidRDefault="00217520">
      <w:pPr>
        <w:numPr>
          <w:ilvl w:val="0"/>
          <w:numId w:val="10"/>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Resource revenue sharing is driven by both modern land claim agreements and the 2014 NWT Lands and Resources Devolution Agreement.</w:t>
      </w:r>
      <w:r w:rsidRPr="00217520">
        <w:rPr>
          <w:rFonts w:eastAsia="Google Sans Text"/>
          <w:color w:val="575B5F"/>
          <w:sz w:val="24"/>
          <w:szCs w:val="24"/>
          <w:vertAlign w:val="superscript"/>
        </w:rPr>
        <w:t>27</w:t>
      </w:r>
    </w:p>
    <w:p w14:paraId="673EDE70" w14:textId="77777777" w:rsidR="00851E8B" w:rsidRPr="00217520" w:rsidRDefault="00217520">
      <w:pPr>
        <w:numPr>
          <w:ilvl w:val="0"/>
          <w:numId w:val="10"/>
        </w:numPr>
        <w:pBdr>
          <w:top w:val="nil"/>
          <w:left w:val="nil"/>
          <w:bottom w:val="nil"/>
          <w:right w:val="nil"/>
          <w:between w:val="nil"/>
        </w:pBdr>
        <w:spacing w:line="275" w:lineRule="auto"/>
      </w:pPr>
      <w:r w:rsidRPr="00217520">
        <w:rPr>
          <w:rFonts w:eastAsia="Google Sans Text"/>
          <w:b/>
          <w:color w:val="1B1C1D"/>
          <w:sz w:val="24"/>
          <w:szCs w:val="24"/>
        </w:rPr>
        <w:t>Land Claim Agreements:</w:t>
      </w:r>
      <w:r w:rsidRPr="00217520">
        <w:rPr>
          <w:rFonts w:eastAsia="Google Sans Text"/>
          <w:color w:val="1B1C1D"/>
          <w:sz w:val="24"/>
          <w:szCs w:val="24"/>
        </w:rPr>
        <w:t xml:space="preserve"> The Gwich'in, Sahtu, and </w:t>
      </w:r>
      <w:proofErr w:type="spellStart"/>
      <w:r w:rsidRPr="00217520">
        <w:rPr>
          <w:rFonts w:eastAsia="Google Sans Text"/>
          <w:color w:val="1B1C1D"/>
          <w:sz w:val="24"/>
          <w:szCs w:val="24"/>
        </w:rPr>
        <w:t>Tłı̨chǫ</w:t>
      </w:r>
      <w:proofErr w:type="spellEnd"/>
      <w:r w:rsidRPr="00217520">
        <w:rPr>
          <w:rFonts w:eastAsia="Google Sans Text"/>
          <w:color w:val="1B1C1D"/>
          <w:sz w:val="24"/>
          <w:szCs w:val="24"/>
        </w:rPr>
        <w:t xml:space="preserve"> agreements include provisions for sharing resource revenues collected from public land within the Mackenzie Valley.</w:t>
      </w:r>
      <w:r w:rsidRPr="00217520">
        <w:rPr>
          <w:rFonts w:eastAsia="Google Sans Text"/>
          <w:color w:val="575B5F"/>
          <w:sz w:val="24"/>
          <w:szCs w:val="24"/>
          <w:vertAlign w:val="superscript"/>
        </w:rPr>
        <w:t>15</w:t>
      </w:r>
      <w:r w:rsidRPr="00217520">
        <w:rPr>
          <w:rFonts w:eastAsia="Google Sans Text"/>
          <w:color w:val="1B1C1D"/>
          <w:sz w:val="24"/>
          <w:szCs w:val="24"/>
        </w:rPr>
        <w:t xml:space="preserve"> Sharing formulas vary but typically involve a higher percentage of the initial revenues (e.g., 7.5% to 10.429% of the first $2 million) and a lower percentage of additional revenues (e.g., 1.5% to 2.086%).</w:t>
      </w:r>
      <w:r w:rsidRPr="00217520">
        <w:rPr>
          <w:rFonts w:eastAsia="Google Sans Text"/>
          <w:color w:val="575B5F"/>
          <w:sz w:val="24"/>
          <w:szCs w:val="24"/>
          <w:vertAlign w:val="superscript"/>
        </w:rPr>
        <w:t>15</w:t>
      </w:r>
      <w:r w:rsidRPr="00217520">
        <w:rPr>
          <w:rFonts w:eastAsia="Google Sans Text"/>
          <w:color w:val="1B1C1D"/>
          <w:sz w:val="24"/>
          <w:szCs w:val="24"/>
        </w:rPr>
        <w:t xml:space="preserve"> The </w:t>
      </w:r>
      <w:proofErr w:type="spellStart"/>
      <w:r w:rsidRPr="00217520">
        <w:rPr>
          <w:rFonts w:eastAsia="Google Sans Text"/>
          <w:color w:val="1B1C1D"/>
          <w:sz w:val="24"/>
          <w:szCs w:val="24"/>
        </w:rPr>
        <w:t>Dehcho</w:t>
      </w:r>
      <w:proofErr w:type="spellEnd"/>
      <w:r w:rsidRPr="00217520">
        <w:rPr>
          <w:rFonts w:eastAsia="Google Sans Text"/>
          <w:color w:val="1B1C1D"/>
          <w:sz w:val="24"/>
          <w:szCs w:val="24"/>
        </w:rPr>
        <w:t xml:space="preserve"> First Nations have an Interim Resource Development Agreement providing similar entitlements.</w:t>
      </w:r>
      <w:r w:rsidRPr="00217520">
        <w:rPr>
          <w:rFonts w:eastAsia="Google Sans Text"/>
          <w:color w:val="575B5F"/>
          <w:sz w:val="24"/>
          <w:szCs w:val="24"/>
          <w:vertAlign w:val="superscript"/>
        </w:rPr>
        <w:t>15</w:t>
      </w:r>
    </w:p>
    <w:p w14:paraId="71E86226" w14:textId="77777777" w:rsidR="00851E8B" w:rsidRPr="00217520" w:rsidRDefault="00217520">
      <w:pPr>
        <w:numPr>
          <w:ilvl w:val="0"/>
          <w:numId w:val="10"/>
        </w:numPr>
        <w:pBdr>
          <w:top w:val="nil"/>
          <w:left w:val="nil"/>
          <w:bottom w:val="nil"/>
          <w:right w:val="nil"/>
          <w:between w:val="nil"/>
        </w:pBdr>
        <w:spacing w:after="120" w:line="275" w:lineRule="auto"/>
      </w:pPr>
      <w:r w:rsidRPr="00217520">
        <w:rPr>
          <w:rFonts w:eastAsia="Google Sans Text"/>
          <w:b/>
          <w:color w:val="1B1C1D"/>
          <w:sz w:val="24"/>
          <w:szCs w:val="24"/>
        </w:rPr>
        <w:t>Devolution Agreement (2014):</w:t>
      </w:r>
      <w:r w:rsidRPr="00217520">
        <w:rPr>
          <w:rFonts w:eastAsia="Google Sans Text"/>
          <w:color w:val="1B1C1D"/>
          <w:sz w:val="24"/>
          <w:szCs w:val="24"/>
        </w:rPr>
        <w:t xml:space="preserve"> Under devolution, the Government of the Northwest Territories (GNWT) retains 50% of resource revenues collected from public land, up to a capped amount linked to its budget needs.</w:t>
      </w:r>
      <w:r w:rsidRPr="00217520">
        <w:rPr>
          <w:rFonts w:eastAsia="Google Sans Text"/>
          <w:color w:val="575B5F"/>
          <w:sz w:val="24"/>
          <w:szCs w:val="24"/>
          <w:vertAlign w:val="superscript"/>
        </w:rPr>
        <w:t>27</w:t>
      </w:r>
      <w:r w:rsidRPr="00217520">
        <w:rPr>
          <w:rFonts w:eastAsia="Google Sans Text"/>
          <w:color w:val="1B1C1D"/>
          <w:sz w:val="24"/>
          <w:szCs w:val="24"/>
        </w:rPr>
        <w:t xml:space="preserve"> The GNWT has committed to sharing up to 25% of its retained portion with the Indigenous governments that are signatories to the Devolution Agreement.</w:t>
      </w:r>
      <w:r w:rsidRPr="00217520">
        <w:rPr>
          <w:rFonts w:eastAsia="Google Sans Text"/>
          <w:color w:val="575B5F"/>
          <w:sz w:val="24"/>
          <w:szCs w:val="24"/>
          <w:vertAlign w:val="superscript"/>
        </w:rPr>
        <w:t>27</w:t>
      </w:r>
      <w:r w:rsidRPr="00217520">
        <w:rPr>
          <w:rFonts w:eastAsia="Google Sans Text"/>
          <w:color w:val="1B1C1D"/>
          <w:sz w:val="24"/>
          <w:szCs w:val="24"/>
        </w:rPr>
        <w:t xml:space="preserve"> An Agreement-in-Principle on this sharing mechanism was reached in 2007.</w:t>
      </w:r>
      <w:r w:rsidRPr="00217520">
        <w:rPr>
          <w:rFonts w:eastAsia="Google Sans Text"/>
          <w:color w:val="575B5F"/>
          <w:sz w:val="24"/>
          <w:szCs w:val="24"/>
          <w:vertAlign w:val="superscript"/>
        </w:rPr>
        <w:t>106</w:t>
      </w:r>
      <w:r w:rsidRPr="00217520">
        <w:rPr>
          <w:rFonts w:eastAsia="Google Sans Text"/>
          <w:color w:val="1B1C1D"/>
          <w:sz w:val="24"/>
          <w:szCs w:val="24"/>
        </w:rPr>
        <w:t xml:space="preserve"> These devolution revenues are additional to those received under existing land claims.</w:t>
      </w:r>
      <w:r w:rsidRPr="00217520">
        <w:rPr>
          <w:rFonts w:eastAsia="Google Sans Text"/>
          <w:color w:val="575B5F"/>
          <w:sz w:val="24"/>
          <w:szCs w:val="24"/>
          <w:vertAlign w:val="superscript"/>
        </w:rPr>
        <w:t>103</w:t>
      </w:r>
      <w:r w:rsidRPr="00217520">
        <w:rPr>
          <w:rFonts w:eastAsia="Google Sans Text"/>
          <w:color w:val="1B1C1D"/>
          <w:sz w:val="24"/>
          <w:szCs w:val="24"/>
        </w:rPr>
        <w:t xml:space="preserve"> The recent Western Arctic–</w:t>
      </w:r>
      <w:proofErr w:type="spellStart"/>
      <w:r w:rsidRPr="00217520">
        <w:rPr>
          <w:rFonts w:eastAsia="Google Sans Text"/>
          <w:color w:val="1B1C1D"/>
          <w:sz w:val="24"/>
          <w:szCs w:val="24"/>
        </w:rPr>
        <w:t>Tariuq</w:t>
      </w:r>
      <w:proofErr w:type="spellEnd"/>
      <w:r w:rsidRPr="00217520">
        <w:rPr>
          <w:rFonts w:eastAsia="Google Sans Text"/>
          <w:color w:val="1B1C1D"/>
          <w:sz w:val="24"/>
          <w:szCs w:val="24"/>
        </w:rPr>
        <w:t xml:space="preserve"> (Offshore) Accord (2023-24) with the Inuvialuit Regional Corporation also involves co-management and resource revenue sharing.</w:t>
      </w:r>
      <w:r w:rsidRPr="00217520">
        <w:rPr>
          <w:rFonts w:eastAsia="Google Sans Text"/>
          <w:color w:val="575B5F"/>
          <w:sz w:val="24"/>
          <w:szCs w:val="24"/>
          <w:vertAlign w:val="superscript"/>
        </w:rPr>
        <w:t>108</w:t>
      </w:r>
    </w:p>
    <w:p w14:paraId="7B0A487B"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Yukon:</w:t>
      </w:r>
    </w:p>
    <w:p w14:paraId="548BA07A" w14:textId="77777777" w:rsidR="00851E8B" w:rsidRPr="00217520" w:rsidRDefault="00217520">
      <w:pPr>
        <w:numPr>
          <w:ilvl w:val="0"/>
          <w:numId w:val="11"/>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Resource revenue sharing is governed by the Umbrella Final Agreement (UFA) which guides individual First Nation Final Agreements, and the 2003 Devolution Transfer Agreement.</w:t>
      </w:r>
      <w:r w:rsidRPr="00217520">
        <w:rPr>
          <w:rFonts w:eastAsia="Google Sans Text"/>
          <w:color w:val="575B5F"/>
          <w:sz w:val="24"/>
          <w:szCs w:val="24"/>
          <w:vertAlign w:val="superscript"/>
        </w:rPr>
        <w:t>25</w:t>
      </w:r>
    </w:p>
    <w:p w14:paraId="0B9843A9" w14:textId="77777777" w:rsidR="00851E8B" w:rsidRPr="00217520" w:rsidRDefault="00217520">
      <w:pPr>
        <w:numPr>
          <w:ilvl w:val="0"/>
          <w:numId w:val="11"/>
        </w:numPr>
        <w:pBdr>
          <w:top w:val="nil"/>
          <w:left w:val="nil"/>
          <w:bottom w:val="nil"/>
          <w:right w:val="nil"/>
          <w:between w:val="nil"/>
        </w:pBdr>
        <w:spacing w:after="120" w:line="275" w:lineRule="auto"/>
      </w:pPr>
      <w:r w:rsidRPr="00217520">
        <w:rPr>
          <w:rFonts w:eastAsia="Google Sans Text"/>
          <w:b/>
          <w:color w:val="1B1C1D"/>
          <w:sz w:val="24"/>
          <w:szCs w:val="24"/>
        </w:rPr>
        <w:t>UFA Framework (Chapter 23):</w:t>
      </w:r>
      <w:r w:rsidRPr="00217520">
        <w:rPr>
          <w:rFonts w:eastAsia="Google Sans Text"/>
          <w:color w:val="1B1C1D"/>
          <w:sz w:val="24"/>
          <w:szCs w:val="24"/>
        </w:rPr>
        <w:t xml:space="preserve"> This framework, adopted in individual Final Agreements, stipulates that the Yukon Government pays signatory Yukon First Nations 50% of the first $2 million, and 10% of any additional amount, by which the Crown Royalty collected by the Yukon Government exceeds the Yukon First Nation Royalty collected on Category A Settlement Land in any given year.</w:t>
      </w:r>
      <w:r w:rsidRPr="00217520">
        <w:rPr>
          <w:rFonts w:eastAsia="Google Sans Text"/>
          <w:color w:val="575B5F"/>
          <w:sz w:val="24"/>
          <w:szCs w:val="24"/>
          <w:vertAlign w:val="superscript"/>
        </w:rPr>
        <w:t>25</w:t>
      </w:r>
      <w:r w:rsidRPr="00217520">
        <w:rPr>
          <w:rFonts w:eastAsia="Google Sans Text"/>
          <w:color w:val="1B1C1D"/>
          <w:sz w:val="24"/>
          <w:szCs w:val="24"/>
        </w:rPr>
        <w:t xml:space="preserve"> An implementation agreement for Chapter 23 was signed in 2018 following disputes.</w:t>
      </w:r>
      <w:r w:rsidRPr="00217520">
        <w:rPr>
          <w:rFonts w:eastAsia="Google Sans Text"/>
          <w:color w:val="575B5F"/>
          <w:sz w:val="24"/>
          <w:szCs w:val="24"/>
          <w:vertAlign w:val="superscript"/>
        </w:rPr>
        <w:t>25</w:t>
      </w:r>
      <w:r w:rsidRPr="00217520">
        <w:rPr>
          <w:rFonts w:eastAsia="Google Sans Text"/>
          <w:color w:val="1B1C1D"/>
          <w:sz w:val="24"/>
          <w:szCs w:val="24"/>
        </w:rPr>
        <w:t xml:space="preserve"> The resource revenue sharing arrangements were amended in 2012 to allow Yuk</w:t>
      </w:r>
      <w:r w:rsidRPr="00217520">
        <w:rPr>
          <w:rFonts w:eastAsia="Google Sans Text"/>
          <w:color w:val="1B1C1D"/>
          <w:sz w:val="24"/>
          <w:szCs w:val="24"/>
        </w:rPr>
        <w:t>on to retain a greater portion of resource revenues overall, similar to NWT devolution.</w:t>
      </w:r>
      <w:r w:rsidRPr="00217520">
        <w:rPr>
          <w:rFonts w:eastAsia="Google Sans Text"/>
          <w:color w:val="575B5F"/>
          <w:sz w:val="24"/>
          <w:szCs w:val="24"/>
          <w:vertAlign w:val="superscript"/>
        </w:rPr>
        <w:t>109</w:t>
      </w:r>
    </w:p>
    <w:p w14:paraId="6B686DFA"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Nunavut:</w:t>
      </w:r>
    </w:p>
    <w:p w14:paraId="205009E1" w14:textId="77777777" w:rsidR="00851E8B" w:rsidRPr="00217520" w:rsidRDefault="00217520">
      <w:pPr>
        <w:numPr>
          <w:ilvl w:val="0"/>
          <w:numId w:val="12"/>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Resource revenue sharing is primarily defined by the Nunavut Land Claims Agreement (NLCA).</w:t>
      </w:r>
      <w:r w:rsidRPr="00217520">
        <w:rPr>
          <w:rFonts w:eastAsia="Google Sans Text"/>
          <w:color w:val="575B5F"/>
          <w:sz w:val="24"/>
          <w:szCs w:val="24"/>
          <w:vertAlign w:val="superscript"/>
        </w:rPr>
        <w:t>15</w:t>
      </w:r>
      <w:r w:rsidRPr="00217520">
        <w:rPr>
          <w:rFonts w:eastAsia="Google Sans Text"/>
          <w:color w:val="1B1C1D"/>
          <w:sz w:val="24"/>
          <w:szCs w:val="24"/>
        </w:rPr>
        <w:t xml:space="preserve"> A devolution agreement transferring </w:t>
      </w:r>
      <w:r w:rsidRPr="00217520">
        <w:rPr>
          <w:rFonts w:eastAsia="Google Sans Text"/>
          <w:color w:val="1B1C1D"/>
          <w:sz w:val="24"/>
          <w:szCs w:val="24"/>
        </w:rPr>
        <w:lastRenderedPageBreak/>
        <w:t>responsibility for lands and resources from Canada to the Government of Nunavut was signed in January 2024, with implementation expected over three years.</w:t>
      </w:r>
      <w:r w:rsidRPr="00217520">
        <w:rPr>
          <w:rFonts w:eastAsia="Google Sans Text"/>
          <w:color w:val="575B5F"/>
          <w:sz w:val="24"/>
          <w:szCs w:val="24"/>
          <w:vertAlign w:val="superscript"/>
        </w:rPr>
        <w:t>104</w:t>
      </w:r>
    </w:p>
    <w:p w14:paraId="3997D288" w14:textId="77777777" w:rsidR="00851E8B" w:rsidRPr="00217520" w:rsidRDefault="00217520">
      <w:pPr>
        <w:numPr>
          <w:ilvl w:val="0"/>
          <w:numId w:val="12"/>
        </w:numPr>
        <w:pBdr>
          <w:top w:val="nil"/>
          <w:left w:val="nil"/>
          <w:bottom w:val="nil"/>
          <w:right w:val="nil"/>
          <w:between w:val="nil"/>
        </w:pBdr>
        <w:spacing w:after="120" w:line="275" w:lineRule="auto"/>
      </w:pPr>
      <w:r w:rsidRPr="00217520">
        <w:rPr>
          <w:rFonts w:eastAsia="Google Sans Text"/>
          <w:b/>
          <w:color w:val="1B1C1D"/>
          <w:sz w:val="24"/>
          <w:szCs w:val="24"/>
        </w:rPr>
        <w:t>NLCA Provisions:</w:t>
      </w:r>
      <w:r w:rsidRPr="00217520">
        <w:rPr>
          <w:rFonts w:eastAsia="Google Sans Text"/>
          <w:color w:val="1B1C1D"/>
          <w:sz w:val="24"/>
          <w:szCs w:val="24"/>
        </w:rPr>
        <w:t xml:space="preserve"> Under Article 25 of the NLCA, the federal government pays Nunavut </w:t>
      </w:r>
      <w:proofErr w:type="spellStart"/>
      <w:r w:rsidRPr="00217520">
        <w:rPr>
          <w:rFonts w:eastAsia="Google Sans Text"/>
          <w:color w:val="1B1C1D"/>
          <w:sz w:val="24"/>
          <w:szCs w:val="24"/>
        </w:rPr>
        <w:t>Tunngavik</w:t>
      </w:r>
      <w:proofErr w:type="spellEnd"/>
      <w:r w:rsidRPr="00217520">
        <w:rPr>
          <w:rFonts w:eastAsia="Google Sans Text"/>
          <w:color w:val="1B1C1D"/>
          <w:sz w:val="24"/>
          <w:szCs w:val="24"/>
        </w:rPr>
        <w:t xml:space="preserve"> Incorporated (NTI), representing Inuit beneficiaries, 50% of the first $2 million of resource royalties received annually by the Crown from resource development on Crown lands within the Nunavut Settlement Area, and 5% of any additional royalties.</w:t>
      </w:r>
      <w:r w:rsidRPr="00217520">
        <w:rPr>
          <w:rFonts w:eastAsia="Google Sans Text"/>
          <w:color w:val="575B5F"/>
          <w:sz w:val="24"/>
          <w:szCs w:val="24"/>
          <w:vertAlign w:val="superscript"/>
        </w:rPr>
        <w:t>15</w:t>
      </w:r>
      <w:r w:rsidRPr="00217520">
        <w:rPr>
          <w:rFonts w:eastAsia="Google Sans Text"/>
          <w:color w:val="1B1C1D"/>
          <w:sz w:val="24"/>
          <w:szCs w:val="24"/>
        </w:rPr>
        <w:t xml:space="preserve"> Inuit also hold subsurface rights to significant portions of Inuit Owned Lands (IOL) and collect full royalties from development on those lands.</w:t>
      </w:r>
      <w:r w:rsidRPr="00217520">
        <w:rPr>
          <w:rFonts w:eastAsia="Google Sans Text"/>
          <w:color w:val="575B5F"/>
          <w:sz w:val="24"/>
          <w:szCs w:val="24"/>
          <w:vertAlign w:val="superscript"/>
        </w:rPr>
        <w:t>15</w:t>
      </w:r>
      <w:r w:rsidRPr="00217520">
        <w:rPr>
          <w:rFonts w:eastAsia="Google Sans Text"/>
          <w:color w:val="1B1C1D"/>
          <w:sz w:val="24"/>
          <w:szCs w:val="24"/>
        </w:rPr>
        <w:t xml:space="preserve"> NTI has its own internal Resource Reve</w:t>
      </w:r>
      <w:r w:rsidRPr="00217520">
        <w:rPr>
          <w:rFonts w:eastAsia="Google Sans Text"/>
          <w:color w:val="1B1C1D"/>
          <w:sz w:val="24"/>
          <w:szCs w:val="24"/>
        </w:rPr>
        <w:t>nue Policy governing the management and distribution of revenues from IOL.</w:t>
      </w:r>
      <w:r w:rsidRPr="00217520">
        <w:rPr>
          <w:rFonts w:eastAsia="Google Sans Text"/>
          <w:color w:val="575B5F"/>
          <w:sz w:val="24"/>
          <w:szCs w:val="24"/>
          <w:vertAlign w:val="superscript"/>
        </w:rPr>
        <w:t>33</w:t>
      </w:r>
      <w:r w:rsidRPr="00217520">
        <w:rPr>
          <w:rFonts w:eastAsia="Google Sans Text"/>
          <w:color w:val="1B1C1D"/>
          <w:sz w:val="24"/>
          <w:szCs w:val="24"/>
        </w:rPr>
        <w:t xml:space="preserve"> The implications of the 2024 devolution agreement for future resource revenue sharing arrangements are still unfolding.</w:t>
      </w:r>
    </w:p>
    <w:p w14:paraId="1074846D"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Prairie Provinces (Alberta, Saskatchewan, Manitoba):</w:t>
      </w:r>
    </w:p>
    <w:p w14:paraId="6108F4FB" w14:textId="77777777" w:rsidR="00851E8B" w:rsidRPr="00217520" w:rsidRDefault="00217520">
      <w:pPr>
        <w:numPr>
          <w:ilvl w:val="0"/>
          <w:numId w:val="13"/>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Historically, these provinces have lacked formal, province-wide government resource revenue sharing policies for sectors like mining, forestry, or oil and gas, unlike BC or Ontario.</w:t>
      </w:r>
      <w:r w:rsidRPr="00217520">
        <w:rPr>
          <w:rFonts w:eastAsia="Google Sans Text"/>
          <w:color w:val="575B5F"/>
          <w:sz w:val="24"/>
          <w:szCs w:val="24"/>
          <w:vertAlign w:val="superscript"/>
        </w:rPr>
        <w:t>13</w:t>
      </w:r>
      <w:r w:rsidRPr="00217520">
        <w:rPr>
          <w:rFonts w:eastAsia="Google Sans Text"/>
          <w:color w:val="1B1C1D"/>
          <w:sz w:val="24"/>
          <w:szCs w:val="24"/>
        </w:rPr>
        <w:t xml:space="preserve"> Provincial governments often argued that benefits flow to Indigenous Peoples through general revenues supporting public services, or through project-specific IBAs negotiated with proponents.</w:t>
      </w:r>
      <w:r w:rsidRPr="00217520">
        <w:rPr>
          <w:rFonts w:eastAsia="Google Sans Text"/>
          <w:color w:val="575B5F"/>
          <w:sz w:val="24"/>
          <w:szCs w:val="24"/>
          <w:vertAlign w:val="superscript"/>
        </w:rPr>
        <w:t>36</w:t>
      </w:r>
      <w:r w:rsidRPr="00217520">
        <w:rPr>
          <w:rFonts w:eastAsia="Google Sans Text"/>
          <w:color w:val="1B1C1D"/>
          <w:sz w:val="24"/>
          <w:szCs w:val="24"/>
        </w:rPr>
        <w:t xml:space="preserve"> First Nations in the region consistently advocate for RRS based on unfulfilled Treaty promises and inherent rights, arguing Treaties d</w:t>
      </w:r>
      <w:r w:rsidRPr="00217520">
        <w:rPr>
          <w:rFonts w:eastAsia="Google Sans Text"/>
          <w:color w:val="1B1C1D"/>
          <w:sz w:val="24"/>
          <w:szCs w:val="24"/>
        </w:rPr>
        <w:t>id not extinguish rights to subsurface resources or revenue sharing.</w:t>
      </w:r>
      <w:r w:rsidRPr="00217520">
        <w:rPr>
          <w:rFonts w:eastAsia="Google Sans Text"/>
          <w:color w:val="575B5F"/>
          <w:sz w:val="24"/>
          <w:szCs w:val="24"/>
          <w:vertAlign w:val="superscript"/>
        </w:rPr>
        <w:t>35</w:t>
      </w:r>
    </w:p>
    <w:p w14:paraId="2FAB218B" w14:textId="77777777" w:rsidR="00851E8B" w:rsidRPr="00217520" w:rsidRDefault="00217520">
      <w:pPr>
        <w:numPr>
          <w:ilvl w:val="0"/>
          <w:numId w:val="13"/>
        </w:numPr>
        <w:pBdr>
          <w:top w:val="nil"/>
          <w:left w:val="nil"/>
          <w:bottom w:val="nil"/>
          <w:right w:val="nil"/>
          <w:between w:val="nil"/>
        </w:pBdr>
        <w:spacing w:line="275" w:lineRule="auto"/>
      </w:pPr>
      <w:r w:rsidRPr="00217520">
        <w:rPr>
          <w:rFonts w:eastAsia="Google Sans Text"/>
          <w:b/>
          <w:color w:val="1B1C1D"/>
          <w:sz w:val="24"/>
          <w:szCs w:val="24"/>
        </w:rPr>
        <w:t>Manitoba:</w:t>
      </w:r>
      <w:r w:rsidRPr="00217520">
        <w:rPr>
          <w:rFonts w:eastAsia="Google Sans Text"/>
          <w:color w:val="1B1C1D"/>
          <w:sz w:val="24"/>
          <w:szCs w:val="24"/>
        </w:rPr>
        <w:t xml:space="preserve"> A significant shift occurred in 2022 with the launch of pilot forestry revenue sharing agreements with seven First Nations. These agreements share 45% of timber dues collected near the First Nation, with the goal of establishing longer-term arrangements.</w:t>
      </w:r>
      <w:r w:rsidRPr="00217520">
        <w:rPr>
          <w:rFonts w:eastAsia="Google Sans Text"/>
          <w:color w:val="575B5F"/>
          <w:sz w:val="24"/>
          <w:szCs w:val="24"/>
          <w:vertAlign w:val="superscript"/>
        </w:rPr>
        <w:t>28</w:t>
      </w:r>
      <w:r w:rsidRPr="00217520">
        <w:rPr>
          <w:rFonts w:eastAsia="Google Sans Text"/>
          <w:color w:val="1B1C1D"/>
          <w:sz w:val="24"/>
          <w:szCs w:val="24"/>
        </w:rPr>
        <w:t xml:space="preserve"> The province is also developing a critical minerals strategy emphasizing Indigenous inclusion.</w:t>
      </w:r>
      <w:r w:rsidRPr="00217520">
        <w:rPr>
          <w:rFonts w:eastAsia="Google Sans Text"/>
          <w:color w:val="575B5F"/>
          <w:sz w:val="24"/>
          <w:szCs w:val="24"/>
          <w:vertAlign w:val="superscript"/>
        </w:rPr>
        <w:t>116</w:t>
      </w:r>
      <w:r w:rsidRPr="00217520">
        <w:rPr>
          <w:rFonts w:eastAsia="Google Sans Text"/>
          <w:color w:val="1B1C1D"/>
          <w:sz w:val="24"/>
          <w:szCs w:val="24"/>
        </w:rPr>
        <w:t xml:space="preserve"> The 2024 Red River Métis Self-Government Recognition and Implementation Treaty signed between the Manitoba Métis Federation (MMF) and Canada includes commit</w:t>
      </w:r>
      <w:r w:rsidRPr="00217520">
        <w:rPr>
          <w:rFonts w:eastAsia="Google Sans Text"/>
          <w:color w:val="1B1C1D"/>
          <w:sz w:val="24"/>
          <w:szCs w:val="24"/>
        </w:rPr>
        <w:t>ments to negotiate fiscal arrangements to support MMF governance and development.</w:t>
      </w:r>
      <w:r w:rsidRPr="00217520">
        <w:rPr>
          <w:rFonts w:eastAsia="Google Sans Text"/>
          <w:color w:val="575B5F"/>
          <w:sz w:val="24"/>
          <w:szCs w:val="24"/>
          <w:vertAlign w:val="superscript"/>
        </w:rPr>
        <w:t>118</w:t>
      </w:r>
    </w:p>
    <w:p w14:paraId="53329B99" w14:textId="77777777" w:rsidR="00851E8B" w:rsidRPr="00217520" w:rsidRDefault="00217520">
      <w:pPr>
        <w:numPr>
          <w:ilvl w:val="0"/>
          <w:numId w:val="13"/>
        </w:numPr>
        <w:pBdr>
          <w:top w:val="nil"/>
          <w:left w:val="nil"/>
          <w:bottom w:val="nil"/>
          <w:right w:val="nil"/>
          <w:between w:val="nil"/>
        </w:pBdr>
        <w:spacing w:line="275" w:lineRule="auto"/>
      </w:pPr>
      <w:r w:rsidRPr="00217520">
        <w:rPr>
          <w:rFonts w:eastAsia="Google Sans Text"/>
          <w:b/>
          <w:color w:val="1B1C1D"/>
          <w:sz w:val="24"/>
          <w:szCs w:val="24"/>
        </w:rPr>
        <w:t>Saskatchewan:</w:t>
      </w:r>
      <w:r w:rsidRPr="00217520">
        <w:rPr>
          <w:rFonts w:eastAsia="Google Sans Text"/>
          <w:color w:val="1B1C1D"/>
          <w:sz w:val="24"/>
          <w:szCs w:val="24"/>
        </w:rPr>
        <w:t xml:space="preserve"> The provincial government has historically opposed specific RRS policies, maintaining that resource revenues benefit all residents.</w:t>
      </w:r>
      <w:r w:rsidRPr="00217520">
        <w:rPr>
          <w:rFonts w:eastAsia="Google Sans Text"/>
          <w:color w:val="575B5F"/>
          <w:sz w:val="24"/>
          <w:szCs w:val="24"/>
          <w:vertAlign w:val="superscript"/>
        </w:rPr>
        <w:t>37</w:t>
      </w:r>
      <w:r w:rsidRPr="00217520">
        <w:rPr>
          <w:rFonts w:eastAsia="Google Sans Text"/>
          <w:color w:val="1B1C1D"/>
          <w:sz w:val="24"/>
          <w:szCs w:val="24"/>
        </w:rPr>
        <w:t xml:space="preserve"> The Federation of Sovereign Indigenous Nations (FSIN) continues to advocate strongly for RRS based on Treaty rights.</w:t>
      </w:r>
      <w:r w:rsidRPr="00217520">
        <w:rPr>
          <w:rFonts w:eastAsia="Google Sans Text"/>
          <w:color w:val="575B5F"/>
          <w:sz w:val="24"/>
          <w:szCs w:val="24"/>
          <w:vertAlign w:val="superscript"/>
        </w:rPr>
        <w:t>37</w:t>
      </w:r>
      <w:r w:rsidRPr="00217520">
        <w:rPr>
          <w:rFonts w:eastAsia="Google Sans Text"/>
          <w:color w:val="1B1C1D"/>
          <w:sz w:val="24"/>
          <w:szCs w:val="24"/>
        </w:rPr>
        <w:t xml:space="preserve"> Saskatchewan does have gaming revenue sharing agreements with First Nation and Métis organizations.</w:t>
      </w:r>
      <w:r w:rsidRPr="00217520">
        <w:rPr>
          <w:rFonts w:eastAsia="Google Sans Text"/>
          <w:color w:val="575B5F"/>
          <w:sz w:val="24"/>
          <w:szCs w:val="24"/>
          <w:vertAlign w:val="superscript"/>
        </w:rPr>
        <w:t>37</w:t>
      </w:r>
      <w:r w:rsidRPr="00217520">
        <w:rPr>
          <w:rFonts w:eastAsia="Google Sans Text"/>
          <w:color w:val="1B1C1D"/>
          <w:sz w:val="24"/>
          <w:szCs w:val="24"/>
        </w:rPr>
        <w:t xml:space="preserve"> An updated self-government agreement was signed between Canada and the Métis Nation–Saskatchewan in 2023, committing to negotiate a core governance treaty, </w:t>
      </w:r>
      <w:r w:rsidRPr="00217520">
        <w:rPr>
          <w:rFonts w:eastAsia="Google Sans Text"/>
          <w:color w:val="1B1C1D"/>
          <w:sz w:val="24"/>
          <w:szCs w:val="24"/>
        </w:rPr>
        <w:t>which may include fiscal aspects.</w:t>
      </w:r>
      <w:r w:rsidRPr="00217520">
        <w:rPr>
          <w:rFonts w:eastAsia="Google Sans Text"/>
          <w:color w:val="575B5F"/>
          <w:sz w:val="24"/>
          <w:szCs w:val="24"/>
          <w:vertAlign w:val="superscript"/>
        </w:rPr>
        <w:t>122</w:t>
      </w:r>
    </w:p>
    <w:p w14:paraId="57882F12" w14:textId="77777777" w:rsidR="00851E8B" w:rsidRPr="00217520" w:rsidRDefault="00217520">
      <w:pPr>
        <w:numPr>
          <w:ilvl w:val="0"/>
          <w:numId w:val="13"/>
        </w:numPr>
        <w:pBdr>
          <w:top w:val="nil"/>
          <w:left w:val="nil"/>
          <w:bottom w:val="nil"/>
          <w:right w:val="nil"/>
          <w:between w:val="nil"/>
        </w:pBdr>
        <w:spacing w:after="120" w:line="275" w:lineRule="auto"/>
      </w:pPr>
      <w:r w:rsidRPr="00217520">
        <w:rPr>
          <w:rFonts w:eastAsia="Google Sans Text"/>
          <w:b/>
          <w:color w:val="1B1C1D"/>
          <w:sz w:val="24"/>
          <w:szCs w:val="24"/>
        </w:rPr>
        <w:t>Alberta:</w:t>
      </w:r>
      <w:r w:rsidRPr="00217520">
        <w:rPr>
          <w:rFonts w:eastAsia="Google Sans Text"/>
          <w:color w:val="1B1C1D"/>
          <w:sz w:val="24"/>
          <w:szCs w:val="24"/>
        </w:rPr>
        <w:t xml:space="preserve"> No formal provincial RRS policy for mining, forestry, or oil and gas was identified in the reviewed materials.</w:t>
      </w:r>
      <w:r w:rsidRPr="00217520">
        <w:rPr>
          <w:rFonts w:eastAsia="Google Sans Text"/>
          <w:color w:val="575B5F"/>
          <w:sz w:val="24"/>
          <w:szCs w:val="24"/>
          <w:vertAlign w:val="superscript"/>
        </w:rPr>
        <w:t>14</w:t>
      </w:r>
      <w:r w:rsidRPr="00217520">
        <w:rPr>
          <w:rFonts w:eastAsia="Google Sans Text"/>
          <w:color w:val="1B1C1D"/>
          <w:sz w:val="24"/>
          <w:szCs w:val="24"/>
        </w:rPr>
        <w:t xml:space="preserve"> The province focuses on its First Nations Consultation Policy on Land Management and Resource Development.</w:t>
      </w:r>
      <w:r w:rsidRPr="00217520">
        <w:rPr>
          <w:rFonts w:eastAsia="Google Sans Text"/>
          <w:color w:val="575B5F"/>
          <w:sz w:val="24"/>
          <w:szCs w:val="24"/>
          <w:vertAlign w:val="superscript"/>
        </w:rPr>
        <w:t>123</w:t>
      </w:r>
      <w:r w:rsidRPr="00217520">
        <w:rPr>
          <w:rFonts w:eastAsia="Google Sans Text"/>
          <w:color w:val="1B1C1D"/>
          <w:sz w:val="24"/>
          <w:szCs w:val="24"/>
        </w:rPr>
        <w:t xml:space="preserve"> Benefit </w:t>
      </w:r>
      <w:r w:rsidRPr="00217520">
        <w:rPr>
          <w:rFonts w:eastAsia="Google Sans Text"/>
          <w:color w:val="1B1C1D"/>
          <w:sz w:val="24"/>
          <w:szCs w:val="24"/>
        </w:rPr>
        <w:lastRenderedPageBreak/>
        <w:t>sharing relies heavily on proponent-led IBAs.</w:t>
      </w:r>
      <w:r w:rsidRPr="00217520">
        <w:rPr>
          <w:rFonts w:eastAsia="Google Sans Text"/>
          <w:color w:val="575B5F"/>
          <w:sz w:val="24"/>
          <w:szCs w:val="24"/>
          <w:vertAlign w:val="superscript"/>
        </w:rPr>
        <w:t>9</w:t>
      </w:r>
      <w:r w:rsidRPr="00217520">
        <w:rPr>
          <w:rFonts w:eastAsia="Google Sans Text"/>
          <w:color w:val="1B1C1D"/>
          <w:sz w:val="24"/>
          <w:szCs w:val="24"/>
        </w:rPr>
        <w:t xml:space="preserve"> The Alberta Indigenous Opportunities Corporation (AIOC) exists to facilitate Indigenous investment in resource projects.</w:t>
      </w:r>
      <w:r w:rsidRPr="00217520">
        <w:rPr>
          <w:rFonts w:eastAsia="Google Sans Text"/>
          <w:color w:val="575B5F"/>
          <w:sz w:val="24"/>
          <w:szCs w:val="24"/>
          <w:vertAlign w:val="superscript"/>
        </w:rPr>
        <w:t>125</w:t>
      </w:r>
      <w:r w:rsidRPr="00217520">
        <w:rPr>
          <w:rFonts w:eastAsia="Google Sans Text"/>
          <w:color w:val="1B1C1D"/>
          <w:sz w:val="24"/>
          <w:szCs w:val="24"/>
        </w:rPr>
        <w:t xml:space="preserve"> A Métis Government Recognition and Self-Government Agreement was signed between the Métis Nation of Alberta a</w:t>
      </w:r>
      <w:r w:rsidRPr="00217520">
        <w:rPr>
          <w:rFonts w:eastAsia="Google Sans Text"/>
          <w:color w:val="1B1C1D"/>
          <w:sz w:val="24"/>
          <w:szCs w:val="24"/>
        </w:rPr>
        <w:t>nd Canada in 2019.</w:t>
      </w:r>
      <w:r w:rsidRPr="00217520">
        <w:rPr>
          <w:rFonts w:eastAsia="Google Sans Text"/>
          <w:color w:val="575B5F"/>
          <w:sz w:val="24"/>
          <w:szCs w:val="24"/>
          <w:vertAlign w:val="superscript"/>
        </w:rPr>
        <w:t>127</w:t>
      </w:r>
    </w:p>
    <w:p w14:paraId="1E82B45C"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Atlantic Provinces (New Brunswick, Nova Scotia, PEI):</w:t>
      </w:r>
    </w:p>
    <w:p w14:paraId="174DF9B4" w14:textId="77777777" w:rsidR="00851E8B" w:rsidRPr="00217520" w:rsidRDefault="00217520">
      <w:pPr>
        <w:numPr>
          <w:ilvl w:val="0"/>
          <w:numId w:val="14"/>
        </w:numPr>
        <w:pBdr>
          <w:top w:val="nil"/>
          <w:left w:val="nil"/>
          <w:bottom w:val="nil"/>
          <w:right w:val="nil"/>
          <w:between w:val="nil"/>
        </w:pBdr>
        <w:spacing w:line="275" w:lineRule="auto"/>
      </w:pPr>
      <w:r w:rsidRPr="00217520">
        <w:rPr>
          <w:rFonts w:eastAsia="Google Sans Text"/>
          <w:b/>
          <w:color w:val="1B1C1D"/>
          <w:sz w:val="24"/>
          <w:szCs w:val="24"/>
        </w:rPr>
        <w:t>Policy Context:</w:t>
      </w:r>
      <w:r w:rsidRPr="00217520">
        <w:rPr>
          <w:rFonts w:eastAsia="Google Sans Text"/>
          <w:color w:val="1B1C1D"/>
          <w:sz w:val="24"/>
          <w:szCs w:val="24"/>
        </w:rPr>
        <w:t xml:space="preserve"> </w:t>
      </w:r>
      <w:proofErr w:type="gramStart"/>
      <w:r w:rsidRPr="00217520">
        <w:rPr>
          <w:rFonts w:eastAsia="Google Sans Text"/>
          <w:color w:val="1B1C1D"/>
          <w:sz w:val="24"/>
          <w:szCs w:val="24"/>
        </w:rPr>
        <w:t>Similar to</w:t>
      </w:r>
      <w:proofErr w:type="gramEnd"/>
      <w:r w:rsidRPr="00217520">
        <w:rPr>
          <w:rFonts w:eastAsia="Google Sans Text"/>
          <w:color w:val="1B1C1D"/>
          <w:sz w:val="24"/>
          <w:szCs w:val="24"/>
        </w:rPr>
        <w:t xml:space="preserve"> the Prairies, formal government RRS models for mining and forestry are generally absent.</w:t>
      </w:r>
      <w:r w:rsidRPr="00217520">
        <w:rPr>
          <w:rFonts w:eastAsia="Google Sans Text"/>
          <w:color w:val="575B5F"/>
          <w:sz w:val="24"/>
          <w:szCs w:val="24"/>
          <w:vertAlign w:val="superscript"/>
        </w:rPr>
        <w:t>15</w:t>
      </w:r>
      <w:r w:rsidRPr="00217520">
        <w:rPr>
          <w:rFonts w:eastAsia="Google Sans Text"/>
          <w:color w:val="1B1C1D"/>
          <w:sz w:val="24"/>
          <w:szCs w:val="24"/>
        </w:rPr>
        <w:t xml:space="preserve"> The focus tends to be on broader treaty rights implementation (particularly Peace and Friendship Treaties), land claims negotiations, consultation protocols, and specific funding agreements.</w:t>
      </w:r>
      <w:r w:rsidRPr="00217520">
        <w:rPr>
          <w:rFonts w:eastAsia="Google Sans Text"/>
          <w:color w:val="575B5F"/>
          <w:sz w:val="24"/>
          <w:szCs w:val="24"/>
          <w:vertAlign w:val="superscript"/>
        </w:rPr>
        <w:t>11</w:t>
      </w:r>
    </w:p>
    <w:p w14:paraId="25711E6C" w14:textId="77777777" w:rsidR="00851E8B" w:rsidRPr="00217520" w:rsidRDefault="00217520">
      <w:pPr>
        <w:numPr>
          <w:ilvl w:val="0"/>
          <w:numId w:val="14"/>
        </w:numPr>
        <w:pBdr>
          <w:top w:val="nil"/>
          <w:left w:val="nil"/>
          <w:bottom w:val="nil"/>
          <w:right w:val="nil"/>
          <w:between w:val="nil"/>
        </w:pBdr>
        <w:spacing w:line="275" w:lineRule="auto"/>
      </w:pPr>
      <w:r w:rsidRPr="00217520">
        <w:rPr>
          <w:rFonts w:eastAsia="Google Sans Text"/>
          <w:b/>
          <w:color w:val="1B1C1D"/>
          <w:sz w:val="24"/>
          <w:szCs w:val="24"/>
        </w:rPr>
        <w:t>New Brunswick:</w:t>
      </w:r>
      <w:r w:rsidRPr="00217520">
        <w:rPr>
          <w:rFonts w:eastAsia="Google Sans Text"/>
          <w:color w:val="1B1C1D"/>
          <w:sz w:val="24"/>
          <w:szCs w:val="24"/>
        </w:rPr>
        <w:t xml:space="preserve"> The province terminated long-standing tax-sharing agreements in 2023 but has since signed new "development funding agreements" with several First Nations covering housing, economic development, etc..</w:t>
      </w:r>
      <w:r w:rsidRPr="00217520">
        <w:rPr>
          <w:rFonts w:eastAsia="Google Sans Text"/>
          <w:color w:val="575B5F"/>
          <w:sz w:val="24"/>
          <w:szCs w:val="24"/>
          <w:vertAlign w:val="superscript"/>
        </w:rPr>
        <w:t>130</w:t>
      </w:r>
      <w:r w:rsidRPr="00217520">
        <w:rPr>
          <w:rFonts w:eastAsia="Google Sans Text"/>
          <w:color w:val="1B1C1D"/>
          <w:sz w:val="24"/>
          <w:szCs w:val="24"/>
        </w:rPr>
        <w:t xml:space="preserve"> NB shares approximately 5% of the annual allowable timber harvest with 15 First Nations through separate forestry agreements, providing royalties from the allocated harvest.</w:t>
      </w:r>
      <w:r w:rsidRPr="00217520">
        <w:rPr>
          <w:rFonts w:eastAsia="Google Sans Text"/>
          <w:color w:val="575B5F"/>
          <w:sz w:val="24"/>
          <w:szCs w:val="24"/>
          <w:vertAlign w:val="superscript"/>
        </w:rPr>
        <w:t>27</w:t>
      </w:r>
      <w:r w:rsidRPr="00217520">
        <w:rPr>
          <w:rFonts w:eastAsia="Google Sans Text"/>
          <w:color w:val="1B1C1D"/>
          <w:sz w:val="24"/>
          <w:szCs w:val="24"/>
        </w:rPr>
        <w:t xml:space="preserve"> A mine-specific agreement for the Sisson project was signed in 2017 with six First Nations, sharing 9.8% of the provincial metallic </w:t>
      </w:r>
      <w:r w:rsidRPr="00217520">
        <w:rPr>
          <w:rFonts w:eastAsia="Google Sans Text"/>
          <w:color w:val="1B1C1D"/>
          <w:sz w:val="24"/>
          <w:szCs w:val="24"/>
        </w:rPr>
        <w:t>mineral tax revenue from that mine.</w:t>
      </w:r>
      <w:r w:rsidRPr="00217520">
        <w:rPr>
          <w:rFonts w:eastAsia="Google Sans Text"/>
          <w:color w:val="575B5F"/>
          <w:sz w:val="24"/>
          <w:szCs w:val="24"/>
          <w:vertAlign w:val="superscript"/>
        </w:rPr>
        <w:t>27</w:t>
      </w:r>
      <w:r w:rsidRPr="00217520">
        <w:rPr>
          <w:rFonts w:eastAsia="Google Sans Text"/>
          <w:color w:val="1B1C1D"/>
          <w:sz w:val="24"/>
          <w:szCs w:val="24"/>
        </w:rPr>
        <w:t xml:space="preserve"> Political parties indicated openness to negotiating new revenue sharing agreements following the 2024 election.</w:t>
      </w:r>
      <w:r w:rsidRPr="00217520">
        <w:rPr>
          <w:rFonts w:eastAsia="Google Sans Text"/>
          <w:color w:val="575B5F"/>
          <w:sz w:val="24"/>
          <w:szCs w:val="24"/>
          <w:vertAlign w:val="superscript"/>
        </w:rPr>
        <w:t>130</w:t>
      </w:r>
    </w:p>
    <w:p w14:paraId="7FA8D944" w14:textId="77777777" w:rsidR="00851E8B" w:rsidRPr="00217520" w:rsidRDefault="00217520">
      <w:pPr>
        <w:numPr>
          <w:ilvl w:val="0"/>
          <w:numId w:val="14"/>
        </w:numPr>
        <w:pBdr>
          <w:top w:val="nil"/>
          <w:left w:val="nil"/>
          <w:bottom w:val="nil"/>
          <w:right w:val="nil"/>
          <w:between w:val="nil"/>
        </w:pBdr>
        <w:spacing w:line="275" w:lineRule="auto"/>
      </w:pPr>
      <w:r w:rsidRPr="00217520">
        <w:rPr>
          <w:rFonts w:eastAsia="Google Sans Text"/>
          <w:b/>
          <w:color w:val="1B1C1D"/>
          <w:sz w:val="24"/>
          <w:szCs w:val="24"/>
        </w:rPr>
        <w:t>Nova Scotia:</w:t>
      </w:r>
      <w:r w:rsidRPr="00217520">
        <w:rPr>
          <w:rFonts w:eastAsia="Google Sans Text"/>
          <w:color w:val="1B1C1D"/>
          <w:sz w:val="24"/>
          <w:szCs w:val="24"/>
        </w:rPr>
        <w:t xml:space="preserve"> No fixed RRS policy for mining/forestry was identified.</w:t>
      </w:r>
      <w:r w:rsidRPr="00217520">
        <w:rPr>
          <w:rFonts w:eastAsia="Google Sans Text"/>
          <w:color w:val="575B5F"/>
          <w:sz w:val="24"/>
          <w:szCs w:val="24"/>
          <w:vertAlign w:val="superscript"/>
        </w:rPr>
        <w:t>15</w:t>
      </w:r>
      <w:r w:rsidRPr="00217520">
        <w:rPr>
          <w:rFonts w:eastAsia="Google Sans Text"/>
          <w:color w:val="1B1C1D"/>
          <w:sz w:val="24"/>
          <w:szCs w:val="24"/>
        </w:rPr>
        <w:t xml:space="preserve"> The province engages through the "Made-in-Nova Scotia Process" to address Aboriginal rights.</w:t>
      </w:r>
      <w:r w:rsidRPr="00217520">
        <w:rPr>
          <w:rFonts w:eastAsia="Google Sans Text"/>
          <w:color w:val="575B5F"/>
          <w:sz w:val="24"/>
          <w:szCs w:val="24"/>
          <w:vertAlign w:val="superscript"/>
        </w:rPr>
        <w:t>15</w:t>
      </w:r>
      <w:r w:rsidRPr="00217520">
        <w:rPr>
          <w:rFonts w:eastAsia="Google Sans Text"/>
          <w:color w:val="1B1C1D"/>
          <w:sz w:val="24"/>
          <w:szCs w:val="24"/>
        </w:rPr>
        <w:t xml:space="preserve"> Some Indigenous participation in renewable energy projects exists, potentially involving benefit agreements.</w:t>
      </w:r>
      <w:r w:rsidRPr="00217520">
        <w:rPr>
          <w:rFonts w:eastAsia="Google Sans Text"/>
          <w:color w:val="575B5F"/>
          <w:sz w:val="24"/>
          <w:szCs w:val="24"/>
          <w:vertAlign w:val="superscript"/>
        </w:rPr>
        <w:t>65</w:t>
      </w:r>
    </w:p>
    <w:p w14:paraId="0BA40336" w14:textId="77777777" w:rsidR="00851E8B" w:rsidRPr="00217520" w:rsidRDefault="00217520">
      <w:pPr>
        <w:numPr>
          <w:ilvl w:val="0"/>
          <w:numId w:val="14"/>
        </w:numPr>
        <w:pBdr>
          <w:top w:val="nil"/>
          <w:left w:val="nil"/>
          <w:bottom w:val="nil"/>
          <w:right w:val="nil"/>
          <w:between w:val="nil"/>
        </w:pBdr>
        <w:spacing w:after="120" w:line="275" w:lineRule="auto"/>
      </w:pPr>
      <w:r w:rsidRPr="00217520">
        <w:rPr>
          <w:rFonts w:eastAsia="Google Sans Text"/>
          <w:b/>
          <w:color w:val="1B1C1D"/>
          <w:sz w:val="24"/>
          <w:szCs w:val="24"/>
        </w:rPr>
        <w:t>Prince Edward Island (PEI):</w:t>
      </w:r>
      <w:r w:rsidRPr="00217520">
        <w:rPr>
          <w:rFonts w:eastAsia="Google Sans Text"/>
          <w:color w:val="1B1C1D"/>
          <w:sz w:val="24"/>
          <w:szCs w:val="24"/>
        </w:rPr>
        <w:t xml:space="preserve"> No GRRS model was identified.</w:t>
      </w:r>
      <w:r w:rsidRPr="00217520">
        <w:rPr>
          <w:rFonts w:eastAsia="Google Sans Text"/>
          <w:color w:val="575B5F"/>
          <w:sz w:val="24"/>
          <w:szCs w:val="24"/>
          <w:vertAlign w:val="superscript"/>
        </w:rPr>
        <w:t>15</w:t>
      </w:r>
      <w:r w:rsidRPr="00217520">
        <w:rPr>
          <w:rFonts w:eastAsia="Google Sans Text"/>
          <w:color w:val="1B1C1D"/>
          <w:sz w:val="24"/>
          <w:szCs w:val="24"/>
        </w:rPr>
        <w:t xml:space="preserve"> A Framework Agreement exists between the Mi'kmaq, PEI, and Canada to negotiate rights issues.</w:t>
      </w:r>
      <w:r w:rsidRPr="00217520">
        <w:rPr>
          <w:rFonts w:eastAsia="Google Sans Text"/>
          <w:color w:val="575B5F"/>
          <w:sz w:val="24"/>
          <w:szCs w:val="24"/>
          <w:vertAlign w:val="superscript"/>
        </w:rPr>
        <w:t>128</w:t>
      </w:r>
      <w:r w:rsidRPr="00217520">
        <w:rPr>
          <w:rFonts w:eastAsia="Google Sans Text"/>
          <w:color w:val="1B1C1D"/>
          <w:sz w:val="24"/>
          <w:szCs w:val="24"/>
        </w:rPr>
        <w:t xml:space="preserve"> The Indigenous Relations Secretariat coordinates provincial activities.</w:t>
      </w:r>
      <w:r w:rsidRPr="00217520">
        <w:rPr>
          <w:rFonts w:eastAsia="Google Sans Text"/>
          <w:color w:val="575B5F"/>
          <w:sz w:val="24"/>
          <w:szCs w:val="24"/>
          <w:vertAlign w:val="superscript"/>
        </w:rPr>
        <w:t>129</w:t>
      </w:r>
      <w:r w:rsidRPr="00217520">
        <w:rPr>
          <w:rFonts w:eastAsia="Google Sans Text"/>
          <w:color w:val="1B1C1D"/>
          <w:sz w:val="24"/>
          <w:szCs w:val="24"/>
        </w:rPr>
        <w:t xml:space="preserve"> A bilateral emergency management service agreement is in place.</w:t>
      </w:r>
      <w:r w:rsidRPr="00217520">
        <w:rPr>
          <w:rFonts w:eastAsia="Google Sans Text"/>
          <w:color w:val="575B5F"/>
          <w:sz w:val="24"/>
          <w:szCs w:val="24"/>
          <w:vertAlign w:val="superscript"/>
        </w:rPr>
        <w:t>132</w:t>
      </w:r>
    </w:p>
    <w:p w14:paraId="2E1BEBAF"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Federal Role and National Frameworks:</w:t>
      </w:r>
    </w:p>
    <w:p w14:paraId="002D73D7" w14:textId="77777777" w:rsidR="00851E8B" w:rsidRPr="00217520" w:rsidRDefault="00217520">
      <w:pPr>
        <w:numPr>
          <w:ilvl w:val="0"/>
          <w:numId w:val="15"/>
        </w:numPr>
        <w:pBdr>
          <w:top w:val="nil"/>
          <w:left w:val="nil"/>
          <w:bottom w:val="nil"/>
          <w:right w:val="nil"/>
          <w:between w:val="nil"/>
        </w:pBdr>
        <w:spacing w:line="275" w:lineRule="auto"/>
      </w:pPr>
      <w:r w:rsidRPr="00217520">
        <w:rPr>
          <w:rFonts w:eastAsia="Google Sans Text"/>
          <w:b/>
          <w:color w:val="1B1C1D"/>
          <w:sz w:val="24"/>
          <w:szCs w:val="24"/>
        </w:rPr>
        <w:t>National Benefits-Sharing Framework (NBSF):</w:t>
      </w:r>
      <w:r w:rsidRPr="00217520">
        <w:rPr>
          <w:rFonts w:eastAsia="Google Sans Text"/>
          <w:color w:val="1B1C1D"/>
          <w:sz w:val="24"/>
          <w:szCs w:val="24"/>
        </w:rPr>
        <w:t xml:space="preserve"> Natural Resources Canada (NRCan) is currently developing the NBSF through engagement with Indigenous partners, provinces/territories, and industry.</w:t>
      </w:r>
      <w:r w:rsidRPr="00217520">
        <w:rPr>
          <w:rFonts w:eastAsia="Google Sans Text"/>
          <w:color w:val="575B5F"/>
          <w:sz w:val="24"/>
          <w:szCs w:val="24"/>
          <w:vertAlign w:val="superscript"/>
        </w:rPr>
        <w:t>5</w:t>
      </w:r>
      <w:r w:rsidRPr="00217520">
        <w:rPr>
          <w:rFonts w:eastAsia="Google Sans Text"/>
          <w:color w:val="1B1C1D"/>
          <w:sz w:val="24"/>
          <w:szCs w:val="24"/>
        </w:rPr>
        <w:t xml:space="preserve"> Its goal is to increase the </w:t>
      </w:r>
      <w:r w:rsidRPr="00217520">
        <w:rPr>
          <w:rFonts w:eastAsia="Google Sans Text"/>
          <w:i/>
          <w:color w:val="1B1C1D"/>
          <w:sz w:val="24"/>
          <w:szCs w:val="24"/>
        </w:rPr>
        <w:t>benefits</w:t>
      </w:r>
      <w:r w:rsidRPr="00217520">
        <w:rPr>
          <w:rFonts w:eastAsia="Google Sans Text"/>
          <w:color w:val="1B1C1D"/>
          <w:sz w:val="24"/>
          <w:szCs w:val="24"/>
        </w:rPr>
        <w:t xml:space="preserve"> (broadly defined to include financial, environmental, social, cultural) flowing to Indigenous communities from natural resource projects (mining, forestry, oil &amp; gas, energy).</w:t>
      </w:r>
      <w:r w:rsidRPr="00217520">
        <w:rPr>
          <w:rFonts w:eastAsia="Google Sans Text"/>
          <w:color w:val="575B5F"/>
          <w:sz w:val="24"/>
          <w:szCs w:val="24"/>
          <w:vertAlign w:val="superscript"/>
        </w:rPr>
        <w:t>5</w:t>
      </w:r>
      <w:r w:rsidRPr="00217520">
        <w:rPr>
          <w:rFonts w:eastAsia="Google Sans Text"/>
          <w:color w:val="1B1C1D"/>
          <w:sz w:val="24"/>
          <w:szCs w:val="24"/>
        </w:rPr>
        <w:t xml:space="preserve"> However, it is explicitly </w:t>
      </w:r>
      <w:r w:rsidRPr="00217520">
        <w:rPr>
          <w:rFonts w:eastAsia="Google Sans Text"/>
          <w:i/>
          <w:color w:val="1B1C1D"/>
          <w:sz w:val="24"/>
          <w:szCs w:val="24"/>
        </w:rPr>
        <w:t>distinct</w:t>
      </w:r>
      <w:r w:rsidRPr="00217520">
        <w:rPr>
          <w:rFonts w:eastAsia="Google Sans Text"/>
          <w:color w:val="1B1C1D"/>
          <w:sz w:val="24"/>
          <w:szCs w:val="24"/>
        </w:rPr>
        <w:t xml:space="preserve"> from direct resource revenue sharing (RSA), as jurisdiction over resource royalties primarily lies with provinces and territories.</w:t>
      </w:r>
      <w:r w:rsidRPr="00217520">
        <w:rPr>
          <w:rFonts w:eastAsia="Google Sans Text"/>
          <w:color w:val="575B5F"/>
          <w:sz w:val="24"/>
          <w:szCs w:val="24"/>
          <w:vertAlign w:val="superscript"/>
        </w:rPr>
        <w:t>5</w:t>
      </w:r>
      <w:r w:rsidRPr="00217520">
        <w:rPr>
          <w:rFonts w:eastAsia="Google Sans Text"/>
          <w:color w:val="1B1C1D"/>
          <w:sz w:val="24"/>
          <w:szCs w:val="24"/>
        </w:rPr>
        <w:t xml:space="preserve"> The NBSF focuses on four themes: enhancing economic benefits (including access to capital), building capacity, strengthening partnerships, and ensuring inclusion.</w:t>
      </w:r>
      <w:r w:rsidRPr="00217520">
        <w:rPr>
          <w:rFonts w:eastAsia="Google Sans Text"/>
          <w:color w:val="575B5F"/>
          <w:sz w:val="24"/>
          <w:szCs w:val="24"/>
          <w:vertAlign w:val="superscript"/>
        </w:rPr>
        <w:t>5</w:t>
      </w:r>
    </w:p>
    <w:p w14:paraId="6AC1BBB8" w14:textId="77777777" w:rsidR="00851E8B" w:rsidRPr="00217520" w:rsidRDefault="00217520">
      <w:pPr>
        <w:numPr>
          <w:ilvl w:val="0"/>
          <w:numId w:val="15"/>
        </w:numPr>
        <w:pBdr>
          <w:top w:val="nil"/>
          <w:left w:val="nil"/>
          <w:bottom w:val="nil"/>
          <w:right w:val="nil"/>
          <w:between w:val="nil"/>
        </w:pBdr>
        <w:spacing w:line="275" w:lineRule="auto"/>
      </w:pPr>
      <w:r w:rsidRPr="00217520">
        <w:rPr>
          <w:rFonts w:eastAsia="Google Sans Text"/>
          <w:b/>
          <w:color w:val="1B1C1D"/>
          <w:sz w:val="24"/>
          <w:szCs w:val="24"/>
        </w:rPr>
        <w:t>Indigenous Loan Guarantee Program (ILGP):</w:t>
      </w:r>
      <w:r w:rsidRPr="00217520">
        <w:rPr>
          <w:rFonts w:eastAsia="Google Sans Text"/>
          <w:color w:val="1B1C1D"/>
          <w:sz w:val="24"/>
          <w:szCs w:val="24"/>
        </w:rPr>
        <w:t xml:space="preserve"> Announced in Budget 2024, the </w:t>
      </w:r>
      <w:r w:rsidRPr="00217520">
        <w:rPr>
          <w:rFonts w:eastAsia="Google Sans Text"/>
          <w:color w:val="1B1C1D"/>
          <w:sz w:val="24"/>
          <w:szCs w:val="24"/>
        </w:rPr>
        <w:lastRenderedPageBreak/>
        <w:t>ILGP is positioned as a cornerstone of the NBSF.</w:t>
      </w:r>
      <w:r w:rsidRPr="00217520">
        <w:rPr>
          <w:rFonts w:eastAsia="Google Sans Text"/>
          <w:color w:val="575B5F"/>
          <w:sz w:val="24"/>
          <w:szCs w:val="24"/>
          <w:vertAlign w:val="superscript"/>
        </w:rPr>
        <w:t>5</w:t>
      </w:r>
      <w:r w:rsidRPr="00217520">
        <w:rPr>
          <w:rFonts w:eastAsia="Google Sans Text"/>
          <w:color w:val="1B1C1D"/>
          <w:sz w:val="24"/>
          <w:szCs w:val="24"/>
        </w:rPr>
        <w:t xml:space="preserve"> It aims to address a key barrier identified during NBSF consultations: the lack of access to affordable capital for Indigenous groups seeking equity ownership in resource projects.</w:t>
      </w:r>
      <w:r w:rsidRPr="00217520">
        <w:rPr>
          <w:rFonts w:eastAsia="Google Sans Text"/>
          <w:color w:val="575B5F"/>
          <w:sz w:val="24"/>
          <w:szCs w:val="24"/>
          <w:vertAlign w:val="superscript"/>
        </w:rPr>
        <w:t>5</w:t>
      </w:r>
    </w:p>
    <w:p w14:paraId="254B8007" w14:textId="77777777" w:rsidR="00851E8B" w:rsidRPr="00217520" w:rsidRDefault="00217520">
      <w:pPr>
        <w:numPr>
          <w:ilvl w:val="0"/>
          <w:numId w:val="15"/>
        </w:numPr>
        <w:pBdr>
          <w:top w:val="nil"/>
          <w:left w:val="nil"/>
          <w:bottom w:val="nil"/>
          <w:right w:val="nil"/>
          <w:between w:val="nil"/>
        </w:pBdr>
        <w:spacing w:after="120" w:line="275" w:lineRule="auto"/>
      </w:pPr>
      <w:r w:rsidRPr="00217520">
        <w:rPr>
          <w:rFonts w:eastAsia="Google Sans Text"/>
          <w:b/>
          <w:color w:val="1B1C1D"/>
          <w:sz w:val="24"/>
          <w:szCs w:val="24"/>
        </w:rPr>
        <w:t>First Nations Resource Charge (FNRC):</w:t>
      </w:r>
      <w:r w:rsidRPr="00217520">
        <w:rPr>
          <w:rFonts w:eastAsia="Google Sans Text"/>
          <w:color w:val="1B1C1D"/>
          <w:sz w:val="24"/>
          <w:szCs w:val="24"/>
        </w:rPr>
        <w:t xml:space="preserve"> This is a distinct, First Nation-led proposal advanced by the First Nations Tax Commission (FNTC) and institutions operating under the First Nations Fiscal Management Act (FNFMA).</w:t>
      </w:r>
      <w:r w:rsidRPr="00217520">
        <w:rPr>
          <w:rFonts w:eastAsia="Google Sans Text"/>
          <w:color w:val="575B5F"/>
          <w:sz w:val="24"/>
          <w:szCs w:val="24"/>
          <w:vertAlign w:val="superscript"/>
        </w:rPr>
        <w:t>2</w:t>
      </w:r>
      <w:r w:rsidRPr="00217520">
        <w:rPr>
          <w:rFonts w:eastAsia="Google Sans Text"/>
          <w:color w:val="1B1C1D"/>
          <w:sz w:val="24"/>
          <w:szCs w:val="24"/>
        </w:rPr>
        <w:t xml:space="preserve"> Unlike provincial RSAs that share existing government tax/royalty revenues, the FNRC proposes a standardized charge levied directly by participating First Nations under their own laws on resource projects (mining, pipelines, forestry, etc.) within their territories.</w:t>
      </w:r>
      <w:r w:rsidRPr="00217520">
        <w:rPr>
          <w:rFonts w:eastAsia="Google Sans Text"/>
          <w:color w:val="575B5F"/>
          <w:sz w:val="24"/>
          <w:szCs w:val="24"/>
          <w:vertAlign w:val="superscript"/>
        </w:rPr>
        <w:t>2</w:t>
      </w:r>
      <w:r w:rsidRPr="00217520">
        <w:rPr>
          <w:rFonts w:eastAsia="Google Sans Text"/>
          <w:color w:val="1B1C1D"/>
          <w:sz w:val="24"/>
          <w:szCs w:val="24"/>
        </w:rPr>
        <w:t xml:space="preserve"> It is presented as a mechanism to assert inherent fiscal juris</w:t>
      </w:r>
      <w:r w:rsidRPr="00217520">
        <w:rPr>
          <w:rFonts w:eastAsia="Google Sans Text"/>
          <w:color w:val="1B1C1D"/>
          <w:sz w:val="24"/>
          <w:szCs w:val="24"/>
        </w:rPr>
        <w:t>diction derived from rights and title, providing stable, own-source revenue independent of provincial decisions on taxation rates or bases.</w:t>
      </w:r>
      <w:r w:rsidRPr="00217520">
        <w:rPr>
          <w:rFonts w:eastAsia="Google Sans Text"/>
          <w:color w:val="575B5F"/>
          <w:sz w:val="24"/>
          <w:szCs w:val="24"/>
          <w:vertAlign w:val="superscript"/>
        </w:rPr>
        <w:t>2</w:t>
      </w:r>
      <w:r w:rsidRPr="00217520">
        <w:rPr>
          <w:rFonts w:eastAsia="Google Sans Text"/>
          <w:color w:val="1B1C1D"/>
          <w:sz w:val="24"/>
          <w:szCs w:val="24"/>
        </w:rPr>
        <w:t xml:space="preserve"> Proponents suggest coordinating the FNRC with federal tax relief for companies to avoid double taxation.</w:t>
      </w:r>
      <w:r w:rsidRPr="00217520">
        <w:rPr>
          <w:rFonts w:eastAsia="Google Sans Text"/>
          <w:color w:val="575B5F"/>
          <w:sz w:val="24"/>
          <w:szCs w:val="24"/>
          <w:vertAlign w:val="superscript"/>
        </w:rPr>
        <w:t>2</w:t>
      </w:r>
    </w:p>
    <w:p w14:paraId="5C7B49E8" w14:textId="77777777" w:rsidR="00851E8B" w:rsidRPr="00217520" w:rsidRDefault="00217520">
      <w:pPr>
        <w:pBdr>
          <w:top w:val="nil"/>
          <w:left w:val="nil"/>
          <w:bottom w:val="nil"/>
          <w:right w:val="nil"/>
          <w:between w:val="nil"/>
        </w:pBdr>
        <w:spacing w:before="240" w:after="240" w:line="275" w:lineRule="auto"/>
        <w:rPr>
          <w:rFonts w:eastAsia="Google Sans Text"/>
          <w:color w:val="1B1C1D"/>
          <w:sz w:val="24"/>
          <w:szCs w:val="24"/>
        </w:rPr>
      </w:pPr>
      <w:r w:rsidRPr="00217520">
        <w:rPr>
          <w:rFonts w:eastAsia="Google Sans Text"/>
          <w:color w:val="1B1C1D"/>
          <w:sz w:val="24"/>
          <w:szCs w:val="24"/>
        </w:rPr>
        <w:t>The considerable variation in provincial and territorial approaches creates a complex and inconsistent landscape for resource revenue sharing across Canada. Jurisdictions where modern treaties or devolution agreements are prevalent (such as the Northern territories, Quebec, and Newfoundland &amp; Labrador) tend to have more formalized RRS mechanisms embedded within these larger constitutional or intergovernmental frameworks. In contrast, provinces like Ontario and British Columbia have developed specific RRS po</w:t>
      </w:r>
      <w:r w:rsidRPr="00217520">
        <w:rPr>
          <w:rFonts w:eastAsia="Google Sans Text"/>
          <w:color w:val="1B1C1D"/>
          <w:sz w:val="24"/>
          <w:szCs w:val="24"/>
        </w:rPr>
        <w:t>licies outside of comprehensive treaties, often explicitly linking them to reconciliation objectives. Other jurisdictions, notably in the Prairies and parts of Atlantic Canada, have historically resisted formal government-led RRS, leading to a greater reliance on project-specific IBAs negotiated with proponents or continued advocacy from Indigenous nations for revenue sharing based on inherent and treaty rights. This patchwork reflects differing provincial philosophies regarding resource ownership, the scop</w:t>
      </w:r>
      <w:r w:rsidRPr="00217520">
        <w:rPr>
          <w:rFonts w:eastAsia="Google Sans Text"/>
          <w:color w:val="1B1C1D"/>
          <w:sz w:val="24"/>
          <w:szCs w:val="24"/>
        </w:rPr>
        <w:t>e of Indigenous rights, the Crown's obligations, and the preferred mechanisms for achieving economic reconciliation. The lack of a consistent national approach presents challenges for both Indigenous nations seeking equitable benefits and resource companies operating across multiple jurisdictions.</w:t>
      </w:r>
    </w:p>
    <w:p w14:paraId="00CF406C"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Emerging from this complex landscape is the First Nations Resource Charge (FNRC) proposal. This First Nation-led initiative represents a significant conceptual departure from both traditional government RSAs and proponent-driven IBAs. By grounding the charge in First Nation law and inherent jurisdiction, the FNRC seeks to establish a more autonomous and stable revenue stream, independent of provincial tax policies or project-specific negotiations. It aims to standardize charges for similar project types, po</w:t>
      </w:r>
      <w:r w:rsidRPr="00217520">
        <w:rPr>
          <w:rFonts w:eastAsia="Google Sans Text"/>
          <w:color w:val="1B1C1D"/>
          <w:sz w:val="24"/>
          <w:szCs w:val="24"/>
        </w:rPr>
        <w:t xml:space="preserve">tentially across provincial boundaries, thereby simplifying negotiations and asserting fiscal self-determination. While still a proposal requiring legislative frameworks and intergovernmental coordination, the FNRC signifies a potential future trend where First Nations move beyond receiving shared revenues towards directly levying charges </w:t>
      </w:r>
      <w:r w:rsidRPr="00217520">
        <w:rPr>
          <w:rFonts w:eastAsia="Google Sans Text"/>
          <w:color w:val="1B1C1D"/>
          <w:sz w:val="24"/>
          <w:szCs w:val="24"/>
        </w:rPr>
        <w:lastRenderedPageBreak/>
        <w:t>based on their own jurisdictional authority over their lands and resources.</w:t>
      </w:r>
    </w:p>
    <w:p w14:paraId="29E71B5E"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5. Catalogue of Resource Revenue Sharing Agreements (RSAs)</w:t>
      </w:r>
    </w:p>
    <w:p w14:paraId="2211BE77"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following table provides a catalogue of identified provincial and territorial government resource revenue sharing policies and agreements with Indigenous Peoples in Canada, based on the research material reviewed. This list focuses on identifying the existence and basic structure of these arrangements. Accessing consistent, publicly available data on the actual annual financial payments made under these agreements is extremely difficult due to aggregation in public financial reporting and lack of specif</w:t>
      </w:r>
      <w:r w:rsidRPr="00217520">
        <w:rPr>
          <w:rFonts w:eastAsia="Google Sans Text"/>
          <w:color w:val="1B1C1D"/>
          <w:sz w:val="24"/>
          <w:szCs w:val="24"/>
        </w:rPr>
        <w:t>ic disclosure.</w:t>
      </w:r>
      <w:r w:rsidRPr="00217520">
        <w:rPr>
          <w:rFonts w:eastAsia="Google Sans Text"/>
          <w:color w:val="575B5F"/>
          <w:sz w:val="24"/>
          <w:szCs w:val="24"/>
          <w:vertAlign w:val="superscript"/>
        </w:rPr>
        <w:t>79</w:t>
      </w:r>
      <w:r w:rsidRPr="00217520">
        <w:rPr>
          <w:rFonts w:eastAsia="Google Sans Text"/>
          <w:color w:val="1B1C1D"/>
          <w:sz w:val="24"/>
          <w:szCs w:val="24"/>
        </w:rPr>
        <w:t xml:space="preserve"> This data scarcity significantly hinders a comprehensive evaluation of the direct economic impact of RSAs on Indigenous community budgets.</w:t>
      </w:r>
    </w:p>
    <w:p w14:paraId="1DC4ADFE" w14:textId="77777777" w:rsidR="00851E8B" w:rsidRPr="00217520" w:rsidRDefault="00217520">
      <w:pPr>
        <w:pBdr>
          <w:top w:val="nil"/>
          <w:left w:val="nil"/>
          <w:bottom w:val="nil"/>
          <w:right w:val="nil"/>
          <w:between w:val="nil"/>
        </w:pBdr>
        <w:spacing w:after="240" w:line="275" w:lineRule="auto"/>
        <w:rPr>
          <w:rFonts w:eastAsia="Google Sans Text"/>
          <w:b/>
          <w:color w:val="1B1C1D"/>
          <w:sz w:val="24"/>
          <w:szCs w:val="24"/>
        </w:rPr>
      </w:pPr>
      <w:r w:rsidRPr="00217520">
        <w:rPr>
          <w:rFonts w:eastAsia="Google Sans Text"/>
          <w:b/>
          <w:color w:val="1B1C1D"/>
          <w:sz w:val="24"/>
          <w:szCs w:val="24"/>
        </w:rPr>
        <w:t>Table 1: Provincial/Territorial Resource Revenue Sharing Policies/Agreements with Indigenous Peoples</w:t>
      </w:r>
    </w:p>
    <w:p w14:paraId="1D53A16F" w14:textId="77777777" w:rsidR="00851E8B" w:rsidRPr="00217520" w:rsidRDefault="00851E8B">
      <w:pPr>
        <w:pBdr>
          <w:top w:val="nil"/>
          <w:left w:val="nil"/>
          <w:bottom w:val="nil"/>
          <w:right w:val="nil"/>
          <w:between w:val="nil"/>
        </w:pBdr>
        <w:spacing w:line="275" w:lineRule="auto"/>
        <w:rPr>
          <w:rFonts w:eastAsia="Google Sans Text"/>
          <w:b/>
          <w:color w:val="1B1C1D"/>
          <w:sz w:val="24"/>
          <w:szCs w:val="24"/>
        </w:rPr>
      </w:pP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851E8B" w:rsidRPr="00217520" w14:paraId="27397FA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64EB57"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Province/Territory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A539CB"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Policy/Agreement Type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A6E005"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Key Indigenous Parties/Scope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ED1C0C"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Sector(s) Covered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59D87E"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Revenue Source Shared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33556"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Sharing Formula/Percentage (if public)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B1FCBB"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Key Reference Snippets</w:t>
            </w:r>
          </w:p>
        </w:tc>
      </w:tr>
      <w:tr w:rsidR="00851E8B" w:rsidRPr="00217520" w14:paraId="4003A3F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E21A54"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British Columbia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18F65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FCRSA (Policy-based agreements)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B00C3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126+ First Nations (eligible: 184)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D0E63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Forestry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1C457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Stumpage Fees, BC Timber Sales Revenue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A1A14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Interim: 8-10% stumpage + 3% BCTS (pending new model co-development)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B4D95E"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72</w:t>
            </w:r>
          </w:p>
        </w:tc>
      </w:tr>
      <w:tr w:rsidR="00851E8B" w:rsidRPr="00217520" w14:paraId="058C42B3"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B5489D"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AF96B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ECDA (Policy-based, project-specific)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36932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Various First Nations (e.g., </w:t>
            </w:r>
            <w:proofErr w:type="spellStart"/>
            <w:r w:rsidRPr="00217520">
              <w:rPr>
                <w:rFonts w:eastAsia="Google Sans Text"/>
                <w:color w:val="1B1C1D"/>
                <w:sz w:val="20"/>
                <w:szCs w:val="20"/>
              </w:rPr>
              <w:t>Nak'azdli</w:t>
            </w:r>
            <w:proofErr w:type="spellEnd"/>
            <w:r w:rsidRPr="00217520">
              <w:rPr>
                <w:rFonts w:eastAsia="Google Sans Text"/>
                <w:color w:val="1B1C1D"/>
                <w:sz w:val="20"/>
                <w:szCs w:val="20"/>
              </w:rPr>
              <w:t xml:space="preserve">, Ktunaxa, </w:t>
            </w:r>
            <w:proofErr w:type="spellStart"/>
            <w:r w:rsidRPr="00217520">
              <w:rPr>
                <w:rFonts w:eastAsia="Google Sans Text"/>
                <w:color w:val="1B1C1D"/>
                <w:sz w:val="20"/>
                <w:szCs w:val="20"/>
              </w:rPr>
              <w:t>Nlakapam</w:t>
            </w:r>
            <w:r w:rsidRPr="00217520">
              <w:rPr>
                <w:rFonts w:eastAsia="Google Sans Text"/>
                <w:color w:val="1B1C1D"/>
                <w:sz w:val="20"/>
                <w:szCs w:val="20"/>
              </w:rPr>
              <w:lastRenderedPageBreak/>
              <w:t>ux</w:t>
            </w:r>
            <w:proofErr w:type="spellEnd"/>
            <w:r w:rsidRPr="00217520">
              <w:rPr>
                <w:rFonts w:eastAsia="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B6EA8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4FDD7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Direct Mineral Tax Revenue (new/expanded mines)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F0D0D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Negotiated % per project (e.g., 18.5%, 37.5% in past </w:t>
            </w:r>
            <w:r w:rsidRPr="00217520">
              <w:rPr>
                <w:rFonts w:eastAsia="Google Sans Text"/>
                <w:color w:val="1B1C1D"/>
                <w:sz w:val="20"/>
                <w:szCs w:val="20"/>
              </w:rPr>
              <w:lastRenderedPageBreak/>
              <w:t>examples)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888611"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lastRenderedPageBreak/>
              <w:t>14</w:t>
            </w:r>
          </w:p>
        </w:tc>
      </w:tr>
      <w:tr w:rsidR="00851E8B" w:rsidRPr="00217520" w14:paraId="0856FE39"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E77EB4"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F4A9A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Clean Energy RRS Agreements (Policy-based, project-specific)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1CC1E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Various First Nations (e.g., Kwantlen, </w:t>
            </w:r>
            <w:proofErr w:type="spellStart"/>
            <w:r w:rsidRPr="00217520">
              <w:rPr>
                <w:rFonts w:eastAsia="Google Sans Text"/>
                <w:color w:val="1B1C1D"/>
                <w:sz w:val="20"/>
                <w:szCs w:val="20"/>
              </w:rPr>
              <w:t>Lil'Wat</w:t>
            </w:r>
            <w:proofErr w:type="spellEnd"/>
            <w:r w:rsidRPr="00217520">
              <w:rPr>
                <w:rFonts w:eastAsia="Google Sans Text"/>
                <w:color w:val="1B1C1D"/>
                <w:sz w:val="20"/>
                <w:szCs w:val="20"/>
              </w:rPr>
              <w:t>, Squamish)</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48C11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Renewable Energy (Hydro)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23A1E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Land/water rentals, project revenues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064CD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Negotiated % per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BEC9F8"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25</w:t>
            </w:r>
          </w:p>
        </w:tc>
      </w:tr>
      <w:tr w:rsidR="00851E8B" w:rsidRPr="00217520" w14:paraId="0C83ADA6"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637CFE"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EDD2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Natural Gas Pipeline Benefits Agreements (Policy-based, project-specific)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37534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29 First Nations (63 agreements for 4 pipelines reported)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82750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 (Pipelines)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D15EA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revenues (details vary)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28C18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Negotiated per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941202"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76</w:t>
            </w:r>
          </w:p>
        </w:tc>
      </w:tr>
      <w:tr w:rsidR="00851E8B" w:rsidRPr="00217520" w14:paraId="251EE55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A96164"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0A19F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Maa-</w:t>
            </w:r>
            <w:proofErr w:type="spellStart"/>
            <w:r w:rsidRPr="00217520">
              <w:rPr>
                <w:rFonts w:eastAsia="Google Sans Text"/>
                <w:color w:val="1B1C1D"/>
                <w:sz w:val="20"/>
                <w:szCs w:val="20"/>
              </w:rPr>
              <w:t>nulth</w:t>
            </w:r>
            <w:proofErr w:type="spellEnd"/>
            <w:r w:rsidRPr="00217520">
              <w:rPr>
                <w:rFonts w:eastAsia="Google Sans Text"/>
                <w:color w:val="1B1C1D"/>
                <w:sz w:val="20"/>
                <w:szCs w:val="20"/>
              </w:rPr>
              <w:t xml:space="preserve"> First Nations Final Agreement (Treaty-based)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93BE8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Maa-</w:t>
            </w:r>
            <w:proofErr w:type="spellStart"/>
            <w:r w:rsidRPr="00217520">
              <w:rPr>
                <w:rFonts w:eastAsia="Google Sans Text"/>
                <w:color w:val="1B1C1D"/>
                <w:sz w:val="20"/>
                <w:szCs w:val="20"/>
              </w:rPr>
              <w:t>nulth</w:t>
            </w:r>
            <w:proofErr w:type="spellEnd"/>
            <w:r w:rsidRPr="00217520">
              <w:rPr>
                <w:rFonts w:eastAsia="Google Sans Text"/>
                <w:color w:val="1B1C1D"/>
                <w:sz w:val="20"/>
                <w:szCs w:val="20"/>
              </w:rPr>
              <w:t xml:space="preserve"> First Nations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00FCB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Multiple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EAB5E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resource revenues (details in treaty)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50D06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Portion shared for 25 years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571074"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14</w:t>
            </w:r>
          </w:p>
        </w:tc>
      </w:tr>
      <w:tr w:rsidR="00851E8B" w:rsidRPr="00217520" w14:paraId="6CB3C578"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503097"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64D45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Ktunaxa, </w:t>
            </w:r>
            <w:proofErr w:type="spellStart"/>
            <w:r w:rsidRPr="00217520">
              <w:rPr>
                <w:rFonts w:eastAsia="Google Sans Text"/>
                <w:color w:val="1B1C1D"/>
                <w:sz w:val="20"/>
                <w:szCs w:val="20"/>
              </w:rPr>
              <w:t>Secwépemc</w:t>
            </w:r>
            <w:proofErr w:type="spellEnd"/>
            <w:r w:rsidRPr="00217520">
              <w:rPr>
                <w:rFonts w:eastAsia="Google Sans Text"/>
                <w:color w:val="1B1C1D"/>
                <w:sz w:val="20"/>
                <w:szCs w:val="20"/>
              </w:rPr>
              <w:t>, Syilx Okanagan CRT Agreement (Interim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33E6E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Ktunaxa, </w:t>
            </w:r>
            <w:proofErr w:type="spellStart"/>
            <w:r w:rsidRPr="00217520">
              <w:rPr>
                <w:rFonts w:eastAsia="Google Sans Text"/>
                <w:color w:val="1B1C1D"/>
                <w:sz w:val="20"/>
                <w:szCs w:val="20"/>
              </w:rPr>
              <w:t>Secwépemc</w:t>
            </w:r>
            <w:proofErr w:type="spellEnd"/>
            <w:r w:rsidRPr="00217520">
              <w:rPr>
                <w:rFonts w:eastAsia="Google Sans Text"/>
                <w:color w:val="1B1C1D"/>
                <w:sz w:val="20"/>
                <w:szCs w:val="20"/>
              </w:rPr>
              <w:t>, Syilx Okanagan Nations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CF93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Hydro (Columbia River Treaty)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6184A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revenues from Canadian Entitlement sale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2AD40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Portion shared (details in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1611BF"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87</w:t>
            </w:r>
          </w:p>
        </w:tc>
      </w:tr>
      <w:tr w:rsidR="00851E8B" w:rsidRPr="00217520" w14:paraId="59D850C0"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AB7AD0"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Ontario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935EE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RRS Agreements (Policy-based </w:t>
            </w:r>
            <w:r w:rsidRPr="00217520">
              <w:rPr>
                <w:rFonts w:eastAsia="Google Sans Text"/>
                <w:color w:val="1B1C1D"/>
                <w:sz w:val="20"/>
                <w:szCs w:val="20"/>
              </w:rPr>
              <w:lastRenderedPageBreak/>
              <w:t>agreements)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AC4F2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Grand Council Treaty #3, Mushkego</w:t>
            </w:r>
            <w:r w:rsidRPr="00217520">
              <w:rPr>
                <w:rFonts w:eastAsia="Google Sans Text"/>
                <w:color w:val="1B1C1D"/>
                <w:sz w:val="20"/>
                <w:szCs w:val="20"/>
              </w:rPr>
              <w:lastRenderedPageBreak/>
              <w:t>wuk Council, Wabun Tribal Council FNs; Independent FNs (e.g., Temagami)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6594D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 xml:space="preserve">Forestry, Mining, Aggregates </w:t>
            </w:r>
            <w:r w:rsidRPr="00217520">
              <w:rPr>
                <w:rFonts w:eastAsia="Google Sans Text"/>
                <w:color w:val="1B1C1D"/>
                <w:sz w:val="20"/>
                <w:szCs w:val="20"/>
              </w:rPr>
              <w:lastRenderedPageBreak/>
              <w:t>(Temagami)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0ABCE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Forestry Stumpage, Mining Tax/Royalt</w:t>
            </w:r>
            <w:r w:rsidRPr="00217520">
              <w:rPr>
                <w:rFonts w:eastAsia="Google Sans Text"/>
                <w:color w:val="1B1C1D"/>
                <w:sz w:val="20"/>
                <w:szCs w:val="20"/>
              </w:rPr>
              <w:lastRenderedPageBreak/>
              <w:t>ies, Aggregates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FD3BB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 xml:space="preserve">45% Forestry; 40% Existing </w:t>
            </w:r>
            <w:r w:rsidRPr="00217520">
              <w:rPr>
                <w:rFonts w:eastAsia="Google Sans Text"/>
                <w:color w:val="1B1C1D"/>
                <w:sz w:val="20"/>
                <w:szCs w:val="20"/>
              </w:rPr>
              <w:lastRenderedPageBreak/>
              <w:t>Mines; 45% Future Mines; Aggregates % 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E7A602"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lastRenderedPageBreak/>
              <w:t>21</w:t>
            </w:r>
          </w:p>
        </w:tc>
      </w:tr>
      <w:tr w:rsidR="00851E8B" w:rsidRPr="00217520" w14:paraId="297A584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9EAE2A"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Quebec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8C67F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La Paix des Braves (Treaty-related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7E098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Cree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3FADB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Hydro, Forestry, 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76DF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Indexed annual payment based on resource production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2709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Greater of $70M or indexed value (paid annually for 50 yrs)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E59B0E"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14</w:t>
            </w:r>
          </w:p>
        </w:tc>
      </w:tr>
      <w:tr w:rsidR="00851E8B" w:rsidRPr="00217520" w14:paraId="2963028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988C3B"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Newfoundland &amp; Labrador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488C5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LILCA (Treaty-based)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3E09A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Nunatsiavut Government (Labrador Inuit)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05302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Mining/Subsurface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14EB9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subsurface revenues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9F964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25% (Inuit Lands); 50% of first $2M + 5% </w:t>
            </w:r>
            <w:proofErr w:type="spellStart"/>
            <w:r w:rsidRPr="00217520">
              <w:rPr>
                <w:rFonts w:eastAsia="Google Sans Text"/>
                <w:color w:val="1B1C1D"/>
                <w:sz w:val="20"/>
                <w:szCs w:val="20"/>
              </w:rPr>
              <w:t>add'l</w:t>
            </w:r>
            <w:proofErr w:type="spellEnd"/>
            <w:r w:rsidRPr="00217520">
              <w:rPr>
                <w:rFonts w:eastAsia="Google Sans Text"/>
                <w:color w:val="1B1C1D"/>
                <w:sz w:val="20"/>
                <w:szCs w:val="20"/>
              </w:rPr>
              <w:t xml:space="preserve"> (Settlement Lands); 5% (Voisey's Bay area)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556DD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w:t>
            </w:r>
          </w:p>
        </w:tc>
      </w:tr>
      <w:tr w:rsidR="00851E8B" w:rsidRPr="00217520" w14:paraId="5A558D19"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63FA4F"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8694A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Voisey's Bay MOA (Project-specific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25A8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Labrador Innu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5706C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AB695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revenues from Voisey's Bay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F5FEA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376620"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w:t>
            </w:r>
          </w:p>
        </w:tc>
      </w:tr>
      <w:tr w:rsidR="00851E8B" w:rsidRPr="00217520" w14:paraId="12832BDF"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12F01F"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NWT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92884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Land Claim Agreements (Treaty-based)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834D1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Gwich'in, Sahtu, </w:t>
            </w:r>
            <w:proofErr w:type="spellStart"/>
            <w:r w:rsidRPr="00217520">
              <w:rPr>
                <w:rFonts w:eastAsia="Google Sans Text"/>
                <w:color w:val="1B1C1D"/>
                <w:sz w:val="20"/>
                <w:szCs w:val="20"/>
              </w:rPr>
              <w:t>Tłı̨chǫ</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Dehcho</w:t>
            </w:r>
            <w:proofErr w:type="spellEnd"/>
            <w:r w:rsidRPr="00217520">
              <w:rPr>
                <w:rFonts w:eastAsia="Google Sans Text"/>
                <w:color w:val="1B1C1D"/>
                <w:sz w:val="20"/>
                <w:szCs w:val="20"/>
              </w:rPr>
              <w:t xml:space="preserve"> (Interim)</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31F6E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Multiple (Mackenzie Valley)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DAAE2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Resource revenues from public land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57CFB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Variable % (e.g., 7.5-12.25% of first $2M; 1.5-2.45% </w:t>
            </w:r>
            <w:proofErr w:type="spellStart"/>
            <w:r w:rsidRPr="00217520">
              <w:rPr>
                <w:rFonts w:eastAsia="Google Sans Text"/>
                <w:color w:val="1B1C1D"/>
                <w:sz w:val="20"/>
                <w:szCs w:val="20"/>
              </w:rPr>
              <w:lastRenderedPageBreak/>
              <w:t>add'l</w:t>
            </w:r>
            <w:proofErr w:type="spellEnd"/>
            <w:r w:rsidRPr="00217520">
              <w:rPr>
                <w:rFonts w:eastAsia="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C9104D"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lastRenderedPageBreak/>
              <w:t>15</w:t>
            </w:r>
          </w:p>
        </w:tc>
      </w:tr>
      <w:tr w:rsidR="00851E8B" w:rsidRPr="00217520" w14:paraId="631EB3AA"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36D1F1"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20F2C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Devolution Agreement (Intergovernmental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E892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Signatory Indigenous Governments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11E6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Multiple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E7F87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GNWT's share (50%) of resource revenues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34872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Up to 25% of GNWT portion shared among signatories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33039E"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27</w:t>
            </w:r>
          </w:p>
        </w:tc>
      </w:tr>
      <w:tr w:rsidR="00851E8B" w:rsidRPr="00217520" w14:paraId="02DD27E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F76EC"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E2005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Western Arctic–</w:t>
            </w:r>
            <w:proofErr w:type="spellStart"/>
            <w:r w:rsidRPr="00217520">
              <w:rPr>
                <w:rFonts w:eastAsia="Google Sans Text"/>
                <w:color w:val="1B1C1D"/>
                <w:sz w:val="20"/>
                <w:szCs w:val="20"/>
              </w:rPr>
              <w:t>Tariuq</w:t>
            </w:r>
            <w:proofErr w:type="spellEnd"/>
            <w:r w:rsidRPr="00217520">
              <w:rPr>
                <w:rFonts w:eastAsia="Google Sans Text"/>
                <w:color w:val="1B1C1D"/>
                <w:sz w:val="20"/>
                <w:szCs w:val="20"/>
              </w:rPr>
              <w:t xml:space="preserve"> (Offshore) Accord (Intergovernmental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34FEA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Inuvialuit Regional Corporation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1AF53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Offshore 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3ED61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Resource revenues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A7FB4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Details TBD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5FEB9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108</w:t>
            </w:r>
          </w:p>
        </w:tc>
      </w:tr>
      <w:tr w:rsidR="00851E8B" w:rsidRPr="00217520" w14:paraId="6E0B3E4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502639"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Yukon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D7551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UFA-based Final Agreements (Treaty-based)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E831F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Signatory Yukon First Nations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D2A09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Multiple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666C2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Crown Royalties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4F3A8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50% of first $2M + 10% </w:t>
            </w:r>
            <w:proofErr w:type="spellStart"/>
            <w:r w:rsidRPr="00217520">
              <w:rPr>
                <w:rFonts w:eastAsia="Google Sans Text"/>
                <w:color w:val="1B1C1D"/>
                <w:sz w:val="20"/>
                <w:szCs w:val="20"/>
              </w:rPr>
              <w:t>add'l</w:t>
            </w:r>
            <w:proofErr w:type="spellEnd"/>
            <w:r w:rsidRPr="00217520">
              <w:rPr>
                <w:rFonts w:eastAsia="Google Sans Text"/>
                <w:color w:val="1B1C1D"/>
                <w:sz w:val="20"/>
                <w:szCs w:val="20"/>
              </w:rPr>
              <w:t xml:space="preserve"> (by which Crown exceeds YFN royalty annually)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862A2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25</w:t>
            </w:r>
          </w:p>
        </w:tc>
      </w:tr>
      <w:tr w:rsidR="00851E8B" w:rsidRPr="00217520" w14:paraId="7F3ADE19"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621C04"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Nunavut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D98BA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NLCA (Treaty-based)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CFB3C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Inuit (via NTI)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319E6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Multiple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96DAF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Federal resource royalties from Crown lands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5A1D4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50% of first $2M + 5% </w:t>
            </w:r>
            <w:proofErr w:type="spellStart"/>
            <w:r w:rsidRPr="00217520">
              <w:rPr>
                <w:rFonts w:eastAsia="Google Sans Text"/>
                <w:color w:val="1B1C1D"/>
                <w:sz w:val="20"/>
                <w:szCs w:val="20"/>
              </w:rPr>
              <w:t>add'l</w:t>
            </w:r>
            <w:proofErr w:type="spellEnd"/>
            <w:r w:rsidRPr="00217520">
              <w:rPr>
                <w:rFonts w:eastAsia="Google Sans Text"/>
                <w:color w:val="1B1C1D"/>
                <w:sz w:val="20"/>
                <w:szCs w:val="20"/>
              </w:rPr>
              <w:t xml:space="preserve"> annually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2107F4"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w:t>
            </w:r>
          </w:p>
        </w:tc>
      </w:tr>
      <w:tr w:rsidR="00851E8B" w:rsidRPr="00217520" w14:paraId="24861843"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6769B5"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Manitoba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4F0BB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Pilot Forestry Agreements (Policy-based agreement</w:t>
            </w:r>
            <w:r w:rsidRPr="00217520">
              <w:rPr>
                <w:rFonts w:eastAsia="Google Sans Text"/>
                <w:color w:val="1B1C1D"/>
                <w:sz w:val="20"/>
                <w:szCs w:val="20"/>
              </w:rPr>
              <w:lastRenderedPageBreak/>
              <w: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811F7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7 First Nations (initial signatories)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A18DC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Forestry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C8A18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Timber Dues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EA4FC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45%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02550F"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28</w:t>
            </w:r>
          </w:p>
        </w:tc>
      </w:tr>
      <w:tr w:rsidR="00851E8B" w:rsidRPr="00217520" w14:paraId="476C590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5D86E6"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New Brunswick</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0D071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Timber Sharing Agreements (Policy-based agreements)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D6AA0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15 First Nations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463EE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Forestry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E8657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Annual Allowable Cut (approx. 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91A2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Royalties from allocated harvest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BD7CDE"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27</w:t>
            </w:r>
          </w:p>
        </w:tc>
      </w:tr>
      <w:tr w:rsidR="00851E8B" w:rsidRPr="00217520" w14:paraId="1EB9657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9FDEC6" w14:textId="77777777" w:rsidR="00851E8B" w:rsidRPr="00217520" w:rsidRDefault="00851E8B">
            <w:pPr>
              <w:pBdr>
                <w:top w:val="nil"/>
                <w:left w:val="nil"/>
                <w:bottom w:val="nil"/>
                <w:right w:val="nil"/>
                <w:between w:val="nil"/>
              </w:pBdr>
              <w:spacing w:line="276" w:lineRule="auto"/>
              <w:rPr>
                <w:rFonts w:eastAsia="Google Sans Text"/>
                <w:color w:val="575B5F"/>
                <w:sz w:val="24"/>
                <w:szCs w:val="24"/>
                <w:vertAlign w:val="superscript"/>
              </w:rPr>
            </w:pP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32101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Sisson Mine Agreement (Project-specific agreement)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A145F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6 First Nations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05B9E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B963A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Provincial Metallic Mineral Tax (from Sisson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2FDE5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9.8%</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72B5E8"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27</w:t>
            </w:r>
          </w:p>
        </w:tc>
      </w:tr>
      <w:tr w:rsidR="00851E8B" w:rsidRPr="00217520" w14:paraId="03E66346"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774EF1"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Alberta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1C47E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None Identified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FFF07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B7F25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DA0B4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EE8B9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6DE491"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14</w:t>
            </w:r>
          </w:p>
        </w:tc>
      </w:tr>
      <w:tr w:rsidR="00851E8B" w:rsidRPr="00217520" w14:paraId="72A1E976"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7B2AAE"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Saskatchewan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211C2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None Identified (except Gaming)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4277F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01DAA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2D5BC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5F25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E33B2"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14</w:t>
            </w:r>
          </w:p>
        </w:tc>
      </w:tr>
      <w:tr w:rsidR="00851E8B" w:rsidRPr="00217520" w14:paraId="2348E9BC"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863DBE"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Nova Scotia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FB6ED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None Identified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7757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C1FD6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23CBA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47F71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DE329F"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w:t>
            </w:r>
          </w:p>
        </w:tc>
      </w:tr>
      <w:tr w:rsidR="00851E8B" w:rsidRPr="00217520" w14:paraId="08D00BA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BA165"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PEI</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AB803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None Identified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61FC9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23310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1B9D2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69887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A4EACA"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w:t>
            </w:r>
          </w:p>
        </w:tc>
      </w:tr>
    </w:tbl>
    <w:p w14:paraId="305B7EA0"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6. Catalogue of Impact Benefit Agreements (IBAs)</w:t>
      </w:r>
    </w:p>
    <w:p w14:paraId="4115971E"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Compiling an exhaustive list of Impact Benefit Agreements (IBAs) across Canada is inherently challenging due to the private, contractual nature of these agreements. Many IBAs, particularly their specific financial terms, are kept confidential at the request of the parties involved.</w:t>
      </w:r>
      <w:r w:rsidRPr="00217520">
        <w:rPr>
          <w:rFonts w:eastAsia="Google Sans Text"/>
          <w:color w:val="575B5F"/>
          <w:sz w:val="24"/>
          <w:szCs w:val="24"/>
          <w:vertAlign w:val="superscript"/>
        </w:rPr>
        <w:t>4</w:t>
      </w:r>
      <w:r w:rsidRPr="00217520">
        <w:rPr>
          <w:rFonts w:eastAsia="Google Sans Text"/>
          <w:color w:val="1B1C1D"/>
          <w:sz w:val="24"/>
          <w:szCs w:val="24"/>
        </w:rPr>
        <w:t xml:space="preserve"> While transparency initiatives like Canada's Extractive Sector Transparency Measures Act (ESTMA) provide some payment data, they often lack the context to fully understand the underlying IBA structure.</w:t>
      </w:r>
      <w:r w:rsidRPr="00217520">
        <w:rPr>
          <w:rFonts w:eastAsia="Google Sans Text"/>
          <w:color w:val="575B5F"/>
          <w:sz w:val="24"/>
          <w:szCs w:val="24"/>
          <w:vertAlign w:val="superscript"/>
        </w:rPr>
        <w:t>57</w:t>
      </w:r>
    </w:p>
    <w:p w14:paraId="74532F50"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 xml:space="preserve">Despite these limitations, available research, government reports, news releases, and </w:t>
      </w:r>
      <w:r w:rsidRPr="00217520">
        <w:rPr>
          <w:rFonts w:eastAsia="Google Sans Text"/>
          <w:color w:val="1B1C1D"/>
          <w:sz w:val="24"/>
          <w:szCs w:val="24"/>
        </w:rPr>
        <w:lastRenderedPageBreak/>
        <w:t>industry association data allow for the identification of numerous IBAs across various sectors and jurisdictions. Natural Resources Canada estimated in 2015 that 335 IBAs had been signed for 198 mining projects since 1974, with 265 remaining active at that time.</w:t>
      </w:r>
      <w:r w:rsidRPr="00217520">
        <w:rPr>
          <w:rFonts w:eastAsia="Google Sans Text"/>
          <w:color w:val="575B5F"/>
          <w:sz w:val="24"/>
          <w:szCs w:val="24"/>
          <w:vertAlign w:val="superscript"/>
        </w:rPr>
        <w:t>13</w:t>
      </w:r>
      <w:r w:rsidRPr="00217520">
        <w:rPr>
          <w:rFonts w:eastAsia="Google Sans Text"/>
          <w:color w:val="1B1C1D"/>
          <w:sz w:val="24"/>
          <w:szCs w:val="24"/>
        </w:rPr>
        <w:t xml:space="preserve"> The Mining Association of Canada (MAC) more recently noted over 500 active mining-Indigenous relationship agreements.</w:t>
      </w:r>
      <w:r w:rsidRPr="00217520">
        <w:rPr>
          <w:rFonts w:eastAsia="Google Sans Text"/>
          <w:color w:val="575B5F"/>
          <w:sz w:val="24"/>
          <w:szCs w:val="24"/>
          <w:vertAlign w:val="superscript"/>
        </w:rPr>
        <w:t>145</w:t>
      </w:r>
      <w:r w:rsidRPr="00217520">
        <w:rPr>
          <w:rFonts w:eastAsia="Google Sans Text"/>
          <w:color w:val="1B1C1D"/>
          <w:sz w:val="24"/>
          <w:szCs w:val="24"/>
        </w:rPr>
        <w:t xml:space="preserve"> Indigenous Clean Energy reports nearly 200 medium-to-large renewable energy projects with Indigenous involvement (often throug</w:t>
      </w:r>
      <w:r w:rsidRPr="00217520">
        <w:rPr>
          <w:rFonts w:eastAsia="Google Sans Text"/>
          <w:color w:val="1B1C1D"/>
          <w:sz w:val="24"/>
          <w:szCs w:val="24"/>
        </w:rPr>
        <w:t>h agreements) and thousands of smaller systems.</w:t>
      </w:r>
      <w:r w:rsidRPr="00217520">
        <w:rPr>
          <w:rFonts w:eastAsia="Google Sans Text"/>
          <w:color w:val="575B5F"/>
          <w:sz w:val="24"/>
          <w:szCs w:val="24"/>
          <w:vertAlign w:val="superscript"/>
        </w:rPr>
        <w:t>147</w:t>
      </w:r>
      <w:r w:rsidRPr="00217520">
        <w:rPr>
          <w:rFonts w:eastAsia="Google Sans Text"/>
          <w:color w:val="1B1C1D"/>
          <w:sz w:val="24"/>
          <w:szCs w:val="24"/>
        </w:rPr>
        <w:t xml:space="preserve"> In BC alone, 63 agreements were reported for four natural gas pipeline projects involving 29 First Nations.</w:t>
      </w:r>
      <w:r w:rsidRPr="00217520">
        <w:rPr>
          <w:rFonts w:eastAsia="Google Sans Text"/>
          <w:color w:val="575B5F"/>
          <w:sz w:val="24"/>
          <w:szCs w:val="24"/>
          <w:vertAlign w:val="superscript"/>
        </w:rPr>
        <w:t>76</w:t>
      </w:r>
    </w:p>
    <w:p w14:paraId="364B12F7"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following table catalogues identified IBAs based on the research material, categorized by province/territory and sector. It serves as a representative, though incomplete, snapshot of IBA activity in Canada.</w:t>
      </w:r>
    </w:p>
    <w:p w14:paraId="79234DCA" w14:textId="77777777" w:rsidR="00851E8B" w:rsidRPr="00217520" w:rsidRDefault="00217520">
      <w:pPr>
        <w:pBdr>
          <w:top w:val="nil"/>
          <w:left w:val="nil"/>
          <w:bottom w:val="nil"/>
          <w:right w:val="nil"/>
          <w:between w:val="nil"/>
        </w:pBdr>
        <w:spacing w:after="240" w:line="275" w:lineRule="auto"/>
        <w:rPr>
          <w:rFonts w:eastAsia="Google Sans Text"/>
          <w:b/>
          <w:color w:val="1B1C1D"/>
          <w:sz w:val="24"/>
          <w:szCs w:val="24"/>
        </w:rPr>
      </w:pPr>
      <w:r w:rsidRPr="00217520">
        <w:rPr>
          <w:rFonts w:eastAsia="Google Sans Text"/>
          <w:b/>
          <w:color w:val="1B1C1D"/>
          <w:sz w:val="24"/>
          <w:szCs w:val="24"/>
        </w:rPr>
        <w:t>Table 2: Catalogue of Identified Impact Benefit Agreements (IBAs) by Jurisdiction and Sector</w:t>
      </w:r>
    </w:p>
    <w:p w14:paraId="5A6C4A33" w14:textId="77777777" w:rsidR="00851E8B" w:rsidRPr="00217520" w:rsidRDefault="00851E8B">
      <w:pPr>
        <w:pBdr>
          <w:top w:val="nil"/>
          <w:left w:val="nil"/>
          <w:bottom w:val="nil"/>
          <w:right w:val="nil"/>
          <w:between w:val="nil"/>
        </w:pBdr>
        <w:spacing w:line="275" w:lineRule="auto"/>
        <w:rPr>
          <w:rFonts w:eastAsia="Google Sans Text"/>
          <w:b/>
          <w:color w:val="1B1C1D"/>
          <w:sz w:val="24"/>
          <w:szCs w:val="24"/>
        </w:rPr>
      </w:pP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851E8B" w:rsidRPr="00217520" w14:paraId="63712D4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675E46"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Province/Territory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984B72"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Indigenous Party/Parties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9307BE"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Proponent Company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9CC7C2"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Project Name/Type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83F1C"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Sector</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89E2A7"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Year Signed/Effective (if known)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C8CD19" w14:textId="77777777" w:rsidR="00851E8B" w:rsidRPr="00217520" w:rsidRDefault="00217520">
            <w:pPr>
              <w:pBdr>
                <w:top w:val="nil"/>
                <w:left w:val="nil"/>
                <w:bottom w:val="nil"/>
                <w:right w:val="nil"/>
                <w:between w:val="nil"/>
              </w:pBdr>
              <w:spacing w:before="120" w:after="120" w:line="275" w:lineRule="auto"/>
              <w:rPr>
                <w:rFonts w:eastAsia="Google Sans Text"/>
                <w:b/>
                <w:color w:val="1B1C1D"/>
                <w:sz w:val="20"/>
                <w:szCs w:val="20"/>
              </w:rPr>
            </w:pPr>
            <w:r w:rsidRPr="00217520">
              <w:rPr>
                <w:rFonts w:eastAsia="Google Sans Text"/>
                <w:b/>
                <w:color w:val="1B1C1D"/>
                <w:sz w:val="20"/>
                <w:szCs w:val="20"/>
              </w:rPr>
              <w:t>Key Reference Snippets</w:t>
            </w:r>
          </w:p>
        </w:tc>
      </w:tr>
      <w:tr w:rsidR="00851E8B" w:rsidRPr="00217520" w14:paraId="6AC5CE0D"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28D3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FD54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Attawapiskat First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B54F3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De Beers Canada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ACF60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Victor Diamond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68415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9F80A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~2005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1806B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99</w:t>
            </w:r>
          </w:p>
        </w:tc>
      </w:tr>
      <w:tr w:rsidR="00851E8B" w:rsidRPr="00217520" w14:paraId="36CC731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7EBE6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5C8FF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Apitipi</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Anicinapek</w:t>
            </w:r>
            <w:proofErr w:type="spellEnd"/>
            <w:r w:rsidRPr="00217520">
              <w:rPr>
                <w:rFonts w:eastAsia="Google Sans Text"/>
                <w:color w:val="1B1C1D"/>
                <w:sz w:val="20"/>
                <w:szCs w:val="20"/>
              </w:rPr>
              <w:t xml:space="preserve">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0B3F2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McEwen Mining (prev. Primero, Brigus)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81DDB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Black Fox Mining Complex</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243BB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1444E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2011 (original)</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A37BAD"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151</w:t>
            </w:r>
          </w:p>
        </w:tc>
      </w:tr>
      <w:tr w:rsidR="00851E8B" w:rsidRPr="00217520" w14:paraId="575704C2"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67172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SK</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EF69E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MN-S Northern Region 2 &amp; Métis Nation–Saskatchewan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BE10F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NexGen Energy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9CC18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Rook I Project (Uranium)</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B9E32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4C8AC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2024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753AA1"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153</w:t>
            </w:r>
          </w:p>
        </w:tc>
      </w:tr>
      <w:tr w:rsidR="00851E8B" w:rsidRPr="00217520" w14:paraId="1B41E9EC"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5E714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SK</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2B77E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Northern Village of </w:t>
            </w:r>
            <w:proofErr w:type="spellStart"/>
            <w:r w:rsidRPr="00217520">
              <w:rPr>
                <w:rFonts w:eastAsia="Google Sans Text"/>
                <w:color w:val="1B1C1D"/>
                <w:sz w:val="20"/>
                <w:szCs w:val="20"/>
              </w:rPr>
              <w:t>Pinehouse</w:t>
            </w:r>
            <w:proofErr w:type="spellEnd"/>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A274C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Cameco Corp, Areva Resources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66330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Cigar Lake Uranium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BFC03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3E252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2012</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23DF80"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77</w:t>
            </w:r>
          </w:p>
        </w:tc>
      </w:tr>
      <w:tr w:rsidR="00851E8B" w:rsidRPr="00217520" w14:paraId="548BF44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B7D3F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B33F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Atikamekw First Nation of </w:t>
            </w:r>
            <w:proofErr w:type="spellStart"/>
            <w:r w:rsidRPr="00217520">
              <w:rPr>
                <w:rFonts w:eastAsia="Google Sans Text"/>
                <w:color w:val="1B1C1D"/>
                <w:sz w:val="20"/>
                <w:szCs w:val="20"/>
              </w:rPr>
              <w:t>Manawan</w:t>
            </w:r>
            <w:proofErr w:type="spellEnd"/>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14B1D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Nouveau Monde Graphite (NMG)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F85B2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Matawinie</w:t>
            </w:r>
            <w:proofErr w:type="spellEnd"/>
            <w:r w:rsidRPr="00217520">
              <w:rPr>
                <w:rFonts w:eastAsia="Google Sans Text"/>
                <w:color w:val="1B1C1D"/>
                <w:sz w:val="20"/>
                <w:szCs w:val="20"/>
              </w:rPr>
              <w:t xml:space="preserve"> Mining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CDC84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890ED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2024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0BB0D7"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100</w:t>
            </w:r>
          </w:p>
        </w:tc>
      </w:tr>
      <w:tr w:rsidR="00851E8B" w:rsidRPr="00217520" w14:paraId="681F1E9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284A2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B075C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Inuit (</w:t>
            </w:r>
            <w:proofErr w:type="spellStart"/>
            <w:r w:rsidRPr="00217520">
              <w:rPr>
                <w:rFonts w:eastAsia="Google Sans Text"/>
                <w:color w:val="1B1C1D"/>
                <w:sz w:val="20"/>
                <w:szCs w:val="20"/>
              </w:rPr>
              <w:t>Makivik</w:t>
            </w:r>
            <w:proofErr w:type="spellEnd"/>
            <w:r w:rsidRPr="00217520">
              <w:rPr>
                <w:rFonts w:eastAsia="Google Sans Text"/>
                <w:color w:val="1B1C1D"/>
                <w:sz w:val="20"/>
                <w:szCs w:val="20"/>
              </w:rPr>
              <w:t xml:space="preserve"> Corp, etc.)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A3506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Falconbridge Ltd. (now Glencore)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51261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Raglan Mine (Nickel)</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2FE92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101CA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1995</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277E25"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99</w:t>
            </w:r>
          </w:p>
        </w:tc>
      </w:tr>
      <w:tr w:rsidR="00851E8B" w:rsidRPr="00217520" w14:paraId="6B7EE03D"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E670B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7DC8E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Inuit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9061B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Glencore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026F3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Sivumut</w:t>
            </w:r>
            <w:proofErr w:type="spellEnd"/>
            <w:r w:rsidRPr="00217520">
              <w:rPr>
                <w:rFonts w:eastAsia="Google Sans Text"/>
                <w:color w:val="1B1C1D"/>
                <w:sz w:val="20"/>
                <w:szCs w:val="20"/>
              </w:rPr>
              <w:t xml:space="preserve">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709B5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04521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(Date?)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D1A8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154</w:t>
            </w:r>
          </w:p>
        </w:tc>
      </w:tr>
      <w:tr w:rsidR="00851E8B" w:rsidRPr="00217520" w14:paraId="6050588D"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6D7D6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7061A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Qikiqtani Inuit Association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5E6AE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Baffinland Iron Mines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370A4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Mary River Project (Iron Ore)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92767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D7E5C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2013</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972417"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155</w:t>
            </w:r>
          </w:p>
        </w:tc>
      </w:tr>
      <w:tr w:rsidR="00851E8B" w:rsidRPr="00217520" w14:paraId="1C1FE47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61FD0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34CD4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Kivalliq Inuit Association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B437E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Agnico Eagle Mines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D125E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Meadowbank Mine (Gold)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A712D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8A7D6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(Date?)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F8995A"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77</w:t>
            </w:r>
          </w:p>
        </w:tc>
      </w:tr>
      <w:tr w:rsidR="00851E8B" w:rsidRPr="00217520" w14:paraId="145E1C9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8D849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4BEB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Tłı̨chǫ</w:t>
            </w:r>
            <w:proofErr w:type="spellEnd"/>
            <w:r w:rsidRPr="00217520">
              <w:rPr>
                <w:rFonts w:eastAsia="Google Sans Text"/>
                <w:color w:val="1B1C1D"/>
                <w:sz w:val="20"/>
                <w:szCs w:val="20"/>
              </w:rPr>
              <w:t xml:space="preserve"> Govt, YKDFN, </w:t>
            </w:r>
            <w:proofErr w:type="spellStart"/>
            <w:r w:rsidRPr="00217520">
              <w:rPr>
                <w:rFonts w:eastAsia="Google Sans Text"/>
                <w:color w:val="1B1C1D"/>
                <w:sz w:val="20"/>
                <w:szCs w:val="20"/>
              </w:rPr>
              <w:t>Łutsël</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K'é</w:t>
            </w:r>
            <w:proofErr w:type="spellEnd"/>
            <w:r w:rsidRPr="00217520">
              <w:rPr>
                <w:rFonts w:eastAsia="Google Sans Text"/>
                <w:color w:val="1B1C1D"/>
                <w:sz w:val="20"/>
                <w:szCs w:val="20"/>
              </w:rPr>
              <w:t xml:space="preserve"> Dene FN, NSMA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56A3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Diavik</w:t>
            </w:r>
            <w:proofErr w:type="spellEnd"/>
            <w:r w:rsidRPr="00217520">
              <w:rPr>
                <w:rFonts w:eastAsia="Google Sans Text"/>
                <w:color w:val="1B1C1D"/>
                <w:sz w:val="20"/>
                <w:szCs w:val="20"/>
              </w:rPr>
              <w:t xml:space="preserve"> Diamond Mines Inc. (Rio Tinto)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B8A3D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Diavik</w:t>
            </w:r>
            <w:proofErr w:type="spellEnd"/>
            <w:r w:rsidRPr="00217520">
              <w:rPr>
                <w:rFonts w:eastAsia="Google Sans Text"/>
                <w:color w:val="1B1C1D"/>
                <w:sz w:val="20"/>
                <w:szCs w:val="20"/>
              </w:rPr>
              <w:t xml:space="preserve"> Diamond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730DA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ECA1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~2000</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FC47E0"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47</w:t>
            </w:r>
          </w:p>
        </w:tc>
      </w:tr>
      <w:tr w:rsidR="00851E8B" w:rsidRPr="00217520" w14:paraId="7973890F"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7B99E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CB427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Tłı̨chǫ</w:t>
            </w:r>
            <w:proofErr w:type="spellEnd"/>
            <w:r w:rsidRPr="00217520">
              <w:rPr>
                <w:rFonts w:eastAsia="Google Sans Text"/>
                <w:color w:val="1B1C1D"/>
                <w:sz w:val="20"/>
                <w:szCs w:val="20"/>
              </w:rPr>
              <w:t xml:space="preserve"> Govt, YKDFN, Akaitcho Treaty 8 (</w:t>
            </w:r>
            <w:proofErr w:type="spellStart"/>
            <w:r w:rsidRPr="00217520">
              <w:rPr>
                <w:rFonts w:eastAsia="Google Sans Text"/>
                <w:color w:val="1B1C1D"/>
                <w:sz w:val="20"/>
                <w:szCs w:val="20"/>
              </w:rPr>
              <w:t>Łutsël</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lastRenderedPageBreak/>
              <w:t>K'é</w:t>
            </w:r>
            <w:proofErr w:type="spellEnd"/>
            <w:r w:rsidRPr="00217520">
              <w:rPr>
                <w:rFonts w:eastAsia="Google Sans Text"/>
                <w:color w:val="1B1C1D"/>
                <w:sz w:val="20"/>
                <w:szCs w:val="20"/>
              </w:rPr>
              <w:t>), NSMA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11D6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 xml:space="preserve">BHP Billiton (now Arctic Canadian Diamond </w:t>
            </w:r>
            <w:r w:rsidRPr="00217520">
              <w:rPr>
                <w:rFonts w:eastAsia="Google Sans Text"/>
                <w:color w:val="1B1C1D"/>
                <w:sz w:val="20"/>
                <w:szCs w:val="20"/>
              </w:rPr>
              <w:lastRenderedPageBreak/>
              <w:t>Co.)</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91DA4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EKATI Diamond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6F91C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399EF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~1996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956C96"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51</w:t>
            </w:r>
          </w:p>
        </w:tc>
      </w:tr>
      <w:tr w:rsidR="00851E8B" w:rsidRPr="00217520" w14:paraId="09F1CF85"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5E0B1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DC814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Tłı̨chǫ</w:t>
            </w:r>
            <w:proofErr w:type="spellEnd"/>
            <w:r w:rsidRPr="00217520">
              <w:rPr>
                <w:rFonts w:eastAsia="Google Sans Text"/>
                <w:color w:val="1B1C1D"/>
                <w:sz w:val="20"/>
                <w:szCs w:val="20"/>
              </w:rPr>
              <w:t xml:space="preserve"> Govt, YKDFN, </w:t>
            </w:r>
            <w:proofErr w:type="spellStart"/>
            <w:r w:rsidRPr="00217520">
              <w:rPr>
                <w:rFonts w:eastAsia="Google Sans Text"/>
                <w:color w:val="1B1C1D"/>
                <w:sz w:val="20"/>
                <w:szCs w:val="20"/>
              </w:rPr>
              <w:t>Łutsël</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K'é</w:t>
            </w:r>
            <w:proofErr w:type="spellEnd"/>
            <w:r w:rsidRPr="00217520">
              <w:rPr>
                <w:rFonts w:eastAsia="Google Sans Text"/>
                <w:color w:val="1B1C1D"/>
                <w:sz w:val="20"/>
                <w:szCs w:val="20"/>
              </w:rPr>
              <w:t xml:space="preserve"> Dene FN, NSMA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58F17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De Beers Canada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34263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Snap Lake Diamond Mine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A9F5F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E38F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~2006</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EAFCD2"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47</w:t>
            </w:r>
          </w:p>
        </w:tc>
      </w:tr>
      <w:tr w:rsidR="00851E8B" w:rsidRPr="00217520" w14:paraId="5A8FAE7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B2E2E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B6A91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Tłı̨chǫ</w:t>
            </w:r>
            <w:proofErr w:type="spellEnd"/>
            <w:r w:rsidRPr="00217520">
              <w:rPr>
                <w:rFonts w:eastAsia="Google Sans Text"/>
                <w:color w:val="1B1C1D"/>
                <w:sz w:val="20"/>
                <w:szCs w:val="20"/>
              </w:rPr>
              <w:t xml:space="preserve"> Government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8242B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Fortune Minerals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45E1A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NICO Project (Co-Au-Bi-Cu)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EFDEC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Mining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32B6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(Date?)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E5BCFA"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154</w:t>
            </w:r>
          </w:p>
        </w:tc>
      </w:tr>
      <w:tr w:rsidR="00851E8B" w:rsidRPr="00217520" w14:paraId="6DB9339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25F25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CFA46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Various FNs (e.g., Doig River, Gitanyow, Wet'suwet'en)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E34D0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Various (e.g., Coastal GasLink, PRGT)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0FBDB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Natural Gas Pipelines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ED249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A08C6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Various (2014+)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37B21F"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76</w:t>
            </w:r>
          </w:p>
        </w:tc>
      </w:tr>
      <w:tr w:rsidR="00851E8B" w:rsidRPr="00217520" w14:paraId="2B9313B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FD0A0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5ED2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Coastal First Nations Great Bear Initiatives Society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16F55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CDCE3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LNG Facility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6DBB4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B6405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(Date?)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F80F5"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77</w:t>
            </w:r>
          </w:p>
        </w:tc>
      </w:tr>
      <w:tr w:rsidR="00851E8B" w:rsidRPr="00217520" w14:paraId="0CA0B89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673B3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57F65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Metlakatla First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91378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0BEF1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LNG Coastal Fund</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DF1B6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2BB33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(Date?)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86E233"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77</w:t>
            </w:r>
          </w:p>
        </w:tc>
      </w:tr>
      <w:tr w:rsidR="00851E8B" w:rsidRPr="00217520" w14:paraId="2FD28E1E"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D6284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D4518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Haisla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48C685"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Pembina Pipeline Corp / TC Energy (Cedar LNG)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F4965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Cedar LNG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37452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6565B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2023 (FID 2024)</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FD5C81"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41</w:t>
            </w:r>
          </w:p>
        </w:tc>
      </w:tr>
      <w:tr w:rsidR="00851E8B" w:rsidRPr="00217520" w14:paraId="4BA32198"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A2D2C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lastRenderedPageBreak/>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7D6A9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Squamish Nation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6E3F0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Woodfibre LNG</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5B1A9"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Woodfibre LNG Project</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2D755E"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FC49DF"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2019</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AAEF17"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154</w:t>
            </w:r>
          </w:p>
        </w:tc>
      </w:tr>
      <w:tr w:rsidR="00851E8B" w:rsidRPr="00217520" w14:paraId="13F24C67"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4C8EB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BC</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0B31A2"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Various FNs (e.g., Kwantlen, </w:t>
            </w:r>
            <w:proofErr w:type="spellStart"/>
            <w:r w:rsidRPr="00217520">
              <w:rPr>
                <w:rFonts w:eastAsia="Google Sans Text"/>
                <w:color w:val="1B1C1D"/>
                <w:sz w:val="20"/>
                <w:szCs w:val="20"/>
              </w:rPr>
              <w:t>Lil'Wat</w:t>
            </w:r>
            <w:proofErr w:type="spellEnd"/>
            <w:r w:rsidRPr="00217520">
              <w:rPr>
                <w:rFonts w:eastAsia="Google Sans Text"/>
                <w:color w:val="1B1C1D"/>
                <w:sz w:val="20"/>
                <w:szCs w:val="20"/>
              </w:rPr>
              <w:t>, Squamish)</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7BEE1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 xml:space="preserve">Various (e.g., </w:t>
            </w:r>
            <w:proofErr w:type="spellStart"/>
            <w:r w:rsidRPr="00217520">
              <w:rPr>
                <w:rFonts w:eastAsia="Google Sans Text"/>
                <w:color w:val="1B1C1D"/>
                <w:sz w:val="20"/>
                <w:szCs w:val="20"/>
              </w:rPr>
              <w:t>Innergex</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BluEarth</w:t>
            </w:r>
            <w:proofErr w:type="spellEnd"/>
            <w:r w:rsidRPr="00217520">
              <w:rPr>
                <w:rFonts w:eastAsia="Google Sans Text"/>
                <w:color w:val="1B1C1D"/>
                <w:sz w:val="20"/>
                <w:szCs w:val="20"/>
              </w:rPr>
              <w:t xml:space="preserve"> Renewables)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68D05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Hydro Projects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0CEB4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Renewable Energy</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ABB91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Various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E7C80C"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77</w:t>
            </w:r>
          </w:p>
        </w:tc>
      </w:tr>
      <w:tr w:rsidR="00851E8B" w:rsidRPr="00217520" w14:paraId="5BFB432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69CF4D"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AB</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42AC8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23 First Nations &amp; Métis Communities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E215B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Enbridge</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687A7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Athabasca Pipeline Equity Partnership</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2F887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Oil &amp; Gas</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9317AB"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2022</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FFDE2C"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137</w:t>
            </w:r>
          </w:p>
        </w:tc>
      </w:tr>
      <w:tr w:rsidR="00851E8B" w:rsidRPr="00217520" w14:paraId="45384C31"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4B40A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FBFD37"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Qikiqtani Inuit Association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2E09D0"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Parks Canada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3B3A71"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Tallurutiup</w:t>
            </w:r>
            <w:proofErr w:type="spellEnd"/>
            <w:r w:rsidRPr="00217520">
              <w:rPr>
                <w:rFonts w:eastAsia="Google Sans Text"/>
                <w:color w:val="1B1C1D"/>
                <w:sz w:val="20"/>
                <w:szCs w:val="20"/>
              </w:rPr>
              <w:t xml:space="preserve"> </w:t>
            </w:r>
            <w:proofErr w:type="spellStart"/>
            <w:r w:rsidRPr="00217520">
              <w:rPr>
                <w:rFonts w:eastAsia="Google Sans Text"/>
                <w:color w:val="1B1C1D"/>
                <w:sz w:val="20"/>
                <w:szCs w:val="20"/>
              </w:rPr>
              <w:t>Imanga</w:t>
            </w:r>
            <w:proofErr w:type="spellEnd"/>
            <w:r w:rsidRPr="00217520">
              <w:rPr>
                <w:rFonts w:eastAsia="Google Sans Text"/>
                <w:color w:val="1B1C1D"/>
                <w:sz w:val="20"/>
                <w:szCs w:val="20"/>
              </w:rPr>
              <w:t xml:space="preserve"> NMCA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3DDEA3"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Conservation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92E80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2019</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DC6C6D"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113</w:t>
            </w:r>
          </w:p>
        </w:tc>
      </w:tr>
      <w:tr w:rsidR="00851E8B" w:rsidRPr="00217520" w14:paraId="4BCA842B" w14:textId="77777777">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CFCF4A"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NU</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501B68"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Qikiqtani Inuit Association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38303C"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Parks Canada</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9F444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proofErr w:type="spellStart"/>
            <w:r w:rsidRPr="00217520">
              <w:rPr>
                <w:rFonts w:eastAsia="Google Sans Text"/>
                <w:color w:val="1B1C1D"/>
                <w:sz w:val="20"/>
                <w:szCs w:val="20"/>
              </w:rPr>
              <w:t>Qausuittuq</w:t>
            </w:r>
            <w:proofErr w:type="spellEnd"/>
            <w:r w:rsidRPr="00217520">
              <w:rPr>
                <w:rFonts w:eastAsia="Google Sans Text"/>
                <w:color w:val="1B1C1D"/>
                <w:sz w:val="20"/>
                <w:szCs w:val="20"/>
              </w:rPr>
              <w:t xml:space="preserve"> National Park</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0AAFB4"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Conservation</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0385C6" w14:textId="77777777" w:rsidR="00851E8B" w:rsidRPr="00217520" w:rsidRDefault="00217520">
            <w:pPr>
              <w:pBdr>
                <w:top w:val="nil"/>
                <w:left w:val="nil"/>
                <w:bottom w:val="nil"/>
                <w:right w:val="nil"/>
                <w:between w:val="nil"/>
              </w:pBdr>
              <w:spacing w:before="120" w:after="120" w:line="275" w:lineRule="auto"/>
              <w:rPr>
                <w:rFonts w:eastAsia="Google Sans Text"/>
                <w:color w:val="1B1C1D"/>
                <w:sz w:val="20"/>
                <w:szCs w:val="20"/>
              </w:rPr>
            </w:pPr>
            <w:r w:rsidRPr="00217520">
              <w:rPr>
                <w:rFonts w:eastAsia="Google Sans Text"/>
                <w:color w:val="1B1C1D"/>
                <w:sz w:val="20"/>
                <w:szCs w:val="20"/>
              </w:rPr>
              <w:t>2013</w:t>
            </w:r>
          </w:p>
        </w:tc>
        <w:tc>
          <w:tcPr>
            <w:tcW w:w="133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2FE0A9" w14:textId="77777777" w:rsidR="00851E8B" w:rsidRPr="00217520" w:rsidRDefault="00217520">
            <w:pPr>
              <w:pBdr>
                <w:top w:val="nil"/>
                <w:left w:val="nil"/>
                <w:bottom w:val="nil"/>
                <w:right w:val="nil"/>
                <w:between w:val="nil"/>
              </w:pBdr>
              <w:spacing w:before="120" w:after="120" w:line="275" w:lineRule="auto"/>
              <w:rPr>
                <w:rFonts w:eastAsia="Google Sans Text"/>
                <w:color w:val="575B5F"/>
                <w:sz w:val="24"/>
                <w:szCs w:val="24"/>
                <w:vertAlign w:val="superscript"/>
              </w:rPr>
            </w:pPr>
            <w:r w:rsidRPr="00217520">
              <w:rPr>
                <w:rFonts w:eastAsia="Google Sans Text"/>
                <w:color w:val="575B5F"/>
                <w:sz w:val="24"/>
                <w:szCs w:val="24"/>
                <w:vertAlign w:val="superscript"/>
              </w:rPr>
              <w:t>158</w:t>
            </w:r>
          </w:p>
        </w:tc>
      </w:tr>
    </w:tbl>
    <w:p w14:paraId="333D381E"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 xml:space="preserve">The available data, though incomplete, reveals clear patterns in IBA activity. There is a significant concentration of IBAs within the </w:t>
      </w:r>
      <w:r w:rsidRPr="00217520">
        <w:rPr>
          <w:rFonts w:eastAsia="Google Sans Text"/>
          <w:b/>
          <w:color w:val="1B1C1D"/>
          <w:sz w:val="24"/>
          <w:szCs w:val="24"/>
        </w:rPr>
        <w:t>mining sector</w:t>
      </w:r>
      <w:r w:rsidRPr="00217520">
        <w:rPr>
          <w:rFonts w:eastAsia="Google Sans Text"/>
          <w:color w:val="1B1C1D"/>
          <w:sz w:val="24"/>
          <w:szCs w:val="24"/>
        </w:rPr>
        <w:t>, particularly related to large-scale projects in Northern Canada (NWT, Nunavut, Northern Quebec, Northern Ontario) where land claims agreements often mandate or strongly encourage such agreements, and where Indigenous groups hold significant influence over development.</w:t>
      </w:r>
      <w:r w:rsidRPr="00217520">
        <w:rPr>
          <w:rFonts w:eastAsia="Google Sans Text"/>
          <w:color w:val="575B5F"/>
          <w:sz w:val="24"/>
          <w:szCs w:val="24"/>
          <w:vertAlign w:val="superscript"/>
        </w:rPr>
        <w:t>8</w:t>
      </w:r>
      <w:r w:rsidRPr="00217520">
        <w:rPr>
          <w:rFonts w:eastAsia="Google Sans Text"/>
          <w:color w:val="1B1C1D"/>
          <w:sz w:val="24"/>
          <w:szCs w:val="24"/>
        </w:rPr>
        <w:t xml:space="preserve"> The </w:t>
      </w:r>
      <w:r w:rsidRPr="00217520">
        <w:rPr>
          <w:rFonts w:eastAsia="Google Sans Text"/>
          <w:b/>
          <w:color w:val="1B1C1D"/>
          <w:sz w:val="24"/>
          <w:szCs w:val="24"/>
        </w:rPr>
        <w:t>oil and gas sector</w:t>
      </w:r>
      <w:r w:rsidRPr="00217520">
        <w:rPr>
          <w:rFonts w:eastAsia="Google Sans Text"/>
          <w:color w:val="1B1C1D"/>
          <w:sz w:val="24"/>
          <w:szCs w:val="24"/>
        </w:rPr>
        <w:t>, especially concerning linear infrastructure like pipelines and LNG facilities primarily in British Columbia and Alberta, also features numerous IBAs, driven by the need for access across multiple traditional territor</w:t>
      </w:r>
      <w:r w:rsidRPr="00217520">
        <w:rPr>
          <w:rFonts w:eastAsia="Google Sans Text"/>
          <w:color w:val="1B1C1D"/>
          <w:sz w:val="24"/>
          <w:szCs w:val="24"/>
        </w:rPr>
        <w:t>ies and regulatory pressures.</w:t>
      </w:r>
      <w:r w:rsidRPr="00217520">
        <w:rPr>
          <w:rFonts w:eastAsia="Google Sans Text"/>
          <w:color w:val="575B5F"/>
          <w:sz w:val="24"/>
          <w:szCs w:val="24"/>
          <w:vertAlign w:val="superscript"/>
        </w:rPr>
        <w:t>6</w:t>
      </w:r>
      <w:r w:rsidRPr="00217520">
        <w:rPr>
          <w:rFonts w:eastAsia="Google Sans Text"/>
          <w:color w:val="1B1C1D"/>
          <w:sz w:val="24"/>
          <w:szCs w:val="24"/>
        </w:rPr>
        <w:t xml:space="preserve"> The </w:t>
      </w:r>
      <w:r w:rsidRPr="00217520">
        <w:rPr>
          <w:rFonts w:eastAsia="Google Sans Text"/>
          <w:b/>
          <w:color w:val="1B1C1D"/>
          <w:sz w:val="24"/>
          <w:szCs w:val="24"/>
        </w:rPr>
        <w:t>renewable energy sector</w:t>
      </w:r>
      <w:r w:rsidRPr="00217520">
        <w:rPr>
          <w:rFonts w:eastAsia="Google Sans Text"/>
          <w:color w:val="1B1C1D"/>
          <w:sz w:val="24"/>
          <w:szCs w:val="24"/>
        </w:rPr>
        <w:t xml:space="preserve"> is seeing a marked increase in Indigenous participation, often formalized through partnership agreements or IBAs, spurred by policy incentives (like Ontario's former Feed-in Tariff program and BC's emerging requirements for Indigenous equity) and the alignment of clean energy goals with Indigenous environmental stewardship values.</w:t>
      </w:r>
      <w:r w:rsidRPr="00217520">
        <w:rPr>
          <w:rFonts w:eastAsia="Google Sans Text"/>
          <w:color w:val="575B5F"/>
          <w:sz w:val="24"/>
          <w:szCs w:val="24"/>
          <w:vertAlign w:val="superscript"/>
        </w:rPr>
        <w:t>65</w:t>
      </w:r>
      <w:r w:rsidRPr="00217520">
        <w:rPr>
          <w:rFonts w:eastAsia="Google Sans Text"/>
          <w:color w:val="1B1C1D"/>
          <w:sz w:val="24"/>
          <w:szCs w:val="24"/>
        </w:rPr>
        <w:t xml:space="preserve"> IBAs in the </w:t>
      </w:r>
      <w:r w:rsidRPr="00217520">
        <w:rPr>
          <w:rFonts w:eastAsia="Google Sans Text"/>
          <w:b/>
          <w:color w:val="1B1C1D"/>
          <w:sz w:val="24"/>
          <w:szCs w:val="24"/>
        </w:rPr>
        <w:t>forestry sector</w:t>
      </w:r>
      <w:r w:rsidRPr="00217520">
        <w:rPr>
          <w:rFonts w:eastAsia="Google Sans Text"/>
          <w:color w:val="1B1C1D"/>
          <w:sz w:val="24"/>
          <w:szCs w:val="24"/>
        </w:rPr>
        <w:t xml:space="preserve"> appear less frequently documented as distinct proponent-community agreements in the provid</w:t>
      </w:r>
      <w:r w:rsidRPr="00217520">
        <w:rPr>
          <w:rFonts w:eastAsia="Google Sans Text"/>
          <w:color w:val="1B1C1D"/>
          <w:sz w:val="24"/>
          <w:szCs w:val="24"/>
        </w:rPr>
        <w:t xml:space="preserve">ed data, possibly </w:t>
      </w:r>
      <w:r w:rsidRPr="00217520">
        <w:rPr>
          <w:rFonts w:eastAsia="Google Sans Text"/>
          <w:color w:val="1B1C1D"/>
          <w:sz w:val="24"/>
          <w:szCs w:val="24"/>
        </w:rPr>
        <w:lastRenderedPageBreak/>
        <w:t>because benefit sharing in this sector is often handled through government-led RRS or tenure agreements, such as BC's FCRSAs.</w:t>
      </w:r>
      <w:r w:rsidRPr="00217520">
        <w:rPr>
          <w:rFonts w:eastAsia="Google Sans Text"/>
          <w:color w:val="575B5F"/>
          <w:sz w:val="24"/>
          <w:szCs w:val="24"/>
          <w:vertAlign w:val="superscript"/>
        </w:rPr>
        <w:t>58</w:t>
      </w:r>
      <w:r w:rsidRPr="00217520">
        <w:rPr>
          <w:rFonts w:eastAsia="Google Sans Text"/>
          <w:color w:val="1B1C1D"/>
          <w:sz w:val="24"/>
          <w:szCs w:val="24"/>
        </w:rPr>
        <w:t xml:space="preserve"> Finally, </w:t>
      </w:r>
      <w:r w:rsidRPr="00217520">
        <w:rPr>
          <w:rFonts w:eastAsia="Google Sans Text"/>
          <w:b/>
          <w:color w:val="1B1C1D"/>
          <w:sz w:val="24"/>
          <w:szCs w:val="24"/>
        </w:rPr>
        <w:t>conservation initiatives</w:t>
      </w:r>
      <w:r w:rsidRPr="00217520">
        <w:rPr>
          <w:rFonts w:eastAsia="Google Sans Text"/>
          <w:color w:val="1B1C1D"/>
          <w:sz w:val="24"/>
          <w:szCs w:val="24"/>
        </w:rPr>
        <w:t>, particularly the establishment of national parks or protected areas within land claim settlement areas, also utilize Inuit Impact and Benefit Agreements (IIBAs) as mandated by those claims.</w:t>
      </w:r>
      <w:r w:rsidRPr="00217520">
        <w:rPr>
          <w:rFonts w:eastAsia="Google Sans Text"/>
          <w:color w:val="575B5F"/>
          <w:sz w:val="24"/>
          <w:szCs w:val="24"/>
          <w:vertAlign w:val="superscript"/>
        </w:rPr>
        <w:t>13</w:t>
      </w:r>
    </w:p>
    <w:p w14:paraId="4E9EB036"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Geographically, IBA activity mirrors this sectoral concentration. The Northern territories (NWT, Nunavut, Yukon) show high IBA prevalence linked to mining and land claims.</w:t>
      </w:r>
      <w:r w:rsidRPr="00217520">
        <w:rPr>
          <w:rFonts w:eastAsia="Google Sans Text"/>
          <w:color w:val="575B5F"/>
          <w:sz w:val="24"/>
          <w:szCs w:val="24"/>
          <w:vertAlign w:val="superscript"/>
        </w:rPr>
        <w:t>13</w:t>
      </w:r>
      <w:r w:rsidRPr="00217520">
        <w:rPr>
          <w:rFonts w:eastAsia="Google Sans Text"/>
          <w:color w:val="1B1C1D"/>
          <w:sz w:val="24"/>
          <w:szCs w:val="24"/>
        </w:rPr>
        <w:t xml:space="preserve"> Provinces with significant mining activity (Ontario, Quebec, Saskatchewan) also feature numerous examples.</w:t>
      </w:r>
      <w:r w:rsidRPr="00217520">
        <w:rPr>
          <w:rFonts w:eastAsia="Google Sans Text"/>
          <w:color w:val="575B5F"/>
          <w:sz w:val="24"/>
          <w:szCs w:val="24"/>
          <w:vertAlign w:val="superscript"/>
        </w:rPr>
        <w:t>45</w:t>
      </w:r>
      <w:r w:rsidRPr="00217520">
        <w:rPr>
          <w:rFonts w:eastAsia="Google Sans Text"/>
          <w:color w:val="1B1C1D"/>
          <w:sz w:val="24"/>
          <w:szCs w:val="24"/>
        </w:rPr>
        <w:t xml:space="preserve"> British Columbia and Alberta stand out for IBAs related to energy infrastructure (pipelines, LNG).</w:t>
      </w:r>
      <w:r w:rsidRPr="00217520">
        <w:rPr>
          <w:rFonts w:eastAsia="Google Sans Text"/>
          <w:color w:val="575B5F"/>
          <w:sz w:val="24"/>
          <w:szCs w:val="24"/>
          <w:vertAlign w:val="superscript"/>
        </w:rPr>
        <w:t>6</w:t>
      </w:r>
      <w:r w:rsidRPr="00217520">
        <w:rPr>
          <w:rFonts w:eastAsia="Google Sans Text"/>
          <w:color w:val="1B1C1D"/>
          <w:sz w:val="24"/>
          <w:szCs w:val="24"/>
        </w:rPr>
        <w:t xml:space="preserve"> Manitoba's recent forestry RRS pilot suggests a potential shift, but IBA examples were less prominent in the reviewed data for the Prairies outside of specific projects like Athabasca Pipeline or Rook I. Atlantic Canada appears underrepresented in the available IBA examples, potentially due to diffe</w:t>
      </w:r>
      <w:r w:rsidRPr="00217520">
        <w:rPr>
          <w:rFonts w:eastAsia="Google Sans Text"/>
          <w:color w:val="1B1C1D"/>
          <w:sz w:val="24"/>
          <w:szCs w:val="24"/>
        </w:rPr>
        <w:t>rent resource endowments, a greater emphasis on government-led processes, or specific treaty contexts in that region. This clustering suggests IBA prevalence is strongly correlated with the location of major resource projects and the specific legal, political, and economic contexts of those jurisdictions.</w:t>
      </w:r>
    </w:p>
    <w:p w14:paraId="38DAF53D"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7. Analysis of Agreement Structures and Objectives</w:t>
      </w:r>
    </w:p>
    <w:p w14:paraId="42FEF509"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While both RSAs and IBAs aim to provide benefits to Indigenous communities from resource development, they differ significantly in their structure, scope, objectives, and the mechanisms used.</w:t>
      </w:r>
    </w:p>
    <w:p w14:paraId="4A0B25DF" w14:textId="77777777" w:rsidR="00851E8B" w:rsidRPr="00217520" w:rsidRDefault="00217520">
      <w:pPr>
        <w:pBdr>
          <w:top w:val="nil"/>
          <w:left w:val="nil"/>
          <w:bottom w:val="nil"/>
          <w:right w:val="nil"/>
          <w:between w:val="nil"/>
        </w:pBdr>
        <w:spacing w:after="120" w:line="275" w:lineRule="auto"/>
        <w:rPr>
          <w:rFonts w:eastAsia="Google Sans Text"/>
          <w:b/>
          <w:color w:val="1B1C1D"/>
          <w:sz w:val="24"/>
          <w:szCs w:val="24"/>
        </w:rPr>
      </w:pPr>
      <w:r w:rsidRPr="00217520">
        <w:rPr>
          <w:rFonts w:eastAsia="Google Sans Text"/>
          <w:b/>
          <w:color w:val="1B1C1D"/>
          <w:sz w:val="24"/>
          <w:szCs w:val="24"/>
        </w:rPr>
        <w:t>Resource Revenue Sharing Agreements (RSAs):</w:t>
      </w:r>
    </w:p>
    <w:p w14:paraId="28B8C06B" w14:textId="77777777" w:rsidR="00851E8B" w:rsidRPr="00217520" w:rsidRDefault="00217520">
      <w:pPr>
        <w:numPr>
          <w:ilvl w:val="0"/>
          <w:numId w:val="16"/>
        </w:numPr>
        <w:pBdr>
          <w:top w:val="nil"/>
          <w:left w:val="nil"/>
          <w:bottom w:val="nil"/>
          <w:right w:val="nil"/>
          <w:between w:val="nil"/>
        </w:pBdr>
        <w:spacing w:line="275" w:lineRule="auto"/>
      </w:pPr>
      <w:r w:rsidRPr="00217520">
        <w:rPr>
          <w:rFonts w:eastAsia="Google Sans Text"/>
          <w:b/>
          <w:color w:val="1B1C1D"/>
          <w:sz w:val="24"/>
          <w:szCs w:val="24"/>
        </w:rPr>
        <w:t>Structure:</w:t>
      </w:r>
      <w:r w:rsidRPr="00217520">
        <w:rPr>
          <w:rFonts w:eastAsia="Google Sans Text"/>
          <w:color w:val="1B1C1D"/>
          <w:sz w:val="24"/>
          <w:szCs w:val="24"/>
        </w:rPr>
        <w:t xml:space="preserve"> RSAs are typically formal agreements between a provincial or territorial government and designated Indigenous entities (e.g., First Nation Band Councils, Tribal Councils, specific Trusts established under land claims).</w:t>
      </w:r>
      <w:r w:rsidRPr="00217520">
        <w:rPr>
          <w:rFonts w:eastAsia="Google Sans Text"/>
          <w:color w:val="575B5F"/>
          <w:sz w:val="24"/>
          <w:szCs w:val="24"/>
          <w:vertAlign w:val="superscript"/>
        </w:rPr>
        <w:t>15</w:t>
      </w:r>
      <w:r w:rsidRPr="00217520">
        <w:rPr>
          <w:rFonts w:eastAsia="Google Sans Text"/>
          <w:color w:val="1B1C1D"/>
          <w:sz w:val="24"/>
          <w:szCs w:val="24"/>
        </w:rPr>
        <w:t xml:space="preserve"> They represent a government commitment to transfer a calculated portion of specific public revenues. Formulas for calculating shared revenue vary but are often based on percentages of defined government revenue streams (e.g., 45% of forestry revenue, 40% of mining tax in Ontario </w:t>
      </w:r>
      <w:r w:rsidRPr="00217520">
        <w:rPr>
          <w:rFonts w:eastAsia="Google Sans Text"/>
          <w:color w:val="575B5F"/>
          <w:sz w:val="24"/>
          <w:szCs w:val="24"/>
          <w:vertAlign w:val="superscript"/>
        </w:rPr>
        <w:t>21</w:t>
      </w:r>
      <w:r w:rsidRPr="00217520">
        <w:rPr>
          <w:rFonts w:eastAsia="Google Sans Text"/>
          <w:color w:val="1B1C1D"/>
          <w:sz w:val="24"/>
          <w:szCs w:val="24"/>
        </w:rPr>
        <w:t>; tiered</w:t>
      </w:r>
      <w:r w:rsidRPr="00217520">
        <w:rPr>
          <w:rFonts w:eastAsia="Google Sans Text"/>
          <w:color w:val="1B1C1D"/>
          <w:sz w:val="24"/>
          <w:szCs w:val="24"/>
        </w:rPr>
        <w:t xml:space="preserve"> percentages based on total revenue in Northern land claims </w:t>
      </w:r>
      <w:r w:rsidRPr="00217520">
        <w:rPr>
          <w:rFonts w:eastAsia="Google Sans Text"/>
          <w:color w:val="575B5F"/>
          <w:sz w:val="24"/>
          <w:szCs w:val="24"/>
          <w:vertAlign w:val="superscript"/>
        </w:rPr>
        <w:t>15</w:t>
      </w:r>
      <w:r w:rsidRPr="00217520">
        <w:rPr>
          <w:rFonts w:eastAsia="Google Sans Text"/>
          <w:color w:val="1B1C1D"/>
          <w:sz w:val="24"/>
          <w:szCs w:val="24"/>
        </w:rPr>
        <w:t>). Payments are generally made on a regular schedule, such as annually or semi-annually.</w:t>
      </w:r>
      <w:r w:rsidRPr="00217520">
        <w:rPr>
          <w:rFonts w:eastAsia="Google Sans Text"/>
          <w:color w:val="575B5F"/>
          <w:sz w:val="24"/>
          <w:szCs w:val="24"/>
          <w:vertAlign w:val="superscript"/>
        </w:rPr>
        <w:t>21</w:t>
      </w:r>
    </w:p>
    <w:p w14:paraId="52BA8BA2" w14:textId="77777777" w:rsidR="00851E8B" w:rsidRPr="00217520" w:rsidRDefault="00217520">
      <w:pPr>
        <w:numPr>
          <w:ilvl w:val="0"/>
          <w:numId w:val="16"/>
        </w:numPr>
        <w:pBdr>
          <w:top w:val="nil"/>
          <w:left w:val="nil"/>
          <w:bottom w:val="nil"/>
          <w:right w:val="nil"/>
          <w:between w:val="nil"/>
        </w:pBdr>
        <w:spacing w:line="275" w:lineRule="auto"/>
      </w:pPr>
      <w:r w:rsidRPr="00217520">
        <w:rPr>
          <w:rFonts w:eastAsia="Google Sans Text"/>
          <w:b/>
          <w:color w:val="1B1C1D"/>
          <w:sz w:val="24"/>
          <w:szCs w:val="24"/>
        </w:rPr>
        <w:t>Scope:</w:t>
      </w:r>
      <w:r w:rsidRPr="00217520">
        <w:rPr>
          <w:rFonts w:eastAsia="Google Sans Text"/>
          <w:color w:val="1B1C1D"/>
          <w:sz w:val="24"/>
          <w:szCs w:val="24"/>
        </w:rPr>
        <w:t xml:space="preserve"> The scope is tied to government revenues generated from specific sectors (commonly forestry and mining, but can include others under land claims/devolution) within defined geographic areas (e.g., traditional territories, forest management units, settlement areas).</w:t>
      </w:r>
      <w:r w:rsidRPr="00217520">
        <w:rPr>
          <w:rFonts w:eastAsia="Google Sans Text"/>
          <w:color w:val="575B5F"/>
          <w:sz w:val="24"/>
          <w:szCs w:val="24"/>
          <w:vertAlign w:val="superscript"/>
        </w:rPr>
        <w:t>14</w:t>
      </w:r>
    </w:p>
    <w:p w14:paraId="598B999F" w14:textId="77777777" w:rsidR="00851E8B" w:rsidRPr="00217520" w:rsidRDefault="00217520">
      <w:pPr>
        <w:numPr>
          <w:ilvl w:val="0"/>
          <w:numId w:val="16"/>
        </w:numPr>
        <w:pBdr>
          <w:top w:val="nil"/>
          <w:left w:val="nil"/>
          <w:bottom w:val="nil"/>
          <w:right w:val="nil"/>
          <w:between w:val="nil"/>
        </w:pBdr>
        <w:spacing w:line="275" w:lineRule="auto"/>
      </w:pPr>
      <w:r w:rsidRPr="00217520">
        <w:rPr>
          <w:rFonts w:eastAsia="Google Sans Text"/>
          <w:b/>
          <w:color w:val="1B1C1D"/>
          <w:sz w:val="24"/>
          <w:szCs w:val="24"/>
        </w:rPr>
        <w:t>Objectives:</w:t>
      </w:r>
      <w:r w:rsidRPr="00217520">
        <w:rPr>
          <w:rFonts w:eastAsia="Google Sans Text"/>
          <w:color w:val="1B1C1D"/>
          <w:sz w:val="24"/>
          <w:szCs w:val="24"/>
        </w:rPr>
        <w:t xml:space="preserve"> The primary objective is economic benefit sharing, explicitly framed as supporting economic reconciliation, community development, and strengthening </w:t>
      </w:r>
      <w:r w:rsidRPr="00217520">
        <w:rPr>
          <w:rFonts w:eastAsia="Google Sans Text"/>
          <w:color w:val="1B1C1D"/>
          <w:sz w:val="24"/>
          <w:szCs w:val="24"/>
        </w:rPr>
        <w:lastRenderedPageBreak/>
        <w:t>government-to-government relationships.</w:t>
      </w:r>
      <w:r w:rsidRPr="00217520">
        <w:rPr>
          <w:rFonts w:eastAsia="Google Sans Text"/>
          <w:color w:val="575B5F"/>
          <w:sz w:val="24"/>
          <w:szCs w:val="24"/>
          <w:vertAlign w:val="superscript"/>
        </w:rPr>
        <w:t>2</w:t>
      </w:r>
      <w:r w:rsidRPr="00217520">
        <w:rPr>
          <w:rFonts w:eastAsia="Google Sans Text"/>
          <w:color w:val="1B1C1D"/>
          <w:sz w:val="24"/>
          <w:szCs w:val="24"/>
        </w:rPr>
        <w:t xml:space="preserve"> They aim to provide Indigenous communities with a direct stake in the economic outcomes of resource extraction on their lands.</w:t>
      </w:r>
    </w:p>
    <w:p w14:paraId="5B914572" w14:textId="77777777" w:rsidR="00851E8B" w:rsidRPr="00217520" w:rsidRDefault="00217520">
      <w:pPr>
        <w:numPr>
          <w:ilvl w:val="0"/>
          <w:numId w:val="16"/>
        </w:numPr>
        <w:pBdr>
          <w:top w:val="nil"/>
          <w:left w:val="nil"/>
          <w:bottom w:val="nil"/>
          <w:right w:val="nil"/>
          <w:between w:val="nil"/>
        </w:pBdr>
        <w:spacing w:after="120" w:line="275" w:lineRule="auto"/>
      </w:pPr>
      <w:r w:rsidRPr="00217520">
        <w:rPr>
          <w:rFonts w:eastAsia="Google Sans Text"/>
          <w:b/>
          <w:color w:val="1B1C1D"/>
          <w:sz w:val="24"/>
          <w:szCs w:val="24"/>
        </w:rPr>
        <w:t>Fund Usage:</w:t>
      </w:r>
      <w:r w:rsidRPr="00217520">
        <w:rPr>
          <w:rFonts w:eastAsia="Google Sans Text"/>
          <w:color w:val="1B1C1D"/>
          <w:sz w:val="24"/>
          <w:szCs w:val="24"/>
        </w:rPr>
        <w:t xml:space="preserve"> Agreements typically outline broad eligible spending categories (economic development, community development, education, health, culture, administration), granting the recipient Indigenous government discretion over specific allocations within these categories.</w:t>
      </w:r>
      <w:r w:rsidRPr="00217520">
        <w:rPr>
          <w:rFonts w:eastAsia="Google Sans Text"/>
          <w:color w:val="575B5F"/>
          <w:sz w:val="24"/>
          <w:szCs w:val="24"/>
          <w:vertAlign w:val="superscript"/>
        </w:rPr>
        <w:t>21</w:t>
      </w:r>
      <w:r w:rsidRPr="00217520">
        <w:rPr>
          <w:rFonts w:eastAsia="Google Sans Text"/>
          <w:color w:val="1B1C1D"/>
          <w:sz w:val="24"/>
          <w:szCs w:val="24"/>
        </w:rPr>
        <w:t xml:space="preserve"> Per capita distributions are often explicitly prohibited.</w:t>
      </w:r>
      <w:r w:rsidRPr="00217520">
        <w:rPr>
          <w:rFonts w:eastAsia="Google Sans Text"/>
          <w:color w:val="575B5F"/>
          <w:sz w:val="24"/>
          <w:szCs w:val="24"/>
          <w:vertAlign w:val="superscript"/>
        </w:rPr>
        <w:t>26</w:t>
      </w:r>
    </w:p>
    <w:p w14:paraId="6F221AB3"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Impact Benefit Agreements (IBAs):</w:t>
      </w:r>
    </w:p>
    <w:p w14:paraId="0A6741A3" w14:textId="77777777" w:rsidR="00851E8B" w:rsidRPr="00217520" w:rsidRDefault="00217520">
      <w:pPr>
        <w:numPr>
          <w:ilvl w:val="0"/>
          <w:numId w:val="17"/>
        </w:numPr>
        <w:pBdr>
          <w:top w:val="nil"/>
          <w:left w:val="nil"/>
          <w:bottom w:val="nil"/>
          <w:right w:val="nil"/>
          <w:between w:val="nil"/>
        </w:pBdr>
        <w:spacing w:line="275" w:lineRule="auto"/>
      </w:pPr>
      <w:r w:rsidRPr="00217520">
        <w:rPr>
          <w:rFonts w:eastAsia="Google Sans Text"/>
          <w:b/>
          <w:color w:val="1B1C1D"/>
          <w:sz w:val="24"/>
          <w:szCs w:val="24"/>
        </w:rPr>
        <w:t>Structure:</w:t>
      </w:r>
      <w:r w:rsidRPr="00217520">
        <w:rPr>
          <w:rFonts w:eastAsia="Google Sans Text"/>
          <w:color w:val="1B1C1D"/>
          <w:sz w:val="24"/>
          <w:szCs w:val="24"/>
        </w:rPr>
        <w:t xml:space="preserve"> IBAs are legally enforceable private contracts negotiated directly between project proponents and Indigenous communities/organizations.</w:t>
      </w:r>
      <w:r w:rsidRPr="00217520">
        <w:rPr>
          <w:rFonts w:eastAsia="Google Sans Text"/>
          <w:color w:val="575B5F"/>
          <w:sz w:val="24"/>
          <w:szCs w:val="24"/>
          <w:vertAlign w:val="superscript"/>
        </w:rPr>
        <w:t>9</w:t>
      </w:r>
      <w:r w:rsidRPr="00217520">
        <w:rPr>
          <w:rFonts w:eastAsia="Google Sans Text"/>
          <w:color w:val="1B1C1D"/>
          <w:sz w:val="24"/>
          <w:szCs w:val="24"/>
        </w:rPr>
        <w:t xml:space="preserve"> Their structure often involves distinct phases: pre-negotiation (focusing on relationship and capacity building), negotiation (defining terms), implementation (managing benefits and impacts during the project), and post-project considerations.</w:t>
      </w:r>
      <w:r w:rsidRPr="00217520">
        <w:rPr>
          <w:rFonts w:eastAsia="Google Sans Text"/>
          <w:color w:val="575B5F"/>
          <w:sz w:val="24"/>
          <w:szCs w:val="24"/>
          <w:vertAlign w:val="superscript"/>
        </w:rPr>
        <w:t>9</w:t>
      </w:r>
      <w:r w:rsidRPr="00217520">
        <w:rPr>
          <w:rFonts w:eastAsia="Google Sans Text"/>
          <w:color w:val="1B1C1D"/>
          <w:sz w:val="24"/>
          <w:szCs w:val="24"/>
        </w:rPr>
        <w:t xml:space="preserve"> They contain standard contractual elements like party definitions, project scope, legal obligations, dispute resolution mechanism</w:t>
      </w:r>
      <w:r w:rsidRPr="00217520">
        <w:rPr>
          <w:rFonts w:eastAsia="Google Sans Text"/>
          <w:color w:val="1B1C1D"/>
          <w:sz w:val="24"/>
          <w:szCs w:val="24"/>
        </w:rPr>
        <w:t>s, and confidentiality clauses.</w:t>
      </w:r>
      <w:r w:rsidRPr="00217520">
        <w:rPr>
          <w:rFonts w:eastAsia="Google Sans Text"/>
          <w:color w:val="575B5F"/>
          <w:sz w:val="24"/>
          <w:szCs w:val="24"/>
          <w:vertAlign w:val="superscript"/>
        </w:rPr>
        <w:t>13</w:t>
      </w:r>
    </w:p>
    <w:p w14:paraId="364DC064" w14:textId="77777777" w:rsidR="00851E8B" w:rsidRPr="00217520" w:rsidRDefault="00217520">
      <w:pPr>
        <w:numPr>
          <w:ilvl w:val="0"/>
          <w:numId w:val="17"/>
        </w:numPr>
        <w:pBdr>
          <w:top w:val="nil"/>
          <w:left w:val="nil"/>
          <w:bottom w:val="nil"/>
          <w:right w:val="nil"/>
          <w:between w:val="nil"/>
        </w:pBdr>
        <w:spacing w:line="275" w:lineRule="auto"/>
      </w:pPr>
      <w:r w:rsidRPr="00217520">
        <w:rPr>
          <w:rFonts w:eastAsia="Google Sans Text"/>
          <w:b/>
          <w:color w:val="1B1C1D"/>
          <w:sz w:val="24"/>
          <w:szCs w:val="24"/>
        </w:rPr>
        <w:t>Scope:</w:t>
      </w:r>
      <w:r w:rsidRPr="00217520">
        <w:rPr>
          <w:rFonts w:eastAsia="Google Sans Text"/>
          <w:color w:val="1B1C1D"/>
          <w:sz w:val="24"/>
          <w:szCs w:val="24"/>
        </w:rPr>
        <w:t xml:space="preserve"> IBAs are project-specific, applying to the lifecycle (exploration, construction, operation, closure) of a particular development within a defined traditional territory.</w:t>
      </w:r>
      <w:r w:rsidRPr="00217520">
        <w:rPr>
          <w:rFonts w:eastAsia="Google Sans Text"/>
          <w:color w:val="575B5F"/>
          <w:sz w:val="24"/>
          <w:szCs w:val="24"/>
          <w:vertAlign w:val="superscript"/>
        </w:rPr>
        <w:t>4</w:t>
      </w:r>
    </w:p>
    <w:p w14:paraId="5FDA7C51" w14:textId="77777777" w:rsidR="00851E8B" w:rsidRPr="00217520" w:rsidRDefault="00217520">
      <w:pPr>
        <w:numPr>
          <w:ilvl w:val="0"/>
          <w:numId w:val="17"/>
        </w:numPr>
        <w:pBdr>
          <w:top w:val="nil"/>
          <w:left w:val="nil"/>
          <w:bottom w:val="nil"/>
          <w:right w:val="nil"/>
          <w:between w:val="nil"/>
        </w:pBdr>
        <w:spacing w:line="275" w:lineRule="auto"/>
      </w:pPr>
      <w:r w:rsidRPr="00217520">
        <w:rPr>
          <w:rFonts w:eastAsia="Google Sans Text"/>
          <w:b/>
          <w:color w:val="1B1C1D"/>
          <w:sz w:val="24"/>
          <w:szCs w:val="24"/>
        </w:rPr>
        <w:t>Objectives:</w:t>
      </w:r>
      <w:r w:rsidRPr="00217520">
        <w:rPr>
          <w:rFonts w:eastAsia="Google Sans Text"/>
          <w:color w:val="1B1C1D"/>
          <w:sz w:val="24"/>
          <w:szCs w:val="24"/>
        </w:rPr>
        <w:t xml:space="preserve"> IBAs have dual objectives: mitigating adverse project impacts (environmental, social, cultural) often beyond regulatory minimums, and securing a fair share of project benefits (economic, employment, business opportunities) for the affected Indigenous community.</w:t>
      </w:r>
      <w:r w:rsidRPr="00217520">
        <w:rPr>
          <w:rFonts w:eastAsia="Google Sans Text"/>
          <w:color w:val="575B5F"/>
          <w:sz w:val="24"/>
          <w:szCs w:val="24"/>
          <w:vertAlign w:val="superscript"/>
        </w:rPr>
        <w:t>4</w:t>
      </w:r>
      <w:r w:rsidRPr="00217520">
        <w:rPr>
          <w:rFonts w:eastAsia="Google Sans Text"/>
          <w:color w:val="1B1C1D"/>
          <w:sz w:val="24"/>
          <w:szCs w:val="24"/>
        </w:rPr>
        <w:t xml:space="preserve"> A key objective for proponents is achieving project certainty through community consent or support.</w:t>
      </w:r>
      <w:r w:rsidRPr="00217520">
        <w:rPr>
          <w:rFonts w:eastAsia="Google Sans Text"/>
          <w:color w:val="575B5F"/>
          <w:sz w:val="24"/>
          <w:szCs w:val="24"/>
          <w:vertAlign w:val="superscript"/>
        </w:rPr>
        <w:t>8</w:t>
      </w:r>
      <w:r w:rsidRPr="00217520">
        <w:rPr>
          <w:rFonts w:eastAsia="Google Sans Text"/>
          <w:color w:val="1B1C1D"/>
          <w:sz w:val="24"/>
          <w:szCs w:val="24"/>
        </w:rPr>
        <w:t xml:space="preserve"> Building positive, long-term relationships is also a common goal.</w:t>
      </w:r>
      <w:r w:rsidRPr="00217520">
        <w:rPr>
          <w:rFonts w:eastAsia="Google Sans Text"/>
          <w:color w:val="575B5F"/>
          <w:sz w:val="24"/>
          <w:szCs w:val="24"/>
          <w:vertAlign w:val="superscript"/>
        </w:rPr>
        <w:t>4</w:t>
      </w:r>
    </w:p>
    <w:p w14:paraId="5BE00DE9" w14:textId="77777777" w:rsidR="00851E8B" w:rsidRPr="00217520" w:rsidRDefault="00217520">
      <w:pPr>
        <w:numPr>
          <w:ilvl w:val="0"/>
          <w:numId w:val="17"/>
        </w:numPr>
        <w:pBdr>
          <w:top w:val="nil"/>
          <w:left w:val="nil"/>
          <w:bottom w:val="nil"/>
          <w:right w:val="nil"/>
          <w:between w:val="nil"/>
        </w:pBdr>
        <w:spacing w:after="120" w:line="275" w:lineRule="auto"/>
      </w:pPr>
      <w:r w:rsidRPr="00217520">
        <w:rPr>
          <w:rFonts w:eastAsia="Google Sans Text"/>
          <w:b/>
          <w:color w:val="1B1C1D"/>
          <w:sz w:val="24"/>
          <w:szCs w:val="24"/>
        </w:rPr>
        <w:t>Fiscal Instruments:</w:t>
      </w:r>
      <w:r w:rsidRPr="00217520">
        <w:rPr>
          <w:rFonts w:eastAsia="Google Sans Text"/>
          <w:color w:val="1B1C1D"/>
          <w:sz w:val="24"/>
          <w:szCs w:val="24"/>
        </w:rPr>
        <w:t xml:space="preserve"> IBAs employ a wider and more diverse range of mechanisms for financial benefit sharing compared to the typical percentage-based transfers in RSAs. These can include fixed payments (upfront, milestone-based), royalties (volumetric, ad valorem, profit-based), property tax arrangements, lease fees, production-sharing contracts, joint ventures involving equity participation, and net profits interest agreements.</w:t>
      </w:r>
      <w:r w:rsidRPr="00217520">
        <w:rPr>
          <w:rFonts w:eastAsia="Google Sans Text"/>
          <w:color w:val="575B5F"/>
          <w:sz w:val="24"/>
          <w:szCs w:val="24"/>
          <w:vertAlign w:val="superscript"/>
        </w:rPr>
        <w:t>9</w:t>
      </w:r>
      <w:r w:rsidRPr="00217520">
        <w:rPr>
          <w:rFonts w:eastAsia="Google Sans Text"/>
          <w:color w:val="1B1C1D"/>
          <w:sz w:val="24"/>
          <w:szCs w:val="24"/>
        </w:rPr>
        <w:t xml:space="preserve"> The choice of instrument(s) involves complex trade-offs regarding revenue potential, stability, adm</w:t>
      </w:r>
      <w:r w:rsidRPr="00217520">
        <w:rPr>
          <w:rFonts w:eastAsia="Google Sans Text"/>
          <w:color w:val="1B1C1D"/>
          <w:sz w:val="24"/>
          <w:szCs w:val="24"/>
        </w:rPr>
        <w:t>inistrative complexity, and risk allocation between the proponent and the community.</w:t>
      </w:r>
      <w:r w:rsidRPr="00217520">
        <w:rPr>
          <w:rFonts w:eastAsia="Google Sans Text"/>
          <w:color w:val="575B5F"/>
          <w:sz w:val="24"/>
          <w:szCs w:val="24"/>
          <w:vertAlign w:val="superscript"/>
        </w:rPr>
        <w:t>42</w:t>
      </w:r>
      <w:r w:rsidRPr="00217520">
        <w:rPr>
          <w:rFonts w:eastAsia="Google Sans Text"/>
          <w:color w:val="1B1C1D"/>
          <w:sz w:val="24"/>
          <w:szCs w:val="24"/>
        </w:rPr>
        <w:t xml:space="preserve"> Hybrid regimes combining multiple instruments are often used to balance these factors.</w:t>
      </w:r>
      <w:r w:rsidRPr="00217520">
        <w:rPr>
          <w:rFonts w:eastAsia="Google Sans Text"/>
          <w:color w:val="575B5F"/>
          <w:sz w:val="24"/>
          <w:szCs w:val="24"/>
          <w:vertAlign w:val="superscript"/>
        </w:rPr>
        <w:t>42</w:t>
      </w:r>
    </w:p>
    <w:p w14:paraId="3D827F5B" w14:textId="77777777" w:rsidR="00851E8B" w:rsidRPr="00217520" w:rsidRDefault="00217520">
      <w:pPr>
        <w:pBdr>
          <w:top w:val="nil"/>
          <w:left w:val="nil"/>
          <w:bottom w:val="nil"/>
          <w:right w:val="nil"/>
          <w:between w:val="nil"/>
        </w:pBdr>
        <w:spacing w:before="240" w:after="240" w:line="275" w:lineRule="auto"/>
        <w:rPr>
          <w:rFonts w:eastAsia="Google Sans Text"/>
          <w:color w:val="575B5F"/>
          <w:sz w:val="24"/>
          <w:szCs w:val="24"/>
          <w:vertAlign w:val="superscript"/>
        </w:rPr>
      </w:pPr>
      <w:r w:rsidRPr="00217520">
        <w:rPr>
          <w:rFonts w:eastAsia="Google Sans Text"/>
          <w:color w:val="1B1C1D"/>
          <w:sz w:val="24"/>
          <w:szCs w:val="24"/>
        </w:rPr>
        <w:t>A notable trend in IBA development has been a shift in focus over time. Early agreements, particularly before the mid-2000s, often prioritized securing employment quotas, training programs, and preferential procurement opportunities for Indigenous members and businesses.</w:t>
      </w:r>
      <w:r w:rsidRPr="00217520">
        <w:rPr>
          <w:rFonts w:eastAsia="Google Sans Text"/>
          <w:color w:val="575B5F"/>
          <w:sz w:val="24"/>
          <w:szCs w:val="24"/>
          <w:vertAlign w:val="superscript"/>
        </w:rPr>
        <w:t>13</w:t>
      </w:r>
      <w:r w:rsidRPr="00217520">
        <w:rPr>
          <w:rFonts w:eastAsia="Google Sans Text"/>
          <w:color w:val="1B1C1D"/>
          <w:sz w:val="24"/>
          <w:szCs w:val="24"/>
        </w:rPr>
        <w:t xml:space="preserve"> While these remain important components, IBAs negotiated since approximately 2005 have increasingly emphasized direct economic </w:t>
      </w:r>
      <w:r w:rsidRPr="00217520">
        <w:rPr>
          <w:rFonts w:eastAsia="Google Sans Text"/>
          <w:color w:val="1B1C1D"/>
          <w:sz w:val="24"/>
          <w:szCs w:val="24"/>
        </w:rPr>
        <w:lastRenderedPageBreak/>
        <w:t>benefits, such as royalty arrangements, profit sharing, and other forms of direct financial payments.</w:t>
      </w:r>
      <w:r w:rsidRPr="00217520">
        <w:rPr>
          <w:rFonts w:eastAsia="Google Sans Text"/>
          <w:color w:val="575B5F"/>
          <w:sz w:val="24"/>
          <w:szCs w:val="24"/>
          <w:vertAlign w:val="superscript"/>
        </w:rPr>
        <w:t>13</w:t>
      </w:r>
      <w:r w:rsidRPr="00217520">
        <w:rPr>
          <w:rFonts w:eastAsia="Google Sans Text"/>
          <w:color w:val="1B1C1D"/>
          <w:sz w:val="24"/>
          <w:szCs w:val="24"/>
        </w:rPr>
        <w:t xml:space="preserve"> This evolution likely reflects several converging factors: growing Indigenous capacity and sophistication in negotiations, strengthened legal leverage stemming from court decisions on the duty to consult and accommodate, a recognition that indirect benefits like jobs may be ins</w:t>
      </w:r>
      <w:r w:rsidRPr="00217520">
        <w:rPr>
          <w:rFonts w:eastAsia="Google Sans Text"/>
          <w:color w:val="1B1C1D"/>
          <w:sz w:val="24"/>
          <w:szCs w:val="24"/>
        </w:rPr>
        <w:t>ufficient to address project impacts or foster long-term community prosperity, and an evolving understanding of "benefit sharing" that moves closer to direct participation in project economics. The current momentum towards Indigenous equity ownership in major projects represents a further significant step along this trajectory, moving beyond negotiated payments towards shared ownership and decision-making power.</w:t>
      </w:r>
      <w:r w:rsidRPr="00217520">
        <w:rPr>
          <w:rFonts w:eastAsia="Google Sans Text"/>
          <w:color w:val="575B5F"/>
          <w:sz w:val="24"/>
          <w:szCs w:val="24"/>
          <w:vertAlign w:val="superscript"/>
        </w:rPr>
        <w:t>2</w:t>
      </w:r>
    </w:p>
    <w:p w14:paraId="525CAC7C"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successful implementation of both RSAs and IBAs places significant demands on the governance and administrative capacity of recipient Indigenous communities. Managing substantial revenue streams, overseeing the use of funds according to agreement stipulations or community priorities, ensuring transparency and accountability to members, and participating effectively in ongoing monitoring or joint management committees requires robust internal structures.</w:t>
      </w:r>
      <w:r w:rsidRPr="00217520">
        <w:rPr>
          <w:rFonts w:eastAsia="Google Sans Text"/>
          <w:color w:val="575B5F"/>
          <w:sz w:val="24"/>
          <w:szCs w:val="24"/>
          <w:vertAlign w:val="superscript"/>
        </w:rPr>
        <w:t>186</w:t>
      </w:r>
      <w:r w:rsidRPr="00217520">
        <w:rPr>
          <w:rFonts w:eastAsia="Google Sans Text"/>
          <w:color w:val="1B1C1D"/>
          <w:sz w:val="24"/>
          <w:szCs w:val="24"/>
        </w:rPr>
        <w:t xml:space="preserve"> This can pose a significant challenge, particularly for smaller or less resourced Indigenous nations navigating complex negotiations and long-term agreement management.</w:t>
      </w:r>
      <w:r w:rsidRPr="00217520">
        <w:rPr>
          <w:rFonts w:eastAsia="Google Sans Text"/>
          <w:color w:val="575B5F"/>
          <w:sz w:val="24"/>
          <w:szCs w:val="24"/>
          <w:vertAlign w:val="superscript"/>
        </w:rPr>
        <w:t>4</w:t>
      </w:r>
      <w:r w:rsidRPr="00217520">
        <w:rPr>
          <w:rFonts w:eastAsia="Google Sans Text"/>
          <w:color w:val="1B1C1D"/>
          <w:sz w:val="24"/>
          <w:szCs w:val="24"/>
        </w:rPr>
        <w:t xml:space="preserve"> Recognizing this, various federal and provincial programs, along with Indigenous-led institutions like the First Nations Financial Management Board (FNFMB), aim to provide capacity support for negotiation, financial management, and governance development.</w:t>
      </w:r>
      <w:r w:rsidRPr="00217520">
        <w:rPr>
          <w:rFonts w:eastAsia="Google Sans Text"/>
          <w:color w:val="575B5F"/>
          <w:sz w:val="24"/>
          <w:szCs w:val="24"/>
          <w:vertAlign w:val="superscript"/>
        </w:rPr>
        <w:t>4</w:t>
      </w:r>
      <w:r w:rsidRPr="00217520">
        <w:rPr>
          <w:rFonts w:eastAsia="Google Sans Text"/>
          <w:color w:val="1B1C1D"/>
          <w:sz w:val="24"/>
          <w:szCs w:val="24"/>
        </w:rPr>
        <w:t xml:space="preserve"> However, persistent capacity gaps remain a critical factor influencing the abilit</w:t>
      </w:r>
      <w:r w:rsidRPr="00217520">
        <w:rPr>
          <w:rFonts w:eastAsia="Google Sans Text"/>
          <w:color w:val="1B1C1D"/>
          <w:sz w:val="24"/>
          <w:szCs w:val="24"/>
        </w:rPr>
        <w:t>y of Indigenous communities to fully leverage the potential benefits of both RSAs and IBAs.</w:t>
      </w:r>
    </w:p>
    <w:p w14:paraId="4851F680"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8. Comparative Analysis Across Jurisdictions and Sectors</w:t>
      </w:r>
    </w:p>
    <w:p w14:paraId="0B6A6418"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landscape of RSAs and IBAs in Canada is characterized by significant diversity in approach and prevalence across different regions and resource sectors.</w:t>
      </w:r>
    </w:p>
    <w:p w14:paraId="0B8EAD29" w14:textId="77777777" w:rsidR="00851E8B" w:rsidRPr="00217520" w:rsidRDefault="00217520">
      <w:pPr>
        <w:pBdr>
          <w:top w:val="nil"/>
          <w:left w:val="nil"/>
          <w:bottom w:val="nil"/>
          <w:right w:val="nil"/>
          <w:between w:val="nil"/>
        </w:pBdr>
        <w:spacing w:after="120" w:line="275" w:lineRule="auto"/>
        <w:rPr>
          <w:rFonts w:eastAsia="Google Sans Text"/>
          <w:color w:val="1B1C1D"/>
          <w:sz w:val="24"/>
          <w:szCs w:val="24"/>
        </w:rPr>
      </w:pPr>
      <w:r w:rsidRPr="00217520">
        <w:rPr>
          <w:rFonts w:eastAsia="Google Sans Text"/>
          <w:b/>
          <w:color w:val="1B1C1D"/>
          <w:sz w:val="24"/>
          <w:szCs w:val="24"/>
        </w:rPr>
        <w:t>RSA Approaches:</w:t>
      </w:r>
      <w:r w:rsidRPr="00217520">
        <w:rPr>
          <w:rFonts w:eastAsia="Google Sans Text"/>
          <w:color w:val="1B1C1D"/>
          <w:sz w:val="24"/>
          <w:szCs w:val="24"/>
        </w:rPr>
        <w:t xml:space="preserve"> As detailed in Section 4, provincial and territorial approaches to government resource revenue sharing range widely.</w:t>
      </w:r>
    </w:p>
    <w:p w14:paraId="7B95B976" w14:textId="77777777" w:rsidR="00851E8B" w:rsidRPr="00217520" w:rsidRDefault="00217520">
      <w:pPr>
        <w:numPr>
          <w:ilvl w:val="0"/>
          <w:numId w:val="18"/>
        </w:numPr>
        <w:pBdr>
          <w:top w:val="nil"/>
          <w:left w:val="nil"/>
          <w:bottom w:val="nil"/>
          <w:right w:val="nil"/>
          <w:between w:val="nil"/>
        </w:pBdr>
        <w:spacing w:line="275" w:lineRule="auto"/>
      </w:pPr>
      <w:r w:rsidRPr="00217520">
        <w:rPr>
          <w:rFonts w:eastAsia="Google Sans Text"/>
          <w:b/>
          <w:color w:val="1B1C1D"/>
          <w:sz w:val="24"/>
          <w:szCs w:val="24"/>
        </w:rPr>
        <w:t>Treaty/Devolution-Based Models:</w:t>
      </w:r>
      <w:r w:rsidRPr="00217520">
        <w:rPr>
          <w:rFonts w:eastAsia="Google Sans Text"/>
          <w:color w:val="1B1C1D"/>
          <w:sz w:val="24"/>
          <w:szCs w:val="24"/>
        </w:rPr>
        <w:t xml:space="preserve"> In the North (Yukon, NWT, Nunavut), Quebec (Cree), and Newfoundland &amp; Labrador (Inuit, Innu), RRS mechanisms are often integrated into comprehensive land claim agreements or devolution processes.</w:t>
      </w:r>
      <w:r w:rsidRPr="00217520">
        <w:rPr>
          <w:rFonts w:eastAsia="Google Sans Text"/>
          <w:color w:val="575B5F"/>
          <w:sz w:val="24"/>
          <w:szCs w:val="24"/>
          <w:vertAlign w:val="superscript"/>
        </w:rPr>
        <w:t>14</w:t>
      </w:r>
      <w:r w:rsidRPr="00217520">
        <w:rPr>
          <w:rFonts w:eastAsia="Google Sans Text"/>
          <w:color w:val="1B1C1D"/>
          <w:sz w:val="24"/>
          <w:szCs w:val="24"/>
        </w:rPr>
        <w:t xml:space="preserve"> These tend to be constitutionally protected or part of major intergovernmental agreements, providing a relatively stable framework, though implementation details and formulas vary.</w:t>
      </w:r>
    </w:p>
    <w:p w14:paraId="39F8CD38" w14:textId="77777777" w:rsidR="00851E8B" w:rsidRPr="00217520" w:rsidRDefault="00217520">
      <w:pPr>
        <w:numPr>
          <w:ilvl w:val="0"/>
          <w:numId w:val="18"/>
        </w:numPr>
        <w:pBdr>
          <w:top w:val="nil"/>
          <w:left w:val="nil"/>
          <w:bottom w:val="nil"/>
          <w:right w:val="nil"/>
          <w:between w:val="nil"/>
        </w:pBdr>
        <w:spacing w:line="275" w:lineRule="auto"/>
      </w:pPr>
      <w:r w:rsidRPr="00217520">
        <w:rPr>
          <w:rFonts w:eastAsia="Google Sans Text"/>
          <w:b/>
          <w:color w:val="1B1C1D"/>
          <w:sz w:val="24"/>
          <w:szCs w:val="24"/>
        </w:rPr>
        <w:t>Policy-Based Models:</w:t>
      </w:r>
      <w:r w:rsidRPr="00217520">
        <w:rPr>
          <w:rFonts w:eastAsia="Google Sans Text"/>
          <w:color w:val="1B1C1D"/>
          <w:sz w:val="24"/>
          <w:szCs w:val="24"/>
        </w:rPr>
        <w:t xml:space="preserve"> Ontario and British Columbia have implemented specific RRS policies outside of modern treaty contexts, often explicitly linked to reconciliation goals.</w:t>
      </w:r>
      <w:r w:rsidRPr="00217520">
        <w:rPr>
          <w:rFonts w:eastAsia="Google Sans Text"/>
          <w:color w:val="575B5F"/>
          <w:sz w:val="24"/>
          <w:szCs w:val="24"/>
          <w:vertAlign w:val="superscript"/>
        </w:rPr>
        <w:t>14</w:t>
      </w:r>
      <w:r w:rsidRPr="00217520">
        <w:rPr>
          <w:rFonts w:eastAsia="Google Sans Text"/>
          <w:color w:val="1B1C1D"/>
          <w:sz w:val="24"/>
          <w:szCs w:val="24"/>
        </w:rPr>
        <w:t xml:space="preserve"> These are subject to provincial policy decisions and may </w:t>
      </w:r>
      <w:r w:rsidRPr="00217520">
        <w:rPr>
          <w:rFonts w:eastAsia="Google Sans Text"/>
          <w:color w:val="1B1C1D"/>
          <w:sz w:val="24"/>
          <w:szCs w:val="24"/>
        </w:rPr>
        <w:lastRenderedPageBreak/>
        <w:t>evolve over time, as seen with BC's ongoing co-development of a new forestry model.</w:t>
      </w:r>
      <w:r w:rsidRPr="00217520">
        <w:rPr>
          <w:rFonts w:eastAsia="Google Sans Text"/>
          <w:color w:val="575B5F"/>
          <w:sz w:val="24"/>
          <w:szCs w:val="24"/>
          <w:vertAlign w:val="superscript"/>
        </w:rPr>
        <w:t>31</w:t>
      </w:r>
    </w:p>
    <w:p w14:paraId="18E59FCF" w14:textId="77777777" w:rsidR="00851E8B" w:rsidRPr="00217520" w:rsidRDefault="00217520">
      <w:pPr>
        <w:numPr>
          <w:ilvl w:val="0"/>
          <w:numId w:val="18"/>
        </w:numPr>
        <w:pBdr>
          <w:top w:val="nil"/>
          <w:left w:val="nil"/>
          <w:bottom w:val="nil"/>
          <w:right w:val="nil"/>
          <w:between w:val="nil"/>
        </w:pBdr>
        <w:spacing w:line="275" w:lineRule="auto"/>
      </w:pPr>
      <w:r w:rsidRPr="00217520">
        <w:rPr>
          <w:rFonts w:eastAsia="Google Sans Text"/>
          <w:b/>
          <w:color w:val="1B1C1D"/>
          <w:sz w:val="24"/>
          <w:szCs w:val="24"/>
        </w:rPr>
        <w:t>Project-Specific Agreements:</w:t>
      </w:r>
      <w:r w:rsidRPr="00217520">
        <w:rPr>
          <w:rFonts w:eastAsia="Google Sans Text"/>
          <w:color w:val="1B1C1D"/>
          <w:sz w:val="24"/>
          <w:szCs w:val="24"/>
        </w:rPr>
        <w:t xml:space="preserve"> BC also utilizes project-specific agreements for mining (ECDAs) and energy projects (Clean Energy RRS, Pipeline Benefits Agreements), where terms are negotiated individually.</w:t>
      </w:r>
      <w:r w:rsidRPr="00217520">
        <w:rPr>
          <w:rFonts w:eastAsia="Google Sans Text"/>
          <w:color w:val="575B5F"/>
          <w:sz w:val="24"/>
          <w:szCs w:val="24"/>
          <w:vertAlign w:val="superscript"/>
        </w:rPr>
        <w:t>14</w:t>
      </w:r>
      <w:r w:rsidRPr="00217520">
        <w:rPr>
          <w:rFonts w:eastAsia="Google Sans Text"/>
          <w:color w:val="1B1C1D"/>
          <w:sz w:val="24"/>
          <w:szCs w:val="24"/>
        </w:rPr>
        <w:t xml:space="preserve"> New Brunswick has a mine-specific agreement for the Sisson project.</w:t>
      </w:r>
      <w:r w:rsidRPr="00217520">
        <w:rPr>
          <w:rFonts w:eastAsia="Google Sans Text"/>
          <w:color w:val="575B5F"/>
          <w:sz w:val="24"/>
          <w:szCs w:val="24"/>
          <w:vertAlign w:val="superscript"/>
        </w:rPr>
        <w:t>27</w:t>
      </w:r>
    </w:p>
    <w:p w14:paraId="3C308019" w14:textId="77777777" w:rsidR="00851E8B" w:rsidRPr="00217520" w:rsidRDefault="00217520">
      <w:pPr>
        <w:numPr>
          <w:ilvl w:val="0"/>
          <w:numId w:val="18"/>
        </w:numPr>
        <w:pBdr>
          <w:top w:val="nil"/>
          <w:left w:val="nil"/>
          <w:bottom w:val="nil"/>
          <w:right w:val="nil"/>
          <w:between w:val="nil"/>
        </w:pBdr>
        <w:spacing w:after="120" w:line="275" w:lineRule="auto"/>
      </w:pPr>
      <w:r w:rsidRPr="00217520">
        <w:rPr>
          <w:rFonts w:eastAsia="Google Sans Text"/>
          <w:b/>
          <w:color w:val="1B1C1D"/>
          <w:sz w:val="24"/>
          <w:szCs w:val="24"/>
        </w:rPr>
        <w:t>Absence of Formal Models:</w:t>
      </w:r>
      <w:r w:rsidRPr="00217520">
        <w:rPr>
          <w:rFonts w:eastAsia="Google Sans Text"/>
          <w:color w:val="1B1C1D"/>
          <w:sz w:val="24"/>
          <w:szCs w:val="24"/>
        </w:rPr>
        <w:t xml:space="preserve"> The Prairie provinces (Alberta, Saskatchewan, Manitoba pre-2022) and most of Atlantic Canada (Nova Scotia, PEI) have historically lacked formal, province-wide RRS policies for major resource sectors, relying instead on general revenues, proponent-led IBAs, or specific, often smaller-scale arrangements (e.g., NB timber sharing).</w:t>
      </w:r>
      <w:r w:rsidRPr="00217520">
        <w:rPr>
          <w:rFonts w:eastAsia="Google Sans Text"/>
          <w:color w:val="575B5F"/>
          <w:sz w:val="24"/>
          <w:szCs w:val="24"/>
          <w:vertAlign w:val="superscript"/>
        </w:rPr>
        <w:t>13</w:t>
      </w:r>
    </w:p>
    <w:p w14:paraId="2BAF05E4" w14:textId="77777777" w:rsidR="00851E8B" w:rsidRPr="00217520" w:rsidRDefault="00217520">
      <w:pPr>
        <w:pBdr>
          <w:top w:val="nil"/>
          <w:left w:val="nil"/>
          <w:bottom w:val="nil"/>
          <w:right w:val="nil"/>
          <w:between w:val="nil"/>
        </w:pBdr>
        <w:spacing w:before="240" w:after="240" w:line="275" w:lineRule="auto"/>
        <w:rPr>
          <w:rFonts w:eastAsia="Google Sans Text"/>
          <w:color w:val="575B5F"/>
          <w:sz w:val="24"/>
          <w:szCs w:val="24"/>
          <w:vertAlign w:val="superscript"/>
        </w:rPr>
      </w:pPr>
      <w:r w:rsidRPr="00217520">
        <w:rPr>
          <w:rFonts w:eastAsia="Google Sans Text"/>
          <w:color w:val="1B1C1D"/>
          <w:sz w:val="24"/>
          <w:szCs w:val="24"/>
        </w:rPr>
        <w:t>This variation reflects differing jurisdictional contexts, political climates, and interpretations of Crown obligations and Indigenous rights regarding resource wealth.</w:t>
      </w:r>
      <w:r w:rsidRPr="00217520">
        <w:rPr>
          <w:rFonts w:eastAsia="Google Sans Text"/>
          <w:color w:val="575B5F"/>
          <w:sz w:val="24"/>
          <w:szCs w:val="24"/>
          <w:vertAlign w:val="superscript"/>
        </w:rPr>
        <w:t>35</w:t>
      </w:r>
    </w:p>
    <w:p w14:paraId="7481C841" w14:textId="77777777" w:rsidR="00851E8B" w:rsidRPr="00217520" w:rsidRDefault="00217520">
      <w:pPr>
        <w:pBdr>
          <w:top w:val="nil"/>
          <w:left w:val="nil"/>
          <w:bottom w:val="nil"/>
          <w:right w:val="nil"/>
          <w:between w:val="nil"/>
        </w:pBdr>
        <w:spacing w:after="120" w:line="275" w:lineRule="auto"/>
        <w:rPr>
          <w:rFonts w:eastAsia="Google Sans Text"/>
          <w:color w:val="1B1C1D"/>
          <w:sz w:val="24"/>
          <w:szCs w:val="24"/>
        </w:rPr>
      </w:pPr>
      <w:r w:rsidRPr="00217520">
        <w:rPr>
          <w:rFonts w:eastAsia="Google Sans Text"/>
          <w:b/>
          <w:color w:val="1B1C1D"/>
          <w:sz w:val="24"/>
          <w:szCs w:val="24"/>
        </w:rPr>
        <w:t>IBA Prevalence by Sector:</w:t>
      </w:r>
      <w:r w:rsidRPr="00217520">
        <w:rPr>
          <w:rFonts w:eastAsia="Google Sans Text"/>
          <w:color w:val="1B1C1D"/>
          <w:sz w:val="24"/>
          <w:szCs w:val="24"/>
        </w:rPr>
        <w:t xml:space="preserve"> As shown in the catalogue (Section 6), IBAs are most documented in sectors with large-scale, high-impact projects.</w:t>
      </w:r>
    </w:p>
    <w:p w14:paraId="31EC49F2" w14:textId="77777777" w:rsidR="00851E8B" w:rsidRPr="00217520" w:rsidRDefault="00217520">
      <w:pPr>
        <w:numPr>
          <w:ilvl w:val="0"/>
          <w:numId w:val="19"/>
        </w:numPr>
        <w:pBdr>
          <w:top w:val="nil"/>
          <w:left w:val="nil"/>
          <w:bottom w:val="nil"/>
          <w:right w:val="nil"/>
          <w:between w:val="nil"/>
        </w:pBdr>
        <w:spacing w:line="275" w:lineRule="auto"/>
      </w:pPr>
      <w:r w:rsidRPr="00217520">
        <w:rPr>
          <w:rFonts w:eastAsia="Google Sans Text"/>
          <w:b/>
          <w:color w:val="1B1C1D"/>
          <w:sz w:val="24"/>
          <w:szCs w:val="24"/>
        </w:rPr>
        <w:t>Mining:</w:t>
      </w:r>
      <w:r w:rsidRPr="00217520">
        <w:rPr>
          <w:rFonts w:eastAsia="Google Sans Text"/>
          <w:color w:val="1B1C1D"/>
          <w:sz w:val="24"/>
          <w:szCs w:val="24"/>
        </w:rPr>
        <w:t xml:space="preserve"> Remains a dominant sector for IBAs, particularly in the North and resource-rich provinces, driven by regulatory processes, land access needs, and established industry practice.</w:t>
      </w:r>
      <w:r w:rsidRPr="00217520">
        <w:rPr>
          <w:rFonts w:eastAsia="Google Sans Text"/>
          <w:color w:val="575B5F"/>
          <w:sz w:val="24"/>
          <w:szCs w:val="24"/>
          <w:vertAlign w:val="superscript"/>
        </w:rPr>
        <w:t>8</w:t>
      </w:r>
    </w:p>
    <w:p w14:paraId="50DD84C8" w14:textId="77777777" w:rsidR="00851E8B" w:rsidRPr="00217520" w:rsidRDefault="00217520">
      <w:pPr>
        <w:numPr>
          <w:ilvl w:val="0"/>
          <w:numId w:val="19"/>
        </w:numPr>
        <w:pBdr>
          <w:top w:val="nil"/>
          <w:left w:val="nil"/>
          <w:bottom w:val="nil"/>
          <w:right w:val="nil"/>
          <w:between w:val="nil"/>
        </w:pBdr>
        <w:spacing w:line="275" w:lineRule="auto"/>
      </w:pPr>
      <w:r w:rsidRPr="00217520">
        <w:rPr>
          <w:rFonts w:eastAsia="Google Sans Text"/>
          <w:b/>
          <w:color w:val="1B1C1D"/>
          <w:sz w:val="24"/>
          <w:szCs w:val="24"/>
        </w:rPr>
        <w:t>Oil &amp; Gas Infrastructure:</w:t>
      </w:r>
      <w:r w:rsidRPr="00217520">
        <w:rPr>
          <w:rFonts w:eastAsia="Google Sans Text"/>
          <w:color w:val="1B1C1D"/>
          <w:sz w:val="24"/>
          <w:szCs w:val="24"/>
        </w:rPr>
        <w:t xml:space="preserve"> Pipelines and LNG facilities, especially in BC and Alberta, frequently involve IBAs due to their linear nature crossing multiple territories and the high stakes involved.</w:t>
      </w:r>
      <w:r w:rsidRPr="00217520">
        <w:rPr>
          <w:rFonts w:eastAsia="Google Sans Text"/>
          <w:color w:val="575B5F"/>
          <w:sz w:val="24"/>
          <w:szCs w:val="24"/>
          <w:vertAlign w:val="superscript"/>
        </w:rPr>
        <w:t>6</w:t>
      </w:r>
    </w:p>
    <w:p w14:paraId="5D3BCB84" w14:textId="77777777" w:rsidR="00851E8B" w:rsidRPr="00217520" w:rsidRDefault="00217520">
      <w:pPr>
        <w:numPr>
          <w:ilvl w:val="0"/>
          <w:numId w:val="19"/>
        </w:numPr>
        <w:pBdr>
          <w:top w:val="nil"/>
          <w:left w:val="nil"/>
          <w:bottom w:val="nil"/>
          <w:right w:val="nil"/>
          <w:between w:val="nil"/>
        </w:pBdr>
        <w:spacing w:line="275" w:lineRule="auto"/>
      </w:pPr>
      <w:r w:rsidRPr="00217520">
        <w:rPr>
          <w:rFonts w:eastAsia="Google Sans Text"/>
          <w:b/>
          <w:color w:val="1B1C1D"/>
          <w:sz w:val="24"/>
          <w:szCs w:val="24"/>
        </w:rPr>
        <w:t>Renewable Energy:</w:t>
      </w:r>
      <w:r w:rsidRPr="00217520">
        <w:rPr>
          <w:rFonts w:eastAsia="Google Sans Text"/>
          <w:color w:val="1B1C1D"/>
          <w:sz w:val="24"/>
          <w:szCs w:val="24"/>
        </w:rPr>
        <w:t xml:space="preserve"> Increasingly common, driven by climate policies, government incentives favouring Indigenous participation (e.g., Ontario FIT, BC equity requirements), and alignment with community values.</w:t>
      </w:r>
      <w:r w:rsidRPr="00217520">
        <w:rPr>
          <w:rFonts w:eastAsia="Google Sans Text"/>
          <w:color w:val="575B5F"/>
          <w:sz w:val="24"/>
          <w:szCs w:val="24"/>
          <w:vertAlign w:val="superscript"/>
        </w:rPr>
        <w:t>65</w:t>
      </w:r>
    </w:p>
    <w:p w14:paraId="59FB5F24" w14:textId="77777777" w:rsidR="00851E8B" w:rsidRPr="00217520" w:rsidRDefault="00217520">
      <w:pPr>
        <w:numPr>
          <w:ilvl w:val="0"/>
          <w:numId w:val="19"/>
        </w:numPr>
        <w:pBdr>
          <w:top w:val="nil"/>
          <w:left w:val="nil"/>
          <w:bottom w:val="nil"/>
          <w:right w:val="nil"/>
          <w:between w:val="nil"/>
        </w:pBdr>
        <w:spacing w:line="275" w:lineRule="auto"/>
      </w:pPr>
      <w:r w:rsidRPr="00217520">
        <w:rPr>
          <w:rFonts w:eastAsia="Google Sans Text"/>
          <w:b/>
          <w:color w:val="1B1C1D"/>
          <w:sz w:val="24"/>
          <w:szCs w:val="24"/>
        </w:rPr>
        <w:t>Forestry:</w:t>
      </w:r>
      <w:r w:rsidRPr="00217520">
        <w:rPr>
          <w:rFonts w:eastAsia="Google Sans Text"/>
          <w:color w:val="1B1C1D"/>
          <w:sz w:val="24"/>
          <w:szCs w:val="24"/>
        </w:rPr>
        <w:t xml:space="preserve"> Less documented as proponent-led IBAs, possibly due to overlap with government tenure and revenue-sharing agreements (e.g., BC FCRSAs).</w:t>
      </w:r>
      <w:r w:rsidRPr="00217520">
        <w:rPr>
          <w:rFonts w:eastAsia="Google Sans Text"/>
          <w:color w:val="575B5F"/>
          <w:sz w:val="24"/>
          <w:szCs w:val="24"/>
          <w:vertAlign w:val="superscript"/>
        </w:rPr>
        <w:t>58</w:t>
      </w:r>
    </w:p>
    <w:p w14:paraId="1B7DE044" w14:textId="77777777" w:rsidR="00851E8B" w:rsidRPr="00217520" w:rsidRDefault="00217520">
      <w:pPr>
        <w:numPr>
          <w:ilvl w:val="0"/>
          <w:numId w:val="19"/>
        </w:numPr>
        <w:pBdr>
          <w:top w:val="nil"/>
          <w:left w:val="nil"/>
          <w:bottom w:val="nil"/>
          <w:right w:val="nil"/>
          <w:between w:val="nil"/>
        </w:pBdr>
        <w:spacing w:after="120" w:line="275" w:lineRule="auto"/>
      </w:pPr>
      <w:r w:rsidRPr="00217520">
        <w:rPr>
          <w:rFonts w:eastAsia="Google Sans Text"/>
          <w:b/>
          <w:color w:val="1B1C1D"/>
          <w:sz w:val="24"/>
          <w:szCs w:val="24"/>
        </w:rPr>
        <w:t>Conservation:</w:t>
      </w:r>
      <w:r w:rsidRPr="00217520">
        <w:rPr>
          <w:rFonts w:eastAsia="Google Sans Text"/>
          <w:color w:val="1B1C1D"/>
          <w:sz w:val="24"/>
          <w:szCs w:val="24"/>
        </w:rPr>
        <w:t xml:space="preserve"> IIBAs are standard practice for establishing national parks/protected areas in land claim regions like Nunavut.</w:t>
      </w:r>
      <w:r w:rsidRPr="00217520">
        <w:rPr>
          <w:rFonts w:eastAsia="Google Sans Text"/>
          <w:color w:val="575B5F"/>
          <w:sz w:val="24"/>
          <w:szCs w:val="24"/>
          <w:vertAlign w:val="superscript"/>
        </w:rPr>
        <w:t>13</w:t>
      </w:r>
    </w:p>
    <w:p w14:paraId="471151AA" w14:textId="77777777" w:rsidR="00851E8B" w:rsidRPr="00217520" w:rsidRDefault="00217520">
      <w:pPr>
        <w:pBdr>
          <w:top w:val="nil"/>
          <w:left w:val="nil"/>
          <w:bottom w:val="nil"/>
          <w:right w:val="nil"/>
          <w:between w:val="nil"/>
        </w:pBdr>
        <w:spacing w:before="240" w:after="120" w:line="275" w:lineRule="auto"/>
        <w:rPr>
          <w:rFonts w:eastAsia="Google Sans Text"/>
          <w:b/>
          <w:color w:val="1B1C1D"/>
          <w:sz w:val="24"/>
          <w:szCs w:val="24"/>
        </w:rPr>
      </w:pPr>
      <w:r w:rsidRPr="00217520">
        <w:rPr>
          <w:rFonts w:eastAsia="Google Sans Text"/>
          <w:b/>
          <w:color w:val="1B1C1D"/>
          <w:sz w:val="24"/>
          <w:szCs w:val="24"/>
        </w:rPr>
        <w:t>Cross-Cutting Themes and Challenges:</w:t>
      </w:r>
    </w:p>
    <w:p w14:paraId="7E76D31A" w14:textId="77777777" w:rsidR="00851E8B" w:rsidRPr="00217520" w:rsidRDefault="00217520">
      <w:pPr>
        <w:numPr>
          <w:ilvl w:val="0"/>
          <w:numId w:val="2"/>
        </w:numPr>
        <w:pBdr>
          <w:top w:val="nil"/>
          <w:left w:val="nil"/>
          <w:bottom w:val="nil"/>
          <w:right w:val="nil"/>
          <w:between w:val="nil"/>
        </w:pBdr>
        <w:spacing w:line="275" w:lineRule="auto"/>
      </w:pPr>
      <w:r w:rsidRPr="00217520">
        <w:rPr>
          <w:rFonts w:eastAsia="Google Sans Text"/>
          <w:b/>
          <w:color w:val="1B1C1D"/>
          <w:sz w:val="24"/>
          <w:szCs w:val="24"/>
        </w:rPr>
        <w:t>Duty to Consult and Consent (FPIC):</w:t>
      </w:r>
      <w:r w:rsidRPr="00217520">
        <w:rPr>
          <w:rFonts w:eastAsia="Google Sans Text"/>
          <w:color w:val="1B1C1D"/>
          <w:sz w:val="24"/>
          <w:szCs w:val="24"/>
        </w:rPr>
        <w:t xml:space="preserve"> The Crown's legal duty to consult and potentially accommodate Indigenous Peoples whose rights may be adversely affected by government decisions (including resource project approvals) is a fundamental driver for both RSA discussions and IBA negotiations.</w:t>
      </w:r>
      <w:r w:rsidRPr="00217520">
        <w:rPr>
          <w:rFonts w:eastAsia="Google Sans Text"/>
          <w:color w:val="575B5F"/>
          <w:sz w:val="24"/>
          <w:szCs w:val="24"/>
          <w:vertAlign w:val="superscript"/>
        </w:rPr>
        <w:t>3</w:t>
      </w:r>
      <w:r w:rsidRPr="00217520">
        <w:rPr>
          <w:rFonts w:eastAsia="Google Sans Text"/>
          <w:color w:val="1B1C1D"/>
          <w:sz w:val="24"/>
          <w:szCs w:val="24"/>
        </w:rPr>
        <w:t xml:space="preserve"> IBAs are often seen by proponents as a key way to demonstrate accommodation and secure consent, thereby de-risking projects.</w:t>
      </w:r>
      <w:r w:rsidRPr="00217520">
        <w:rPr>
          <w:rFonts w:eastAsia="Google Sans Text"/>
          <w:color w:val="575B5F"/>
          <w:sz w:val="24"/>
          <w:szCs w:val="24"/>
          <w:vertAlign w:val="superscript"/>
        </w:rPr>
        <w:t>8</w:t>
      </w:r>
      <w:r w:rsidRPr="00217520">
        <w:rPr>
          <w:rFonts w:eastAsia="Google Sans Text"/>
          <w:color w:val="1B1C1D"/>
          <w:sz w:val="24"/>
          <w:szCs w:val="24"/>
        </w:rPr>
        <w:t xml:space="preserve"> The principles of UNDRIP, particularly FPIC, are increasingly influencing negotiations and government policy (e.g., BC's Declarati</w:t>
      </w:r>
      <w:r w:rsidRPr="00217520">
        <w:rPr>
          <w:rFonts w:eastAsia="Google Sans Text"/>
          <w:color w:val="1B1C1D"/>
          <w:sz w:val="24"/>
          <w:szCs w:val="24"/>
        </w:rPr>
        <w:t>on Act, federal UNDRIP Act).</w:t>
      </w:r>
      <w:r w:rsidRPr="00217520">
        <w:rPr>
          <w:rFonts w:eastAsia="Google Sans Text"/>
          <w:color w:val="575B5F"/>
          <w:sz w:val="24"/>
          <w:szCs w:val="24"/>
          <w:vertAlign w:val="superscript"/>
        </w:rPr>
        <w:t>1</w:t>
      </w:r>
      <w:r w:rsidRPr="00217520">
        <w:rPr>
          <w:rFonts w:eastAsia="Google Sans Text"/>
          <w:color w:val="1B1C1D"/>
          <w:sz w:val="24"/>
          <w:szCs w:val="24"/>
        </w:rPr>
        <w:t xml:space="preserve"> However, there remains debate and legal </w:t>
      </w:r>
      <w:r w:rsidRPr="00217520">
        <w:rPr>
          <w:rFonts w:eastAsia="Google Sans Text"/>
          <w:color w:val="1B1C1D"/>
          <w:sz w:val="24"/>
          <w:szCs w:val="24"/>
        </w:rPr>
        <w:lastRenderedPageBreak/>
        <w:t>uncertainty about the precise requirements of FPIC and whether standard IBA processes, often driven by proponent timelines and involving confidentiality clauses, truly fulfill its deliberative and consent-based intent.</w:t>
      </w:r>
      <w:r w:rsidRPr="00217520">
        <w:rPr>
          <w:rFonts w:eastAsia="Google Sans Text"/>
          <w:color w:val="575B5F"/>
          <w:sz w:val="24"/>
          <w:szCs w:val="24"/>
          <w:vertAlign w:val="superscript"/>
        </w:rPr>
        <w:t>10</w:t>
      </w:r>
    </w:p>
    <w:p w14:paraId="2F8D7F50" w14:textId="77777777" w:rsidR="00851E8B" w:rsidRPr="00217520" w:rsidRDefault="00217520">
      <w:pPr>
        <w:numPr>
          <w:ilvl w:val="0"/>
          <w:numId w:val="2"/>
        </w:numPr>
        <w:pBdr>
          <w:top w:val="nil"/>
          <w:left w:val="nil"/>
          <w:bottom w:val="nil"/>
          <w:right w:val="nil"/>
          <w:between w:val="nil"/>
        </w:pBdr>
        <w:spacing w:line="275" w:lineRule="auto"/>
      </w:pPr>
      <w:r w:rsidRPr="00217520">
        <w:rPr>
          <w:rFonts w:eastAsia="Google Sans Text"/>
          <w:b/>
          <w:color w:val="1B1C1D"/>
          <w:sz w:val="24"/>
          <w:szCs w:val="24"/>
        </w:rPr>
        <w:t>Negotiation and Implementation Challenges:</w:t>
      </w:r>
      <w:r w:rsidRPr="00217520">
        <w:rPr>
          <w:rFonts w:eastAsia="Google Sans Text"/>
          <w:color w:val="1B1C1D"/>
          <w:sz w:val="24"/>
          <w:szCs w:val="24"/>
        </w:rPr>
        <w:t xml:space="preserve"> Significant hurdles persist in negotiating and implementing both RSAs and IBAs effectively. A major challenge is the capacity gap faced by many Indigenous communities, lacking sufficient financial, technical, and legal resources to engage on an equal footing with well-resourced governments and corporations.</w:t>
      </w:r>
      <w:r w:rsidRPr="00217520">
        <w:rPr>
          <w:rFonts w:eastAsia="Google Sans Text"/>
          <w:color w:val="575B5F"/>
          <w:sz w:val="24"/>
          <w:szCs w:val="24"/>
          <w:vertAlign w:val="superscript"/>
        </w:rPr>
        <w:t>4</w:t>
      </w:r>
      <w:r w:rsidRPr="00217520">
        <w:rPr>
          <w:rFonts w:eastAsia="Google Sans Text"/>
          <w:color w:val="1B1C1D"/>
          <w:sz w:val="24"/>
          <w:szCs w:val="24"/>
        </w:rPr>
        <w:t xml:space="preserve"> This creates power imbalances that can influence negotiation outcomes.</w:t>
      </w:r>
      <w:r w:rsidRPr="00217520">
        <w:rPr>
          <w:rFonts w:eastAsia="Google Sans Text"/>
          <w:color w:val="575B5F"/>
          <w:sz w:val="24"/>
          <w:szCs w:val="24"/>
          <w:vertAlign w:val="superscript"/>
        </w:rPr>
        <w:t>4</w:t>
      </w:r>
      <w:r w:rsidRPr="00217520">
        <w:rPr>
          <w:rFonts w:eastAsia="Google Sans Text"/>
          <w:color w:val="1B1C1D"/>
          <w:sz w:val="24"/>
          <w:szCs w:val="24"/>
        </w:rPr>
        <w:t xml:space="preserve"> Confidentiality clauses in IBAs, while sometimes desired by parties, hinder community-wide understanding, internal accountability</w:t>
      </w:r>
      <w:r w:rsidRPr="00217520">
        <w:rPr>
          <w:rFonts w:eastAsia="Google Sans Text"/>
          <w:color w:val="1B1C1D"/>
          <w:sz w:val="24"/>
          <w:szCs w:val="24"/>
        </w:rPr>
        <w:t>, and the ability of other communities to learn from precedents.</w:t>
      </w:r>
      <w:r w:rsidRPr="00217520">
        <w:rPr>
          <w:rFonts w:eastAsia="Google Sans Text"/>
          <w:color w:val="575B5F"/>
          <w:sz w:val="24"/>
          <w:szCs w:val="24"/>
          <w:vertAlign w:val="superscript"/>
        </w:rPr>
        <w:t>4</w:t>
      </w:r>
      <w:r w:rsidRPr="00217520">
        <w:rPr>
          <w:rFonts w:eastAsia="Google Sans Text"/>
          <w:color w:val="1B1C1D"/>
          <w:sz w:val="24"/>
          <w:szCs w:val="24"/>
        </w:rPr>
        <w:t xml:space="preserve"> Ensuring effective long-term implementation, monitoring, and adaptation of agreements to changing circumstances remains a challenge, requiring sustained commitment and resources from all parties.</w:t>
      </w:r>
      <w:r w:rsidRPr="00217520">
        <w:rPr>
          <w:rFonts w:eastAsia="Google Sans Text"/>
          <w:color w:val="575B5F"/>
          <w:sz w:val="24"/>
          <w:szCs w:val="24"/>
          <w:vertAlign w:val="superscript"/>
        </w:rPr>
        <w:t>4</w:t>
      </w:r>
      <w:r w:rsidRPr="00217520">
        <w:rPr>
          <w:rFonts w:eastAsia="Google Sans Text"/>
          <w:color w:val="1B1C1D"/>
          <w:sz w:val="24"/>
          <w:szCs w:val="24"/>
        </w:rPr>
        <w:t xml:space="preserve"> Disputes over agreement interpretation or alleged breaches can arise, potentially leading to litigation.</w:t>
      </w:r>
      <w:r w:rsidRPr="00217520">
        <w:rPr>
          <w:rFonts w:eastAsia="Google Sans Text"/>
          <w:color w:val="575B5F"/>
          <w:sz w:val="24"/>
          <w:szCs w:val="24"/>
          <w:vertAlign w:val="superscript"/>
        </w:rPr>
        <w:t>151</w:t>
      </w:r>
    </w:p>
    <w:p w14:paraId="6259E512" w14:textId="77777777" w:rsidR="00851E8B" w:rsidRPr="00217520" w:rsidRDefault="00217520">
      <w:pPr>
        <w:numPr>
          <w:ilvl w:val="0"/>
          <w:numId w:val="2"/>
        </w:numPr>
        <w:pBdr>
          <w:top w:val="nil"/>
          <w:left w:val="nil"/>
          <w:bottom w:val="nil"/>
          <w:right w:val="nil"/>
          <w:between w:val="nil"/>
        </w:pBdr>
        <w:spacing w:after="120" w:line="275" w:lineRule="auto"/>
      </w:pPr>
      <w:r w:rsidRPr="00217520">
        <w:rPr>
          <w:rFonts w:eastAsia="Google Sans Text"/>
          <w:b/>
          <w:color w:val="1B1C1D"/>
          <w:sz w:val="24"/>
          <w:szCs w:val="24"/>
        </w:rPr>
        <w:t>Legal Pluralism and Governance:</w:t>
      </w:r>
      <w:r w:rsidRPr="00217520">
        <w:rPr>
          <w:rFonts w:eastAsia="Google Sans Text"/>
          <w:color w:val="1B1C1D"/>
          <w:sz w:val="24"/>
          <w:szCs w:val="24"/>
        </w:rPr>
        <w:t xml:space="preserve"> IBAs, in particular, operate at the complex intersection of Canadian state law (primarily contract law) and Indigenous legal orders and governance systems.</w:t>
      </w:r>
      <w:r w:rsidRPr="00217520">
        <w:rPr>
          <w:rFonts w:eastAsia="Google Sans Text"/>
          <w:color w:val="575B5F"/>
          <w:sz w:val="24"/>
          <w:szCs w:val="24"/>
          <w:vertAlign w:val="superscript"/>
        </w:rPr>
        <w:t>1</w:t>
      </w:r>
      <w:r w:rsidRPr="00217520">
        <w:rPr>
          <w:rFonts w:eastAsia="Google Sans Text"/>
          <w:color w:val="1B1C1D"/>
          <w:sz w:val="24"/>
          <w:szCs w:val="24"/>
        </w:rPr>
        <w:t xml:space="preserve"> While IBAs are framed as contracts, their negotiation and implementation are deeply influenced by constitutional duties, Indigenous rights, and the specific cultural values and governance structures of the Indigenous partners.</w:t>
      </w:r>
      <w:r w:rsidRPr="00217520">
        <w:rPr>
          <w:rFonts w:eastAsia="Google Sans Text"/>
          <w:color w:val="575B5F"/>
          <w:sz w:val="24"/>
          <w:szCs w:val="24"/>
          <w:vertAlign w:val="superscript"/>
        </w:rPr>
        <w:t>41</w:t>
      </w:r>
      <w:r w:rsidRPr="00217520">
        <w:rPr>
          <w:rFonts w:eastAsia="Google Sans Text"/>
          <w:color w:val="1B1C1D"/>
          <w:sz w:val="24"/>
          <w:szCs w:val="24"/>
        </w:rPr>
        <w:t xml:space="preserve"> Applying standard commercial contract principles without considering this unique context, including potential power imbalance</w:t>
      </w:r>
      <w:r w:rsidRPr="00217520">
        <w:rPr>
          <w:rFonts w:eastAsia="Google Sans Text"/>
          <w:color w:val="1B1C1D"/>
          <w:sz w:val="24"/>
          <w:szCs w:val="24"/>
        </w:rPr>
        <w:t>s and the socio-cultural objectives embedded in IBAs, may not lead to just or sustainable outcomes in case of disputes.</w:t>
      </w:r>
      <w:r w:rsidRPr="00217520">
        <w:rPr>
          <w:rFonts w:eastAsia="Google Sans Text"/>
          <w:color w:val="575B5F"/>
          <w:sz w:val="24"/>
          <w:szCs w:val="24"/>
          <w:vertAlign w:val="superscript"/>
        </w:rPr>
        <w:t>41</w:t>
      </w:r>
      <w:r w:rsidRPr="00217520">
        <w:rPr>
          <w:rFonts w:eastAsia="Google Sans Text"/>
          <w:color w:val="1B1C1D"/>
          <w:sz w:val="24"/>
          <w:szCs w:val="24"/>
        </w:rPr>
        <w:t xml:space="preserve"> There is a growing recognition of the need to incorporate Indigenous perspectives and potentially Indigenous laws into the interpretation and enforcement of these agreements to reflect their </w:t>
      </w:r>
      <w:r w:rsidRPr="00217520">
        <w:rPr>
          <w:rFonts w:eastAsia="Google Sans Text"/>
          <w:i/>
          <w:color w:val="1B1C1D"/>
          <w:sz w:val="24"/>
          <w:szCs w:val="24"/>
        </w:rPr>
        <w:t>sui generis</w:t>
      </w:r>
      <w:r w:rsidRPr="00217520">
        <w:rPr>
          <w:rFonts w:eastAsia="Google Sans Text"/>
          <w:color w:val="1B1C1D"/>
          <w:sz w:val="24"/>
          <w:szCs w:val="24"/>
        </w:rPr>
        <w:t xml:space="preserve"> (unique) nature.</w:t>
      </w:r>
      <w:r w:rsidRPr="00217520">
        <w:rPr>
          <w:rFonts w:eastAsia="Google Sans Text"/>
          <w:color w:val="575B5F"/>
          <w:sz w:val="24"/>
          <w:szCs w:val="24"/>
          <w:vertAlign w:val="superscript"/>
        </w:rPr>
        <w:t>41</w:t>
      </w:r>
    </w:p>
    <w:p w14:paraId="2DB5C88B" w14:textId="77777777" w:rsidR="00851E8B" w:rsidRPr="00217520" w:rsidRDefault="00217520">
      <w:pPr>
        <w:pStyle w:val="Heading2"/>
        <w:spacing w:before="240" w:after="120" w:line="275" w:lineRule="auto"/>
        <w:rPr>
          <w:rFonts w:eastAsia="Google Sans"/>
          <w:color w:val="1B1C1D"/>
          <w:sz w:val="30"/>
          <w:szCs w:val="30"/>
        </w:rPr>
      </w:pPr>
      <w:r w:rsidRPr="00217520">
        <w:rPr>
          <w:rFonts w:eastAsia="Google Sans"/>
          <w:color w:val="1B1C1D"/>
          <w:sz w:val="30"/>
          <w:szCs w:val="30"/>
        </w:rPr>
        <w:t>9. Future Trends and Considerations</w:t>
      </w:r>
    </w:p>
    <w:p w14:paraId="31DB50A4" w14:textId="77777777" w:rsidR="00851E8B" w:rsidRPr="00217520" w:rsidRDefault="00217520">
      <w:pPr>
        <w:pBdr>
          <w:top w:val="nil"/>
          <w:left w:val="nil"/>
          <w:bottom w:val="nil"/>
          <w:right w:val="nil"/>
          <w:between w:val="nil"/>
        </w:pBdr>
        <w:spacing w:after="120" w:line="275" w:lineRule="auto"/>
        <w:rPr>
          <w:rFonts w:eastAsia="Google Sans Text"/>
          <w:color w:val="1B1C1D"/>
          <w:sz w:val="24"/>
          <w:szCs w:val="24"/>
        </w:rPr>
      </w:pPr>
      <w:r w:rsidRPr="00217520">
        <w:rPr>
          <w:rFonts w:eastAsia="Google Sans Text"/>
          <w:color w:val="1B1C1D"/>
          <w:sz w:val="24"/>
          <w:szCs w:val="24"/>
        </w:rPr>
        <w:t>The landscape of resource benefit sharing and Indigenous participation in Canada is dynamic and continues to evolve. Several key trends and future considerations emerge from the analysis:</w:t>
      </w:r>
    </w:p>
    <w:p w14:paraId="45B17CBE" w14:textId="77777777" w:rsidR="00851E8B" w:rsidRPr="00217520" w:rsidRDefault="00217520">
      <w:pPr>
        <w:numPr>
          <w:ilvl w:val="0"/>
          <w:numId w:val="3"/>
        </w:numPr>
        <w:pBdr>
          <w:top w:val="nil"/>
          <w:left w:val="nil"/>
          <w:bottom w:val="nil"/>
          <w:right w:val="nil"/>
          <w:between w:val="nil"/>
        </w:pBdr>
        <w:spacing w:line="275" w:lineRule="auto"/>
      </w:pPr>
      <w:r w:rsidRPr="00217520">
        <w:rPr>
          <w:rFonts w:eastAsia="Google Sans Text"/>
          <w:b/>
          <w:color w:val="1B1C1D"/>
          <w:sz w:val="24"/>
          <w:szCs w:val="24"/>
        </w:rPr>
        <w:t>Shift Towards Equity Ownership:</w:t>
      </w:r>
      <w:r w:rsidRPr="00217520">
        <w:rPr>
          <w:rFonts w:eastAsia="Google Sans Text"/>
          <w:color w:val="1B1C1D"/>
          <w:sz w:val="24"/>
          <w:szCs w:val="24"/>
        </w:rPr>
        <w:t xml:space="preserve"> A prominent trend is the increasing focus on Indigenous equity ownership in major resource and energy projects.</w:t>
      </w:r>
      <w:r w:rsidRPr="00217520">
        <w:rPr>
          <w:rFonts w:eastAsia="Google Sans Text"/>
          <w:color w:val="575B5F"/>
          <w:sz w:val="24"/>
          <w:szCs w:val="24"/>
          <w:vertAlign w:val="superscript"/>
        </w:rPr>
        <w:t>2</w:t>
      </w:r>
      <w:r w:rsidRPr="00217520">
        <w:rPr>
          <w:rFonts w:eastAsia="Google Sans Text"/>
          <w:color w:val="1B1C1D"/>
          <w:sz w:val="24"/>
          <w:szCs w:val="24"/>
        </w:rPr>
        <w:t xml:space="preserve"> This moves beyond receiving passive revenue shares or negotiated benefits towards active participation as partners and owners. This shift is driven by Indigenous aspirations for greater self-determination and control over development on their territories, as well as a recognition by industry and government that equity partnerships can better align interests, facilitate consent, and de-risk proje</w:t>
      </w:r>
      <w:r w:rsidRPr="00217520">
        <w:rPr>
          <w:rFonts w:eastAsia="Google Sans Text"/>
          <w:color w:val="1B1C1D"/>
          <w:sz w:val="24"/>
          <w:szCs w:val="24"/>
        </w:rPr>
        <w:t>cts.</w:t>
      </w:r>
      <w:r w:rsidRPr="00217520">
        <w:rPr>
          <w:rFonts w:eastAsia="Google Sans Text"/>
          <w:color w:val="575B5F"/>
          <w:sz w:val="24"/>
          <w:szCs w:val="24"/>
          <w:vertAlign w:val="superscript"/>
        </w:rPr>
        <w:t>126</w:t>
      </w:r>
      <w:r w:rsidRPr="00217520">
        <w:rPr>
          <w:rFonts w:eastAsia="Google Sans Text"/>
          <w:color w:val="1B1C1D"/>
          <w:sz w:val="24"/>
          <w:szCs w:val="24"/>
        </w:rPr>
        <w:t xml:space="preserve"> The creation of the federal Indigenous Loan Guarantee Program (ILGP) and similar provincial </w:t>
      </w:r>
      <w:r w:rsidRPr="00217520">
        <w:rPr>
          <w:rFonts w:eastAsia="Google Sans Text"/>
          <w:color w:val="1B1C1D"/>
          <w:sz w:val="24"/>
          <w:szCs w:val="24"/>
        </w:rPr>
        <w:lastRenderedPageBreak/>
        <w:t>initiatives (e.g., AIOC, potentially BC) are designed to overcome the significant barrier of access to capital that has historically limited Indigenous equity participation.</w:t>
      </w:r>
      <w:r w:rsidRPr="00217520">
        <w:rPr>
          <w:rFonts w:eastAsia="Google Sans Text"/>
          <w:color w:val="575B5F"/>
          <w:sz w:val="24"/>
          <w:szCs w:val="24"/>
          <w:vertAlign w:val="superscript"/>
        </w:rPr>
        <w:t>5</w:t>
      </w:r>
      <w:r w:rsidRPr="00217520">
        <w:rPr>
          <w:rFonts w:eastAsia="Google Sans Text"/>
          <w:color w:val="1B1C1D"/>
          <w:sz w:val="24"/>
          <w:szCs w:val="24"/>
        </w:rPr>
        <w:t xml:space="preserve"> Equity ownership is increasingly seen as a key component of economic reconciliation.</w:t>
      </w:r>
      <w:r w:rsidRPr="00217520">
        <w:rPr>
          <w:rFonts w:eastAsia="Google Sans Text"/>
          <w:color w:val="575B5F"/>
          <w:sz w:val="24"/>
          <w:szCs w:val="24"/>
          <w:vertAlign w:val="superscript"/>
        </w:rPr>
        <w:t>178</w:t>
      </w:r>
    </w:p>
    <w:p w14:paraId="450B64B5" w14:textId="77777777" w:rsidR="00851E8B" w:rsidRPr="00217520" w:rsidRDefault="00217520">
      <w:pPr>
        <w:numPr>
          <w:ilvl w:val="0"/>
          <w:numId w:val="3"/>
        </w:numPr>
        <w:pBdr>
          <w:top w:val="nil"/>
          <w:left w:val="nil"/>
          <w:bottom w:val="nil"/>
          <w:right w:val="nil"/>
          <w:between w:val="nil"/>
        </w:pBdr>
        <w:spacing w:line="275" w:lineRule="auto"/>
      </w:pPr>
      <w:r w:rsidRPr="00217520">
        <w:rPr>
          <w:rFonts w:eastAsia="Google Sans Text"/>
          <w:b/>
          <w:color w:val="1B1C1D"/>
          <w:sz w:val="24"/>
          <w:szCs w:val="24"/>
        </w:rPr>
        <w:t>Potential of the First Nations Resource Charge (FNRC):</w:t>
      </w:r>
      <w:r w:rsidRPr="00217520">
        <w:rPr>
          <w:rFonts w:eastAsia="Google Sans Text"/>
          <w:color w:val="1B1C1D"/>
          <w:sz w:val="24"/>
          <w:szCs w:val="24"/>
        </w:rPr>
        <w:t xml:space="preserve"> The FNRC proposal represents a potential paradigm shift, moving from shared government revenues (RSAs) or negotiated proponent payments (IBAs) to direct charges levied under First Nation law based on inherent jurisdiction.</w:t>
      </w:r>
      <w:r w:rsidRPr="00217520">
        <w:rPr>
          <w:rFonts w:eastAsia="Google Sans Text"/>
          <w:color w:val="575B5F"/>
          <w:sz w:val="24"/>
          <w:szCs w:val="24"/>
          <w:vertAlign w:val="superscript"/>
        </w:rPr>
        <w:t>2</w:t>
      </w:r>
      <w:r w:rsidRPr="00217520">
        <w:rPr>
          <w:rFonts w:eastAsia="Google Sans Text"/>
          <w:color w:val="1B1C1D"/>
          <w:sz w:val="24"/>
          <w:szCs w:val="24"/>
        </w:rPr>
        <w:t xml:space="preserve"> If implemented, it could provide a more autonomous, standardized, and predictable revenue stream for participating First Nations, strengthening fiscal self-sufficiency and reducing reliance on provincial tax regimes or complex IBA negotiations.</w:t>
      </w:r>
      <w:r w:rsidRPr="00217520">
        <w:rPr>
          <w:rFonts w:eastAsia="Google Sans Text"/>
          <w:color w:val="575B5F"/>
          <w:sz w:val="24"/>
          <w:szCs w:val="24"/>
          <w:vertAlign w:val="superscript"/>
        </w:rPr>
        <w:t>2</w:t>
      </w:r>
      <w:r w:rsidRPr="00217520">
        <w:rPr>
          <w:rFonts w:eastAsia="Google Sans Text"/>
          <w:color w:val="1B1C1D"/>
          <w:sz w:val="24"/>
          <w:szCs w:val="24"/>
        </w:rPr>
        <w:t xml:space="preserve"> Its success will depend on First Nation l</w:t>
      </w:r>
      <w:r w:rsidRPr="00217520">
        <w:rPr>
          <w:rFonts w:eastAsia="Google Sans Text"/>
          <w:color w:val="1B1C1D"/>
          <w:sz w:val="24"/>
          <w:szCs w:val="24"/>
        </w:rPr>
        <w:t>eadership, enabling legislative frameworks, and coordination with federal and provincial governments.</w:t>
      </w:r>
      <w:r w:rsidRPr="00217520">
        <w:rPr>
          <w:rFonts w:eastAsia="Google Sans Text"/>
          <w:color w:val="575B5F"/>
          <w:sz w:val="24"/>
          <w:szCs w:val="24"/>
          <w:vertAlign w:val="superscript"/>
        </w:rPr>
        <w:t>2</w:t>
      </w:r>
    </w:p>
    <w:p w14:paraId="61234BDE" w14:textId="77777777" w:rsidR="00851E8B" w:rsidRPr="00217520" w:rsidRDefault="00217520">
      <w:pPr>
        <w:numPr>
          <w:ilvl w:val="0"/>
          <w:numId w:val="3"/>
        </w:numPr>
        <w:pBdr>
          <w:top w:val="nil"/>
          <w:left w:val="nil"/>
          <w:bottom w:val="nil"/>
          <w:right w:val="nil"/>
          <w:between w:val="nil"/>
        </w:pBdr>
        <w:spacing w:line="275" w:lineRule="auto"/>
      </w:pPr>
      <w:r w:rsidRPr="00217520">
        <w:rPr>
          <w:rFonts w:eastAsia="Google Sans Text"/>
          <w:b/>
          <w:color w:val="1B1C1D"/>
          <w:sz w:val="24"/>
          <w:szCs w:val="24"/>
        </w:rPr>
        <w:t>Climate Change and the Energy Transition:</w:t>
      </w:r>
      <w:r w:rsidRPr="00217520">
        <w:rPr>
          <w:rFonts w:eastAsia="Google Sans Text"/>
          <w:color w:val="1B1C1D"/>
          <w:sz w:val="24"/>
          <w:szCs w:val="24"/>
        </w:rPr>
        <w:t xml:space="preserve"> The global push towards decarbonization and the transition to clean energy presents both challenges and significant opportunities for Indigenous communities.</w:t>
      </w:r>
      <w:r w:rsidRPr="00217520">
        <w:rPr>
          <w:rFonts w:eastAsia="Google Sans Text"/>
          <w:color w:val="575B5F"/>
          <w:sz w:val="24"/>
          <w:szCs w:val="24"/>
          <w:vertAlign w:val="superscript"/>
        </w:rPr>
        <w:t>5</w:t>
      </w:r>
      <w:r w:rsidRPr="00217520">
        <w:rPr>
          <w:rFonts w:eastAsia="Google Sans Text"/>
          <w:color w:val="1B1C1D"/>
          <w:sz w:val="24"/>
          <w:szCs w:val="24"/>
        </w:rPr>
        <w:t xml:space="preserve"> Many renewable energy resources (hydro, wind, solar, geothermal) and critical minerals required for the transition are located on or near Indigenous lands.</w:t>
      </w:r>
      <w:r w:rsidRPr="00217520">
        <w:rPr>
          <w:rFonts w:eastAsia="Google Sans Text"/>
          <w:color w:val="575B5F"/>
          <w:sz w:val="24"/>
          <w:szCs w:val="24"/>
          <w:vertAlign w:val="superscript"/>
        </w:rPr>
        <w:t>170</w:t>
      </w:r>
      <w:r w:rsidRPr="00217520">
        <w:rPr>
          <w:rFonts w:eastAsia="Google Sans Text"/>
          <w:color w:val="1B1C1D"/>
          <w:sz w:val="24"/>
          <w:szCs w:val="24"/>
        </w:rPr>
        <w:t xml:space="preserve"> This positions Indigenous Peoples as crucial partners in achieving Canada's climate goals.</w:t>
      </w:r>
      <w:r w:rsidRPr="00217520">
        <w:rPr>
          <w:rFonts w:eastAsia="Google Sans Text"/>
          <w:color w:val="575B5F"/>
          <w:sz w:val="24"/>
          <w:szCs w:val="24"/>
          <w:vertAlign w:val="superscript"/>
        </w:rPr>
        <w:t>135</w:t>
      </w:r>
      <w:r w:rsidRPr="00217520">
        <w:rPr>
          <w:rFonts w:eastAsia="Google Sans Text"/>
          <w:color w:val="1B1C1D"/>
          <w:sz w:val="24"/>
          <w:szCs w:val="24"/>
        </w:rPr>
        <w:t xml:space="preserve"> Future resource agreements are likely to increasingly focus on clean energy projects, with Indigeno</w:t>
      </w:r>
      <w:r w:rsidRPr="00217520">
        <w:rPr>
          <w:rFonts w:eastAsia="Google Sans Text"/>
          <w:color w:val="1B1C1D"/>
          <w:sz w:val="24"/>
          <w:szCs w:val="24"/>
        </w:rPr>
        <w:t>us communities seeking not just benefits but ownership and leadership roles, aligning economic development with environmental stewardship values.</w:t>
      </w:r>
      <w:r w:rsidRPr="00217520">
        <w:rPr>
          <w:rFonts w:eastAsia="Google Sans Text"/>
          <w:color w:val="575B5F"/>
          <w:sz w:val="24"/>
          <w:szCs w:val="24"/>
          <w:vertAlign w:val="superscript"/>
        </w:rPr>
        <w:t>147</w:t>
      </w:r>
    </w:p>
    <w:p w14:paraId="222274DE" w14:textId="77777777" w:rsidR="00851E8B" w:rsidRPr="00217520" w:rsidRDefault="00217520">
      <w:pPr>
        <w:numPr>
          <w:ilvl w:val="0"/>
          <w:numId w:val="3"/>
        </w:numPr>
        <w:pBdr>
          <w:top w:val="nil"/>
          <w:left w:val="nil"/>
          <w:bottom w:val="nil"/>
          <w:right w:val="nil"/>
          <w:between w:val="nil"/>
        </w:pBdr>
        <w:spacing w:after="120" w:line="275" w:lineRule="auto"/>
      </w:pPr>
      <w:r w:rsidRPr="00217520">
        <w:rPr>
          <w:rFonts w:eastAsia="Google Sans Text"/>
          <w:b/>
          <w:color w:val="1B1C1D"/>
          <w:sz w:val="24"/>
          <w:szCs w:val="24"/>
        </w:rPr>
        <w:t>Deepening Economic Reconciliation:</w:t>
      </w:r>
      <w:r w:rsidRPr="00217520">
        <w:rPr>
          <w:rFonts w:eastAsia="Google Sans Text"/>
          <w:color w:val="1B1C1D"/>
          <w:sz w:val="24"/>
          <w:szCs w:val="24"/>
        </w:rPr>
        <w:t xml:space="preserve"> The concept of "economic reconciliation" is gaining prominence, moving beyond simply closing socio-economic gaps to fundamentally restructuring relationships and ensuring Indigenous Peoples have a greater voice in Canada's economic direction and share equitably in its wealth.</w:t>
      </w:r>
      <w:r w:rsidRPr="00217520">
        <w:rPr>
          <w:rFonts w:eastAsia="Google Sans Text"/>
          <w:color w:val="575B5F"/>
          <w:sz w:val="24"/>
          <w:szCs w:val="24"/>
          <w:vertAlign w:val="superscript"/>
        </w:rPr>
        <w:t>2</w:t>
      </w:r>
      <w:r w:rsidRPr="00217520">
        <w:rPr>
          <w:rFonts w:eastAsia="Google Sans Text"/>
          <w:color w:val="1B1C1D"/>
          <w:sz w:val="24"/>
          <w:szCs w:val="24"/>
        </w:rPr>
        <w:t xml:space="preserve"> Both RSAs and IBAs are seen as tools within this broader agenda, but future efforts will likely emphasize models that support Indigenous self-determination, jurisdiction, and long-term sustainable economic development, moving away fr</w:t>
      </w:r>
      <w:r w:rsidRPr="00217520">
        <w:rPr>
          <w:rFonts w:eastAsia="Google Sans Text"/>
          <w:color w:val="1B1C1D"/>
          <w:sz w:val="24"/>
          <w:szCs w:val="24"/>
        </w:rPr>
        <w:t>om dependency-creating structures.</w:t>
      </w:r>
      <w:r w:rsidRPr="00217520">
        <w:rPr>
          <w:rFonts w:eastAsia="Google Sans Text"/>
          <w:color w:val="575B5F"/>
          <w:sz w:val="24"/>
          <w:szCs w:val="24"/>
          <w:vertAlign w:val="superscript"/>
        </w:rPr>
        <w:t>2</w:t>
      </w:r>
    </w:p>
    <w:p w14:paraId="1EEA2DBC" w14:textId="77777777" w:rsidR="00851E8B" w:rsidRPr="00217520" w:rsidRDefault="00217520">
      <w:pPr>
        <w:pStyle w:val="Heading2"/>
        <w:spacing w:before="240" w:after="120" w:line="275" w:lineRule="auto"/>
        <w:rPr>
          <w:rFonts w:eastAsia="Google Sans"/>
          <w:color w:val="1B1C1D"/>
          <w:sz w:val="30"/>
          <w:szCs w:val="30"/>
        </w:rPr>
      </w:pPr>
      <w:r w:rsidRPr="00217520">
        <w:rPr>
          <w:rFonts w:eastAsia="Google Sans"/>
          <w:color w:val="1B1C1D"/>
          <w:sz w:val="30"/>
          <w:szCs w:val="30"/>
        </w:rPr>
        <w:t>10. Conclusion</w:t>
      </w:r>
    </w:p>
    <w:p w14:paraId="18E94AE8"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The landscape of resource benefit sharing with Indigenous Peoples in Canada is complex, evolving, and marked by significant jurisdictional variation. Resource Revenue Sharing Agreements (RSAs), where governments share a portion of resource revenues, exist primarily in the Northern territories (often linked to land claims and devolution), Quebec (through the Cree agreement), Newfoundland &amp; Labrador (via land claims), Ontario, and British Columbia (through specific policies covering forestry, mining, and ener</w:t>
      </w:r>
      <w:r w:rsidRPr="00217520">
        <w:rPr>
          <w:rFonts w:eastAsia="Google Sans Text"/>
          <w:color w:val="1B1C1D"/>
          <w:sz w:val="24"/>
          <w:szCs w:val="24"/>
        </w:rPr>
        <w:t xml:space="preserve">gy). The Prairie provinces and most of Atlantic Canada generally lack formal, broad-based government RRS mechanisms for these sectors, relying more on general </w:t>
      </w:r>
      <w:r w:rsidRPr="00217520">
        <w:rPr>
          <w:rFonts w:eastAsia="Google Sans Text"/>
          <w:color w:val="1B1C1D"/>
          <w:sz w:val="24"/>
          <w:szCs w:val="24"/>
        </w:rPr>
        <w:lastRenderedPageBreak/>
        <w:t>funding or proponent-led agreements.</w:t>
      </w:r>
    </w:p>
    <w:p w14:paraId="48EB764E"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Impact Benefit Agreements (IBAs), as private contracts between project proponents and Indigenous communities, are prevalent across Canada, particularly in the mining and energy (oil, gas, renewables) sectors. They serve the dual purpose of mitigating project impacts and providing community benefits, while offering proponents project certainty through consent or support. The content and focus of IBAs have evolved, moving from an early emphasis on jobs and training towards more direct financial participation,</w:t>
      </w:r>
      <w:r w:rsidRPr="00217520">
        <w:rPr>
          <w:rFonts w:eastAsia="Google Sans Text"/>
          <w:color w:val="1B1C1D"/>
          <w:sz w:val="24"/>
          <w:szCs w:val="24"/>
        </w:rPr>
        <w:t xml:space="preserve"> including the current trend of equity ownership.</w:t>
      </w:r>
    </w:p>
    <w:p w14:paraId="0C2667E1" w14:textId="77777777" w:rsidR="00851E8B" w:rsidRPr="00217520" w:rsidRDefault="00217520">
      <w:pPr>
        <w:pBdr>
          <w:top w:val="nil"/>
          <w:left w:val="nil"/>
          <w:bottom w:val="nil"/>
          <w:right w:val="nil"/>
          <w:between w:val="nil"/>
        </w:pBdr>
        <w:spacing w:after="240" w:line="275" w:lineRule="auto"/>
        <w:rPr>
          <w:rFonts w:eastAsia="Google Sans Text"/>
          <w:color w:val="575B5F"/>
          <w:sz w:val="24"/>
          <w:szCs w:val="24"/>
          <w:vertAlign w:val="superscript"/>
        </w:rPr>
      </w:pPr>
      <w:r w:rsidRPr="00217520">
        <w:rPr>
          <w:rFonts w:eastAsia="Google Sans Text"/>
          <w:color w:val="1B1C1D"/>
          <w:sz w:val="24"/>
          <w:szCs w:val="24"/>
        </w:rPr>
        <w:t>Key drivers for both RSA and IBA development include the legal imperative of the Crown's duty to consult and accommodate, the increasing influence of Indigenous rights frameworks like UNDRIP and FPIC, the pursuit of economic reconciliation, and the practical need for project certainty and social license. However, significant challenges persist. These include substantial capacity gaps within Indigenous communities for negotiation and implementation, inherent power imbalances in negotiations, lack of transpar</w:t>
      </w:r>
      <w:r w:rsidRPr="00217520">
        <w:rPr>
          <w:rFonts w:eastAsia="Google Sans Text"/>
          <w:color w:val="1B1C1D"/>
          <w:sz w:val="24"/>
          <w:szCs w:val="24"/>
        </w:rPr>
        <w:t>ency due to confidentiality (especially for IBAs), and difficulties in ensuring agreements translate into tangible, long-term socio-economic improvements for communities.</w:t>
      </w:r>
      <w:r w:rsidRPr="00217520">
        <w:rPr>
          <w:rFonts w:eastAsia="Google Sans Text"/>
          <w:color w:val="575B5F"/>
          <w:sz w:val="24"/>
          <w:szCs w:val="24"/>
          <w:vertAlign w:val="superscript"/>
        </w:rPr>
        <w:t>108</w:t>
      </w:r>
      <w:r w:rsidRPr="00217520">
        <w:rPr>
          <w:rFonts w:eastAsia="Google Sans Text"/>
          <w:color w:val="1B1C1D"/>
          <w:sz w:val="24"/>
          <w:szCs w:val="24"/>
        </w:rPr>
        <w:t xml:space="preserve"> Furthermore, the scarcity of publicly available, disaggregated financial data on RSA payments and IBA benefits hinders comprehensive evaluation of their effectiveness.</w:t>
      </w:r>
      <w:r w:rsidRPr="00217520">
        <w:rPr>
          <w:rFonts w:eastAsia="Google Sans Text"/>
          <w:color w:val="575B5F"/>
          <w:sz w:val="24"/>
          <w:szCs w:val="24"/>
          <w:vertAlign w:val="superscript"/>
        </w:rPr>
        <w:t>79</w:t>
      </w:r>
    </w:p>
    <w:p w14:paraId="386BD88A" w14:textId="77777777" w:rsidR="00851E8B" w:rsidRPr="00217520" w:rsidRDefault="00217520">
      <w:pPr>
        <w:pBdr>
          <w:top w:val="nil"/>
          <w:left w:val="nil"/>
          <w:bottom w:val="nil"/>
          <w:right w:val="nil"/>
          <w:between w:val="nil"/>
        </w:pBdr>
        <w:spacing w:after="240" w:line="275" w:lineRule="auto"/>
        <w:rPr>
          <w:rFonts w:eastAsia="Google Sans Text"/>
          <w:color w:val="1B1C1D"/>
          <w:sz w:val="24"/>
          <w:szCs w:val="24"/>
        </w:rPr>
      </w:pPr>
      <w:r w:rsidRPr="00217520">
        <w:rPr>
          <w:rFonts w:eastAsia="Google Sans Text"/>
          <w:color w:val="1B1C1D"/>
          <w:sz w:val="24"/>
          <w:szCs w:val="24"/>
        </w:rPr>
        <w:t>Future trends point towards greater Indigenous control and participation. The push for equity ownership, supported by initiatives like the federal ILGP, signifies a move beyond benefit recipient status towards partnership. The proposed First Nations Resource Charge (FNRC) offers a potential alternative model grounded in Indigenous fiscal jurisdiction. The clean energy transition presents major opportunities for Indigenous leadership and partnership, aligning economic development with environmental stewardsh</w:t>
      </w:r>
      <w:r w:rsidRPr="00217520">
        <w:rPr>
          <w:rFonts w:eastAsia="Google Sans Text"/>
          <w:color w:val="1B1C1D"/>
          <w:sz w:val="24"/>
          <w:szCs w:val="24"/>
        </w:rPr>
        <w:t>ip. Ultimately, achieving meaningful economic reconciliation through resource development requires addressing systemic barriers, supporting Indigenous capacity and governance, respecting Indigenous rights and legal orders, and fostering genuine partnerships based on mutual respect and shared decision-making.</w:t>
      </w:r>
    </w:p>
    <w:p w14:paraId="1C5EE9A5" w14:textId="77777777" w:rsidR="00851E8B" w:rsidRPr="00217520" w:rsidRDefault="00217520">
      <w:pPr>
        <w:pStyle w:val="Heading2"/>
        <w:spacing w:before="0" w:after="120" w:line="275" w:lineRule="auto"/>
        <w:rPr>
          <w:rFonts w:eastAsia="Google Sans"/>
          <w:color w:val="1B1C1D"/>
          <w:sz w:val="30"/>
          <w:szCs w:val="30"/>
        </w:rPr>
      </w:pPr>
      <w:r w:rsidRPr="00217520">
        <w:rPr>
          <w:rFonts w:eastAsia="Google Sans"/>
          <w:color w:val="1B1C1D"/>
          <w:sz w:val="30"/>
          <w:szCs w:val="30"/>
        </w:rPr>
        <w:t>11. Limitations</w:t>
      </w:r>
    </w:p>
    <w:p w14:paraId="00362BAC" w14:textId="77777777" w:rsidR="00851E8B" w:rsidRPr="00217520" w:rsidRDefault="00217520">
      <w:pPr>
        <w:pBdr>
          <w:top w:val="nil"/>
          <w:left w:val="nil"/>
          <w:bottom w:val="nil"/>
          <w:right w:val="nil"/>
          <w:between w:val="nil"/>
        </w:pBdr>
        <w:spacing w:after="120" w:line="275" w:lineRule="auto"/>
        <w:rPr>
          <w:rFonts w:eastAsia="Google Sans Text"/>
          <w:color w:val="1B1C1D"/>
          <w:sz w:val="24"/>
          <w:szCs w:val="24"/>
        </w:rPr>
      </w:pPr>
      <w:r w:rsidRPr="00217520">
        <w:rPr>
          <w:rFonts w:eastAsia="Google Sans Text"/>
          <w:color w:val="1B1C1D"/>
          <w:sz w:val="24"/>
          <w:szCs w:val="24"/>
        </w:rPr>
        <w:t>This report synthesizes information from publicly available government documents, academic research, news articles, and industry reports. However, several limitations must be acknowledged:</w:t>
      </w:r>
    </w:p>
    <w:p w14:paraId="393618F6" w14:textId="77777777" w:rsidR="00851E8B" w:rsidRPr="00217520" w:rsidRDefault="00217520">
      <w:pPr>
        <w:numPr>
          <w:ilvl w:val="0"/>
          <w:numId w:val="4"/>
        </w:numPr>
        <w:pBdr>
          <w:top w:val="nil"/>
          <w:left w:val="nil"/>
          <w:bottom w:val="nil"/>
          <w:right w:val="nil"/>
          <w:between w:val="nil"/>
        </w:pBdr>
        <w:spacing w:line="275" w:lineRule="auto"/>
      </w:pPr>
      <w:r w:rsidRPr="00217520">
        <w:rPr>
          <w:rFonts w:eastAsia="Google Sans Text"/>
          <w:b/>
          <w:color w:val="1B1C1D"/>
          <w:sz w:val="24"/>
          <w:szCs w:val="24"/>
        </w:rPr>
        <w:t>Confidentiality:</w:t>
      </w:r>
      <w:r w:rsidRPr="00217520">
        <w:rPr>
          <w:rFonts w:eastAsia="Google Sans Text"/>
          <w:color w:val="1B1C1D"/>
          <w:sz w:val="24"/>
          <w:szCs w:val="24"/>
        </w:rPr>
        <w:t xml:space="preserve"> Many Impact Benefit Agreements (IBAs) are confidential contracts between private parties. Details regarding their specific terms, particularly financial components, are often not publicly disclosed. Therefore, the catalogue of IBAs </w:t>
      </w:r>
      <w:r w:rsidRPr="00217520">
        <w:rPr>
          <w:rFonts w:eastAsia="Google Sans Text"/>
          <w:color w:val="1B1C1D"/>
          <w:sz w:val="24"/>
          <w:szCs w:val="24"/>
        </w:rPr>
        <w:lastRenderedPageBreak/>
        <w:t>presented is representative rather than exhaustive, and analysis of their content relies on publicly shared information or secondary sources.</w:t>
      </w:r>
    </w:p>
    <w:p w14:paraId="6B68670A" w14:textId="77777777" w:rsidR="00851E8B" w:rsidRPr="00217520" w:rsidRDefault="00217520">
      <w:pPr>
        <w:numPr>
          <w:ilvl w:val="0"/>
          <w:numId w:val="4"/>
        </w:numPr>
        <w:pBdr>
          <w:top w:val="nil"/>
          <w:left w:val="nil"/>
          <w:bottom w:val="nil"/>
          <w:right w:val="nil"/>
          <w:between w:val="nil"/>
        </w:pBdr>
        <w:spacing w:line="275" w:lineRule="auto"/>
      </w:pPr>
      <w:r w:rsidRPr="00217520">
        <w:rPr>
          <w:rFonts w:eastAsia="Google Sans Text"/>
          <w:b/>
          <w:color w:val="1B1C1D"/>
          <w:sz w:val="24"/>
          <w:szCs w:val="24"/>
        </w:rPr>
        <w:t>Data Aggregation and Transparency:</w:t>
      </w:r>
      <w:r w:rsidRPr="00217520">
        <w:rPr>
          <w:rFonts w:eastAsia="Google Sans Text"/>
          <w:color w:val="1B1C1D"/>
          <w:sz w:val="24"/>
          <w:szCs w:val="24"/>
        </w:rPr>
        <w:t xml:space="preserve"> Government financial reporting (Public Accounts, Budget Estimates) often aggregates funding transfers, making it difficult to isolate specific payments made under Resource Revenue Sharing Agreements (RSAs) from other funding streams. Lack of standardized, publicly accessible reporting on RSA financial flows limits the ability to quantify their precise economic contribution to Indigenous communities year-over-year.</w:t>
      </w:r>
    </w:p>
    <w:p w14:paraId="1F45D269" w14:textId="77777777" w:rsidR="00851E8B" w:rsidRPr="00217520" w:rsidRDefault="00217520">
      <w:pPr>
        <w:numPr>
          <w:ilvl w:val="0"/>
          <w:numId w:val="4"/>
        </w:numPr>
        <w:pBdr>
          <w:top w:val="nil"/>
          <w:left w:val="nil"/>
          <w:bottom w:val="nil"/>
          <w:right w:val="nil"/>
          <w:between w:val="nil"/>
        </w:pBdr>
        <w:spacing w:line="275" w:lineRule="auto"/>
      </w:pPr>
      <w:r w:rsidRPr="00217520">
        <w:rPr>
          <w:rFonts w:eastAsia="Google Sans Text"/>
          <w:b/>
          <w:color w:val="1B1C1D"/>
          <w:sz w:val="24"/>
          <w:szCs w:val="24"/>
        </w:rPr>
        <w:t>Dynamic Landscape:</w:t>
      </w:r>
      <w:r w:rsidRPr="00217520">
        <w:rPr>
          <w:rFonts w:eastAsia="Google Sans Text"/>
          <w:color w:val="1B1C1D"/>
          <w:sz w:val="24"/>
          <w:szCs w:val="24"/>
        </w:rPr>
        <w:t xml:space="preserve"> Policies and agreements related to resource revenue sharing and IBAs are constantly evolving. New agreements are negotiated, policies are updated (e.g., BC's forestry RRS co-development), and legal interpretations shift. This report reflects the information available up to the time of research but may not capture the most recent developments.</w:t>
      </w:r>
    </w:p>
    <w:p w14:paraId="54A5CFA6" w14:textId="77777777" w:rsidR="00851E8B" w:rsidRPr="00217520" w:rsidRDefault="00217520">
      <w:pPr>
        <w:numPr>
          <w:ilvl w:val="0"/>
          <w:numId w:val="4"/>
        </w:numPr>
        <w:pBdr>
          <w:top w:val="nil"/>
          <w:left w:val="nil"/>
          <w:bottom w:val="nil"/>
          <w:right w:val="nil"/>
          <w:between w:val="nil"/>
        </w:pBdr>
        <w:spacing w:after="120" w:line="275" w:lineRule="auto"/>
      </w:pPr>
      <w:r w:rsidRPr="00217520">
        <w:rPr>
          <w:rFonts w:eastAsia="Google Sans Text"/>
          <w:b/>
          <w:color w:val="1B1C1D"/>
          <w:sz w:val="24"/>
          <w:szCs w:val="24"/>
        </w:rPr>
        <w:t>Scope of Research Material:</w:t>
      </w:r>
      <w:r w:rsidRPr="00217520">
        <w:rPr>
          <w:rFonts w:eastAsia="Google Sans Text"/>
          <w:color w:val="1B1C1D"/>
          <w:sz w:val="24"/>
          <w:szCs w:val="24"/>
        </w:rPr>
        <w:t xml:space="preserve"> The analysis is based on the provided research snippets. While extensive, this material may not encompass every relevant policy, agreement, or academic study across all jurisdictions and sectors.</w:t>
      </w:r>
    </w:p>
    <w:p w14:paraId="781BF469" w14:textId="77777777" w:rsidR="00851E8B" w:rsidRPr="00217520" w:rsidRDefault="00217520">
      <w:pPr>
        <w:pStyle w:val="Heading4"/>
        <w:rPr>
          <w:rFonts w:eastAsia="Google Sans"/>
        </w:rPr>
      </w:pPr>
      <w:r w:rsidRPr="00217520">
        <w:rPr>
          <w:rFonts w:eastAsia="Google Sans"/>
        </w:rPr>
        <w:t>Works cited</w:t>
      </w:r>
    </w:p>
    <w:p w14:paraId="637C499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Aboriginal Law | Doing Business in Canada | McCarthy Tétrault, accessed April 16, 2025, </w:t>
      </w:r>
      <w:hyperlink r:id="rId7">
        <w:r w:rsidRPr="00217520">
          <w:rPr>
            <w:rFonts w:eastAsia="Google Sans"/>
            <w:color w:val="0000EE"/>
            <w:sz w:val="24"/>
            <w:szCs w:val="24"/>
            <w:u w:val="single"/>
          </w:rPr>
          <w:t>https://www.mccarthy.ca/en/dbic-aboriginal-law</w:t>
        </w:r>
      </w:hyperlink>
    </w:p>
    <w:p w14:paraId="321F2F6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FNRC – First Nations Tax Commission, accessed April 16, 2025, </w:t>
      </w:r>
      <w:hyperlink r:id="rId8">
        <w:r w:rsidRPr="00217520">
          <w:rPr>
            <w:rFonts w:eastAsia="Google Sans"/>
            <w:color w:val="0000EE"/>
            <w:sz w:val="24"/>
            <w:szCs w:val="24"/>
            <w:u w:val="single"/>
          </w:rPr>
          <w:t>https://fntc.ca/fnrc/</w:t>
        </w:r>
      </w:hyperlink>
    </w:p>
    <w:p w14:paraId="716A08D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Sharing the Wealth: First Nation Resource Participation Models, accessed April 16, 2025, </w:t>
      </w:r>
      <w:hyperlink r:id="rId9">
        <w:r w:rsidRPr="00217520">
          <w:rPr>
            <w:rFonts w:eastAsia="Google Sans"/>
            <w:color w:val="0000EE"/>
            <w:sz w:val="24"/>
            <w:szCs w:val="24"/>
            <w:u w:val="single"/>
          </w:rPr>
          <w:t>https://fnemc.ca/wp-content/uploads/2015/07/Sharing-the-Wealth-2010.pdf</w:t>
        </w:r>
      </w:hyperlink>
    </w:p>
    <w:p w14:paraId="0BE2D19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BENEFIT AGREEMENTS BETWEEN ABORIGINAL COMMUNITIES AND MINING COMPANIES: THEIR USE IN CANADA - Canadian Environmental Law Association, accessed April 16, 2025, </w:t>
      </w:r>
      <w:hyperlink r:id="rId10">
        <w:r w:rsidRPr="00217520">
          <w:rPr>
            <w:rFonts w:eastAsia="Google Sans"/>
            <w:color w:val="0000EE"/>
            <w:sz w:val="24"/>
            <w:szCs w:val="24"/>
            <w:u w:val="single"/>
          </w:rPr>
          <w:t>https://cela.ca/wp-content/uploads/2019/03/IBAeng.pdf</w:t>
        </w:r>
      </w:hyperlink>
    </w:p>
    <w:p w14:paraId="178F567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What We Heard: Engagement on the National Benefits-Sharing Framework and Indigenous Loan Guarantee Program - Natural Resources Canada, accessed April 16, 2025, </w:t>
      </w:r>
      <w:hyperlink r:id="rId11">
        <w:r w:rsidRPr="00217520">
          <w:rPr>
            <w:rFonts w:eastAsia="Google Sans"/>
            <w:color w:val="0000EE"/>
            <w:sz w:val="24"/>
            <w:szCs w:val="24"/>
            <w:u w:val="single"/>
          </w:rPr>
          <w:t>https://natural-resources.canada.ca/natural-resources-indigenous-peoples/what-heard-engagement-national-benefits-sharing-framework-indigenous-loan-guarantee-program</w:t>
        </w:r>
      </w:hyperlink>
    </w:p>
    <w:p w14:paraId="70F4C71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Impeding Natural Resource Development Undermines Economic Reconciliation with Indigenous Peoples - IEDM.org, accessed April 16, 2025, </w:t>
      </w:r>
      <w:hyperlink r:id="rId12">
        <w:r w:rsidRPr="00217520">
          <w:rPr>
            <w:rFonts w:eastAsia="Google Sans"/>
            <w:color w:val="0000EE"/>
            <w:sz w:val="24"/>
            <w:szCs w:val="24"/>
            <w:u w:val="single"/>
          </w:rPr>
          <w:t>https://www.iedm.org/wp-content/uploads/2023/08/note112023_en.pdf</w:t>
        </w:r>
      </w:hyperlink>
    </w:p>
    <w:p w14:paraId="79863EC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May 2021 - The Macdonald-Laurier Institute, accessed April 16, 2025, </w:t>
      </w:r>
      <w:hyperlink r:id="rId13">
        <w:r w:rsidRPr="00217520">
          <w:rPr>
            <w:rFonts w:eastAsia="Google Sans"/>
            <w:color w:val="0000EE"/>
            <w:sz w:val="24"/>
            <w:szCs w:val="24"/>
            <w:u w:val="single"/>
          </w:rPr>
          <w:t>https://macdonaldlaurier.ca/files/pdf/20210430_Economic_cornerstone_Exner-Pirot_PAPER_FWeb.pdf</w:t>
        </w:r>
      </w:hyperlink>
    </w:p>
    <w:p w14:paraId="2E23438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Finding a Role for Government in Indigenous Benefit Agreement Negotiations for Mining Projects | Cassels.com, accessed April 16, 2025, </w:t>
      </w:r>
      <w:hyperlink r:id="rId14">
        <w:r w:rsidRPr="00217520">
          <w:rPr>
            <w:rFonts w:eastAsia="Google Sans"/>
            <w:color w:val="0000EE"/>
            <w:sz w:val="24"/>
            <w:szCs w:val="24"/>
            <w:u w:val="single"/>
          </w:rPr>
          <w:t>https://cassels.com/insights/finding-a-role-for-government-in-indigenous-benefit-</w:t>
        </w:r>
        <w:r w:rsidRPr="00217520">
          <w:rPr>
            <w:rFonts w:eastAsia="Google Sans"/>
            <w:color w:val="0000EE"/>
            <w:sz w:val="24"/>
            <w:szCs w:val="24"/>
            <w:u w:val="single"/>
          </w:rPr>
          <w:lastRenderedPageBreak/>
          <w:t>agreement-negotiations-for-mining-projects/</w:t>
        </w:r>
      </w:hyperlink>
    </w:p>
    <w:p w14:paraId="19E1F61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Benefit Agreements: A Wayfinding Guide - First Nations LNG Alliance, accessed April 16, 2025, </w:t>
      </w:r>
      <w:hyperlink r:id="rId15">
        <w:r w:rsidRPr="00217520">
          <w:rPr>
            <w:rFonts w:eastAsia="Google Sans"/>
            <w:color w:val="0000EE"/>
            <w:sz w:val="24"/>
            <w:szCs w:val="24"/>
            <w:u w:val="single"/>
          </w:rPr>
          <w:t>https://www.fnlngalliance.com/benefit-agreements/</w:t>
        </w:r>
      </w:hyperlink>
    </w:p>
    <w:p w14:paraId="0CAADA1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(PDF) Proponent-Indigenous agreements and the implementation of the right to free, prior, and informed consent in Canada - ResearchGate, accessed April 16, 2025, </w:t>
      </w:r>
      <w:hyperlink r:id="rId16">
        <w:r w:rsidRPr="00217520">
          <w:rPr>
            <w:rFonts w:eastAsia="Google Sans"/>
            <w:color w:val="0000EE"/>
            <w:sz w:val="24"/>
            <w:szCs w:val="24"/>
            <w:u w:val="single"/>
          </w:rPr>
          <w:t>https://www.researchgate.net/publication/305629431_Proponent-Indigenous_agreements_and_the_implementation_of_the_right_to_free_prior_and_informed_consent_in_Canada</w:t>
        </w:r>
      </w:hyperlink>
    </w:p>
    <w:p w14:paraId="117CDF3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New Direction: Advancing Aboriginal and Treaty Rights - Crown-Indigenous Relations and Northern Affairs Canada, accessed April 16, 2025, </w:t>
      </w:r>
      <w:hyperlink r:id="rId17">
        <w:r w:rsidRPr="00217520">
          <w:rPr>
            <w:rFonts w:eastAsia="Google Sans"/>
            <w:color w:val="0000EE"/>
            <w:sz w:val="24"/>
            <w:szCs w:val="24"/>
            <w:u w:val="single"/>
          </w:rPr>
          <w:t>https://www.rcaanc-cirnac.gc.ca/eng/1426169199009/1529420750631</w:t>
        </w:r>
      </w:hyperlink>
    </w:p>
    <w:p w14:paraId="7E8B684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and the </w:t>
      </w:r>
      <w:proofErr w:type="spellStart"/>
      <w:r w:rsidRPr="00217520">
        <w:rPr>
          <w:rFonts w:eastAsia="Google Sans"/>
          <w:sz w:val="24"/>
          <w:szCs w:val="24"/>
        </w:rPr>
        <w:t>Neoliberalization</w:t>
      </w:r>
      <w:proofErr w:type="spellEnd"/>
      <w:r w:rsidRPr="00217520">
        <w:rPr>
          <w:rFonts w:eastAsia="Google Sans"/>
          <w:sz w:val="24"/>
          <w:szCs w:val="24"/>
        </w:rPr>
        <w:t xml:space="preserve"> of Resource Governance and Indigenous-State Relations in Northern Canada - ResearchGate, accessed April 16, 2025, </w:t>
      </w:r>
      <w:hyperlink r:id="rId18">
        <w:r w:rsidRPr="00217520">
          <w:rPr>
            <w:rFonts w:eastAsia="Google Sans"/>
            <w:color w:val="0000EE"/>
            <w:sz w:val="24"/>
            <w:szCs w:val="24"/>
            <w:u w:val="single"/>
          </w:rPr>
          <w:t>https://www.researchgate.net/publication/285150205_Impact_and_Benefit_Agreements_and_the_Neoliberalization_of_Resource_Governance_and_Indigenous-State_Relations_in_Northern_Canada</w:t>
        </w:r>
      </w:hyperlink>
    </w:p>
    <w:p w14:paraId="452BD02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Supporting Aboriginal Participation in Resource Development: The Role of Impact and Benefit Agreements, accessed April 16, 2025, </w:t>
      </w:r>
      <w:hyperlink r:id="rId19">
        <w:r w:rsidRPr="00217520">
          <w:rPr>
            <w:rFonts w:eastAsia="Google Sans"/>
            <w:color w:val="0000EE"/>
            <w:sz w:val="24"/>
            <w:szCs w:val="24"/>
            <w:u w:val="single"/>
          </w:rPr>
          <w:t>https://publications.gc.ca/collections/collection_2016/bdp-lop/eb/YM32-5-2015-29-eng.pdf</w:t>
        </w:r>
      </w:hyperlink>
    </w:p>
    <w:p w14:paraId="3CDCF46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Government Resource Revenue Sharing with Aboriginal Communities in Canada: A Jurisdictional Review - PDAC, accessed April 16, 2025, </w:t>
      </w:r>
      <w:hyperlink r:id="rId20">
        <w:r w:rsidRPr="00217520">
          <w:rPr>
            <w:rFonts w:eastAsia="Google Sans"/>
            <w:color w:val="0000EE"/>
            <w:sz w:val="24"/>
            <w:szCs w:val="24"/>
            <w:u w:val="single"/>
          </w:rPr>
          <w:t>https://cdn7.pdac.ca/web/files/pdac-grrs-report-2014.pdf</w:t>
        </w:r>
      </w:hyperlink>
    </w:p>
    <w:p w14:paraId="03981E6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Government Resource Revenue Sharing with Aboriginal Communities in Canada: A Jurisdictional Review - NET, accessed April 16, 2025, </w:t>
      </w:r>
      <w:hyperlink r:id="rId21">
        <w:r w:rsidRPr="00217520">
          <w:rPr>
            <w:rFonts w:eastAsia="Google Sans"/>
            <w:color w:val="0000EE"/>
            <w:sz w:val="24"/>
            <w:szCs w:val="24"/>
            <w:u w:val="single"/>
          </w:rPr>
          <w:t>https://stgaccpdac.blob.core.windows.net/web/files/pdac-grrs-report-2014.pdf</w:t>
        </w:r>
      </w:hyperlink>
    </w:p>
    <w:p w14:paraId="7DD253B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Options And Opportunities: Resource Revenue Sharing Between The Crown And Indigenous Groups In Canada | Request PDF - ResearchGate, accessed April 16, 2025, </w:t>
      </w:r>
      <w:hyperlink r:id="rId22">
        <w:r w:rsidRPr="00217520">
          <w:rPr>
            <w:rFonts w:eastAsia="Google Sans"/>
            <w:color w:val="0000EE"/>
            <w:sz w:val="24"/>
            <w:szCs w:val="24"/>
            <w:u w:val="single"/>
          </w:rPr>
          <w:t>https://www.researchgate.net/publication/322198112_Options_And_Opportunities_Resource_Revenue_Sharing_Between_The_Crown_And_Indigenous_Groups_In_Canada</w:t>
        </w:r>
      </w:hyperlink>
    </w:p>
    <w:p w14:paraId="08E2839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www.isuma.tv, accessed April 16, 2025, </w:t>
      </w:r>
      <w:hyperlink r:id="rId23" w:anchor=":~:text=Impact%20and%20benefit%20agreements%20(IBAs,traditional%20aboriginal%20or%20treaty%20lands.">
        <w:r w:rsidRPr="00217520">
          <w:rPr>
            <w:rFonts w:eastAsia="Google Sans"/>
            <w:color w:val="0000EE"/>
            <w:sz w:val="24"/>
            <w:szCs w:val="24"/>
            <w:u w:val="single"/>
          </w:rPr>
          <w:t>https://www.isuma.tv/fr/ashleigh-gaul/what-is-an-iiba-and-why-is-it-confidential#:~:text=Impact%20and%20benefit%20agreements%20(IBAs,traditional%20aboriginal%20or%20treaty%20lands.</w:t>
        </w:r>
      </w:hyperlink>
    </w:p>
    <w:p w14:paraId="74DE6E0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Supporting Partnership in Resource Development: Impact and Benefit Agreements - OKT, accessed April 16, 2025, </w:t>
      </w:r>
      <w:hyperlink r:id="rId24">
        <w:r w:rsidRPr="00217520">
          <w:rPr>
            <w:rFonts w:eastAsia="Google Sans"/>
            <w:color w:val="0000EE"/>
            <w:sz w:val="24"/>
            <w:szCs w:val="24"/>
            <w:u w:val="single"/>
          </w:rPr>
          <w:t>https://www.oktlaw.com/supporting-partnership-in-resource-development-impact-and-benefit-agreements/</w:t>
        </w:r>
      </w:hyperlink>
    </w:p>
    <w:p w14:paraId="1430C5C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A Contentious Issue for Environmental and Aboriginal Justice | Request PDF - ResearchGate, accessed April 16, 2025, </w:t>
      </w:r>
      <w:hyperlink r:id="rId25">
        <w:r w:rsidRPr="00217520">
          <w:rPr>
            <w:rFonts w:eastAsia="Google Sans"/>
            <w:color w:val="0000EE"/>
            <w:sz w:val="24"/>
            <w:szCs w:val="24"/>
            <w:u w:val="single"/>
          </w:rPr>
          <w:t>https://www.researchgate.net/publication/228283245_Impact_and_Benefit_Agreements_A_Contentious_Issue_for_Environmental_and_Aboriginal_Justice</w:t>
        </w:r>
      </w:hyperlink>
    </w:p>
    <w:p w14:paraId="2E207A9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An Introduction to the Interrelation of Canada's Impact–Benefit Agreement (“IBA”) and Thailand's Environmental </w:t>
      </w:r>
      <w:proofErr w:type="spellStart"/>
      <w:r w:rsidRPr="00217520">
        <w:rPr>
          <w:rFonts w:eastAsia="Google Sans"/>
          <w:sz w:val="24"/>
          <w:szCs w:val="24"/>
        </w:rPr>
        <w:t>Impac</w:t>
      </w:r>
      <w:proofErr w:type="spellEnd"/>
      <w:r w:rsidRPr="00217520">
        <w:rPr>
          <w:rFonts w:eastAsia="Google Sans"/>
          <w:sz w:val="24"/>
          <w:szCs w:val="24"/>
        </w:rPr>
        <w:t xml:space="preserve"> - thaijo.org, accessed April 16, 2025, </w:t>
      </w:r>
      <w:hyperlink r:id="rId26">
        <w:r w:rsidRPr="00217520">
          <w:rPr>
            <w:rFonts w:eastAsia="Google Sans"/>
            <w:color w:val="0000EE"/>
            <w:sz w:val="24"/>
            <w:szCs w:val="24"/>
            <w:u w:val="single"/>
          </w:rPr>
          <w:t>https://so05.tci-thaijo.org/index.php/lawjournal/article/download/249812/172963</w:t>
        </w:r>
      </w:hyperlink>
    </w:p>
    <w:p w14:paraId="2F0B28F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Resource revenue sharing | ontario.ca, accessed April 16, 2025, </w:t>
      </w:r>
      <w:hyperlink r:id="rId27">
        <w:r w:rsidRPr="00217520">
          <w:rPr>
            <w:rFonts w:eastAsia="Google Sans"/>
            <w:color w:val="0000EE"/>
            <w:sz w:val="24"/>
            <w:szCs w:val="24"/>
            <w:u w:val="single"/>
          </w:rPr>
          <w:t>https://www.ontario.ca/page/resource-revenue-sharing</w:t>
        </w:r>
      </w:hyperlink>
    </w:p>
    <w:p w14:paraId="5A2FD4E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www.ontario.ca, accessed April 16, 2025, </w:t>
      </w:r>
      <w:hyperlink r:id="rId28" w:anchor=":~:text=Participating%20First%20Nations-,Overview,from%20contributing%20forest%20management%20units">
        <w:r w:rsidRPr="00217520">
          <w:rPr>
            <w:rFonts w:eastAsia="Google Sans"/>
            <w:color w:val="0000EE"/>
            <w:sz w:val="24"/>
            <w:szCs w:val="24"/>
            <w:u w:val="single"/>
          </w:rPr>
          <w:t>http://www.ontario.ca/page/resource-revenue-sharing#:~:text=Participating%20First%20Nations-,Overview,from%20contributing%20forest%20management%20units</w:t>
        </w:r>
      </w:hyperlink>
    </w:p>
    <w:p w14:paraId="7807E38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Sharing the Natural Resources Wealth with Indigenous People - </w:t>
      </w:r>
      <w:proofErr w:type="spellStart"/>
      <w:r w:rsidRPr="00217520">
        <w:rPr>
          <w:rFonts w:eastAsia="Google Sans"/>
          <w:sz w:val="24"/>
          <w:szCs w:val="24"/>
        </w:rPr>
        <w:t>DiversityCan</w:t>
      </w:r>
      <w:proofErr w:type="spellEnd"/>
      <w:r w:rsidRPr="00217520">
        <w:rPr>
          <w:rFonts w:eastAsia="Google Sans"/>
          <w:sz w:val="24"/>
          <w:szCs w:val="24"/>
        </w:rPr>
        <w:t xml:space="preserve">, accessed April 16, 2025, </w:t>
      </w:r>
      <w:hyperlink r:id="rId29">
        <w:r w:rsidRPr="00217520">
          <w:rPr>
            <w:rFonts w:eastAsia="Google Sans"/>
            <w:color w:val="0000EE"/>
            <w:sz w:val="24"/>
            <w:szCs w:val="24"/>
            <w:u w:val="single"/>
          </w:rPr>
          <w:t>https://diversitycan.com/web/Article?id=Sharig-the-atural-Resources-Wealth-with-Idigeous-eole-3197</w:t>
        </w:r>
      </w:hyperlink>
    </w:p>
    <w:p w14:paraId="61B0C00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Bill 97, First Nations Resource Revenue Sharing Act, 2004 - Legislative Assembly of Ontario, accessed April 16, 2025, </w:t>
      </w:r>
      <w:hyperlink r:id="rId30">
        <w:r w:rsidRPr="00217520">
          <w:rPr>
            <w:rFonts w:eastAsia="Google Sans"/>
            <w:color w:val="0000EE"/>
            <w:sz w:val="24"/>
            <w:szCs w:val="24"/>
            <w:u w:val="single"/>
          </w:rPr>
          <w:t>https://www.ola.org/en/legislative-business/bills/parliament-38/session-1/bill-97</w:t>
        </w:r>
      </w:hyperlink>
    </w:p>
    <w:p w14:paraId="54C3D4D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Working Towards Economic Reconciliation: Government Resource Revenue Sharing in British Columbia, Ontario, and the Yukon - Willms &amp; Shier Environmental Lawyers LLP, accessed April 16, 2025, </w:t>
      </w:r>
      <w:hyperlink r:id="rId31">
        <w:r w:rsidRPr="00217520">
          <w:rPr>
            <w:rFonts w:eastAsia="Google Sans"/>
            <w:color w:val="0000EE"/>
            <w:sz w:val="24"/>
            <w:szCs w:val="24"/>
            <w:u w:val="single"/>
          </w:rPr>
          <w:t>https://www.willmsshier.com/docs/default-source/articles/article---working-towards-economic-reconciliation-part-1-government-resource-revenue-sharing-in-british-columbia-ontario-and-the-yukon---ja-cm-lw---july-17-2018.pdf?sfvrsn=5fc354d5_2</w:t>
        </w:r>
      </w:hyperlink>
    </w:p>
    <w:p w14:paraId="77C8FF1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Resource Revenue Sharing (RRS) Agreement - Temagami First Nation, accessed April 16, 2025, </w:t>
      </w:r>
      <w:hyperlink r:id="rId32">
        <w:r w:rsidRPr="00217520">
          <w:rPr>
            <w:rFonts w:eastAsia="Google Sans"/>
            <w:color w:val="0000EE"/>
            <w:sz w:val="24"/>
            <w:szCs w:val="24"/>
            <w:u w:val="single"/>
          </w:rPr>
          <w:t>https://temagamifirstnation.ca/wp-content/uploads/2022/09/Item-6-RRS-Presentation-for-Mailout-presented-on-March-29_202269.pdf</w:t>
        </w:r>
      </w:hyperlink>
    </w:p>
    <w:p w14:paraId="74EEFE0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Jurisdictional Scan of Resource Revenue Sharing in Mining and Forestry - Land Back: A Yellowhead Institute Red Paper, accessed April 16, 2025, </w:t>
      </w:r>
      <w:hyperlink r:id="rId33">
        <w:r w:rsidRPr="00217520">
          <w:rPr>
            <w:rFonts w:eastAsia="Google Sans"/>
            <w:color w:val="0000EE"/>
            <w:sz w:val="24"/>
            <w:szCs w:val="24"/>
            <w:u w:val="single"/>
          </w:rPr>
          <w:t>https://redpaper.yellowheadinstitute.org/wp-content/uploads/2019/10/rrs-chart-red-paper.pdf</w:t>
        </w:r>
      </w:hyperlink>
    </w:p>
    <w:p w14:paraId="0F94494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News Releases | Manitoba Government, Seven First Nations Sign Historic Forestry Revenue Sharing Agreements, accessed April 16, 2025, </w:t>
      </w:r>
      <w:hyperlink r:id="rId34">
        <w:r w:rsidRPr="00217520">
          <w:rPr>
            <w:rFonts w:eastAsia="Google Sans"/>
            <w:color w:val="0000EE"/>
            <w:sz w:val="24"/>
            <w:szCs w:val="24"/>
            <w:u w:val="single"/>
          </w:rPr>
          <w:t>https://news.gov.mb.ca/news/index.html?item=59953</w:t>
        </w:r>
      </w:hyperlink>
    </w:p>
    <w:p w14:paraId="46CD0B6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Government Resource Revenue Sharing - The Mining Association of Canada, accessed April 16, 2025, </w:t>
      </w:r>
      <w:hyperlink r:id="rId35">
        <w:r w:rsidRPr="00217520">
          <w:rPr>
            <w:rFonts w:eastAsia="Google Sans"/>
            <w:color w:val="0000EE"/>
            <w:sz w:val="24"/>
            <w:szCs w:val="24"/>
            <w:u w:val="single"/>
          </w:rPr>
          <w:t>https://mining.ca/our-focus/indigenous-affairs/government-resource-revenue-sharing/</w:t>
        </w:r>
      </w:hyperlink>
    </w:p>
    <w:p w14:paraId="433C497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Discussion Paper NEW FISCAL FRAMEWORK | Province of British Columbia - Gov.bc.ca, accessed April 16, 2025, </w:t>
      </w:r>
      <w:hyperlink r:id="rId36">
        <w:r w:rsidRPr="00217520">
          <w:rPr>
            <w:rFonts w:eastAsia="Google Sans"/>
            <w:color w:val="0000EE"/>
            <w:sz w:val="24"/>
            <w:szCs w:val="24"/>
            <w:u w:val="single"/>
          </w:rPr>
          <w:t>https://www2.gov.bc.ca/assets/gov/british-columbians-our-governments/indigenous-people/aboriginal-peoples-documents/nff_discussion_paper_final.pdf</w:t>
        </w:r>
      </w:hyperlink>
    </w:p>
    <w:p w14:paraId="7ADC01A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New Fiscal Framework - WHAT WE HEARD FROM FIRST NATIONS - Gov.bc.ca, accessed April 16, 2025, </w:t>
      </w:r>
      <w:hyperlink r:id="rId37">
        <w:r w:rsidRPr="00217520">
          <w:rPr>
            <w:rFonts w:eastAsia="Google Sans"/>
            <w:color w:val="0000EE"/>
            <w:sz w:val="24"/>
            <w:szCs w:val="24"/>
            <w:u w:val="single"/>
          </w:rPr>
          <w:t>https://www2.gov.bc.ca/assets/gov/british-columbians-our-governments/indigenous-people/aboriginal-peoples-documents/nff_wwh_final.pdf</w:t>
        </w:r>
      </w:hyperlink>
    </w:p>
    <w:p w14:paraId="6539055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Ontario's Resource Revenue Sharing Agreements - Socialist Project, accessed April 16, 2025, </w:t>
      </w:r>
      <w:hyperlink r:id="rId38">
        <w:r w:rsidRPr="00217520">
          <w:rPr>
            <w:rFonts w:eastAsia="Google Sans"/>
            <w:color w:val="0000EE"/>
            <w:sz w:val="24"/>
            <w:szCs w:val="24"/>
            <w:u w:val="single"/>
          </w:rPr>
          <w:t>https://socialistproject.ca/2019/10/ontarios-resource-revenue-sharing-agreements/</w:t>
        </w:r>
      </w:hyperlink>
    </w:p>
    <w:p w14:paraId="578EBD2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Resource Revenue Policy - Nunavut </w:t>
      </w:r>
      <w:proofErr w:type="spellStart"/>
      <w:r w:rsidRPr="00217520">
        <w:rPr>
          <w:rFonts w:eastAsia="Google Sans"/>
          <w:sz w:val="24"/>
          <w:szCs w:val="24"/>
        </w:rPr>
        <w:t>Tunngavik</w:t>
      </w:r>
      <w:proofErr w:type="spellEnd"/>
      <w:r w:rsidRPr="00217520">
        <w:rPr>
          <w:rFonts w:eastAsia="Google Sans"/>
          <w:sz w:val="24"/>
          <w:szCs w:val="24"/>
        </w:rPr>
        <w:t xml:space="preserve"> Inc., accessed April 16, 2025, </w:t>
      </w:r>
      <w:hyperlink r:id="rId39">
        <w:r w:rsidRPr="00217520">
          <w:rPr>
            <w:rFonts w:eastAsia="Google Sans"/>
            <w:color w:val="0000EE"/>
            <w:sz w:val="24"/>
            <w:szCs w:val="24"/>
            <w:u w:val="single"/>
          </w:rPr>
          <w:t>https://www.tunngavik.com/in/documents/staffdocs/24%20-%20Resource%20Revenue%20Policy.pdf</w:t>
        </w:r>
      </w:hyperlink>
    </w:p>
    <w:p w14:paraId="19FABC1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lastRenderedPageBreak/>
        <w:t xml:space="preserve">Sharing in the Benefits of Resource Developments: - Public Policy Forum, accessed April 16, 2025, </w:t>
      </w:r>
      <w:hyperlink r:id="rId40">
        <w:r w:rsidRPr="00217520">
          <w:rPr>
            <w:rFonts w:eastAsia="Google Sans"/>
            <w:color w:val="0000EE"/>
            <w:sz w:val="24"/>
            <w:szCs w:val="24"/>
            <w:u w:val="single"/>
          </w:rPr>
          <w:t>https://ppforum.ca/wp-content/uploads/2018/05/Sharing-in-the-Benefits-of-Resource-Development-PPF-report.pdf</w:t>
        </w:r>
      </w:hyperlink>
    </w:p>
    <w:p w14:paraId="430E5FB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Cumulative Impacts on the Exercise of Treaty Rights - Environmental Law Centre, accessed April 16, 2025, </w:t>
      </w:r>
      <w:hyperlink r:id="rId41">
        <w:r w:rsidRPr="00217520">
          <w:rPr>
            <w:rFonts w:eastAsia="Google Sans"/>
            <w:color w:val="0000EE"/>
            <w:sz w:val="24"/>
            <w:szCs w:val="24"/>
            <w:u w:val="single"/>
          </w:rPr>
          <w:t>https://elc.ab.ca/post-library/cumulative-impacts-on-the-exercise-of-treaty-rights/</w:t>
        </w:r>
      </w:hyperlink>
    </w:p>
    <w:p w14:paraId="197A295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New Alberta AFN regional chief says treaties guaranteed resource revenue sharing, accessed April 16, 2025, </w:t>
      </w:r>
      <w:hyperlink r:id="rId42">
        <w:r w:rsidRPr="00217520">
          <w:rPr>
            <w:rFonts w:eastAsia="Google Sans"/>
            <w:color w:val="0000EE"/>
            <w:sz w:val="24"/>
            <w:szCs w:val="24"/>
            <w:u w:val="single"/>
          </w:rPr>
          <w:t>https://www.aptnnews.ca/national-news/new-alberta-afn-regional-chief-says-treaties-guaranteed-resource-revenue-sharing/</w:t>
        </w:r>
      </w:hyperlink>
    </w:p>
    <w:p w14:paraId="7E91149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lay claim to all critical minerals and rare earth elements in Saskatchewan, accessed April 16, 2025, </w:t>
      </w:r>
      <w:hyperlink r:id="rId43">
        <w:r w:rsidRPr="00217520">
          <w:rPr>
            <w:rFonts w:eastAsia="Google Sans"/>
            <w:color w:val="0000EE"/>
            <w:sz w:val="24"/>
            <w:szCs w:val="24"/>
            <w:u w:val="single"/>
          </w:rPr>
          <w:t>https://ca.news.yahoo.com/first-nations-lay-claim-critical-181408025.html</w:t>
        </w:r>
      </w:hyperlink>
    </w:p>
    <w:p w14:paraId="1ECF0BB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Lands and Resources Secretariat | Federation of Sovereign Indigenous Nations, accessed April 16, 2025, </w:t>
      </w:r>
      <w:hyperlink r:id="rId44">
        <w:r w:rsidRPr="00217520">
          <w:rPr>
            <w:rFonts w:eastAsia="Google Sans"/>
            <w:color w:val="0000EE"/>
            <w:sz w:val="24"/>
            <w:szCs w:val="24"/>
            <w:u w:val="single"/>
          </w:rPr>
          <w:t>https://www.fsin.ca/lar/</w:t>
        </w:r>
      </w:hyperlink>
    </w:p>
    <w:p w14:paraId="0800597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RESOURCE REVENUE SHARING - Frontier Centre For Public Policy, accessed April 16, 2025, </w:t>
      </w:r>
      <w:hyperlink r:id="rId45">
        <w:r w:rsidRPr="00217520">
          <w:rPr>
            <w:rFonts w:eastAsia="Google Sans"/>
            <w:color w:val="0000EE"/>
            <w:sz w:val="24"/>
            <w:szCs w:val="24"/>
            <w:u w:val="single"/>
          </w:rPr>
          <w:t>https://fcpp.org/wp-content/uploads/2015/07/Flanagan-Resource-Revenue-Sharing.pdf</w:t>
        </w:r>
      </w:hyperlink>
    </w:p>
    <w:p w14:paraId="1074439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2023 - 24 PROVINCIAL BUDGET REDUCES OVERALL FUNDING TO FIRST NATIONS BY -8.76 PER CENT, accessed April 16, 2025, </w:t>
      </w:r>
      <w:hyperlink r:id="rId46">
        <w:r w:rsidRPr="00217520">
          <w:rPr>
            <w:rFonts w:eastAsia="Google Sans"/>
            <w:color w:val="0000EE"/>
            <w:sz w:val="24"/>
            <w:szCs w:val="24"/>
            <w:u w:val="single"/>
          </w:rPr>
          <w:t>https://www.fsin.ca/wp-content/uploads/2023/03/FSIN-Provincial-Budget-2023-24-Response-Mar.-23-2024.pdf</w:t>
        </w:r>
      </w:hyperlink>
    </w:p>
    <w:p w14:paraId="5751647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Reconciliation at the Border of Public and Private Law: Rethinking Contract Principles in the Context of Impact and Benefit Agreements - Osgoode Digital Commons, accessed April 16, 2025, </w:t>
      </w:r>
      <w:hyperlink r:id="rId47">
        <w:r w:rsidRPr="00217520">
          <w:rPr>
            <w:rFonts w:eastAsia="Google Sans"/>
            <w:color w:val="0000EE"/>
            <w:sz w:val="24"/>
            <w:szCs w:val="24"/>
            <w:u w:val="single"/>
          </w:rPr>
          <w:t>https://digitalcommons.osgoode.yorku.ca/cgi/viewcontent.cgi?article=3979&amp;context=ohlj</w:t>
        </w:r>
      </w:hyperlink>
    </w:p>
    <w:p w14:paraId="688767E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Benefit Agreement Guidebook - Simon Fraser University, accessed April 16, 2025, </w:t>
      </w:r>
      <w:hyperlink r:id="rId48">
        <w:r w:rsidRPr="00217520">
          <w:rPr>
            <w:rFonts w:eastAsia="Google Sans"/>
            <w:color w:val="0000EE"/>
            <w:sz w:val="24"/>
            <w:szCs w:val="24"/>
            <w:u w:val="single"/>
          </w:rPr>
          <w:t>https://rem-main.rem.sfu.ca/planning/IBA/IBA_Guidebook_2-24.pdf</w:t>
        </w:r>
      </w:hyperlink>
    </w:p>
    <w:p w14:paraId="2DA9870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Devolution and Resource Revenue Sharing in the Canadian North: Achieving Fairness Across Generations - caid.ca, accessed April 16, 2025, </w:t>
      </w:r>
      <w:hyperlink r:id="rId49">
        <w:r w:rsidRPr="00217520">
          <w:rPr>
            <w:rFonts w:eastAsia="Google Sans"/>
            <w:color w:val="0000EE"/>
            <w:sz w:val="24"/>
            <w:szCs w:val="24"/>
            <w:u w:val="single"/>
          </w:rPr>
          <w:t>https://caid.ca/ResRevShaCanNor2007.pdf</w:t>
        </w:r>
      </w:hyperlink>
    </w:p>
    <w:p w14:paraId="5BAE9C7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BENEFIT AGREEMENTS: KEY INSIGHTS FROM FIRST NATIONS', GOVERNMENT AND INDUSTRY LEADERS, accessed April 16, 2025, </w:t>
      </w:r>
      <w:hyperlink r:id="rId50">
        <w:r w:rsidRPr="00217520">
          <w:rPr>
            <w:rFonts w:eastAsia="Google Sans"/>
            <w:color w:val="0000EE"/>
            <w:sz w:val="24"/>
            <w:szCs w:val="24"/>
            <w:u w:val="single"/>
          </w:rPr>
          <w:t>https://www.fnlngalliance.com/wp-content/uploads/2023/05/fnlnga-iba-report-v7.pdf</w:t>
        </w:r>
      </w:hyperlink>
    </w:p>
    <w:p w14:paraId="54B4870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and the Protection of Indigenous Peoples Rights: Any New Lessons from Canada? - ResearchGate, accessed April 16, 2025, </w:t>
      </w:r>
      <w:hyperlink r:id="rId51">
        <w:r w:rsidRPr="00217520">
          <w:rPr>
            <w:rFonts w:eastAsia="Google Sans"/>
            <w:color w:val="0000EE"/>
            <w:sz w:val="24"/>
            <w:szCs w:val="24"/>
            <w:u w:val="single"/>
          </w:rPr>
          <w:t>https://www.researchgate.net/publication/339738715_Impact_and_Benefit_Agreements_and_the_Protection_of_Indigenous_Peoples_Rights_Any_New_Lessons_from_Canada</w:t>
        </w:r>
      </w:hyperlink>
    </w:p>
    <w:p w14:paraId="2CACC13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 (IBA) Revenue </w:t>
      </w:r>
      <w:proofErr w:type="spellStart"/>
      <w:r w:rsidRPr="00217520">
        <w:rPr>
          <w:rFonts w:eastAsia="Google Sans"/>
          <w:sz w:val="24"/>
          <w:szCs w:val="24"/>
        </w:rPr>
        <w:t>AllocaƟon</w:t>
      </w:r>
      <w:proofErr w:type="spellEnd"/>
      <w:r w:rsidRPr="00217520">
        <w:rPr>
          <w:rFonts w:eastAsia="Google Sans"/>
          <w:sz w:val="24"/>
          <w:szCs w:val="24"/>
        </w:rPr>
        <w:t xml:space="preserve"> Strategies for Indigenous Community Development - Northern Review, accessed April 16, 2025, </w:t>
      </w:r>
      <w:hyperlink r:id="rId52">
        <w:r w:rsidRPr="00217520">
          <w:rPr>
            <w:rFonts w:eastAsia="Google Sans"/>
            <w:color w:val="0000EE"/>
            <w:sz w:val="24"/>
            <w:szCs w:val="24"/>
            <w:u w:val="single"/>
          </w:rPr>
          <w:t>https://thenorthernreview.ca/index.php/nr/article/download/757/769/1562</w:t>
        </w:r>
      </w:hyperlink>
    </w:p>
    <w:p w14:paraId="7A7CC16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CASE STUDY ON NEGOTIATED AGREEMENTS BETWEEN ABORIGINAL COMMUNITIES AND THE NATURAL RESOURCE DEVELOPMENT IN - </w:t>
      </w:r>
      <w:proofErr w:type="spellStart"/>
      <w:r w:rsidRPr="00217520">
        <w:rPr>
          <w:rFonts w:eastAsia="Google Sans"/>
          <w:sz w:val="24"/>
          <w:szCs w:val="24"/>
        </w:rPr>
        <w:t>Athabascau</w:t>
      </w:r>
      <w:proofErr w:type="spellEnd"/>
      <w:r w:rsidRPr="00217520">
        <w:rPr>
          <w:rFonts w:eastAsia="Google Sans"/>
          <w:sz w:val="24"/>
          <w:szCs w:val="24"/>
        </w:rPr>
        <w:t xml:space="preserve"> University, accessed April 16, 2025, </w:t>
      </w:r>
      <w:hyperlink r:id="rId53">
        <w:r w:rsidRPr="00217520">
          <w:rPr>
            <w:rFonts w:eastAsia="Google Sans"/>
            <w:color w:val="0000EE"/>
            <w:sz w:val="24"/>
            <w:szCs w:val="24"/>
            <w:u w:val="single"/>
          </w:rPr>
          <w:t>https://dtpr.lib.athabascau.ca/action/download.php?filename=mais/jenniferfindlayProject.pdf</w:t>
        </w:r>
      </w:hyperlink>
    </w:p>
    <w:p w14:paraId="1F15752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Protest and </w:t>
      </w:r>
      <w:proofErr w:type="spellStart"/>
      <w:r w:rsidRPr="00217520">
        <w:rPr>
          <w:rFonts w:eastAsia="Google Sans"/>
          <w:sz w:val="24"/>
          <w:szCs w:val="24"/>
        </w:rPr>
        <w:t>Parternship</w:t>
      </w:r>
      <w:proofErr w:type="spellEnd"/>
      <w:r w:rsidRPr="00217520">
        <w:rPr>
          <w:rFonts w:eastAsia="Google Sans"/>
          <w:sz w:val="24"/>
          <w:szCs w:val="24"/>
        </w:rPr>
        <w:t xml:space="preserve">: Case Studies of Indigenous Peoples, Consultation and Engagement, and Resource Development in Canada - </w:t>
      </w:r>
      <w:proofErr w:type="spellStart"/>
      <w:r w:rsidRPr="00217520">
        <w:rPr>
          <w:rFonts w:eastAsia="Google Sans"/>
          <w:sz w:val="24"/>
          <w:szCs w:val="24"/>
        </w:rPr>
        <w:t>EconStor</w:t>
      </w:r>
      <w:proofErr w:type="spellEnd"/>
      <w:r w:rsidRPr="00217520">
        <w:rPr>
          <w:rFonts w:eastAsia="Google Sans"/>
          <w:sz w:val="24"/>
          <w:szCs w:val="24"/>
        </w:rPr>
        <w:t xml:space="preserve">, accessed April 16, 2025, </w:t>
      </w:r>
      <w:hyperlink r:id="rId54">
        <w:r w:rsidRPr="00217520">
          <w:rPr>
            <w:rFonts w:eastAsia="Google Sans"/>
            <w:color w:val="0000EE"/>
            <w:sz w:val="24"/>
            <w:szCs w:val="24"/>
            <w:u w:val="single"/>
          </w:rPr>
          <w:t>https://www.econstor.eu/bitstream/10419/305371/1/University-of-Calgary-Press_9781773852034.pdf</w:t>
        </w:r>
      </w:hyperlink>
    </w:p>
    <w:p w14:paraId="153B104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Powerful or Just Plain Power-Full? A Power Analysis of Impact and Benefit Agreements in Canada's North - ResearchGate, accessed April 16, 2025, </w:t>
      </w:r>
      <w:hyperlink r:id="rId55">
        <w:r w:rsidRPr="00217520">
          <w:rPr>
            <w:rFonts w:eastAsia="Google Sans"/>
            <w:color w:val="0000EE"/>
            <w:sz w:val="24"/>
            <w:szCs w:val="24"/>
            <w:u w:val="single"/>
          </w:rPr>
          <w:t>https://www.researchgate.net/publication/249702039_Powerful_or_Just_Plain_Power-Full_A_Power_Analysis_of_Impact_and_Benefit_Agreements_in_Canada's_North</w:t>
        </w:r>
      </w:hyperlink>
    </w:p>
    <w:p w14:paraId="15EC9B3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 (IBA) Revenue Allocation Strategies for Indigenous Community Development - ResearchGate, accessed April 16, 2025, </w:t>
      </w:r>
      <w:hyperlink r:id="rId56">
        <w:r w:rsidRPr="00217520">
          <w:rPr>
            <w:rFonts w:eastAsia="Google Sans"/>
            <w:color w:val="0000EE"/>
            <w:sz w:val="24"/>
            <w:szCs w:val="24"/>
            <w:u w:val="single"/>
          </w:rPr>
          <w:t>https://www.researchgate.net/publication/326631783_Impact_and_Benefit_Agreement_IBA_Revenue_Allocation_Strategies_for_Indigenous_Community_Development</w:t>
        </w:r>
      </w:hyperlink>
    </w:p>
    <w:p w14:paraId="310A2BA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View of Program Evaluation </w:t>
      </w:r>
      <w:proofErr w:type="gramStart"/>
      <w:r w:rsidRPr="00217520">
        <w:rPr>
          <w:rFonts w:eastAsia="Google Sans"/>
          <w:sz w:val="24"/>
          <w:szCs w:val="24"/>
        </w:rPr>
        <w:t>In</w:t>
      </w:r>
      <w:proofErr w:type="gramEnd"/>
      <w:r w:rsidRPr="00217520">
        <w:rPr>
          <w:rFonts w:eastAsia="Google Sans"/>
          <w:sz w:val="24"/>
          <w:szCs w:val="24"/>
        </w:rPr>
        <w:t xml:space="preserve"> </w:t>
      </w:r>
      <w:proofErr w:type="gramStart"/>
      <w:r w:rsidRPr="00217520">
        <w:rPr>
          <w:rFonts w:eastAsia="Google Sans"/>
          <w:sz w:val="24"/>
          <w:szCs w:val="24"/>
        </w:rPr>
        <w:t>A</w:t>
      </w:r>
      <w:proofErr w:type="gramEnd"/>
      <w:r w:rsidRPr="00217520">
        <w:rPr>
          <w:rFonts w:eastAsia="Google Sans"/>
          <w:sz w:val="24"/>
          <w:szCs w:val="24"/>
        </w:rPr>
        <w:t xml:space="preserve"> Northern Aboriginal Setting: Assessing Impact and Benefit Agreements, accessed April 16, 2025, </w:t>
      </w:r>
      <w:hyperlink r:id="rId57">
        <w:r w:rsidRPr="00217520">
          <w:rPr>
            <w:rFonts w:eastAsia="Google Sans"/>
            <w:color w:val="0000EE"/>
            <w:sz w:val="24"/>
            <w:szCs w:val="24"/>
            <w:u w:val="single"/>
          </w:rPr>
          <w:t>https://jaed.ca/index.php/jaed/article/view/262/240</w:t>
        </w:r>
      </w:hyperlink>
    </w:p>
    <w:p w14:paraId="6E3A37E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Are they working? - </w:t>
      </w:r>
      <w:proofErr w:type="spellStart"/>
      <w:r w:rsidRPr="00217520">
        <w:rPr>
          <w:rFonts w:eastAsia="Google Sans"/>
          <w:sz w:val="24"/>
          <w:szCs w:val="24"/>
        </w:rPr>
        <w:t>CiteSeerX</w:t>
      </w:r>
      <w:proofErr w:type="spellEnd"/>
      <w:r w:rsidRPr="00217520">
        <w:rPr>
          <w:rFonts w:eastAsia="Google Sans"/>
          <w:sz w:val="24"/>
          <w:szCs w:val="24"/>
        </w:rPr>
        <w:t xml:space="preserve">, accessed April 16, 2025, </w:t>
      </w:r>
      <w:hyperlink r:id="rId58">
        <w:r w:rsidRPr="00217520">
          <w:rPr>
            <w:rFonts w:eastAsia="Google Sans"/>
            <w:color w:val="0000EE"/>
            <w:sz w:val="24"/>
            <w:szCs w:val="24"/>
            <w:u w:val="single"/>
          </w:rPr>
          <w:t>https://citeseerx.ist.psu.edu/document?repid=rep1&amp;type=pdf&amp;doi=87c4f66ec25ee1bd3caedeea8d92002e42525f35</w:t>
        </w:r>
      </w:hyperlink>
    </w:p>
    <w:p w14:paraId="4A7F91A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 AND COMMUNITIES IN NORTHERN CANADA - PRISM, accessed April 16, 2025, </w:t>
      </w:r>
      <w:hyperlink r:id="rId59">
        <w:r w:rsidRPr="00217520">
          <w:rPr>
            <w:rFonts w:eastAsia="Google Sans"/>
            <w:color w:val="0000EE"/>
            <w:sz w:val="24"/>
            <w:szCs w:val="24"/>
            <w:u w:val="single"/>
          </w:rPr>
          <w:t>https://prism.ucalgary.ca/bitstream/1880/51021/10/UofCPress_Mining_2015_chapter09.pdf</w:t>
        </w:r>
      </w:hyperlink>
    </w:p>
    <w:p w14:paraId="1B0298F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Program Evaluation In A Northern Aboriginal Setting: Assessing Impact and Benefit Agreements - ResearchGate, accessed April 16, 2025, </w:t>
      </w:r>
      <w:hyperlink r:id="rId60">
        <w:r w:rsidRPr="00217520">
          <w:rPr>
            <w:rFonts w:eastAsia="Google Sans"/>
            <w:color w:val="0000EE"/>
            <w:sz w:val="24"/>
            <w:szCs w:val="24"/>
            <w:u w:val="single"/>
          </w:rPr>
          <w:t>https://www.researchgate.net/publication/379019079_Program_Evaluation_In_A_Northern_Aboriginal_Setting_Assessing_Impact_and_Benefit_Agreements</w:t>
        </w:r>
      </w:hyperlink>
    </w:p>
    <w:p w14:paraId="4DB22C0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Using revenues from Indigenous impact and benefit agreements: building theoretical insights - ResearchGate, accessed April 16, 2025, </w:t>
      </w:r>
      <w:hyperlink r:id="rId61">
        <w:r w:rsidRPr="00217520">
          <w:rPr>
            <w:rFonts w:eastAsia="Google Sans"/>
            <w:color w:val="0000EE"/>
            <w:sz w:val="24"/>
            <w:szCs w:val="24"/>
            <w:u w:val="single"/>
          </w:rPr>
          <w:t>https://www.researchgate.net/publication/321377291_Using_revenues_from_Indigenous_impact_and_benefit_agreements_building_theoretical_insights</w:t>
        </w:r>
      </w:hyperlink>
    </w:p>
    <w:p w14:paraId="474F86D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Best practices for Impact Benefit Agreements | Request PDF - ResearchGate, accessed April 16, 2025, </w:t>
      </w:r>
      <w:hyperlink r:id="rId62">
        <w:r w:rsidRPr="00217520">
          <w:rPr>
            <w:rFonts w:eastAsia="Google Sans"/>
            <w:color w:val="0000EE"/>
            <w:sz w:val="24"/>
            <w:szCs w:val="24"/>
            <w:u w:val="single"/>
          </w:rPr>
          <w:t>https://www.researchgate.net/publication/348034751_Best_practices_for_Impact_Benefit_Agreements</w:t>
        </w:r>
      </w:hyperlink>
    </w:p>
    <w:p w14:paraId="50F3F94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Quantitative Analysis in Negotiating Indigenous Benefit Agreements | Cassels.com, accessed April 16, 2025, </w:t>
      </w:r>
      <w:hyperlink r:id="rId63">
        <w:r w:rsidRPr="00217520">
          <w:rPr>
            <w:rFonts w:eastAsia="Google Sans"/>
            <w:color w:val="0000EE"/>
            <w:sz w:val="24"/>
            <w:szCs w:val="24"/>
            <w:u w:val="single"/>
          </w:rPr>
          <w:t>https://cassels.com/insights/quantitative-analysis-in-negotiating-indigenous-benefit-agreements/</w:t>
        </w:r>
      </w:hyperlink>
    </w:p>
    <w:p w14:paraId="3AB02F6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Aboriginal people and forestry companies in Canada: possibilities and pitfalls of an informal 'social licence' in a contested environment - Oxford Academic, accessed April 16, 2025, </w:t>
      </w:r>
      <w:hyperlink r:id="rId64">
        <w:r w:rsidRPr="00217520">
          <w:rPr>
            <w:rFonts w:eastAsia="Google Sans"/>
            <w:color w:val="0000EE"/>
            <w:sz w:val="24"/>
            <w:szCs w:val="24"/>
            <w:u w:val="single"/>
          </w:rPr>
          <w:t>https://academic.oup.com/forestry/article/89/5/565/2194610</w:t>
        </w:r>
      </w:hyperlink>
    </w:p>
    <w:p w14:paraId="14185FB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Navigating a Changing Landscape: Challenges and Practical Approaches for </w:t>
      </w:r>
      <w:r w:rsidRPr="00217520">
        <w:rPr>
          <w:rFonts w:eastAsia="Google Sans"/>
          <w:sz w:val="24"/>
          <w:szCs w:val="24"/>
        </w:rPr>
        <w:lastRenderedPageBreak/>
        <w:t xml:space="preserve">Project Proponents and Indigenous Communities in the Context of the - Lawson Lundell LLP, accessed April 16, 2025, </w:t>
      </w:r>
      <w:hyperlink r:id="rId65">
        <w:r w:rsidRPr="00217520">
          <w:rPr>
            <w:rFonts w:eastAsia="Google Sans"/>
            <w:color w:val="0000EE"/>
            <w:sz w:val="24"/>
            <w:szCs w:val="24"/>
            <w:u w:val="single"/>
          </w:rPr>
          <w:t>https://www.lawsonlundell.com/media/news/579_Navigating_a_Changing_Landscape_-_Challenges_and_Practical_Approaches_for_Project_Proponents_and_Indigenous_Communities_in_the_Context_of_the_Review_and_Assessment_of_Major_Projects.pdf</w:t>
        </w:r>
      </w:hyperlink>
    </w:p>
    <w:p w14:paraId="061D81C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Duty to Consult with Indigenous Peoples in Canada, Where Are We Today? - Alberta Civil Liberties Research Centre, accessed April 16, 2025, </w:t>
      </w:r>
      <w:hyperlink r:id="rId66">
        <w:r w:rsidRPr="00217520">
          <w:rPr>
            <w:rFonts w:eastAsia="Google Sans"/>
            <w:color w:val="0000EE"/>
            <w:sz w:val="24"/>
            <w:szCs w:val="24"/>
            <w:u w:val="single"/>
          </w:rPr>
          <w:t>https://www.aclrc.com/wp-content/uploads/2025-Apr-Duty-to-Consult-with-Indigenous-Peoples-in-Canada-Where-Are-We-Today.pdf</w:t>
        </w:r>
      </w:hyperlink>
    </w:p>
    <w:p w14:paraId="3509221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LAND OWNERSHIP AND TITLE IN CANADA: IMPLICATIONS FOR A NORTHERN CORRIDOR - The School of Public Policy, accessed April 16, 2025, </w:t>
      </w:r>
      <w:hyperlink r:id="rId67">
        <w:r w:rsidRPr="00217520">
          <w:rPr>
            <w:rFonts w:eastAsia="Google Sans"/>
            <w:color w:val="0000EE"/>
            <w:sz w:val="24"/>
            <w:szCs w:val="24"/>
            <w:u w:val="single"/>
          </w:rPr>
          <w:t>https://www.policyschool.ca/wp-content/uploads/2023/03/NC45-IndigenousLandOwnership.Metcalf.pdf</w:t>
        </w:r>
      </w:hyperlink>
    </w:p>
    <w:p w14:paraId="3A6C871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Updated Federal and Alberta Legal Requirements for Consultation with Indigenous Peoples in Alberta - 2023 - Canadian Institute of Resources Law, accessed April 16, 2025, </w:t>
      </w:r>
      <w:hyperlink r:id="rId68">
        <w:r w:rsidRPr="00217520">
          <w:rPr>
            <w:rFonts w:eastAsia="Google Sans"/>
            <w:color w:val="0000EE"/>
            <w:sz w:val="24"/>
            <w:szCs w:val="24"/>
            <w:u w:val="single"/>
          </w:rPr>
          <w:t>https://cirl.ca/sites/default/files/teams/1/Occasional%20Papers/Occasional%20Paper%20%2381.pdf</w:t>
        </w:r>
      </w:hyperlink>
    </w:p>
    <w:p w14:paraId="70868D6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File No. 39323 IN THE SUPREME COURT OF CANADA (ON APPEAL FROM THE COURT OF APPEAL OF ALBERTA) BETWEEN: GERMAINE ANDERSON ON HER, accessed April 16, 2025, </w:t>
      </w:r>
      <w:hyperlink r:id="rId69">
        <w:r w:rsidRPr="00217520">
          <w:rPr>
            <w:rFonts w:eastAsia="Google Sans"/>
            <w:color w:val="0000EE"/>
            <w:sz w:val="24"/>
            <w:szCs w:val="24"/>
            <w:u w:val="single"/>
          </w:rPr>
          <w:t>https://www.scc-csc.ca/pdf/case-documents/39323/FM100_Intervener_Indigenous-Bar-Association-in-Canada.pdf</w:t>
        </w:r>
      </w:hyperlink>
    </w:p>
    <w:p w14:paraId="74EBE71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NGO Report on Canada's Nineteenth and Twentieth Periodic Report, accessed April 16, 2025, </w:t>
      </w:r>
      <w:hyperlink r:id="rId70">
        <w:r w:rsidRPr="00217520">
          <w:rPr>
            <w:rFonts w:eastAsia="Google Sans"/>
            <w:color w:val="0000EE"/>
            <w:sz w:val="24"/>
            <w:szCs w:val="24"/>
            <w:u w:val="single"/>
          </w:rPr>
          <w:t>https://tbinternet.ohchr.org/_layouts/15/TreatyBodyExternal/DownloadDraft.aspx?key=iEolt5HnTy/53wgnVZxLzseUvC+YxoLpZRsk36b4dAF32cIzii1lzp+mJ5die+vg</w:t>
        </w:r>
      </w:hyperlink>
    </w:p>
    <w:p w14:paraId="190E01A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Economic Development Related Legislative Needs for First Nations in Ontario, accessed April 16, 2025, </w:t>
      </w:r>
      <w:hyperlink r:id="rId71">
        <w:r w:rsidRPr="00217520">
          <w:rPr>
            <w:rFonts w:eastAsia="Google Sans"/>
            <w:color w:val="0000EE"/>
            <w:sz w:val="24"/>
            <w:szCs w:val="24"/>
            <w:u w:val="single"/>
          </w:rPr>
          <w:t>https://chiefs-of-ontario.org/wp-content/uploads/2023/02/Legislative-Needs-Research-OKT-report-for-Chiefs-of-Ontario-FINAL.pdf</w:t>
        </w:r>
      </w:hyperlink>
    </w:p>
    <w:p w14:paraId="49622D7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Submissions to the Senate Committee on Aboriginal Peoples regarding Bill C-15: Date: May 31, 2021, accessed April 16, 2025, </w:t>
      </w:r>
      <w:hyperlink r:id="rId72">
        <w:r w:rsidRPr="00217520">
          <w:rPr>
            <w:rFonts w:eastAsia="Google Sans"/>
            <w:color w:val="0000EE"/>
            <w:sz w:val="24"/>
            <w:szCs w:val="24"/>
            <w:u w:val="single"/>
          </w:rPr>
          <w:t>https://sencanada.ca/content/sen/committee/432/APPA/Briefs/IBA_Brief_e.pdf</w:t>
        </w:r>
      </w:hyperlink>
    </w:p>
    <w:p w14:paraId="5677519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Interpreting UNDRIP: Exploring the Relationship Between FPIC, Consultation, Consent, and Indigenous Legal Traditions - </w:t>
      </w:r>
      <w:proofErr w:type="spellStart"/>
      <w:r w:rsidRPr="00217520">
        <w:rPr>
          <w:rFonts w:eastAsia="Google Sans"/>
          <w:sz w:val="24"/>
          <w:szCs w:val="24"/>
        </w:rPr>
        <w:t>Scholarship@Western</w:t>
      </w:r>
      <w:proofErr w:type="spellEnd"/>
      <w:r w:rsidRPr="00217520">
        <w:rPr>
          <w:rFonts w:eastAsia="Google Sans"/>
          <w:sz w:val="24"/>
          <w:szCs w:val="24"/>
        </w:rPr>
        <w:t xml:space="preserve">, accessed April 16, 2025, </w:t>
      </w:r>
      <w:hyperlink r:id="rId73">
        <w:r w:rsidRPr="00217520">
          <w:rPr>
            <w:rFonts w:eastAsia="Google Sans"/>
            <w:color w:val="0000EE"/>
            <w:sz w:val="24"/>
            <w:szCs w:val="24"/>
            <w:u w:val="single"/>
          </w:rPr>
          <w:t>https://ir.lib.uwo.ca/cgi/viewcontent.cgi?article=10670&amp;context=etd</w:t>
        </w:r>
      </w:hyperlink>
    </w:p>
    <w:p w14:paraId="3A814D5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Standing Senate Committee on Indigenous Peoples (44th Parliament, 1st Session), accessed April 16, 2025, </w:t>
      </w:r>
      <w:hyperlink r:id="rId74">
        <w:r w:rsidRPr="00217520">
          <w:rPr>
            <w:rFonts w:eastAsia="Google Sans"/>
            <w:color w:val="0000EE"/>
            <w:sz w:val="24"/>
            <w:szCs w:val="24"/>
            <w:u w:val="single"/>
          </w:rPr>
          <w:t>https://sencanada.ca/en/Content/Sen/Committee/441/APPA/86EV-56782-E</w:t>
        </w:r>
      </w:hyperlink>
    </w:p>
    <w:p w14:paraId="0D80F3C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17th Annual Conference on Western Indigenous Consultation &amp; Engagement - WEB by C5Group - </w:t>
      </w:r>
      <w:proofErr w:type="spellStart"/>
      <w:r w:rsidRPr="00217520">
        <w:rPr>
          <w:rFonts w:eastAsia="Google Sans"/>
          <w:sz w:val="24"/>
          <w:szCs w:val="24"/>
        </w:rPr>
        <w:t>Issuu</w:t>
      </w:r>
      <w:proofErr w:type="spellEnd"/>
      <w:r w:rsidRPr="00217520">
        <w:rPr>
          <w:rFonts w:eastAsia="Google Sans"/>
          <w:sz w:val="24"/>
          <w:szCs w:val="24"/>
        </w:rPr>
        <w:t xml:space="preserve">, accessed April 16, 2025, </w:t>
      </w:r>
      <w:hyperlink r:id="rId75">
        <w:r w:rsidRPr="00217520">
          <w:rPr>
            <w:rFonts w:eastAsia="Google Sans"/>
            <w:color w:val="0000EE"/>
            <w:sz w:val="24"/>
            <w:szCs w:val="24"/>
            <w:u w:val="single"/>
          </w:rPr>
          <w:t>https://issuu.com/c5group/docs/386w25_web</w:t>
        </w:r>
      </w:hyperlink>
    </w:p>
    <w:p w14:paraId="2713CAD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Negotiations Resource Guide | Conservation International, accessed April 16, 2025, </w:t>
      </w:r>
      <w:hyperlink r:id="rId76">
        <w:r w:rsidRPr="00217520">
          <w:rPr>
            <w:rFonts w:eastAsia="Google Sans"/>
            <w:color w:val="0000EE"/>
            <w:sz w:val="24"/>
            <w:szCs w:val="24"/>
            <w:u w:val="single"/>
          </w:rPr>
          <w:t>https://www.conservation.org/docs/default-source/publication-</w:t>
        </w:r>
        <w:r w:rsidRPr="00217520">
          <w:rPr>
            <w:rFonts w:eastAsia="Google Sans"/>
            <w:color w:val="0000EE"/>
            <w:sz w:val="24"/>
            <w:szCs w:val="24"/>
            <w:u w:val="single"/>
          </w:rPr>
          <w:lastRenderedPageBreak/>
          <w:t>pdfs/ci-indigenous-negotiations-resource-guide.pdf?sfvrsn=8ef3136a_3</w:t>
        </w:r>
      </w:hyperlink>
    </w:p>
    <w:p w14:paraId="3D5A706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Northern Public Affairs - Inuit Tapiriit Kanatami, accessed April 16, 2025, </w:t>
      </w:r>
      <w:hyperlink r:id="rId77">
        <w:r w:rsidRPr="00217520">
          <w:rPr>
            <w:rFonts w:eastAsia="Google Sans"/>
            <w:color w:val="0000EE"/>
            <w:sz w:val="24"/>
            <w:szCs w:val="24"/>
            <w:u w:val="single"/>
          </w:rPr>
          <w:t>https://www.itk.ca/wp-content/uploads/2024/01/Natan-Obed-Article-Free-Prior-and-Informed-Consent-NPA-Vol-4-Iss-2.pdf</w:t>
        </w:r>
      </w:hyperlink>
    </w:p>
    <w:p w14:paraId="519608E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B.C. increases forest revenue sharing with First Nations in step toward new fiscal relationship, accessed April 16, 2025, </w:t>
      </w:r>
      <w:hyperlink r:id="rId78">
        <w:r w:rsidRPr="00217520">
          <w:rPr>
            <w:rFonts w:eastAsia="Google Sans"/>
            <w:color w:val="0000EE"/>
            <w:sz w:val="24"/>
            <w:szCs w:val="24"/>
            <w:u w:val="single"/>
          </w:rPr>
          <w:t>https://news.gov.bc.ca/releases/2022IRR0025-000653</w:t>
        </w:r>
      </w:hyperlink>
    </w:p>
    <w:p w14:paraId="03DFC98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BENEFIT SHARING AGREEMENTS IN BRITISH COLUMBIA: A GUIDE FOR FIRST NATIONS, BUSINESSES, AND GOVERNMENTS - Gov.bc.ca, accessed April 16, 2025, </w:t>
      </w:r>
      <w:hyperlink r:id="rId79">
        <w:r w:rsidRPr="00217520">
          <w:rPr>
            <w:rFonts w:eastAsia="Google Sans"/>
            <w:color w:val="0000EE"/>
            <w:sz w:val="24"/>
            <w:szCs w:val="24"/>
            <w:u w:val="single"/>
          </w:rPr>
          <w:t>https://www2.gov.bc.ca/assets/gov/farming-natural-resources-and-industry/natural-resource-use/land-water-use/crown-land/land-use-plans-and-objectives/westcoast-region/great-bear-rainforest/hw03b_benefit_sharing_final_report.pdf</w:t>
        </w:r>
      </w:hyperlink>
    </w:p>
    <w:p w14:paraId="3B430A7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Sharing </w:t>
      </w:r>
      <w:proofErr w:type="spellStart"/>
      <w:r w:rsidRPr="00217520">
        <w:rPr>
          <w:rFonts w:eastAsia="Google Sans"/>
          <w:sz w:val="24"/>
          <w:szCs w:val="24"/>
        </w:rPr>
        <w:t>ThE</w:t>
      </w:r>
      <w:proofErr w:type="spellEnd"/>
      <w:r w:rsidRPr="00217520">
        <w:rPr>
          <w:rFonts w:eastAsia="Google Sans"/>
          <w:sz w:val="24"/>
          <w:szCs w:val="24"/>
        </w:rPr>
        <w:t xml:space="preserve"> </w:t>
      </w:r>
      <w:proofErr w:type="spellStart"/>
      <w:r w:rsidRPr="00217520">
        <w:rPr>
          <w:rFonts w:eastAsia="Google Sans"/>
          <w:sz w:val="24"/>
          <w:szCs w:val="24"/>
        </w:rPr>
        <w:t>WEaLTh</w:t>
      </w:r>
      <w:proofErr w:type="spellEnd"/>
      <w:r w:rsidRPr="00217520">
        <w:rPr>
          <w:rFonts w:eastAsia="Google Sans"/>
          <w:sz w:val="24"/>
          <w:szCs w:val="24"/>
        </w:rPr>
        <w:t xml:space="preserve"> - The Macdonald-Laurier Institute, accessed April 16, 2025, </w:t>
      </w:r>
      <w:hyperlink r:id="rId80">
        <w:r w:rsidRPr="00217520">
          <w:rPr>
            <w:rFonts w:eastAsia="Google Sans"/>
            <w:color w:val="0000EE"/>
            <w:sz w:val="24"/>
            <w:szCs w:val="24"/>
            <w:u w:val="single"/>
          </w:rPr>
          <w:t>https://www.macdonaldlaurier.ca/files/pdf/MLIresourcerevenuesharingweb.pdf</w:t>
        </w:r>
      </w:hyperlink>
    </w:p>
    <w:p w14:paraId="15F49F6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Forest Consultation and Revenue Sharing Agreements - Province of ..., accessed April 16, 2025, </w:t>
      </w:r>
      <w:hyperlink r:id="rId81">
        <w:r w:rsidRPr="00217520">
          <w:rPr>
            <w:rFonts w:eastAsia="Google Sans"/>
            <w:color w:val="0000EE"/>
            <w:sz w:val="24"/>
            <w:szCs w:val="24"/>
            <w:u w:val="single"/>
          </w:rPr>
          <w:t>https://www2.gov.bc.ca/gov/content/environment/natural-resource-stewardship/consulting-with-first-nations/first-nations-negotiations/forest-consultation-and-revenue-sharing-agreements</w:t>
        </w:r>
      </w:hyperlink>
    </w:p>
    <w:p w14:paraId="649483D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Benefit Agreements: A Wayfinding Guide - UBC Centre for Environmental Assessment Research, accessed April 16, 2025, </w:t>
      </w:r>
      <w:hyperlink r:id="rId82">
        <w:r w:rsidRPr="00217520">
          <w:rPr>
            <w:rFonts w:eastAsia="Google Sans"/>
            <w:color w:val="0000EE"/>
            <w:sz w:val="24"/>
            <w:szCs w:val="24"/>
            <w:u w:val="single"/>
          </w:rPr>
          <w:t>https://ok-cear.sites.olt.ubc.ca/files/2021/11/FN-LNG-Benefits-Agreements-A-Wayfinding-Guide.pdf</w:t>
        </w:r>
      </w:hyperlink>
    </w:p>
    <w:p w14:paraId="3092C33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rem-main.rem.sfu.ca, accessed April 16, 2025, </w:t>
      </w:r>
      <w:hyperlink r:id="rId83">
        <w:r w:rsidRPr="00217520">
          <w:rPr>
            <w:rFonts w:eastAsia="Google Sans"/>
            <w:color w:val="0000EE"/>
            <w:sz w:val="24"/>
            <w:szCs w:val="24"/>
            <w:u w:val="single"/>
          </w:rPr>
          <w:t>http://rem-main.rem.sfu.ca/planning/IBA/IBA_Fiscal_Instruments_Database.pdf</w:t>
        </w:r>
      </w:hyperlink>
    </w:p>
    <w:p w14:paraId="0959103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Aboriginal people and forestry companies in Canada: possibilities and pitfalls of an informal 'social licence' in a </w:t>
      </w:r>
      <w:proofErr w:type="spellStart"/>
      <w:r w:rsidRPr="00217520">
        <w:rPr>
          <w:rFonts w:eastAsia="Google Sans"/>
          <w:sz w:val="24"/>
          <w:szCs w:val="24"/>
        </w:rPr>
        <w:t>conteste</w:t>
      </w:r>
      <w:proofErr w:type="spellEnd"/>
      <w:r w:rsidRPr="00217520">
        <w:rPr>
          <w:rFonts w:eastAsia="Google Sans"/>
          <w:sz w:val="24"/>
          <w:szCs w:val="24"/>
        </w:rPr>
        <w:t xml:space="preserve">, accessed April 16, 2025, </w:t>
      </w:r>
      <w:hyperlink r:id="rId84">
        <w:r w:rsidRPr="00217520">
          <w:rPr>
            <w:rFonts w:eastAsia="Google Sans"/>
            <w:color w:val="0000EE"/>
            <w:sz w:val="24"/>
            <w:szCs w:val="24"/>
            <w:u w:val="single"/>
          </w:rPr>
          <w:t>https://academic.oup.com/forestry/article-pdf/89/5/565/6490788/cpw034.pdf</w:t>
        </w:r>
      </w:hyperlink>
    </w:p>
    <w:p w14:paraId="38CF0C8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Financial and Economic Impacts of Treaty Settlements in BC, accessed April 16, 2025, </w:t>
      </w:r>
      <w:hyperlink r:id="rId85">
        <w:r w:rsidRPr="00217520">
          <w:rPr>
            <w:rFonts w:eastAsia="Google Sans"/>
            <w:color w:val="0000EE"/>
            <w:sz w:val="24"/>
            <w:szCs w:val="24"/>
            <w:u w:val="single"/>
          </w:rPr>
          <w:t>https://bctreaty.ca/wp-content/uploads/2016/09/BC-Treaty-Commission-PricewaterhouseCoopers-Report.pdf</w:t>
        </w:r>
      </w:hyperlink>
    </w:p>
    <w:p w14:paraId="7A1F8F7F" w14:textId="77777777" w:rsidR="00851E8B" w:rsidRPr="00217520" w:rsidRDefault="00217520">
      <w:pPr>
        <w:numPr>
          <w:ilvl w:val="0"/>
          <w:numId w:val="5"/>
        </w:numPr>
        <w:pBdr>
          <w:top w:val="nil"/>
          <w:left w:val="nil"/>
          <w:bottom w:val="nil"/>
          <w:right w:val="nil"/>
          <w:between w:val="nil"/>
        </w:pBdr>
      </w:pPr>
      <w:proofErr w:type="spellStart"/>
      <w:r w:rsidRPr="00217520">
        <w:rPr>
          <w:rFonts w:eastAsia="Google Sans"/>
          <w:sz w:val="24"/>
          <w:szCs w:val="24"/>
        </w:rPr>
        <w:t>T'it'q'et</w:t>
      </w:r>
      <w:proofErr w:type="spellEnd"/>
      <w:r w:rsidRPr="00217520">
        <w:rPr>
          <w:rFonts w:eastAsia="Google Sans"/>
          <w:sz w:val="24"/>
          <w:szCs w:val="24"/>
        </w:rPr>
        <w:t xml:space="preserve"> Administration Forest Consultation and Revenue Sharing Agreement - Gov.bc.ca, accessed April 16, 2025, </w:t>
      </w:r>
      <w:hyperlink r:id="rId86">
        <w:r w:rsidRPr="00217520">
          <w:rPr>
            <w:rFonts w:eastAsia="Google Sans"/>
            <w:color w:val="0000EE"/>
            <w:sz w:val="24"/>
            <w:szCs w:val="24"/>
            <w:u w:val="single"/>
          </w:rPr>
          <w:t>https://www2.gov.bc.ca/assets/gov/environment/natural-resource-stewardship/consulting-with-first-nations/agreements/frcsa_titqet.pdf</w:t>
        </w:r>
      </w:hyperlink>
    </w:p>
    <w:p w14:paraId="27D0E4C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N'Quatqua Forest &amp; Range Consultation and - Gov.bc.ca, accessed April 16, 2025, </w:t>
      </w:r>
      <w:hyperlink r:id="rId87">
        <w:r w:rsidRPr="00217520">
          <w:rPr>
            <w:rFonts w:eastAsia="Google Sans"/>
            <w:color w:val="0000EE"/>
            <w:sz w:val="24"/>
            <w:szCs w:val="24"/>
            <w:u w:val="single"/>
          </w:rPr>
          <w:t>https://www2.gov.bc.ca/assets/gov/environment/natural-resource-stewardship/consulting-with-first-nations/agreements/fcrsa_nquatqua_-_signed_dec_6_2023.pdf</w:t>
        </w:r>
      </w:hyperlink>
    </w:p>
    <w:p w14:paraId="13E5D15B" w14:textId="77777777" w:rsidR="00851E8B" w:rsidRPr="00217520" w:rsidRDefault="00217520">
      <w:pPr>
        <w:numPr>
          <w:ilvl w:val="0"/>
          <w:numId w:val="5"/>
        </w:numPr>
        <w:pBdr>
          <w:top w:val="nil"/>
          <w:left w:val="nil"/>
          <w:bottom w:val="nil"/>
          <w:right w:val="nil"/>
          <w:between w:val="nil"/>
        </w:pBdr>
      </w:pPr>
      <w:proofErr w:type="spellStart"/>
      <w:r w:rsidRPr="00217520">
        <w:rPr>
          <w:rFonts w:eastAsia="Google Sans"/>
          <w:sz w:val="24"/>
          <w:szCs w:val="24"/>
        </w:rPr>
        <w:t>Gitga'at</w:t>
      </w:r>
      <w:proofErr w:type="spellEnd"/>
      <w:r w:rsidRPr="00217520">
        <w:rPr>
          <w:rFonts w:eastAsia="Google Sans"/>
          <w:sz w:val="24"/>
          <w:szCs w:val="24"/>
        </w:rPr>
        <w:t xml:space="preserve"> Forest Consultation and Revenue Sharing Agreement - Gov.bc.ca, accessed April 16, 2025, </w:t>
      </w:r>
      <w:hyperlink r:id="rId88">
        <w:r w:rsidRPr="00217520">
          <w:rPr>
            <w:rFonts w:eastAsia="Google Sans"/>
            <w:color w:val="0000EE"/>
            <w:sz w:val="24"/>
            <w:szCs w:val="24"/>
            <w:u w:val="single"/>
          </w:rPr>
          <w:t>https://www2.gov.bc.ca/assets/gov/environment/natural-resource-stewardship/consulting-with-first-nations/agreements/gitgaat_fcrsa_executed_june_12_2018.pdf</w:t>
        </w:r>
      </w:hyperlink>
    </w:p>
    <w:p w14:paraId="729D5DD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Page 1 of 24 </w:t>
      </w:r>
      <w:proofErr w:type="spellStart"/>
      <w:r w:rsidRPr="00217520">
        <w:rPr>
          <w:rFonts w:eastAsia="Google Sans"/>
          <w:sz w:val="24"/>
          <w:szCs w:val="24"/>
        </w:rPr>
        <w:t>Tlatlasikwala</w:t>
      </w:r>
      <w:proofErr w:type="spellEnd"/>
      <w:r w:rsidRPr="00217520">
        <w:rPr>
          <w:rFonts w:eastAsia="Google Sans"/>
          <w:sz w:val="24"/>
          <w:szCs w:val="24"/>
        </w:rPr>
        <w:t xml:space="preserve"> Forest &amp; Range Consultation and Revenue Sharing Agreement (the “Agreement” or “FCRSA”) Be - Gov.bc.ca, accessed April 16, 2025, </w:t>
      </w:r>
      <w:hyperlink r:id="rId89">
        <w:r w:rsidRPr="00217520">
          <w:rPr>
            <w:rFonts w:eastAsia="Google Sans"/>
            <w:color w:val="0000EE"/>
            <w:sz w:val="24"/>
            <w:szCs w:val="24"/>
            <w:u w:val="single"/>
          </w:rPr>
          <w:t>https://www2.gov.bc.ca/assets/gov/environment/natural-resource-</w:t>
        </w:r>
        <w:r w:rsidRPr="00217520">
          <w:rPr>
            <w:rFonts w:eastAsia="Google Sans"/>
            <w:color w:val="0000EE"/>
            <w:sz w:val="24"/>
            <w:szCs w:val="24"/>
            <w:u w:val="single"/>
          </w:rPr>
          <w:lastRenderedPageBreak/>
          <w:t>stewardship/consulting-with-first-nations/agreements/tlatlasikwala_fcrsa_2023_executed.pdf</w:t>
        </w:r>
      </w:hyperlink>
    </w:p>
    <w:p w14:paraId="1A25A30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w:t>
      </w:r>
      <w:proofErr w:type="spellStart"/>
      <w:r w:rsidRPr="00217520">
        <w:rPr>
          <w:rFonts w:eastAsia="Google Sans"/>
          <w:sz w:val="24"/>
          <w:szCs w:val="24"/>
        </w:rPr>
        <w:t>enga</w:t>
      </w:r>
      <w:proofErr w:type="spellEnd"/>
      <w:r w:rsidRPr="00217520">
        <w:rPr>
          <w:rFonts w:eastAsia="Google Sans"/>
          <w:sz w:val="24"/>
          <w:szCs w:val="24"/>
        </w:rPr>
        <w:t xml:space="preserve"> </w:t>
      </w:r>
      <w:proofErr w:type="spellStart"/>
      <w:r w:rsidRPr="00217520">
        <w:rPr>
          <w:rFonts w:eastAsia="Google Sans"/>
          <w:sz w:val="24"/>
          <w:szCs w:val="24"/>
        </w:rPr>
        <w:t>gement</w:t>
      </w:r>
      <w:proofErr w:type="spellEnd"/>
      <w:r w:rsidRPr="00217520">
        <w:rPr>
          <w:rFonts w:eastAsia="Google Sans"/>
          <w:sz w:val="24"/>
          <w:szCs w:val="24"/>
        </w:rPr>
        <w:t xml:space="preserve"> and </w:t>
      </w:r>
      <w:proofErr w:type="spellStart"/>
      <w:r w:rsidRPr="00217520">
        <w:rPr>
          <w:rFonts w:eastAsia="Google Sans"/>
          <w:sz w:val="24"/>
          <w:szCs w:val="24"/>
        </w:rPr>
        <w:t>esg</w:t>
      </w:r>
      <w:proofErr w:type="spellEnd"/>
      <w:r w:rsidRPr="00217520">
        <w:rPr>
          <w:rFonts w:eastAsia="Google Sans"/>
          <w:sz w:val="24"/>
          <w:szCs w:val="24"/>
        </w:rPr>
        <w:t xml:space="preserve"> | </w:t>
      </w:r>
      <w:proofErr w:type="spellStart"/>
      <w:r w:rsidRPr="00217520">
        <w:rPr>
          <w:rFonts w:eastAsia="Google Sans"/>
          <w:sz w:val="24"/>
          <w:szCs w:val="24"/>
        </w:rPr>
        <w:t>capp</w:t>
      </w:r>
      <w:proofErr w:type="spellEnd"/>
      <w:r w:rsidRPr="00217520">
        <w:rPr>
          <w:rFonts w:eastAsia="Google Sans"/>
          <w:sz w:val="24"/>
          <w:szCs w:val="24"/>
        </w:rPr>
        <w:t xml:space="preserve">, accessed April 16, 2025, </w:t>
      </w:r>
      <w:hyperlink r:id="rId90">
        <w:r w:rsidRPr="00217520">
          <w:rPr>
            <w:rFonts w:eastAsia="Google Sans"/>
            <w:color w:val="0000EE"/>
            <w:sz w:val="24"/>
            <w:szCs w:val="24"/>
            <w:u w:val="single"/>
          </w:rPr>
          <w:t>https://www.capp.ca/wp-content/uploads/2024/02/Indigenous-Engagement-and-ESG-Report-397763.pdf</w:t>
        </w:r>
      </w:hyperlink>
    </w:p>
    <w:p w14:paraId="30ECE82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Building Capital: Economic reconciliation, equity ownership and loan guarantee programs - RBC Thought Leadership, accessed April 16, 2025, </w:t>
      </w:r>
      <w:hyperlink r:id="rId91">
        <w:r w:rsidRPr="00217520">
          <w:rPr>
            <w:rFonts w:eastAsia="Google Sans"/>
            <w:color w:val="0000EE"/>
            <w:sz w:val="24"/>
            <w:szCs w:val="24"/>
            <w:u w:val="single"/>
          </w:rPr>
          <w:t>https://thoughtleadership.rbc.com/building-capital-economic-reconciliation-equity-ownership-and-loan-guarantee-programs/</w:t>
        </w:r>
      </w:hyperlink>
    </w:p>
    <w:p w14:paraId="0B926C5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General Briefing Note on Canada's Self-government and Comprehensive Land Claims Policies and the Status of Negotiations, accessed April 16, 2025, </w:t>
      </w:r>
      <w:hyperlink r:id="rId92">
        <w:r w:rsidRPr="00217520">
          <w:rPr>
            <w:rFonts w:eastAsia="Google Sans"/>
            <w:color w:val="0000EE"/>
            <w:sz w:val="24"/>
            <w:szCs w:val="24"/>
            <w:u w:val="single"/>
          </w:rPr>
          <w:t>https://www.rcaanc-cirnac.gc.ca/eng/1373385502190/1542727338550</w:t>
        </w:r>
      </w:hyperlink>
    </w:p>
    <w:p w14:paraId="0B5244F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1 INTERIM REVENUE SHARING AGREEMENT THIS AGREEMENT is dated effective March 31, 2023. AMONG - Gov.bc.ca, accessed April 16, 2025, </w:t>
      </w:r>
      <w:hyperlink r:id="rId93">
        <w:r w:rsidRPr="00217520">
          <w:rPr>
            <w:rFonts w:eastAsia="Google Sans"/>
            <w:color w:val="0000EE"/>
            <w:sz w:val="24"/>
            <w:szCs w:val="24"/>
            <w:u w:val="single"/>
          </w:rPr>
          <w:t>https://www2.gov.bc.ca/assets/gov/environment/natural-resource-stewardship/consulting-with-first-nations/agreements/ktunaxa_crt_interim_agreement_signed_with_schedule_a.pdf</w:t>
        </w:r>
      </w:hyperlink>
    </w:p>
    <w:p w14:paraId="6E2C233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Long-term agreement guarantees 25 years of revenue shared with First Nations, accessed April 16, 2025, </w:t>
      </w:r>
      <w:hyperlink r:id="rId94">
        <w:r w:rsidRPr="00217520">
          <w:rPr>
            <w:rFonts w:eastAsia="Google Sans"/>
            <w:color w:val="0000EE"/>
            <w:sz w:val="24"/>
            <w:szCs w:val="24"/>
            <w:u w:val="single"/>
          </w:rPr>
          <w:t>https://www.bcafn.ca/news/long-term-agreement-guarantees-25-years-revenue-shared-first-nations</w:t>
        </w:r>
      </w:hyperlink>
    </w:p>
    <w:p w14:paraId="2E4F3E3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Reconciliation &amp; Other Agreements - Province of British Columbia - Gov.bc.ca, accessed April 16, 2025, </w:t>
      </w:r>
      <w:hyperlink r:id="rId95">
        <w:r w:rsidRPr="00217520">
          <w:rPr>
            <w:rFonts w:eastAsia="Google Sans"/>
            <w:color w:val="0000EE"/>
            <w:sz w:val="24"/>
            <w:szCs w:val="24"/>
            <w:u w:val="single"/>
          </w:rPr>
          <w:t>https://www2.gov.bc.ca/gov/content/environment/natural-resource-stewardship/consulting-with-first-nations/first-nations-negotiations/reconciliation-other-agreements</w:t>
        </w:r>
      </w:hyperlink>
    </w:p>
    <w:p w14:paraId="311259A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PCMNO Meeting Held March 12 - Métis Nation of Ontario, accessed April 16, 2025, </w:t>
      </w:r>
      <w:hyperlink r:id="rId96">
        <w:r w:rsidRPr="00217520">
          <w:rPr>
            <w:rFonts w:eastAsia="Google Sans"/>
            <w:color w:val="0000EE"/>
            <w:sz w:val="24"/>
            <w:szCs w:val="24"/>
            <w:u w:val="single"/>
          </w:rPr>
          <w:t>https://www.metisnation.org/news/pcmno-meeting-held-march-12/</w:t>
        </w:r>
      </w:hyperlink>
    </w:p>
    <w:p w14:paraId="280588A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Published plans and annual reports 2022–2023: Ministry of Indigenous Affairs - Ontario.ca, accessed April 16, 2025, </w:t>
      </w:r>
      <w:hyperlink r:id="rId97">
        <w:r w:rsidRPr="00217520">
          <w:rPr>
            <w:rFonts w:eastAsia="Google Sans"/>
            <w:color w:val="0000EE"/>
            <w:sz w:val="24"/>
            <w:szCs w:val="24"/>
            <w:u w:val="single"/>
          </w:rPr>
          <w:t>https://www.ontario.ca/page/published-plans-and-annual-reports-2022-2023-ministry-indigenous-affairs</w:t>
        </w:r>
      </w:hyperlink>
    </w:p>
    <w:p w14:paraId="7758184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Published plans and annual reports 2023-2024: Ministry of Indigenous Affairs - Ontario.ca, accessed April 16, 2025, </w:t>
      </w:r>
      <w:hyperlink r:id="rId98">
        <w:r w:rsidRPr="00217520">
          <w:rPr>
            <w:rFonts w:eastAsia="Google Sans"/>
            <w:color w:val="0000EE"/>
            <w:sz w:val="24"/>
            <w:szCs w:val="24"/>
            <w:u w:val="single"/>
          </w:rPr>
          <w:t>https://www.ontario.ca/page/published-plans-and-annual-reports-2023-2024-ministry-indigenous-affairs</w:t>
        </w:r>
      </w:hyperlink>
    </w:p>
    <w:p w14:paraId="09A7483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Métis Nation of Ontario, accessed April 16, 2025, </w:t>
      </w:r>
      <w:hyperlink r:id="rId99">
        <w:r w:rsidRPr="00217520">
          <w:rPr>
            <w:rFonts w:eastAsia="Google Sans"/>
            <w:color w:val="0000EE"/>
            <w:sz w:val="24"/>
            <w:szCs w:val="24"/>
            <w:u w:val="single"/>
          </w:rPr>
          <w:t>https://www.metisnation.org/wp-content/uploads/2022/05/Liberal-Party-answers-to-Metis-Nation-of-Ontario.pdf</w:t>
        </w:r>
      </w:hyperlink>
    </w:p>
    <w:p w14:paraId="7189138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Metis Nation Ontario (MNO) </w:t>
      </w:r>
      <w:proofErr w:type="spellStart"/>
      <w:r w:rsidRPr="00217520">
        <w:rPr>
          <w:rFonts w:eastAsia="Google Sans"/>
          <w:sz w:val="24"/>
          <w:szCs w:val="24"/>
        </w:rPr>
        <w:t>recieves</w:t>
      </w:r>
      <w:proofErr w:type="spellEnd"/>
      <w:r w:rsidRPr="00217520">
        <w:rPr>
          <w:rFonts w:eastAsia="Google Sans"/>
          <w:sz w:val="24"/>
          <w:szCs w:val="24"/>
        </w:rPr>
        <w:t xml:space="preserve"> resource revenue sharing (RRS) monies from Ontario : r/</w:t>
      </w:r>
      <w:proofErr w:type="spellStart"/>
      <w:r w:rsidRPr="00217520">
        <w:rPr>
          <w:rFonts w:eastAsia="Google Sans"/>
          <w:sz w:val="24"/>
          <w:szCs w:val="24"/>
        </w:rPr>
        <w:t>MetisMichif</w:t>
      </w:r>
      <w:proofErr w:type="spellEnd"/>
      <w:r w:rsidRPr="00217520">
        <w:rPr>
          <w:rFonts w:eastAsia="Google Sans"/>
          <w:sz w:val="24"/>
          <w:szCs w:val="24"/>
        </w:rPr>
        <w:t xml:space="preserve"> - Reddit, accessed April 16, 2025, </w:t>
      </w:r>
      <w:hyperlink r:id="rId100">
        <w:r w:rsidRPr="00217520">
          <w:rPr>
            <w:rFonts w:eastAsia="Google Sans"/>
            <w:color w:val="0000EE"/>
            <w:sz w:val="24"/>
            <w:szCs w:val="24"/>
            <w:u w:val="single"/>
          </w:rPr>
          <w:t>https://www.reddit.com/r/MetisMichif/comments/1j3k2ft/metis_nation_ontario_mno_recieves_resource/</w:t>
        </w:r>
      </w:hyperlink>
    </w:p>
    <w:p w14:paraId="32BE334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Archived - Impact Evaluation of Comprehensive Land Claim Agreements, accessed April 16, 2025, </w:t>
      </w:r>
      <w:hyperlink r:id="rId101">
        <w:r w:rsidRPr="00217520">
          <w:rPr>
            <w:rFonts w:eastAsia="Google Sans"/>
            <w:color w:val="0000EE"/>
            <w:sz w:val="24"/>
            <w:szCs w:val="24"/>
            <w:u w:val="single"/>
          </w:rPr>
          <w:t>https://www.rcaanc-cirnac.gc.ca/eng/1100100011864/1543324966120</w:t>
        </w:r>
      </w:hyperlink>
    </w:p>
    <w:p w14:paraId="45C2D92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Rapport </w:t>
      </w:r>
      <w:proofErr w:type="spellStart"/>
      <w:r w:rsidRPr="00217520">
        <w:rPr>
          <w:rFonts w:eastAsia="Google Sans"/>
          <w:sz w:val="24"/>
          <w:szCs w:val="24"/>
        </w:rPr>
        <w:t>annuel</w:t>
      </w:r>
      <w:proofErr w:type="spellEnd"/>
      <w:r w:rsidRPr="00217520">
        <w:rPr>
          <w:rFonts w:eastAsia="Google Sans"/>
          <w:sz w:val="24"/>
          <w:szCs w:val="24"/>
        </w:rPr>
        <w:t xml:space="preserve"> de gestion 2017-2018 - </w:t>
      </w:r>
      <w:proofErr w:type="spellStart"/>
      <w:r w:rsidRPr="00217520">
        <w:rPr>
          <w:rFonts w:eastAsia="Google Sans"/>
          <w:sz w:val="24"/>
          <w:szCs w:val="24"/>
        </w:rPr>
        <w:t>Gouvernement</w:t>
      </w:r>
      <w:proofErr w:type="spellEnd"/>
      <w:r w:rsidRPr="00217520">
        <w:rPr>
          <w:rFonts w:eastAsia="Google Sans"/>
          <w:sz w:val="24"/>
          <w:szCs w:val="24"/>
        </w:rPr>
        <w:t xml:space="preserve"> du Québec, accessed April 16, 2025, </w:t>
      </w:r>
      <w:hyperlink r:id="rId102">
        <w:r w:rsidRPr="00217520">
          <w:rPr>
            <w:rFonts w:eastAsia="Google Sans"/>
            <w:color w:val="0000EE"/>
            <w:sz w:val="24"/>
            <w:szCs w:val="24"/>
            <w:u w:val="single"/>
          </w:rPr>
          <w:t>https://cdn-contenu.quebec.ca/cdn-contenu/adm/min/energie-ressources-naturelles/publications-adm/rapport-annuel-gestion/archives-rapport-annuel/RA-annuel-gestion-2017-2018-MFFP.pdf</w:t>
        </w:r>
      </w:hyperlink>
    </w:p>
    <w:p w14:paraId="5F109DC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Rapport </w:t>
      </w:r>
      <w:proofErr w:type="spellStart"/>
      <w:r w:rsidRPr="00217520">
        <w:rPr>
          <w:rFonts w:eastAsia="Google Sans"/>
          <w:sz w:val="24"/>
          <w:szCs w:val="24"/>
        </w:rPr>
        <w:t>annuel</w:t>
      </w:r>
      <w:proofErr w:type="spellEnd"/>
      <w:r w:rsidRPr="00217520">
        <w:rPr>
          <w:rFonts w:eastAsia="Google Sans"/>
          <w:sz w:val="24"/>
          <w:szCs w:val="24"/>
        </w:rPr>
        <w:t xml:space="preserve"> de gestion 2150-2161 du MFFP, accessed April 16, 2025, </w:t>
      </w:r>
      <w:hyperlink r:id="rId103">
        <w:r w:rsidRPr="00217520">
          <w:rPr>
            <w:rFonts w:eastAsia="Google Sans"/>
            <w:color w:val="0000EE"/>
            <w:sz w:val="24"/>
            <w:szCs w:val="24"/>
            <w:u w:val="single"/>
          </w:rPr>
          <w:t>https://cdn-contenu.quebec.ca/cdn-contenu/adm/min/energie-ressources-naturelles/publications-adm/rapport-annuel-gestion/archives-rapport-annuel/RA-annuel-gestion-2015-2016-MFFP.pdf</w:t>
        </w:r>
      </w:hyperlink>
    </w:p>
    <w:p w14:paraId="1B80DBF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PUBLICATION TRIMESTRIELLE SUR LA RÈGLEMENTATION DE L'ÉNERGIE - Energy Regulation Quarterly, accessed April 16, 2025, </w:t>
      </w:r>
      <w:hyperlink r:id="rId104">
        <w:r w:rsidRPr="00217520">
          <w:rPr>
            <w:rFonts w:eastAsia="Google Sans"/>
            <w:color w:val="0000EE"/>
            <w:sz w:val="24"/>
            <w:szCs w:val="24"/>
            <w:u w:val="single"/>
          </w:rPr>
          <w:t>https://energyregulationquarterly.ca/wp-content/uploads/2021/10/erq_volume-9_numero-3-2021.pdf</w:t>
        </w:r>
      </w:hyperlink>
    </w:p>
    <w:p w14:paraId="398461C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CDA Library — SDSG - Sustainable Development Strategies Group, accessed April 16, 2025, </w:t>
      </w:r>
      <w:hyperlink r:id="rId105">
        <w:r w:rsidRPr="00217520">
          <w:rPr>
            <w:rFonts w:eastAsia="Google Sans"/>
            <w:color w:val="0000EE"/>
            <w:sz w:val="24"/>
            <w:szCs w:val="24"/>
            <w:u w:val="single"/>
          </w:rPr>
          <w:t>https://www.sdsg.org/archives/cda-library</w:t>
        </w:r>
      </w:hyperlink>
    </w:p>
    <w:p w14:paraId="26A9276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Atikamekw First Nation of </w:t>
      </w:r>
      <w:proofErr w:type="spellStart"/>
      <w:r w:rsidRPr="00217520">
        <w:rPr>
          <w:rFonts w:eastAsia="Google Sans"/>
          <w:sz w:val="24"/>
          <w:szCs w:val="24"/>
        </w:rPr>
        <w:t>Manawan</w:t>
      </w:r>
      <w:proofErr w:type="spellEnd"/>
      <w:r w:rsidRPr="00217520">
        <w:rPr>
          <w:rFonts w:eastAsia="Google Sans"/>
          <w:sz w:val="24"/>
          <w:szCs w:val="24"/>
        </w:rPr>
        <w:t xml:space="preserve"> and NMG Sign an Impact Benefit Agreement for the </w:t>
      </w:r>
      <w:proofErr w:type="spellStart"/>
      <w:r w:rsidRPr="00217520">
        <w:rPr>
          <w:rFonts w:eastAsia="Google Sans"/>
          <w:sz w:val="24"/>
          <w:szCs w:val="24"/>
        </w:rPr>
        <w:t>Matawinie</w:t>
      </w:r>
      <w:proofErr w:type="spellEnd"/>
      <w:r w:rsidRPr="00217520">
        <w:rPr>
          <w:rFonts w:eastAsia="Google Sans"/>
          <w:sz w:val="24"/>
          <w:szCs w:val="24"/>
        </w:rPr>
        <w:t xml:space="preserve"> Mining Project - Business Wire, accessed April 16, 2025, </w:t>
      </w:r>
      <w:hyperlink r:id="rId106">
        <w:r w:rsidRPr="00217520">
          <w:rPr>
            <w:rFonts w:eastAsia="Google Sans"/>
            <w:color w:val="0000EE"/>
            <w:sz w:val="24"/>
            <w:szCs w:val="24"/>
            <w:u w:val="single"/>
          </w:rPr>
          <w:t>https://www.businesswire.com/news/home/20241212603280/en/The-Atikamekw-First-Nation-of-Manawan-and-NMG-Sign-an-Impact-Benefit-Agreement-for-the-Matawinie-Mining-Project</w:t>
        </w:r>
      </w:hyperlink>
    </w:p>
    <w:p w14:paraId="425A69A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Consult before exploring: mineral tenure and Indigenous rights, accessed April 16, 2025, </w:t>
      </w:r>
      <w:hyperlink r:id="rId107">
        <w:r w:rsidRPr="00217520">
          <w:rPr>
            <w:rFonts w:eastAsia="Google Sans"/>
            <w:color w:val="0000EE"/>
            <w:sz w:val="24"/>
            <w:szCs w:val="24"/>
            <w:u w:val="single"/>
          </w:rPr>
          <w:t>https://www.osler.com/en/insights/reports/2024-legal-outlook/consult-before-exploring-mineral-tenure-and-indigenous-rights/</w:t>
        </w:r>
      </w:hyperlink>
    </w:p>
    <w:p w14:paraId="2193D21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East Coast Duty to Consult Indigenous Peoples - McInnes Cooper, accessed April 16, 2025, </w:t>
      </w:r>
      <w:hyperlink r:id="rId108">
        <w:r w:rsidRPr="00217520">
          <w:rPr>
            <w:rFonts w:eastAsia="Google Sans"/>
            <w:color w:val="0000EE"/>
            <w:sz w:val="24"/>
            <w:szCs w:val="24"/>
            <w:u w:val="single"/>
          </w:rPr>
          <w:t>https://www.mcinnescooper.com/publications/the-east-coast-duty-to-consult-indigenous-peoples/</w:t>
        </w:r>
      </w:hyperlink>
    </w:p>
    <w:p w14:paraId="3EF0369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Resource Revenue Sharing after Devolution | Executive and Indigenous Affairs, accessed April 16, 2025, </w:t>
      </w:r>
      <w:hyperlink r:id="rId109">
        <w:r w:rsidRPr="00217520">
          <w:rPr>
            <w:rFonts w:eastAsia="Google Sans"/>
            <w:color w:val="0000EE"/>
            <w:sz w:val="24"/>
            <w:szCs w:val="24"/>
            <w:u w:val="single"/>
          </w:rPr>
          <w:t>https://www.eia.gov.nt.ca/en/priorities/implementing-devolution-agreement/resource-revenue-sharing-after-devolution</w:t>
        </w:r>
      </w:hyperlink>
    </w:p>
    <w:p w14:paraId="206C18F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Nunavut is about to sign a devolution deal. Here's how it worked in the Yukon and N.W.T., accessed April 16, 2025, </w:t>
      </w:r>
      <w:hyperlink r:id="rId110">
        <w:r w:rsidRPr="00217520">
          <w:rPr>
            <w:rFonts w:eastAsia="Google Sans"/>
            <w:color w:val="0000EE"/>
            <w:sz w:val="24"/>
            <w:szCs w:val="24"/>
            <w:u w:val="single"/>
          </w:rPr>
          <w:t>https://ca.news.yahoo.com/nunavut-sign-devolution-deal-heres-232442736.html</w:t>
        </w:r>
      </w:hyperlink>
    </w:p>
    <w:p w14:paraId="6E05FC0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Federation within a Federation? Devolution and Indigenous Government in the Northwest Territories - Institute for Research on Public Policy, accessed April 16, 2025, </w:t>
      </w:r>
      <w:hyperlink r:id="rId111">
        <w:r w:rsidRPr="00217520">
          <w:rPr>
            <w:rFonts w:eastAsia="Google Sans"/>
            <w:color w:val="0000EE"/>
            <w:sz w:val="24"/>
            <w:szCs w:val="24"/>
            <w:u w:val="single"/>
          </w:rPr>
          <w:t>https://irpp.org/research-studies/study-no66/</w:t>
        </w:r>
      </w:hyperlink>
    </w:p>
    <w:p w14:paraId="76A2FCB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Agreement in Principle: Resource Revenue Sharing, Northwest Territories (2007) - caid.ca, accessed April 16, 2025, </w:t>
      </w:r>
      <w:hyperlink r:id="rId112">
        <w:r w:rsidRPr="00217520">
          <w:rPr>
            <w:rFonts w:eastAsia="Google Sans"/>
            <w:color w:val="0000EE"/>
            <w:sz w:val="24"/>
            <w:szCs w:val="24"/>
            <w:u w:val="single"/>
          </w:rPr>
          <w:t>https://caid.ca/AgrRevSha2007.pdf</w:t>
        </w:r>
      </w:hyperlink>
    </w:p>
    <w:p w14:paraId="65C53C9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Peoples, Natural Resources and Governance; Agencies and Interactions - Taylor &amp; Francis eBooks, accessed April 16, 2025, </w:t>
      </w:r>
      <w:hyperlink r:id="rId113">
        <w:r w:rsidRPr="00217520">
          <w:rPr>
            <w:rFonts w:eastAsia="Google Sans"/>
            <w:color w:val="0000EE"/>
            <w:sz w:val="24"/>
            <w:szCs w:val="24"/>
            <w:u w:val="single"/>
          </w:rPr>
          <w:t>https://api.taylorfrancis.com/content/chapters/oa-edit/download?identifierName=doi&amp;identifierValue=10.4324/9781003131274-6&amp;type=chapterpdf</w:t>
        </w:r>
      </w:hyperlink>
    </w:p>
    <w:p w14:paraId="5AB327E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Fifth Annual Statutory Report (2024) Pursuant to Section 10 of the Department of Crown-Indigenous Relations and Northern Affairs Act, Statutes of Canada, Chapter 29, 2019, accessed April 16, 2025, </w:t>
      </w:r>
      <w:hyperlink r:id="rId114">
        <w:r w:rsidRPr="00217520">
          <w:rPr>
            <w:rFonts w:eastAsia="Google Sans"/>
            <w:color w:val="0000EE"/>
            <w:sz w:val="24"/>
            <w:szCs w:val="24"/>
            <w:u w:val="single"/>
          </w:rPr>
          <w:t>https://www.rcaanc-cirnac.gc.ca/eng/1729176709207/1729176737680</w:t>
        </w:r>
      </w:hyperlink>
    </w:p>
    <w:p w14:paraId="260FA79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look back at devolution in Yukon - APTN News, accessed April 16, 2025, </w:t>
      </w:r>
      <w:hyperlink r:id="rId115">
        <w:r w:rsidRPr="00217520">
          <w:rPr>
            <w:rFonts w:eastAsia="Google Sans"/>
            <w:color w:val="0000EE"/>
            <w:sz w:val="24"/>
            <w:szCs w:val="24"/>
            <w:u w:val="single"/>
          </w:rPr>
          <w:t>https://www.aptnnews.ca/national-news/for-northerners-by-northerners-a-look-back-at-devolution-in-yukon/</w:t>
        </w:r>
      </w:hyperlink>
    </w:p>
    <w:p w14:paraId="419CDBF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Report re Fiscal and Self-Government Issues in connection with Devolution Richard </w:t>
      </w:r>
      <w:proofErr w:type="spellStart"/>
      <w:r w:rsidRPr="00217520">
        <w:rPr>
          <w:rFonts w:eastAsia="Google Sans"/>
          <w:sz w:val="24"/>
          <w:szCs w:val="24"/>
        </w:rPr>
        <w:t>Nerysoo</w:t>
      </w:r>
      <w:proofErr w:type="spellEnd"/>
      <w:r w:rsidRPr="00217520">
        <w:rPr>
          <w:rFonts w:eastAsia="Google Sans"/>
          <w:sz w:val="24"/>
          <w:szCs w:val="24"/>
        </w:rPr>
        <w:t xml:space="preserve">, President Gwich'in Tribal Council I - Legislative Assembly of The Northwest Territories, accessed April 16, 2025, </w:t>
      </w:r>
      <w:hyperlink r:id="rId116">
        <w:r w:rsidRPr="00217520">
          <w:rPr>
            <w:rFonts w:eastAsia="Google Sans"/>
            <w:color w:val="0000EE"/>
            <w:sz w:val="24"/>
            <w:szCs w:val="24"/>
            <w:u w:val="single"/>
          </w:rPr>
          <w:t>https://www.ntlegislativeassembly.ca/sites/default/files/legacy/11-02-28_td158-165.pdf</w:t>
        </w:r>
      </w:hyperlink>
    </w:p>
    <w:p w14:paraId="39AF6E9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Yukon devolution - Crown-Indigenous Relations and Northern Affairs Canada, accessed April 16, 2025, </w:t>
      </w:r>
      <w:hyperlink r:id="rId117">
        <w:r w:rsidRPr="00217520">
          <w:rPr>
            <w:rFonts w:eastAsia="Google Sans"/>
            <w:color w:val="0000EE"/>
            <w:sz w:val="24"/>
            <w:szCs w:val="24"/>
            <w:u w:val="single"/>
          </w:rPr>
          <w:t>https://www.rcaanc-cirnac.gc.ca/eng/1352470994098/1535467403471</w:t>
        </w:r>
      </w:hyperlink>
    </w:p>
    <w:p w14:paraId="1A328B3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Yukon Land Claims and Self-Government Agreements - Annual Report 2011-2012, accessed April 16, 2025, </w:t>
      </w:r>
      <w:hyperlink r:id="rId118">
        <w:r w:rsidRPr="00217520">
          <w:rPr>
            <w:rFonts w:eastAsia="Google Sans"/>
            <w:color w:val="0000EE"/>
            <w:sz w:val="24"/>
            <w:szCs w:val="24"/>
            <w:u w:val="single"/>
          </w:rPr>
          <w:t>https://www.rcaanc-cirnac.gc.ca/eng/1476705443926/1542808804969</w:t>
        </w:r>
      </w:hyperlink>
    </w:p>
    <w:p w14:paraId="2013C08F" w14:textId="77777777" w:rsidR="00851E8B" w:rsidRPr="00217520" w:rsidRDefault="00217520">
      <w:pPr>
        <w:numPr>
          <w:ilvl w:val="0"/>
          <w:numId w:val="5"/>
        </w:numPr>
        <w:pBdr>
          <w:top w:val="nil"/>
          <w:left w:val="nil"/>
          <w:bottom w:val="nil"/>
          <w:right w:val="nil"/>
          <w:between w:val="nil"/>
        </w:pBdr>
      </w:pPr>
      <w:proofErr w:type="spellStart"/>
      <w:r w:rsidRPr="00217520">
        <w:rPr>
          <w:rFonts w:eastAsia="Google Sans"/>
          <w:sz w:val="24"/>
          <w:szCs w:val="24"/>
        </w:rPr>
        <w:t>Tallurutiup</w:t>
      </w:r>
      <w:proofErr w:type="spellEnd"/>
      <w:r w:rsidRPr="00217520">
        <w:rPr>
          <w:rFonts w:eastAsia="Google Sans"/>
          <w:sz w:val="24"/>
          <w:szCs w:val="24"/>
        </w:rPr>
        <w:t xml:space="preserve"> </w:t>
      </w:r>
      <w:proofErr w:type="spellStart"/>
      <w:r w:rsidRPr="00217520">
        <w:rPr>
          <w:rFonts w:eastAsia="Google Sans"/>
          <w:sz w:val="24"/>
          <w:szCs w:val="24"/>
        </w:rPr>
        <w:t>Imanga</w:t>
      </w:r>
      <w:proofErr w:type="spellEnd"/>
      <w:r w:rsidRPr="00217520">
        <w:rPr>
          <w:rFonts w:eastAsia="Google Sans"/>
          <w:sz w:val="24"/>
          <w:szCs w:val="24"/>
        </w:rPr>
        <w:t xml:space="preserve"> National Marine Conservation Area Inuit Impact and Benefit Agreement, accessed April 16, 2025, </w:t>
      </w:r>
      <w:hyperlink r:id="rId119">
        <w:r w:rsidRPr="00217520">
          <w:rPr>
            <w:rFonts w:eastAsia="Google Sans"/>
            <w:color w:val="0000EE"/>
            <w:sz w:val="24"/>
            <w:szCs w:val="24"/>
            <w:u w:val="single"/>
          </w:rPr>
          <w:t>https://parks.canada.ca/amnc-nmca/cnamnc-cnnmca/tallurutiup-imanga/entente-agreement</w:t>
        </w:r>
      </w:hyperlink>
    </w:p>
    <w:p w14:paraId="30CEDFE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Policies for Generating Socioeconomic Benefits from Natural Resource Extraction Projects: A Research Report for the Government of the Northwest Territories, accessed April 16, 2025, </w:t>
      </w:r>
      <w:hyperlink r:id="rId120">
        <w:r w:rsidRPr="00217520">
          <w:rPr>
            <w:rFonts w:eastAsia="Google Sans"/>
            <w:color w:val="0000EE"/>
            <w:sz w:val="24"/>
            <w:szCs w:val="24"/>
            <w:u w:val="single"/>
          </w:rPr>
          <w:t>https://www.ntlegislativeassembly.ca/sites/default/files/legacy/td_272-183.pdf</w:t>
        </w:r>
      </w:hyperlink>
    </w:p>
    <w:p w14:paraId="0B7166D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MLI Study: Resource revenue sharing with Aboriginal people a vital piece of the development puzzle - The Macdonald-Laurier Institute, accessed April 16, 2025, </w:t>
      </w:r>
      <w:hyperlink r:id="rId121">
        <w:r w:rsidRPr="00217520">
          <w:rPr>
            <w:rFonts w:eastAsia="Google Sans"/>
            <w:color w:val="0000EE"/>
            <w:sz w:val="24"/>
            <w:szCs w:val="24"/>
            <w:u w:val="single"/>
          </w:rPr>
          <w:t>https://macdonaldlaurier.ca/mli-study-resource-revenue-sharing-aboriginal-people-vital-piece-development-puzzle/</w:t>
        </w:r>
      </w:hyperlink>
    </w:p>
    <w:p w14:paraId="1883BEA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Supplement to the Estimates of Expenditure / Budget </w:t>
      </w:r>
      <w:proofErr w:type="spellStart"/>
      <w:r w:rsidRPr="00217520">
        <w:rPr>
          <w:rFonts w:eastAsia="Google Sans"/>
          <w:sz w:val="24"/>
          <w:szCs w:val="24"/>
        </w:rPr>
        <w:t>complémentaire</w:t>
      </w:r>
      <w:proofErr w:type="spellEnd"/>
      <w:r w:rsidRPr="00217520">
        <w:rPr>
          <w:rFonts w:eastAsia="Google Sans"/>
          <w:sz w:val="24"/>
          <w:szCs w:val="24"/>
        </w:rPr>
        <w:t xml:space="preserve"> - Province of Manitoba, accessed April 16, 2025, </w:t>
      </w:r>
      <w:hyperlink r:id="rId122">
        <w:r w:rsidRPr="00217520">
          <w:rPr>
            <w:rFonts w:eastAsia="Google Sans"/>
            <w:color w:val="0000EE"/>
            <w:sz w:val="24"/>
            <w:szCs w:val="24"/>
            <w:u w:val="single"/>
          </w:rPr>
          <w:t>https://www.manitoba.ca/jec/reports/pdfs/estimates_supplement_edit_24_25.pdf</w:t>
        </w:r>
      </w:hyperlink>
    </w:p>
    <w:p w14:paraId="113586A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Manitoba Economic Development, Investment, Trade and Natural Resources Annual Report 2023-24 / Développement </w:t>
      </w:r>
      <w:proofErr w:type="spellStart"/>
      <w:r w:rsidRPr="00217520">
        <w:rPr>
          <w:rFonts w:eastAsia="Google Sans"/>
          <w:sz w:val="24"/>
          <w:szCs w:val="24"/>
        </w:rPr>
        <w:t>économique</w:t>
      </w:r>
      <w:proofErr w:type="spellEnd"/>
      <w:r w:rsidRPr="00217520">
        <w:rPr>
          <w:rFonts w:eastAsia="Google Sans"/>
          <w:sz w:val="24"/>
          <w:szCs w:val="24"/>
        </w:rPr>
        <w:t xml:space="preserve">, </w:t>
      </w:r>
      <w:proofErr w:type="spellStart"/>
      <w:r w:rsidRPr="00217520">
        <w:rPr>
          <w:rFonts w:eastAsia="Google Sans"/>
          <w:sz w:val="24"/>
          <w:szCs w:val="24"/>
        </w:rPr>
        <w:t>Inves</w:t>
      </w:r>
      <w:proofErr w:type="spellEnd"/>
      <w:r w:rsidRPr="00217520">
        <w:rPr>
          <w:rFonts w:eastAsia="Google Sans"/>
          <w:sz w:val="24"/>
          <w:szCs w:val="24"/>
        </w:rPr>
        <w:t xml:space="preserve">, accessed April 16, 2025, </w:t>
      </w:r>
      <w:hyperlink r:id="rId123">
        <w:r w:rsidRPr="00217520">
          <w:rPr>
            <w:rFonts w:eastAsia="Google Sans"/>
            <w:color w:val="0000EE"/>
            <w:sz w:val="24"/>
            <w:szCs w:val="24"/>
            <w:u w:val="single"/>
          </w:rPr>
          <w:t>https://www.gov.mb.ca/jec/reports/pdfs/23_24_editnr_ar.pdf</w:t>
        </w:r>
      </w:hyperlink>
    </w:p>
    <w:p w14:paraId="4D7C604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 and Manitoba Métis Federation sign landmark self-government treaty, accessed April 16, 2025, </w:t>
      </w:r>
      <w:hyperlink r:id="rId124">
        <w:r w:rsidRPr="00217520">
          <w:rPr>
            <w:rFonts w:eastAsia="Google Sans"/>
            <w:color w:val="0000EE"/>
            <w:sz w:val="24"/>
            <w:szCs w:val="24"/>
            <w:u w:val="single"/>
          </w:rPr>
          <w:t>https://www.osler.com/en/insights/blogs/indigenous/canada-manitoba-metis-federation-landmark-self-government-treaty/</w:t>
        </w:r>
      </w:hyperlink>
    </w:p>
    <w:p w14:paraId="378778C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Manitoba Métis Federation and Canada sign first-of-its kind Self-Government Treaty - MMF, accessed April 16, 2025, </w:t>
      </w:r>
      <w:hyperlink r:id="rId125">
        <w:r w:rsidRPr="00217520">
          <w:rPr>
            <w:rFonts w:eastAsia="Google Sans"/>
            <w:color w:val="0000EE"/>
            <w:sz w:val="24"/>
            <w:szCs w:val="24"/>
            <w:u w:val="single"/>
          </w:rPr>
          <w:t>https://www.mmf.mb.ca/news/manitoba-metis-federation-and-canada-sign-first-of-its-kind-self-government-treaty</w:t>
        </w:r>
      </w:hyperlink>
    </w:p>
    <w:p w14:paraId="633198C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Manitoba Métis Self-Government Recognition and Implementation Agreement, accessed April 16, 2025, </w:t>
      </w:r>
      <w:hyperlink r:id="rId126">
        <w:r w:rsidRPr="00217520">
          <w:rPr>
            <w:rFonts w:eastAsia="Google Sans"/>
            <w:color w:val="0000EE"/>
            <w:sz w:val="24"/>
            <w:szCs w:val="24"/>
            <w:u w:val="single"/>
          </w:rPr>
          <w:t>https://www.rcaanc-cirnac.gc.ca/eng/1641476532215/1641476589226</w:t>
        </w:r>
      </w:hyperlink>
    </w:p>
    <w:p w14:paraId="00BFCBE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Additional $35.2 Million for First Nation and Métis Organizations through Gaming Payments | News and Media | Government of Saskatchewan, accessed April 16, 2025, </w:t>
      </w:r>
      <w:hyperlink r:id="rId127">
        <w:r w:rsidRPr="00217520">
          <w:rPr>
            <w:rFonts w:eastAsia="Google Sans"/>
            <w:color w:val="0000EE"/>
            <w:sz w:val="24"/>
            <w:szCs w:val="24"/>
            <w:u w:val="single"/>
          </w:rPr>
          <w:t>https://www.saskatchewan.ca/government/news-and-media/2024/march/18/additional-352-million-for-first-nation-and-mtis-organizations-through-gaming-payments</w:t>
        </w:r>
      </w:hyperlink>
    </w:p>
    <w:p w14:paraId="58FD8E0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Self-government agreement between the Métis Nation–Saskatchewan and the Government of Canada - Canada.ca, accessed April 16, 2025, </w:t>
      </w:r>
      <w:hyperlink r:id="rId128">
        <w:r w:rsidRPr="00217520">
          <w:rPr>
            <w:rFonts w:eastAsia="Google Sans"/>
            <w:color w:val="0000EE"/>
            <w:sz w:val="24"/>
            <w:szCs w:val="24"/>
            <w:u w:val="single"/>
          </w:rPr>
          <w:t>https://www.canada.ca/en/crown-indigenous-relations-northern-affairs/news/2023/02/self-government-agreement-between-the-metis-nationsaskatchewan-and-the-government-of-canada.html</w:t>
        </w:r>
      </w:hyperlink>
    </w:p>
    <w:p w14:paraId="123E256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Government of Alberta's First Nations Consultation Guidelines on Land </w:t>
      </w:r>
      <w:r w:rsidRPr="00217520">
        <w:rPr>
          <w:rFonts w:eastAsia="Google Sans"/>
          <w:sz w:val="24"/>
          <w:szCs w:val="24"/>
        </w:rPr>
        <w:lastRenderedPageBreak/>
        <w:t xml:space="preserve">Management and Resource Development. September 1, 2006, accessed April 16, 2025, </w:t>
      </w:r>
      <w:hyperlink r:id="rId129">
        <w:r w:rsidRPr="00217520">
          <w:rPr>
            <w:rFonts w:eastAsia="Google Sans"/>
            <w:color w:val="0000EE"/>
            <w:sz w:val="24"/>
            <w:szCs w:val="24"/>
            <w:u w:val="single"/>
          </w:rPr>
          <w:t>https://open.alberta.ca/dataset/2664c4c3-14d6-4133-a0c2-1acd57e3d420/resource/c543a40b-1462-491f-8b2a-24bf63ba7d28/download/158273.pdf</w:t>
        </w:r>
      </w:hyperlink>
    </w:p>
    <w:p w14:paraId="752D4EE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Engagement in the Energy Sector in Western Canada - Amazon S3, accessed April 16, 2025, </w:t>
      </w:r>
      <w:hyperlink r:id="rId130">
        <w:r w:rsidRPr="00217520">
          <w:rPr>
            <w:rFonts w:eastAsia="Google Sans"/>
            <w:color w:val="0000EE"/>
            <w:sz w:val="24"/>
            <w:szCs w:val="24"/>
            <w:u w:val="single"/>
          </w:rPr>
          <w:t>https://s3.amazonaws.com/rgi-documents/627a6a8c9486a7bbf5ce466e0cb29456ec042c0f.pdf</w:t>
        </w:r>
      </w:hyperlink>
    </w:p>
    <w:p w14:paraId="663820F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Evidence - INAN (44-1) - No. 76 - House of Commons of Canada, accessed April 16, 2025, </w:t>
      </w:r>
      <w:hyperlink r:id="rId131">
        <w:r w:rsidRPr="00217520">
          <w:rPr>
            <w:rFonts w:eastAsia="Google Sans"/>
            <w:color w:val="0000EE"/>
            <w:sz w:val="24"/>
            <w:szCs w:val="24"/>
            <w:u w:val="single"/>
          </w:rPr>
          <w:t>https://www.ourcommons.ca/documentviewer/en/44-1/INAN/meeting-76/evidence</w:t>
        </w:r>
      </w:hyperlink>
    </w:p>
    <w:p w14:paraId="1255C77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need equity to help drive a cleaner Canadian economy - Policy Options, accessed April 16, 2025, </w:t>
      </w:r>
      <w:hyperlink r:id="rId132">
        <w:r w:rsidRPr="00217520">
          <w:rPr>
            <w:rFonts w:eastAsia="Google Sans"/>
            <w:color w:val="0000EE"/>
            <w:sz w:val="24"/>
            <w:szCs w:val="24"/>
            <w:u w:val="single"/>
          </w:rPr>
          <w:t>https://policyoptions.irpp.org/magazines/february-2024/nations-equity/</w:t>
        </w:r>
      </w:hyperlink>
    </w:p>
    <w:p w14:paraId="7FD15C3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Metis Government Recognition and Self-Government Agreement - Métis Nation of Alberta, accessed April 16, 2025, </w:t>
      </w:r>
      <w:hyperlink r:id="rId133">
        <w:r w:rsidRPr="00217520">
          <w:rPr>
            <w:rFonts w:eastAsia="Google Sans"/>
            <w:color w:val="0000EE"/>
            <w:sz w:val="24"/>
            <w:szCs w:val="24"/>
            <w:u w:val="single"/>
          </w:rPr>
          <w:t>https://albertametis.com/app/uploads/2022/11/2019-06-27-MNA-Metis-Government-Recognition-and-Self-Government-Agreement-SIGNED.pdf</w:t>
        </w:r>
      </w:hyperlink>
    </w:p>
    <w:p w14:paraId="1DCAC6B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Mi'kmaq, Prince Edward Island and Canada Framework Agreement, accessed April 16, 2025, </w:t>
      </w:r>
      <w:hyperlink r:id="rId134">
        <w:r w:rsidRPr="00217520">
          <w:rPr>
            <w:rFonts w:eastAsia="Google Sans"/>
            <w:color w:val="0000EE"/>
            <w:sz w:val="24"/>
            <w:szCs w:val="24"/>
            <w:u w:val="single"/>
          </w:rPr>
          <w:t>https://www.rcaanc-cirnac.gc.ca/eng/1548858268881/1548858560122</w:t>
        </w:r>
      </w:hyperlink>
    </w:p>
    <w:p w14:paraId="0735A77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Relations Secretariat | Government of Prince Edward Island, accessed April 16, 2025, </w:t>
      </w:r>
      <w:hyperlink r:id="rId135">
        <w:r w:rsidRPr="00217520">
          <w:rPr>
            <w:rFonts w:eastAsia="Google Sans"/>
            <w:color w:val="0000EE"/>
            <w:sz w:val="24"/>
            <w:szCs w:val="24"/>
            <w:u w:val="single"/>
          </w:rPr>
          <w:t>https://www.princeedwardisland.ca/en/information/executive-council-office/indigenous-relations-secretariat</w:t>
        </w:r>
      </w:hyperlink>
    </w:p>
    <w:p w14:paraId="3065F29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New Brunswick elections: New revenue sharing agreements for First Nations on the table, accessed April 16, 2025, </w:t>
      </w:r>
      <w:hyperlink r:id="rId136">
        <w:r w:rsidRPr="00217520">
          <w:rPr>
            <w:rFonts w:eastAsia="Google Sans"/>
            <w:color w:val="0000EE"/>
            <w:sz w:val="24"/>
            <w:szCs w:val="24"/>
            <w:u w:val="single"/>
          </w:rPr>
          <w:t>https://kukukwes.com/2024/10/19/new-brunswick-elections-new-revenue-sharing-agreements-for-first-nations-on-the-table/</w:t>
        </w:r>
      </w:hyperlink>
    </w:p>
    <w:p w14:paraId="521888C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OUR COMMON GROUND - Government of Nova Scotia, accessed April 16, 2025, </w:t>
      </w:r>
      <w:hyperlink r:id="rId137">
        <w:r w:rsidRPr="00217520">
          <w:rPr>
            <w:rFonts w:eastAsia="Google Sans"/>
            <w:color w:val="0000EE"/>
            <w:sz w:val="24"/>
            <w:szCs w:val="24"/>
            <w:u w:val="single"/>
          </w:rPr>
          <w:t>https://novascotia.ca/govt/vp/NaturalResourcesReport.pdf</w:t>
        </w:r>
      </w:hyperlink>
    </w:p>
    <w:p w14:paraId="1245540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Emergency management service agreements, accessed April 16, 2025, </w:t>
      </w:r>
      <w:hyperlink r:id="rId138">
        <w:r w:rsidRPr="00217520">
          <w:rPr>
            <w:rFonts w:eastAsia="Google Sans"/>
            <w:color w:val="0000EE"/>
            <w:sz w:val="24"/>
            <w:szCs w:val="24"/>
            <w:u w:val="single"/>
          </w:rPr>
          <w:t>https://www.sac-isc.gc.ca/eng/1669207681911/1669207720136</w:t>
        </w:r>
      </w:hyperlink>
    </w:p>
    <w:p w14:paraId="08B465E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Developing the Framework - Natural Resources Canada, accessed April 16, 2025, </w:t>
      </w:r>
      <w:hyperlink r:id="rId139">
        <w:r w:rsidRPr="00217520">
          <w:rPr>
            <w:rFonts w:eastAsia="Google Sans"/>
            <w:color w:val="0000EE"/>
            <w:sz w:val="24"/>
            <w:szCs w:val="24"/>
            <w:u w:val="single"/>
          </w:rPr>
          <w:t>https://natural-resources.canada.ca/natural-resources-indigenous-peoples/developing-framework</w:t>
        </w:r>
      </w:hyperlink>
    </w:p>
    <w:p w14:paraId="0BB744D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What We Heard: Engagement on the National Benefits-Sharing Framework and Indigenous Loan Guarantee Program, accessed April 16, 2025, </w:t>
      </w:r>
      <w:hyperlink r:id="rId140">
        <w:r w:rsidRPr="00217520">
          <w:rPr>
            <w:rFonts w:eastAsia="Google Sans"/>
            <w:color w:val="0000EE"/>
            <w:sz w:val="24"/>
            <w:szCs w:val="24"/>
            <w:u w:val="single"/>
          </w:rPr>
          <w:t>https://natural-resources.canada.ca/sites/nrcan/files/pdf/NBSF-en.pdf</w:t>
        </w:r>
      </w:hyperlink>
    </w:p>
    <w:p w14:paraId="10D7A1E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Natural Resources Canada 2024-25 Departmental plan, accessed April 16, 2025, </w:t>
      </w:r>
      <w:hyperlink r:id="rId141">
        <w:r w:rsidRPr="00217520">
          <w:rPr>
            <w:rFonts w:eastAsia="Google Sans"/>
            <w:color w:val="0000EE"/>
            <w:sz w:val="24"/>
            <w:szCs w:val="24"/>
            <w:u w:val="single"/>
          </w:rPr>
          <w:t>https://natural-resources.canada.ca/corporate/planning-reporting/departmental-plan/nrcan-2024-25-departmental-plan/natural-resources-canada-2024-25-departmental-plan</w:t>
        </w:r>
      </w:hyperlink>
    </w:p>
    <w:p w14:paraId="3B69DEB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Chapter 6: A Fair Future for Indigenous Peoples | Budget 2024, accessed April 16, 2025, </w:t>
      </w:r>
      <w:hyperlink r:id="rId142">
        <w:r w:rsidRPr="00217520">
          <w:rPr>
            <w:rFonts w:eastAsia="Google Sans"/>
            <w:color w:val="0000EE"/>
            <w:sz w:val="24"/>
            <w:szCs w:val="24"/>
            <w:u w:val="single"/>
          </w:rPr>
          <w:t>https://budget.canada.ca/2024/report-rapport/chap6-en.html</w:t>
        </w:r>
      </w:hyperlink>
    </w:p>
    <w:p w14:paraId="6791481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Budget 2024: The Competitive Advantage of Indigenous Ownership, accessed April 16, 2025, </w:t>
      </w:r>
      <w:hyperlink r:id="rId143">
        <w:r w:rsidRPr="00217520">
          <w:rPr>
            <w:rFonts w:eastAsia="Google Sans"/>
            <w:color w:val="0000EE"/>
            <w:sz w:val="24"/>
            <w:szCs w:val="24"/>
            <w:u w:val="single"/>
          </w:rPr>
          <w:t>https://www.thebusinesscouncil.ca/publication/budget-2024-the-</w:t>
        </w:r>
        <w:r w:rsidRPr="00217520">
          <w:rPr>
            <w:rFonts w:eastAsia="Google Sans"/>
            <w:color w:val="0000EE"/>
            <w:sz w:val="24"/>
            <w:szCs w:val="24"/>
            <w:u w:val="single"/>
          </w:rPr>
          <w:lastRenderedPageBreak/>
          <w:t>competitive-advantage-of-indigenous-ownership/</w:t>
        </w:r>
      </w:hyperlink>
    </w:p>
    <w:p w14:paraId="4B86F2F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 REVENUES SHARED WITH FIRST NATIONS IN BRITISH COLUMBIA by </w:t>
      </w:r>
      <w:proofErr w:type="spellStart"/>
      <w:r w:rsidRPr="00217520">
        <w:rPr>
          <w:rFonts w:eastAsia="Google Sans"/>
          <w:sz w:val="24"/>
          <w:szCs w:val="24"/>
        </w:rPr>
        <w:t>Aligermaa</w:t>
      </w:r>
      <w:proofErr w:type="spellEnd"/>
      <w:r w:rsidRPr="00217520">
        <w:rPr>
          <w:rFonts w:eastAsia="Google Sans"/>
          <w:sz w:val="24"/>
          <w:szCs w:val="24"/>
        </w:rPr>
        <w:t xml:space="preserve"> Bayarsaikhan Specialist, accessed April 16, 2025, </w:t>
      </w:r>
      <w:hyperlink r:id="rId144">
        <w:r w:rsidRPr="00217520">
          <w:rPr>
            <w:rFonts w:eastAsia="Google Sans"/>
            <w:color w:val="0000EE"/>
            <w:sz w:val="24"/>
            <w:szCs w:val="24"/>
            <w:u w:val="single"/>
          </w:rPr>
          <w:t>https://open.library.ubc.ca/media/stream/pdf/24/1.0386819/4</w:t>
        </w:r>
      </w:hyperlink>
    </w:p>
    <w:p w14:paraId="1322F2E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Value-for-Money Audit: Indigenous Affairs in Ontario (2020), accessed April 16, 2025, </w:t>
      </w:r>
      <w:hyperlink r:id="rId145">
        <w:r w:rsidRPr="00217520">
          <w:rPr>
            <w:rFonts w:eastAsia="Google Sans"/>
            <w:color w:val="0000EE"/>
            <w:sz w:val="24"/>
            <w:szCs w:val="24"/>
            <w:u w:val="single"/>
          </w:rPr>
          <w:t>https://www.auditor.on.ca/en/content/annualreports/arreports/en20/20VFM_04indigenous.pdf</w:t>
        </w:r>
      </w:hyperlink>
    </w:p>
    <w:p w14:paraId="3ECE2CB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Value-for-Money Audit: Reporting on Ontario's Environment, accessed April 16, 2025, </w:t>
      </w:r>
      <w:hyperlink r:id="rId146">
        <w:r w:rsidRPr="00217520">
          <w:rPr>
            <w:rFonts w:eastAsia="Google Sans"/>
            <w:color w:val="0000EE"/>
            <w:sz w:val="24"/>
            <w:szCs w:val="24"/>
            <w:u w:val="single"/>
          </w:rPr>
          <w:t>https://www.auditor.on.ca/en/content/annualreports/arreports/en21/ENV_Reporting_en21.pdf</w:t>
        </w:r>
      </w:hyperlink>
    </w:p>
    <w:p w14:paraId="069722C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Law Making, Licensing &amp; Revenue Sharing in Ontario: A Self-Regulatory Framework for Tobacco - Chippewas of the Thames First Nation, accessed April 16, 2025, </w:t>
      </w:r>
      <w:hyperlink r:id="rId147">
        <w:r w:rsidRPr="00217520">
          <w:rPr>
            <w:rFonts w:eastAsia="Google Sans"/>
            <w:color w:val="0000EE"/>
            <w:sz w:val="24"/>
            <w:szCs w:val="24"/>
            <w:u w:val="single"/>
          </w:rPr>
          <w:t>https://cottfn.com/wp-content/uploads/2015/11/Indig-Licens-Rev-Sharing-Paper-E-copy.pdf</w:t>
        </w:r>
      </w:hyperlink>
    </w:p>
    <w:p w14:paraId="6F1F120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CONIFEX TIMBER INC. ANNUAL INFORMATION FORM, accessed April 16, 2025, </w:t>
      </w:r>
      <w:hyperlink r:id="rId148">
        <w:r w:rsidRPr="00217520">
          <w:rPr>
            <w:rFonts w:eastAsia="Google Sans"/>
            <w:color w:val="0000EE"/>
            <w:sz w:val="24"/>
            <w:szCs w:val="24"/>
            <w:u w:val="single"/>
          </w:rPr>
          <w:t>https://conifex.com/wp-content/uploads/2025/02/2024-AIF-Final.pdf</w:t>
        </w:r>
      </w:hyperlink>
    </w:p>
    <w:p w14:paraId="160269B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Enhancing corporate standing, shifting blame: An examination of Canada's Extractive Sector Transparency Measures Act - PMC - PubMed Central, accessed April 16, 2025, </w:t>
      </w:r>
      <w:hyperlink r:id="rId149">
        <w:r w:rsidRPr="00217520">
          <w:rPr>
            <w:rFonts w:eastAsia="Google Sans"/>
            <w:color w:val="0000EE"/>
            <w:sz w:val="24"/>
            <w:szCs w:val="24"/>
            <w:u w:val="single"/>
          </w:rPr>
          <w:t>https://pmc.ncbi.nlm.nih.gov/articles/PMC7403032/</w:t>
        </w:r>
      </w:hyperlink>
    </w:p>
    <w:p w14:paraId="759D36C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Quantitative Analysis in Negotiating Indigenous Benefit Agreements - IBA Info, accessed April 16, 2025, </w:t>
      </w:r>
      <w:hyperlink r:id="rId150">
        <w:r w:rsidRPr="00217520">
          <w:rPr>
            <w:rFonts w:eastAsia="Google Sans"/>
            <w:color w:val="0000EE"/>
            <w:sz w:val="24"/>
            <w:szCs w:val="24"/>
            <w:u w:val="single"/>
          </w:rPr>
          <w:t>https://ibainfo.org/commentary/quantitative-analysis-in-negotiating-indigenous-benefit-agreements/</w:t>
        </w:r>
      </w:hyperlink>
    </w:p>
    <w:p w14:paraId="2B4ACF0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Mining-Indigenous Relationship Agreements, accessed April 16, 2025, </w:t>
      </w:r>
      <w:hyperlink r:id="rId151">
        <w:r w:rsidRPr="00217520">
          <w:rPr>
            <w:rFonts w:eastAsia="Google Sans"/>
            <w:color w:val="0000EE"/>
            <w:sz w:val="24"/>
            <w:szCs w:val="24"/>
            <w:u w:val="single"/>
          </w:rPr>
          <w:t>https://mining.ca/our-focus/indigenous-affairs/mining-indigenous-relationship-agreements/</w:t>
        </w:r>
      </w:hyperlink>
    </w:p>
    <w:p w14:paraId="6FF5008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and Community Relationships - The Mining Association of Canada, accessed April 16, 2025, </w:t>
      </w:r>
      <w:hyperlink r:id="rId152">
        <w:r w:rsidRPr="00217520">
          <w:rPr>
            <w:rFonts w:eastAsia="Google Sans"/>
            <w:color w:val="0000EE"/>
            <w:sz w:val="24"/>
            <w:szCs w:val="24"/>
            <w:u w:val="single"/>
          </w:rPr>
          <w:t>https://mining.ca/towards-sustainable-mining/protocols-guides/indigenous-and-community-relationships/</w:t>
        </w:r>
      </w:hyperlink>
    </w:p>
    <w:p w14:paraId="2521413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communities make clean energy drive work for, not against, them - Mongabay, accessed April 16, 2025, </w:t>
      </w:r>
      <w:hyperlink r:id="rId153">
        <w:r w:rsidRPr="00217520">
          <w:rPr>
            <w:rFonts w:eastAsia="Google Sans"/>
            <w:color w:val="0000EE"/>
            <w:sz w:val="24"/>
            <w:szCs w:val="24"/>
            <w:u w:val="single"/>
          </w:rPr>
          <w:t>https://news.mongabay.com/2024/06/indigenous-communities-make-clean-energy-drive-work-for-not-against-them/</w:t>
        </w:r>
      </w:hyperlink>
    </w:p>
    <w:p w14:paraId="07CF814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Accelerating Transition - Indigenous Clean Energy, accessed April 16, 2025, </w:t>
      </w:r>
      <w:hyperlink r:id="rId154">
        <w:r w:rsidRPr="00217520">
          <w:rPr>
            <w:rFonts w:eastAsia="Google Sans"/>
            <w:color w:val="0000EE"/>
            <w:sz w:val="24"/>
            <w:szCs w:val="24"/>
            <w:u w:val="single"/>
          </w:rPr>
          <w:t>https://indigenouscleanenergy.com/wp-content/uploads/2022/06/ICE-Accelerating-Transition-Data-Report-web.pdf</w:t>
        </w:r>
      </w:hyperlink>
    </w:p>
    <w:p w14:paraId="3E9F06F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Attawapiskat Impact Benefit Agreement Update: as of Jan 2011 - Sustainable Development Strategies Group, accessed April 16, 2025, </w:t>
      </w:r>
      <w:hyperlink r:id="rId155">
        <w:r w:rsidRPr="00217520">
          <w:rPr>
            <w:rFonts w:eastAsia="Google Sans"/>
            <w:color w:val="0000EE"/>
            <w:sz w:val="24"/>
            <w:szCs w:val="24"/>
            <w:u w:val="single"/>
          </w:rPr>
          <w:t>https://fox-fuchsia-xsxk.squarespace.com/s/Outline-DeBeersAttawapiskatIBA.pdf</w:t>
        </w:r>
      </w:hyperlink>
    </w:p>
    <w:p w14:paraId="75D9FAF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Victor Diamond Mine environmental assessment process: a critical First Nation perspective, accessed April 16, 2025, </w:t>
      </w:r>
      <w:hyperlink r:id="rId156">
        <w:r w:rsidRPr="00217520">
          <w:rPr>
            <w:rFonts w:eastAsia="Google Sans"/>
            <w:color w:val="0000EE"/>
            <w:sz w:val="24"/>
            <w:szCs w:val="24"/>
            <w:u w:val="single"/>
          </w:rPr>
          <w:t>https://www.tandfonline.com/doi/pdf/10.3152/146155109X465931</w:t>
        </w:r>
      </w:hyperlink>
    </w:p>
    <w:p w14:paraId="467E483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 says McEwen Mining breached agreement, owes almost $1M in unpaid shares – by Aya Dufour (CBC News Sudbury – February 24, 2025), accessed April 16, 2025, </w:t>
      </w:r>
      <w:hyperlink r:id="rId157">
        <w:r w:rsidRPr="00217520">
          <w:rPr>
            <w:rFonts w:eastAsia="Google Sans"/>
            <w:color w:val="0000EE"/>
            <w:sz w:val="24"/>
            <w:szCs w:val="24"/>
            <w:u w:val="single"/>
          </w:rPr>
          <w:t>https://republicofmining.com/2025/02/25/first-nation-</w:t>
        </w:r>
        <w:r w:rsidRPr="00217520">
          <w:rPr>
            <w:rFonts w:eastAsia="Google Sans"/>
            <w:color w:val="0000EE"/>
            <w:sz w:val="24"/>
            <w:szCs w:val="24"/>
            <w:u w:val="single"/>
          </w:rPr>
          <w:lastRenderedPageBreak/>
          <w:t>says-mcewen-mining-breached-agreement-owes-almost-1m-in-unpaid-shares-by-aya-dufour-cbc-news-sudbury-february-24-2025/</w:t>
        </w:r>
      </w:hyperlink>
    </w:p>
    <w:p w14:paraId="75A49E4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 Sues McEwen Mining Over Alleged Breach of Impact Benefit Agreement | INN, accessed April 16, 2025, </w:t>
      </w:r>
      <w:hyperlink r:id="rId158">
        <w:r w:rsidRPr="00217520">
          <w:rPr>
            <w:rFonts w:eastAsia="Google Sans"/>
            <w:color w:val="0000EE"/>
            <w:sz w:val="24"/>
            <w:szCs w:val="24"/>
            <w:u w:val="single"/>
          </w:rPr>
          <w:t>https://investingnews.com/first-nation-sues-mcewen-mining/</w:t>
        </w:r>
      </w:hyperlink>
    </w:p>
    <w:p w14:paraId="4758C3C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NexGen Signs Industry-Leading Impact Benefit Agreement with the Métis Nation - Saskatchewan Northern Region 2 and the Métis Nation - Newswire.ca, accessed April 16, 2025, </w:t>
      </w:r>
      <w:hyperlink r:id="rId159">
        <w:r w:rsidRPr="00217520">
          <w:rPr>
            <w:rFonts w:eastAsia="Google Sans"/>
            <w:color w:val="0000EE"/>
            <w:sz w:val="24"/>
            <w:szCs w:val="24"/>
            <w:u w:val="single"/>
          </w:rPr>
          <w:t>https://www.newswire.ca/news-releases/nexgen-signs-industry-leading-impact-benefit-agreement-with-the-metis-nation-saskatchewan-northern-region-2-and-the-metis-nation-saskatchewan-807344947.html</w:t>
        </w:r>
      </w:hyperlink>
    </w:p>
    <w:p w14:paraId="335BE6A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Assessment in the Arctic: Emerging Practices of Indigenous-Led Review - The Firelight Group, accessed April 16, 2025, </w:t>
      </w:r>
      <w:hyperlink r:id="rId160">
        <w:r w:rsidRPr="00217520">
          <w:rPr>
            <w:rFonts w:eastAsia="Google Sans"/>
            <w:color w:val="0000EE"/>
            <w:sz w:val="24"/>
            <w:szCs w:val="24"/>
            <w:u w:val="single"/>
          </w:rPr>
          <w:t>https://firelight.ca/assets/example_projects/firelight-gwich'in-indigenous-led-review_final_web_0.pdf</w:t>
        </w:r>
      </w:hyperlink>
    </w:p>
    <w:p w14:paraId="67ABD54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MARY RIVER PROJECT INUIT IMPACT AND BENEFIT AGREEMENT QJKIQTANI INUIT ASSOCIATION -AND- BAFFINLAND IRON MINES CORPO - AWS, accessed April 16, 2025, </w:t>
      </w:r>
      <w:hyperlink r:id="rId161">
        <w:r w:rsidRPr="00217520">
          <w:rPr>
            <w:rFonts w:eastAsia="Google Sans"/>
            <w:color w:val="0000EE"/>
            <w:sz w:val="24"/>
            <w:szCs w:val="24"/>
            <w:u w:val="single"/>
          </w:rPr>
          <w:t>https://113dstor001.s3-eu-west-1.amazonaws.com/Community+Development+in+Mining/Canada/Canada_Inuit_Impact_and_Benefit_Agreement_2013_English.pdf</w:t>
        </w:r>
      </w:hyperlink>
    </w:p>
    <w:p w14:paraId="4621EB5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Best Practices for Impact Benefit Agreements: A Case Study of the Mary River Project - Simon Fraser University, accessed April 16, 2025, </w:t>
      </w:r>
      <w:hyperlink r:id="rId162">
        <w:r w:rsidRPr="00217520">
          <w:rPr>
            <w:rFonts w:eastAsia="Google Sans"/>
            <w:color w:val="0000EE"/>
            <w:sz w:val="24"/>
            <w:szCs w:val="24"/>
            <w:u w:val="single"/>
          </w:rPr>
          <w:t>http://rem-main.rem.sfu.ca/theses/CascaddenMaggie_2018_MRM702.pdf</w:t>
        </w:r>
      </w:hyperlink>
    </w:p>
    <w:p w14:paraId="1E4F688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Diamond Mining Impact on People, Wildlife in NWT of Canada, accessed April 16, 2025, </w:t>
      </w:r>
      <w:hyperlink r:id="rId163">
        <w:r w:rsidRPr="00217520">
          <w:rPr>
            <w:rFonts w:eastAsia="Google Sans"/>
            <w:color w:val="0000EE"/>
            <w:sz w:val="24"/>
            <w:szCs w:val="24"/>
            <w:u w:val="single"/>
          </w:rPr>
          <w:t>https://lanwt.i8.dgicloud.com/_flysystem/repo-bin/2021-05/islandora_4705.pdf</w:t>
        </w:r>
      </w:hyperlink>
    </w:p>
    <w:p w14:paraId="676A457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An Inuit Impact and Benefit Agreement for QAUSUITTUQ National Park of Canada, accessed April 16, 2025, </w:t>
      </w:r>
      <w:hyperlink r:id="rId164">
        <w:r w:rsidRPr="00217520">
          <w:rPr>
            <w:rFonts w:eastAsia="Google Sans"/>
            <w:color w:val="0000EE"/>
            <w:sz w:val="24"/>
            <w:szCs w:val="24"/>
            <w:u w:val="single"/>
          </w:rPr>
          <w:t>https://www.qia.ca/wp-content/uploads/2024/07/Qausuittuq-IIBA.pdf</w:t>
        </w:r>
      </w:hyperlink>
    </w:p>
    <w:p w14:paraId="72F8673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helping to drive natural resource development - Northern Ontario Business, accessed April 16, 2025, </w:t>
      </w:r>
      <w:hyperlink r:id="rId165">
        <w:r w:rsidRPr="00217520">
          <w:rPr>
            <w:rFonts w:eastAsia="Google Sans"/>
            <w:color w:val="0000EE"/>
            <w:sz w:val="24"/>
            <w:szCs w:val="24"/>
            <w:u w:val="single"/>
          </w:rPr>
          <w:t>https://www.northernontariobusiness.com/industry-news/aboriginal-businesses/first-nations-helping-to-drive-natural-resource-development-1112422</w:t>
        </w:r>
      </w:hyperlink>
    </w:p>
    <w:p w14:paraId="3E9D43A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Advancing the participation of Indigenous Peoples - Canadian Minerals and Metals Plan, accessed April 16, 2025, </w:t>
      </w:r>
      <w:hyperlink r:id="rId166">
        <w:r w:rsidRPr="00217520">
          <w:rPr>
            <w:rFonts w:eastAsia="Google Sans"/>
            <w:color w:val="0000EE"/>
            <w:sz w:val="24"/>
            <w:szCs w:val="24"/>
            <w:u w:val="single"/>
          </w:rPr>
          <w:t>https://www.minescanada.ca/en/strategic-directions/advancing-participation-indigenous-peoples</w:t>
        </w:r>
      </w:hyperlink>
    </w:p>
    <w:p w14:paraId="323A772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 Association of Canada Report: Canadian Mining Facts and Figures 2024, accessed April 16, 2025, </w:t>
      </w:r>
      <w:hyperlink r:id="rId167">
        <w:r w:rsidRPr="00217520">
          <w:rPr>
            <w:rFonts w:eastAsia="Google Sans"/>
            <w:color w:val="0000EE"/>
            <w:sz w:val="24"/>
            <w:szCs w:val="24"/>
            <w:u w:val="single"/>
          </w:rPr>
          <w:t>https://mineconnect.com/article/mining-association-of-canada-report-canadian-mining-facts-and-figures-2024/</w:t>
        </w:r>
      </w:hyperlink>
    </w:p>
    <w:p w14:paraId="07F9E03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Decolonizing Environmental Management - </w:t>
      </w:r>
      <w:proofErr w:type="spellStart"/>
      <w:r w:rsidRPr="00217520">
        <w:rPr>
          <w:rFonts w:eastAsia="Google Sans"/>
          <w:sz w:val="24"/>
          <w:szCs w:val="24"/>
        </w:rPr>
        <w:t>MiningWatch</w:t>
      </w:r>
      <w:proofErr w:type="spellEnd"/>
      <w:r w:rsidRPr="00217520">
        <w:rPr>
          <w:rFonts w:eastAsia="Google Sans"/>
          <w:sz w:val="24"/>
          <w:szCs w:val="24"/>
        </w:rPr>
        <w:t xml:space="preserve"> Canada, accessed April 16, 2025, </w:t>
      </w:r>
      <w:hyperlink r:id="rId168">
        <w:r w:rsidRPr="00217520">
          <w:rPr>
            <w:rFonts w:eastAsia="Google Sans"/>
            <w:color w:val="0000EE"/>
            <w:sz w:val="24"/>
            <w:szCs w:val="24"/>
            <w:u w:val="single"/>
          </w:rPr>
          <w:t>https://www.miningwatch.ca/sites/default/files/WILKES_JAMES_2011_KI_Case_Study.pdf</w:t>
        </w:r>
      </w:hyperlink>
    </w:p>
    <w:p w14:paraId="181AAD8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RAISING THE STAKES: - Initiative for Responsible Mining Assurance (IRMA), accessed April 16, 2025, </w:t>
      </w:r>
      <w:hyperlink r:id="rId169">
        <w:r w:rsidRPr="00217520">
          <w:rPr>
            <w:rFonts w:eastAsia="Google Sans"/>
            <w:color w:val="0000EE"/>
            <w:sz w:val="24"/>
            <w:szCs w:val="24"/>
            <w:u w:val="single"/>
          </w:rPr>
          <w:t>https://responsiblemining.net/wp-content/uploads/2021/03/OKT-LLP-Raising-the-Stakes-A-Comparative-Review-of-Canadian-Mining-Laws-Sept-2020.pdf</w:t>
        </w:r>
      </w:hyperlink>
    </w:p>
    <w:p w14:paraId="527F622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lastRenderedPageBreak/>
        <w:t xml:space="preserve">Diamond Mining in </w:t>
      </w:r>
      <w:proofErr w:type="spellStart"/>
      <w:r w:rsidRPr="00217520">
        <w:rPr>
          <w:rFonts w:eastAsia="Google Sans"/>
          <w:sz w:val="24"/>
          <w:szCs w:val="24"/>
        </w:rPr>
        <w:t>Denendeh</w:t>
      </w:r>
      <w:proofErr w:type="spellEnd"/>
      <w:r w:rsidRPr="00217520">
        <w:rPr>
          <w:rFonts w:eastAsia="Google Sans"/>
          <w:sz w:val="24"/>
          <w:szCs w:val="24"/>
        </w:rPr>
        <w:t xml:space="preserve">: Colonial Natural Resource Extraction and Indigenous Peoples in Canada's Northwest Territories, accessed April 16, 2025, </w:t>
      </w:r>
      <w:hyperlink r:id="rId170">
        <w:r w:rsidRPr="00217520">
          <w:rPr>
            <w:rFonts w:eastAsia="Google Sans"/>
            <w:color w:val="0000EE"/>
            <w:sz w:val="24"/>
            <w:szCs w:val="24"/>
            <w:u w:val="single"/>
          </w:rPr>
          <w:t>https://journals.library.ualberta.ca/psur/index.php/psur/article/download/47/45</w:t>
        </w:r>
      </w:hyperlink>
    </w:p>
    <w:p w14:paraId="7BE4D9F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and northern resource governance - ResearchGate, accessed April 16, 2025, </w:t>
      </w:r>
      <w:hyperlink r:id="rId171">
        <w:r w:rsidRPr="00217520">
          <w:rPr>
            <w:rFonts w:eastAsia="Google Sans"/>
            <w:color w:val="0000EE"/>
            <w:sz w:val="24"/>
            <w:szCs w:val="24"/>
            <w:u w:val="single"/>
          </w:rPr>
          <w:t>https://www.researchgate.net/publication/330236586_Impact_and_benefit_agreements_and_northern_resource_governance</w:t>
        </w:r>
      </w:hyperlink>
    </w:p>
    <w:p w14:paraId="158ABF3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Impact and Benefit Agreements in Relation to the Neoliberal State, accessed April 16, 2025, </w:t>
      </w:r>
      <w:hyperlink r:id="rId172">
        <w:r w:rsidRPr="00217520">
          <w:rPr>
            <w:rFonts w:eastAsia="Google Sans"/>
            <w:color w:val="0000EE"/>
            <w:sz w:val="24"/>
            <w:szCs w:val="24"/>
            <w:u w:val="single"/>
          </w:rPr>
          <w:t>https://library-archives.canada.ca/eng/services/services-libraries/theses/Pages/item.aspx?idNumber=913611707</w:t>
        </w:r>
      </w:hyperlink>
    </w:p>
    <w:p w14:paraId="06D726D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Partnership - CAPP, accessed April 16, 2025, </w:t>
      </w:r>
      <w:hyperlink r:id="rId173">
        <w:r w:rsidRPr="00217520">
          <w:rPr>
            <w:rFonts w:eastAsia="Google Sans"/>
            <w:color w:val="0000EE"/>
            <w:sz w:val="24"/>
            <w:szCs w:val="24"/>
            <w:u w:val="single"/>
          </w:rPr>
          <w:t>https://www.capp.ca/en/our-priorities/indigenous-partnerships/</w:t>
        </w:r>
      </w:hyperlink>
    </w:p>
    <w:p w14:paraId="06FA730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Impeding Natural Resource Development Undermines Economic Reconciliation with Indigenous Peoples – IEDM/MEI, accessed April 16, 2025, </w:t>
      </w:r>
      <w:hyperlink r:id="rId174">
        <w:r w:rsidRPr="00217520">
          <w:rPr>
            <w:rFonts w:eastAsia="Google Sans"/>
            <w:color w:val="0000EE"/>
            <w:sz w:val="24"/>
            <w:szCs w:val="24"/>
            <w:u w:val="single"/>
          </w:rPr>
          <w:t>https://www.iedm.org/impeding-natural-resource-development-undermines-economic-reconciliation-with-indigenous-peoples/</w:t>
        </w:r>
      </w:hyperlink>
    </w:p>
    <w:p w14:paraId="511BBAB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(PDF) Indigenous capacity for collaboration in Canada's energy, forestry and mining sectors: research metrics and trends - ResearchGate, accessed April 16, 2025, </w:t>
      </w:r>
      <w:hyperlink r:id="rId175">
        <w:r w:rsidRPr="00217520">
          <w:rPr>
            <w:rFonts w:eastAsia="Google Sans"/>
            <w:color w:val="0000EE"/>
            <w:sz w:val="24"/>
            <w:szCs w:val="24"/>
            <w:u w:val="single"/>
          </w:rPr>
          <w:t>https://www.researchgate.net/publication/313286633_Indigenous_capacity_for_collaboration_in_Canada's_energy_forestry_and_mining_sectors_research_metrics_and_trends</w:t>
        </w:r>
      </w:hyperlink>
    </w:p>
    <w:p w14:paraId="2FD7034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ownership in the energy transition - Canada Climate Law Initiative, accessed April 16, 2025, </w:t>
      </w:r>
      <w:hyperlink r:id="rId176">
        <w:r w:rsidRPr="00217520">
          <w:rPr>
            <w:rFonts w:eastAsia="Google Sans"/>
            <w:color w:val="0000EE"/>
            <w:sz w:val="24"/>
            <w:szCs w:val="24"/>
            <w:u w:val="single"/>
          </w:rPr>
          <w:t>https://ccli.ubc.ca/indigenous-ownership-energy-transition/</w:t>
        </w:r>
      </w:hyperlink>
    </w:p>
    <w:p w14:paraId="66A4A95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role of community benefit agreements in natural resource governance and community development: Issues and prospects - ResearchGate, accessed April 16, 2025, </w:t>
      </w:r>
      <w:hyperlink r:id="rId177">
        <w:r w:rsidRPr="00217520">
          <w:rPr>
            <w:rFonts w:eastAsia="Google Sans"/>
            <w:color w:val="0000EE"/>
            <w:sz w:val="24"/>
            <w:szCs w:val="24"/>
            <w:u w:val="single"/>
          </w:rPr>
          <w:t>https://www.researchgate.net/publication/351959178_The_role_of_community_benefit_agreements_in_natural_resource_governance_and_community_development_Issues_and_prospects</w:t>
        </w:r>
      </w:hyperlink>
    </w:p>
    <w:p w14:paraId="5601F29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Insights from First Nations, Government and Industry Leaders on Criteria for Successful Impact Benefit Agreements - PubMed, accessed April 16, 2025, </w:t>
      </w:r>
      <w:hyperlink r:id="rId178">
        <w:r w:rsidRPr="00217520">
          <w:rPr>
            <w:rFonts w:eastAsia="Google Sans"/>
            <w:color w:val="0000EE"/>
            <w:sz w:val="24"/>
            <w:szCs w:val="24"/>
            <w:u w:val="single"/>
          </w:rPr>
          <w:t>https://pubmed.ncbi.nlm.nih.gov/38691162/</w:t>
        </w:r>
      </w:hyperlink>
    </w:p>
    <w:p w14:paraId="23C5096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Full article: Comparing Policy Feedback Effects in Federal Systems: The Case of Provincial Indigenous Consultation Policies in Canada, accessed April 16, 2025, </w:t>
      </w:r>
      <w:hyperlink r:id="rId179">
        <w:r w:rsidRPr="00217520">
          <w:rPr>
            <w:rFonts w:eastAsia="Google Sans"/>
            <w:color w:val="0000EE"/>
            <w:sz w:val="24"/>
            <w:szCs w:val="24"/>
            <w:u w:val="single"/>
          </w:rPr>
          <w:t>https://www.tandfonline.com/doi/full/10.1080/13876988.2024.2386363</w:t>
        </w:r>
      </w:hyperlink>
    </w:p>
    <w:p w14:paraId="5905F61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IBA COMMUNITY TOOLKIT - Negotiation and Implementation of Impact and Benefit Agreements - caid.ca, accessed April 16, 2025, </w:t>
      </w:r>
      <w:hyperlink r:id="rId180">
        <w:r w:rsidRPr="00217520">
          <w:rPr>
            <w:rFonts w:eastAsia="Google Sans"/>
            <w:color w:val="0000EE"/>
            <w:sz w:val="24"/>
            <w:szCs w:val="24"/>
            <w:u w:val="single"/>
          </w:rPr>
          <w:t>https://caid.ca/IBAGor2010.pdf</w:t>
        </w:r>
      </w:hyperlink>
    </w:p>
    <w:p w14:paraId="54BE324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Public Interest Determinations in Impact Assessment: A Multiple Account Evaluation Framework | Canada.ca, accessed April 16, 2025, </w:t>
      </w:r>
      <w:hyperlink r:id="rId181">
        <w:r w:rsidRPr="00217520">
          <w:rPr>
            <w:rFonts w:eastAsia="Google Sans"/>
            <w:color w:val="0000EE"/>
            <w:sz w:val="24"/>
            <w:szCs w:val="24"/>
            <w:u w:val="single"/>
          </w:rPr>
          <w:t>https://www.canada.ca/content/dam/iaac-acei/documents/research/public-interest-determinations-impact-assessment-multiple-account-evaluation-framework.pdf</w:t>
        </w:r>
      </w:hyperlink>
    </w:p>
    <w:p w14:paraId="1F9CE0C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Tool for Justice: The Cost Benefit Analysis of Legal Aid - World Bank Documents and Reports, accessed April 16, 2025, </w:t>
      </w:r>
      <w:hyperlink r:id="rId182">
        <w:r w:rsidRPr="00217520">
          <w:rPr>
            <w:rFonts w:eastAsia="Google Sans"/>
            <w:color w:val="0000EE"/>
            <w:sz w:val="24"/>
            <w:szCs w:val="24"/>
            <w:u w:val="single"/>
          </w:rPr>
          <w:t>https://documents1.worldbank.org/curated/ar/592901569218028553/pdf/A-Tool-for-Justice-The-Cost-Benefit-Analysis-of-Legal-Aid.pdf</w:t>
        </w:r>
      </w:hyperlink>
    </w:p>
    <w:p w14:paraId="6067471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IBA Global Cross Border Legal Services in Northern America Report 2019 - International Bar Association, accessed April 16, 2025, </w:t>
      </w:r>
      <w:hyperlink r:id="rId183">
        <w:r w:rsidRPr="00217520">
          <w:rPr>
            <w:rFonts w:eastAsia="Google Sans"/>
            <w:color w:val="0000EE"/>
            <w:sz w:val="24"/>
            <w:szCs w:val="24"/>
            <w:u w:val="single"/>
          </w:rPr>
          <w:t>https://www.ibanet.org/document?id=ITILS-North-America-2019</w:t>
        </w:r>
      </w:hyperlink>
    </w:p>
    <w:p w14:paraId="751E5A2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Sparking Prosperity: Creating Opportunity for Canada and Economic Space for Indigenous People in the Natural Resource and Infrastructure Economy - Assembly of First Nations, accessed April 16, 2025, </w:t>
      </w:r>
      <w:hyperlink r:id="rId184">
        <w:r w:rsidRPr="00217520">
          <w:rPr>
            <w:rFonts w:eastAsia="Google Sans"/>
            <w:color w:val="0000EE"/>
            <w:sz w:val="24"/>
            <w:szCs w:val="24"/>
            <w:u w:val="single"/>
          </w:rPr>
          <w:t>https://afn.ca/opportunities/sparking-prosperity-creating-opportunity-for-canada-and-economic-space-for-indigenous-people-in-the-natural-resource-and-infrastructure-economy/</w:t>
        </w:r>
      </w:hyperlink>
    </w:p>
    <w:p w14:paraId="2875512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Nations-Led Procurement Organization and the National Benefits-Sharing Framework, accessed April 16, 2025, </w:t>
      </w:r>
      <w:hyperlink r:id="rId185">
        <w:r w:rsidRPr="00217520">
          <w:rPr>
            <w:rFonts w:eastAsia="Google Sans"/>
            <w:color w:val="0000EE"/>
            <w:sz w:val="24"/>
            <w:szCs w:val="24"/>
            <w:u w:val="single"/>
          </w:rPr>
          <w:t>https://afn.bynder.com/m/418317f14f879327/original/72-2023-First-Nations-Led-Procurement-Organization-and-the-National-Benefits-Sharing-Agreement.pdf</w:t>
        </w:r>
      </w:hyperlink>
    </w:p>
    <w:p w14:paraId="37B6131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Natural Resources Canada 2024–25 Departmental Plan, accessed April 16, 2025, </w:t>
      </w:r>
      <w:hyperlink r:id="rId186">
        <w:r w:rsidRPr="00217520">
          <w:rPr>
            <w:rFonts w:eastAsia="Google Sans"/>
            <w:color w:val="0000EE"/>
            <w:sz w:val="24"/>
            <w:szCs w:val="24"/>
            <w:u w:val="single"/>
          </w:rPr>
          <w:t>https://publications.gc.ca/collections/collection_2024/rncan-nrcan/M2-13-2024-eng.pdf</w:t>
        </w:r>
      </w:hyperlink>
    </w:p>
    <w:p w14:paraId="5F062FD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Part Three: Recognition - Land Back: A Yellowhead Institute Red Paper, accessed April 16, 2025, </w:t>
      </w:r>
      <w:hyperlink r:id="rId187">
        <w:r w:rsidRPr="00217520">
          <w:rPr>
            <w:rFonts w:eastAsia="Google Sans"/>
            <w:color w:val="0000EE"/>
            <w:sz w:val="24"/>
            <w:szCs w:val="24"/>
            <w:u w:val="single"/>
          </w:rPr>
          <w:t>https://redpaper.yellowheadinstitute.org/part-three-recognition/</w:t>
        </w:r>
      </w:hyperlink>
    </w:p>
    <w:p w14:paraId="0B67367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Business of Reconciliation: Building the future while helping repair the past, accessed April 16, 2025, </w:t>
      </w:r>
      <w:hyperlink r:id="rId188">
        <w:r w:rsidRPr="00217520">
          <w:rPr>
            <w:rFonts w:eastAsia="Google Sans"/>
            <w:color w:val="0000EE"/>
            <w:sz w:val="24"/>
            <w:szCs w:val="24"/>
            <w:u w:val="single"/>
          </w:rPr>
          <w:t>https://thoughtleadership.rbc.com/building-the-future-while-helping-repair-the-past/</w:t>
        </w:r>
      </w:hyperlink>
    </w:p>
    <w:p w14:paraId="11A0118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92 to Zero: How economic reconciliation can power Canada's climate goals, accessed April 16, 2025, </w:t>
      </w:r>
      <w:hyperlink r:id="rId189">
        <w:r w:rsidRPr="00217520">
          <w:rPr>
            <w:rFonts w:eastAsia="Google Sans"/>
            <w:color w:val="0000EE"/>
            <w:sz w:val="24"/>
            <w:szCs w:val="24"/>
            <w:u w:val="single"/>
          </w:rPr>
          <w:t>https://thoughtleadership.rbc.com/92-to-zero-how-economic-reconciliation-can-power-canadas-climate-goals/</w:t>
        </w:r>
      </w:hyperlink>
    </w:p>
    <w:p w14:paraId="44CDFDC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First Nations Clean Energy Strategy 2024 - 2030, accessed April 16, 2025, </w:t>
      </w:r>
      <w:hyperlink r:id="rId190">
        <w:r w:rsidRPr="00217520">
          <w:rPr>
            <w:rFonts w:eastAsia="Google Sans"/>
            <w:color w:val="0000EE"/>
            <w:sz w:val="24"/>
            <w:szCs w:val="24"/>
            <w:u w:val="single"/>
          </w:rPr>
          <w:t>https://www.energy.gov.au/sites/default/files/2024-12/First%20Nations%20Clean%20Energy%20Strategy.pdf</w:t>
        </w:r>
      </w:hyperlink>
    </w:p>
    <w:p w14:paraId="2D8E886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Law of Indigenous Ownership and Projects | Thomson Reuters, accessed April 16, 2025, </w:t>
      </w:r>
      <w:hyperlink r:id="rId191">
        <w:r w:rsidRPr="00217520">
          <w:rPr>
            <w:rFonts w:eastAsia="Google Sans"/>
            <w:color w:val="0000EE"/>
            <w:sz w:val="24"/>
            <w:szCs w:val="24"/>
            <w:u w:val="single"/>
          </w:rPr>
          <w:t>https://store.thomsonreuters.ca/en-ca/products/the-law-of-indigenous-ownership-and-projects-print-and-proview-ebook-43356157</w:t>
        </w:r>
      </w:hyperlink>
    </w:p>
    <w:p w14:paraId="5014871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Canada's collaborative self-government fiscal policy, accessed April 16, 2025, </w:t>
      </w:r>
      <w:hyperlink r:id="rId192">
        <w:r w:rsidRPr="00217520">
          <w:rPr>
            <w:rFonts w:eastAsia="Google Sans"/>
            <w:color w:val="0000EE"/>
            <w:sz w:val="24"/>
            <w:szCs w:val="24"/>
            <w:u w:val="single"/>
          </w:rPr>
          <w:t>https://www.rcaanc-cirnac.gc.ca/eng/1566482924303/1566482963919</w:t>
        </w:r>
      </w:hyperlink>
    </w:p>
    <w:p w14:paraId="3E8FD18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Denying Citizens Their Rights? Indigenous People, Mining Payments and Service Provision | Request PDF - ResearchGate, accessed April 16, 2025, </w:t>
      </w:r>
      <w:hyperlink r:id="rId193">
        <w:r w:rsidRPr="00217520">
          <w:rPr>
            <w:rFonts w:eastAsia="Google Sans"/>
            <w:color w:val="0000EE"/>
            <w:sz w:val="24"/>
            <w:szCs w:val="24"/>
            <w:u w:val="single"/>
          </w:rPr>
          <w:t>https://www.researchgate.net/publication/29456658_Denying_Citizens_Their_Rights_Indigenous_People_Mining_Payments_and_Service_Provision</w:t>
        </w:r>
      </w:hyperlink>
    </w:p>
    <w:p w14:paraId="2E66F7A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 Gazette, Part I, Volume 159, Number 10: First Nations Fiscal Management Act Adaptation Regulations, accessed April 16, 2025, </w:t>
      </w:r>
      <w:hyperlink r:id="rId194">
        <w:r w:rsidRPr="00217520">
          <w:rPr>
            <w:rFonts w:eastAsia="Google Sans"/>
            <w:color w:val="0000EE"/>
            <w:sz w:val="24"/>
            <w:szCs w:val="24"/>
            <w:u w:val="single"/>
          </w:rPr>
          <w:t>https://gazette.gc.ca/rp-pr/p1/2025/2025-03-08/html/reg1-eng.html</w:t>
        </w:r>
      </w:hyperlink>
    </w:p>
    <w:p w14:paraId="3F37649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Regulations Amending and Repealing Certain Regulations Made Under the First Nations Fiscal Management Act: SOR/2024-255 - Gazette du Canada, accessed April 16, 2025, </w:t>
      </w:r>
      <w:hyperlink r:id="rId195">
        <w:r w:rsidRPr="00217520">
          <w:rPr>
            <w:rFonts w:eastAsia="Google Sans"/>
            <w:color w:val="0000EE"/>
            <w:sz w:val="24"/>
            <w:szCs w:val="24"/>
            <w:u w:val="single"/>
          </w:rPr>
          <w:t>https://gazette.gc.ca/rp-pr/p2/2024/2024-12-18/html/sor-dors255-eng.html</w:t>
        </w:r>
      </w:hyperlink>
    </w:p>
    <w:p w14:paraId="4B1A9AB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lastRenderedPageBreak/>
        <w:t xml:space="preserve">Evaluation of First Nation Jurisdiction over Land and Fiscal Management, accessed April 16, 2025, </w:t>
      </w:r>
      <w:hyperlink r:id="rId196">
        <w:r w:rsidRPr="00217520">
          <w:rPr>
            <w:rFonts w:eastAsia="Google Sans"/>
            <w:color w:val="0000EE"/>
            <w:sz w:val="24"/>
            <w:szCs w:val="24"/>
            <w:u w:val="single"/>
          </w:rPr>
          <w:t>https://www.rcaanc-cirnac.gc.ca/eng/1710173041770/1710173077711</w:t>
        </w:r>
      </w:hyperlink>
    </w:p>
    <w:p w14:paraId="56AD6E1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Moving at the Speed of Business: A Possible Path to First Nation Prosperity Starts with Efficiency, accessed April 16, 2025, </w:t>
      </w:r>
      <w:hyperlink r:id="rId197">
        <w:r w:rsidRPr="00217520">
          <w:rPr>
            <w:rFonts w:eastAsia="Google Sans"/>
            <w:color w:val="0000EE"/>
            <w:sz w:val="24"/>
            <w:szCs w:val="24"/>
            <w:u w:val="single"/>
          </w:rPr>
          <w:t>https://jaed.ca/index.php/jaed/article/view/478</w:t>
        </w:r>
      </w:hyperlink>
    </w:p>
    <w:p w14:paraId="5665308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Backgrounder: New proposed legislative amendments to the First Nations Fiscal Management Act - Canada.ca, accessed April 16, 2025, </w:t>
      </w:r>
      <w:hyperlink r:id="rId198">
        <w:r w:rsidRPr="00217520">
          <w:rPr>
            <w:rFonts w:eastAsia="Google Sans"/>
            <w:color w:val="0000EE"/>
            <w:sz w:val="24"/>
            <w:szCs w:val="24"/>
            <w:u w:val="single"/>
          </w:rPr>
          <w:t>https://www.canada.ca/en/crown-indigenous-relations-northern-affairs/news/2023/03/backgrounder-new-proposed-legislative-amendments-to-the-first-nations-fiscal-management-act.html</w:t>
        </w:r>
      </w:hyperlink>
    </w:p>
    <w:p w14:paraId="0302E85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Publications | First Nations Financial Management Board, accessed April 16, 2025, </w:t>
      </w:r>
      <w:hyperlink r:id="rId199">
        <w:r w:rsidRPr="00217520">
          <w:rPr>
            <w:rFonts w:eastAsia="Google Sans"/>
            <w:color w:val="0000EE"/>
            <w:sz w:val="24"/>
            <w:szCs w:val="24"/>
            <w:u w:val="single"/>
          </w:rPr>
          <w:t>https://fnfmb.com/en/about/publications</w:t>
        </w:r>
      </w:hyperlink>
    </w:p>
    <w:p w14:paraId="2198D1F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Path Towards Economic Reconciliation That Benefits All Canadians - House of Commons, accessed April 16, 2025, </w:t>
      </w:r>
      <w:hyperlink r:id="rId200">
        <w:r w:rsidRPr="00217520">
          <w:rPr>
            <w:rFonts w:eastAsia="Google Sans"/>
            <w:color w:val="0000EE"/>
            <w:sz w:val="24"/>
            <w:szCs w:val="24"/>
            <w:u w:val="single"/>
          </w:rPr>
          <w:t>https://www.ourcommons.ca/Content/Committee/432/INAN/Brief/BR11247608/br-external/FirstNationsFinancialManagementBoard-e.pdf</w:t>
        </w:r>
      </w:hyperlink>
    </w:p>
    <w:p w14:paraId="7EBAA6B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Financial Management Board - Gov.bc.ca, accessed April 16, 2025, </w:t>
      </w:r>
      <w:hyperlink r:id="rId201">
        <w:r w:rsidRPr="00217520">
          <w:rPr>
            <w:rFonts w:eastAsia="Google Sans"/>
            <w:color w:val="0000EE"/>
            <w:sz w:val="24"/>
            <w:szCs w:val="24"/>
            <w:u w:val="single"/>
          </w:rPr>
          <w:t>https://www2.gov.bc.ca/assets/gov/employment-business-and-economic-development/economic-development/learn-from-experts/webinars/webinar_presentation_first_nations_financial_management_board.pdf</w:t>
        </w:r>
      </w:hyperlink>
    </w:p>
    <w:p w14:paraId="599B037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 Critical Look at the New Fiscal Relationship and Contribution Funding Agreements with First Nations - Yellowhead Institute, accessed April 16, 2025, </w:t>
      </w:r>
      <w:hyperlink r:id="rId202">
        <w:r w:rsidRPr="00217520">
          <w:rPr>
            <w:rFonts w:eastAsia="Google Sans"/>
            <w:color w:val="0000EE"/>
            <w:sz w:val="24"/>
            <w:szCs w:val="24"/>
            <w:u w:val="single"/>
          </w:rPr>
          <w:t>https://yellowheadinstitute.org/2019/03/04/new-fiscal-relationship-contribution-funding-agreements/</w:t>
        </w:r>
      </w:hyperlink>
    </w:p>
    <w:p w14:paraId="2ADFBFD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REVENUE SOURCE RESEARCH, accessed April 16, 2025, </w:t>
      </w:r>
      <w:hyperlink r:id="rId203">
        <w:r w:rsidRPr="00217520">
          <w:rPr>
            <w:rFonts w:eastAsia="Google Sans"/>
            <w:color w:val="0000EE"/>
            <w:sz w:val="24"/>
            <w:szCs w:val="24"/>
            <w:u w:val="single"/>
          </w:rPr>
          <w:t>https://fnfmb.com/sites/default/files/2020-11/2020-10-16_fmb_first_nations_revenue_research_report_en.pdf</w:t>
        </w:r>
      </w:hyperlink>
    </w:p>
    <w:p w14:paraId="64CEB6D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ROAD TO SELF-DETERMINATION: ABORIGINAL SELF-GOVERNMENT THROUGH AGREEMENT-MAKING - </w:t>
      </w:r>
      <w:proofErr w:type="spellStart"/>
      <w:r w:rsidRPr="00217520">
        <w:rPr>
          <w:rFonts w:eastAsia="Google Sans"/>
          <w:sz w:val="24"/>
          <w:szCs w:val="24"/>
        </w:rPr>
        <w:t>AustLII</w:t>
      </w:r>
      <w:proofErr w:type="spellEnd"/>
      <w:r w:rsidRPr="00217520">
        <w:rPr>
          <w:rFonts w:eastAsia="Google Sans"/>
          <w:sz w:val="24"/>
          <w:szCs w:val="24"/>
        </w:rPr>
        <w:t xml:space="preserve">, accessed April 16, 2025, </w:t>
      </w:r>
      <w:hyperlink r:id="rId204">
        <w:r w:rsidRPr="00217520">
          <w:rPr>
            <w:rFonts w:eastAsia="Google Sans"/>
            <w:color w:val="0000EE"/>
            <w:sz w:val="24"/>
            <w:szCs w:val="24"/>
            <w:u w:val="single"/>
          </w:rPr>
          <w:t>https://www6.austlii.edu.au/au/journals/WAStuLawRw/2021/4.pdf</w:t>
        </w:r>
      </w:hyperlink>
    </w:p>
    <w:p w14:paraId="6949A1A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Legal Pluralism: Indigenous Legal Orders &amp; Canadian State Law - British Columbia Law Institute, accessed April 16, 2025, </w:t>
      </w:r>
      <w:hyperlink r:id="rId205">
        <w:r w:rsidRPr="00217520">
          <w:rPr>
            <w:rFonts w:eastAsia="Google Sans"/>
            <w:color w:val="0000EE"/>
            <w:sz w:val="24"/>
            <w:szCs w:val="24"/>
            <w:u w:val="single"/>
          </w:rPr>
          <w:t>https://www.bcli.org/wp-content/uploads/PRIMER-5-Legal-Pluralism-Indigenous-Legal-Orders-Canadian-State-Law.pdf.pdf</w:t>
        </w:r>
      </w:hyperlink>
    </w:p>
    <w:p w14:paraId="48CCA44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Legal Orders in Canada - a literature review (updated to August 2022) - </w:t>
      </w:r>
      <w:proofErr w:type="spellStart"/>
      <w:r w:rsidRPr="00217520">
        <w:rPr>
          <w:rFonts w:eastAsia="Google Sans"/>
          <w:sz w:val="24"/>
          <w:szCs w:val="24"/>
        </w:rPr>
        <w:t>Scholarship@Western</w:t>
      </w:r>
      <w:proofErr w:type="spellEnd"/>
      <w:r w:rsidRPr="00217520">
        <w:rPr>
          <w:rFonts w:eastAsia="Google Sans"/>
          <w:sz w:val="24"/>
          <w:szCs w:val="24"/>
        </w:rPr>
        <w:t xml:space="preserve">, accessed April 16, 2025, </w:t>
      </w:r>
      <w:hyperlink r:id="rId206">
        <w:r w:rsidRPr="00217520">
          <w:rPr>
            <w:rFonts w:eastAsia="Google Sans"/>
            <w:color w:val="0000EE"/>
            <w:sz w:val="24"/>
            <w:szCs w:val="24"/>
            <w:u w:val="single"/>
          </w:rPr>
          <w:t>https://ir.lib.uwo.ca/cgi/viewcontent.cgi?article=1092&amp;context=lawpub</w:t>
        </w:r>
      </w:hyperlink>
    </w:p>
    <w:p w14:paraId="6DC6C1E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Legal pluralism? Indigenous rights as legal constructs - City Research Online, accessed April 16, 2025, </w:t>
      </w:r>
      <w:hyperlink r:id="rId207">
        <w:r w:rsidRPr="00217520">
          <w:rPr>
            <w:rFonts w:eastAsia="Google Sans"/>
            <w:color w:val="0000EE"/>
            <w:sz w:val="24"/>
            <w:szCs w:val="24"/>
            <w:u w:val="single"/>
          </w:rPr>
          <w:t>https://openaccess.city.ac.uk/id/eprint/21124/1/Legal%20Pluralism%20REVISED%20FINAL%202.pdf</w:t>
        </w:r>
      </w:hyperlink>
    </w:p>
    <w:p w14:paraId="7D09CF1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Reconciliation at the Border of Public and Private Law: Rethinking Contract Principles in the Context of Impact and Benefit Agreements - Osgoode Digital Commons, accessed April 16, 2025, </w:t>
      </w:r>
      <w:hyperlink r:id="rId208">
        <w:r w:rsidRPr="00217520">
          <w:rPr>
            <w:rFonts w:eastAsia="Google Sans"/>
            <w:color w:val="0000EE"/>
            <w:sz w:val="24"/>
            <w:szCs w:val="24"/>
            <w:u w:val="single"/>
          </w:rPr>
          <w:t>https://digitalcommons.osgoode.yorku.ca/ohlj/vol61/iss1/3/</w:t>
        </w:r>
      </w:hyperlink>
    </w:p>
    <w:p w14:paraId="7C5BE38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Relational legal pluralism and Indigenous legal orders in Canada | Global Constitutionalism, accessed April 16, 2025, </w:t>
      </w:r>
      <w:hyperlink r:id="rId209">
        <w:r w:rsidRPr="00217520">
          <w:rPr>
            <w:rFonts w:eastAsia="Google Sans"/>
            <w:color w:val="0000EE"/>
            <w:sz w:val="24"/>
            <w:szCs w:val="24"/>
            <w:u w:val="single"/>
          </w:rPr>
          <w:t>https://www.cambridge.org/core/journals/global-constitutionalism/article/relational-legal-pluralism-and-indigenous-legal-orders-in-canada/784B3EC65FF4C32314E36D2A92481992</w:t>
        </w:r>
      </w:hyperlink>
    </w:p>
    <w:p w14:paraId="6C358BD6" w14:textId="77777777" w:rsidR="00851E8B" w:rsidRPr="00217520" w:rsidRDefault="00217520">
      <w:pPr>
        <w:numPr>
          <w:ilvl w:val="0"/>
          <w:numId w:val="5"/>
        </w:numPr>
        <w:pBdr>
          <w:top w:val="nil"/>
          <w:left w:val="nil"/>
          <w:bottom w:val="nil"/>
          <w:right w:val="nil"/>
          <w:between w:val="nil"/>
        </w:pBdr>
      </w:pPr>
      <w:proofErr w:type="spellStart"/>
      <w:r w:rsidRPr="00217520">
        <w:rPr>
          <w:rFonts w:eastAsia="Google Sans"/>
          <w:sz w:val="24"/>
          <w:szCs w:val="24"/>
        </w:rPr>
        <w:t>Ngā</w:t>
      </w:r>
      <w:proofErr w:type="spellEnd"/>
      <w:r w:rsidRPr="00217520">
        <w:rPr>
          <w:rFonts w:eastAsia="Google Sans"/>
          <w:sz w:val="24"/>
          <w:szCs w:val="24"/>
        </w:rPr>
        <w:t xml:space="preserve"> </w:t>
      </w:r>
      <w:proofErr w:type="spellStart"/>
      <w:r w:rsidRPr="00217520">
        <w:rPr>
          <w:rFonts w:eastAsia="Google Sans"/>
          <w:sz w:val="24"/>
          <w:szCs w:val="24"/>
        </w:rPr>
        <w:t>ture</w:t>
      </w:r>
      <w:proofErr w:type="spellEnd"/>
      <w:r w:rsidRPr="00217520">
        <w:rPr>
          <w:rFonts w:eastAsia="Google Sans"/>
          <w:sz w:val="24"/>
          <w:szCs w:val="24"/>
        </w:rPr>
        <w:t xml:space="preserve"> o </w:t>
      </w:r>
      <w:proofErr w:type="spellStart"/>
      <w:r w:rsidRPr="00217520">
        <w:rPr>
          <w:rFonts w:eastAsia="Google Sans"/>
          <w:sz w:val="24"/>
          <w:szCs w:val="24"/>
        </w:rPr>
        <w:t>ngā</w:t>
      </w:r>
      <w:proofErr w:type="spellEnd"/>
      <w:r w:rsidRPr="00217520">
        <w:rPr>
          <w:rFonts w:eastAsia="Google Sans"/>
          <w:sz w:val="24"/>
          <w:szCs w:val="24"/>
        </w:rPr>
        <w:t xml:space="preserve"> iwi </w:t>
      </w:r>
      <w:proofErr w:type="spellStart"/>
      <w:r w:rsidRPr="00217520">
        <w:rPr>
          <w:rFonts w:eastAsia="Google Sans"/>
          <w:sz w:val="24"/>
          <w:szCs w:val="24"/>
        </w:rPr>
        <w:t>taketake</w:t>
      </w:r>
      <w:proofErr w:type="spellEnd"/>
      <w:r w:rsidRPr="00217520">
        <w:rPr>
          <w:rFonts w:eastAsia="Google Sans"/>
          <w:sz w:val="24"/>
          <w:szCs w:val="24"/>
        </w:rPr>
        <w:t xml:space="preserve"> – Indigenous law Legal pluralism and reconciliation[1], accessed April 16, 2025, </w:t>
      </w:r>
      <w:hyperlink r:id="rId210">
        <w:r w:rsidRPr="00217520">
          <w:rPr>
            <w:rFonts w:eastAsia="Google Sans"/>
            <w:color w:val="0000EE"/>
            <w:sz w:val="24"/>
            <w:szCs w:val="24"/>
            <w:u w:val="single"/>
          </w:rPr>
          <w:t>https://adric.ca/wp-content/uploads/2020/10/Napoleon-Legal-Pluralism-published-version-2019-11.pdf</w:t>
        </w:r>
      </w:hyperlink>
    </w:p>
    <w:p w14:paraId="5D42751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Rights and Governance in Canada, Australia, and New Zealand - Political Science - Oxford Bibliographies, accessed April 16, 2025, </w:t>
      </w:r>
      <w:hyperlink r:id="rId211">
        <w:r w:rsidRPr="00217520">
          <w:rPr>
            <w:rFonts w:eastAsia="Google Sans"/>
            <w:color w:val="0000EE"/>
            <w:sz w:val="24"/>
            <w:szCs w:val="24"/>
            <w:u w:val="single"/>
          </w:rPr>
          <w:t>https://www.oxfordbibliographies.com/abstract/document/obo-9780199756223/obo-9780199756223-0028.xml</w:t>
        </w:r>
      </w:hyperlink>
    </w:p>
    <w:p w14:paraId="599215C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Self-government - Crown-Indigenous Relations and Northern Affairs Canada, accessed April 16, 2025, </w:t>
      </w:r>
      <w:hyperlink r:id="rId212">
        <w:r w:rsidRPr="00217520">
          <w:rPr>
            <w:rFonts w:eastAsia="Google Sans"/>
            <w:color w:val="0000EE"/>
            <w:sz w:val="24"/>
            <w:szCs w:val="24"/>
            <w:u w:val="single"/>
          </w:rPr>
          <w:t>https://www.rcaanc-cirnac.gc.ca/eng/1100100032275/1529354547314</w:t>
        </w:r>
      </w:hyperlink>
    </w:p>
    <w:p w14:paraId="545A056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Measuring What Counts to Advance Indigenous Self-Determination: A Case Study of the </w:t>
      </w:r>
      <w:proofErr w:type="spellStart"/>
      <w:r w:rsidRPr="00217520">
        <w:rPr>
          <w:rFonts w:eastAsia="Google Sans"/>
          <w:sz w:val="24"/>
          <w:szCs w:val="24"/>
        </w:rPr>
        <w:t>Nisg̱a'a</w:t>
      </w:r>
      <w:proofErr w:type="spellEnd"/>
      <w:r w:rsidRPr="00217520">
        <w:rPr>
          <w:rFonts w:eastAsia="Google Sans"/>
          <w:sz w:val="24"/>
          <w:szCs w:val="24"/>
        </w:rPr>
        <w:t xml:space="preserve"> </w:t>
      </w:r>
      <w:proofErr w:type="spellStart"/>
      <w:r w:rsidRPr="00217520">
        <w:rPr>
          <w:rFonts w:eastAsia="Google Sans"/>
          <w:sz w:val="24"/>
          <w:szCs w:val="24"/>
        </w:rPr>
        <w:t>Lisims</w:t>
      </w:r>
      <w:proofErr w:type="spellEnd"/>
      <w:r w:rsidRPr="00217520">
        <w:rPr>
          <w:rFonts w:eastAsia="Google Sans"/>
          <w:sz w:val="24"/>
          <w:szCs w:val="24"/>
        </w:rPr>
        <w:t xml:space="preserve"> Government's Quality of Life Framework and Survey - PMC - PubMed Central, accessed April 16, 2025, </w:t>
      </w:r>
      <w:hyperlink r:id="rId213">
        <w:r w:rsidRPr="00217520">
          <w:rPr>
            <w:rFonts w:eastAsia="Google Sans"/>
            <w:color w:val="0000EE"/>
            <w:sz w:val="24"/>
            <w:szCs w:val="24"/>
            <w:u w:val="single"/>
          </w:rPr>
          <w:t>https://pmc.ncbi.nlm.nih.gov/articles/PMC8562362/</w:t>
        </w:r>
      </w:hyperlink>
    </w:p>
    <w:p w14:paraId="1C8EFEC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PHASE I - First Nations Financial Management Board, accessed April 16, 2025, </w:t>
      </w:r>
      <w:hyperlink r:id="rId214">
        <w:r w:rsidRPr="00217520">
          <w:rPr>
            <w:rFonts w:eastAsia="Google Sans"/>
            <w:color w:val="0000EE"/>
            <w:sz w:val="24"/>
            <w:szCs w:val="24"/>
            <w:u w:val="single"/>
          </w:rPr>
          <w:t>https://fnfmb.com/sites/default/files/2018-09/2018_FN-Governance_Project_phase1-low-res_update.pdf</w:t>
        </w:r>
      </w:hyperlink>
    </w:p>
    <w:p w14:paraId="34D15D3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Aboriginal Participation in Mineral Development: Environmental Assessment and Impact and Benefit Agreements by Courtney Riley Fi - UBC Library Open Collections, accessed April 16, 2025, </w:t>
      </w:r>
      <w:hyperlink r:id="rId215">
        <w:r w:rsidRPr="00217520">
          <w:rPr>
            <w:rFonts w:eastAsia="Google Sans"/>
            <w:color w:val="0000EE"/>
            <w:sz w:val="24"/>
            <w:szCs w:val="24"/>
            <w:u w:val="single"/>
          </w:rPr>
          <w:t>https://open.library.ubc.ca/media/stream/pdf/24/1.0066787/1</w:t>
        </w:r>
      </w:hyperlink>
    </w:p>
    <w:p w14:paraId="5EF17B3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(PDF) Leading practices for resource benefit sharing and development for and with Indigenous communities - ResearchGate, accessed April 16, 2025, </w:t>
      </w:r>
      <w:hyperlink r:id="rId216">
        <w:r w:rsidRPr="00217520">
          <w:rPr>
            <w:rFonts w:eastAsia="Google Sans"/>
            <w:color w:val="0000EE"/>
            <w:sz w:val="24"/>
            <w:szCs w:val="24"/>
            <w:u w:val="single"/>
          </w:rPr>
          <w:t>https://www.researchgate.net/publication/347441086_Leading_practices_for_resource_benefit_sharing_and_development_for_and_with_Indigenous_communities</w:t>
        </w:r>
      </w:hyperlink>
    </w:p>
    <w:p w14:paraId="7110D95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NEGOTIATING THE NEXUS: A CROSS-SECTIONAL ANALYSIS OF COMMERCIAL AGREEMENTS BETWEEN FIRST NATIONS ENGAGED IN FORESTRY AND THE NON, accessed April 16, 2025, </w:t>
      </w:r>
      <w:hyperlink r:id="rId217">
        <w:r w:rsidRPr="00217520">
          <w:rPr>
            <w:rFonts w:eastAsia="Google Sans"/>
            <w:color w:val="0000EE"/>
            <w:sz w:val="24"/>
            <w:szCs w:val="24"/>
            <w:u w:val="single"/>
          </w:rPr>
          <w:t>https://open.library.ubc.ca/media/stream/pdf/24/1.0447188/3</w:t>
        </w:r>
      </w:hyperlink>
    </w:p>
    <w:p w14:paraId="2E6E380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Peoples' Perspectives on Participation in Mining The Case of James Bay Cree First Nation in Canada Laila El </w:t>
      </w:r>
      <w:proofErr w:type="spellStart"/>
      <w:r w:rsidRPr="00217520">
        <w:rPr>
          <w:rFonts w:eastAsia="Google Sans"/>
          <w:sz w:val="24"/>
          <w:szCs w:val="24"/>
        </w:rPr>
        <w:t>Kreksh</w:t>
      </w:r>
      <w:proofErr w:type="spellEnd"/>
      <w:r w:rsidRPr="00217520">
        <w:rPr>
          <w:rFonts w:eastAsia="Google Sans"/>
          <w:sz w:val="24"/>
          <w:szCs w:val="24"/>
        </w:rPr>
        <w:t xml:space="preserve"> - </w:t>
      </w:r>
      <w:proofErr w:type="spellStart"/>
      <w:r w:rsidRPr="00217520">
        <w:rPr>
          <w:rFonts w:eastAsia="Google Sans"/>
          <w:sz w:val="24"/>
          <w:szCs w:val="24"/>
        </w:rPr>
        <w:t>DiVA</w:t>
      </w:r>
      <w:proofErr w:type="spellEnd"/>
      <w:r w:rsidRPr="00217520">
        <w:rPr>
          <w:rFonts w:eastAsia="Google Sans"/>
          <w:sz w:val="24"/>
          <w:szCs w:val="24"/>
        </w:rPr>
        <w:t xml:space="preserve"> portal, accessed April 16, 2025, </w:t>
      </w:r>
      <w:hyperlink r:id="rId218">
        <w:r w:rsidRPr="00217520">
          <w:rPr>
            <w:rFonts w:eastAsia="Google Sans"/>
            <w:color w:val="0000EE"/>
            <w:sz w:val="24"/>
            <w:szCs w:val="24"/>
            <w:u w:val="single"/>
          </w:rPr>
          <w:t>https://www.diva-portal.org/smash/get/diva2:353620/FULLTEXT01.pdf</w:t>
        </w:r>
      </w:hyperlink>
    </w:p>
    <w:p w14:paraId="5567DCD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REDUCING TRANSACTION COSTS ON INFRASTRUCTURE CORRIDOR PROJECTS IN CANADA - The School of Public Policy, accessed April 16, 2025, </w:t>
      </w:r>
      <w:hyperlink r:id="rId219">
        <w:r w:rsidRPr="00217520">
          <w:rPr>
            <w:rFonts w:eastAsia="Google Sans"/>
            <w:color w:val="0000EE"/>
            <w:sz w:val="24"/>
            <w:szCs w:val="24"/>
            <w:u w:val="single"/>
          </w:rPr>
          <w:t>https://www.policyschool.ca/wp-content/uploads/2022/03/NC32.ReducTransCosts.pdf</w:t>
        </w:r>
      </w:hyperlink>
    </w:p>
    <w:p w14:paraId="0C8F6FA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Agreement-making with Indigenous Groups - Centre for Social Responsibility in Mining - The University of Queensland, accessed April 16, 2025, </w:t>
      </w:r>
      <w:hyperlink r:id="rId220">
        <w:r w:rsidRPr="00217520">
          <w:rPr>
            <w:rFonts w:eastAsia="Google Sans"/>
            <w:color w:val="0000EE"/>
            <w:sz w:val="24"/>
            <w:szCs w:val="24"/>
            <w:u w:val="single"/>
          </w:rPr>
          <w:t>https://www.csrm.uq.edu.au/media/docs/248/agreement_making_indigenous_grou</w:t>
        </w:r>
        <w:r w:rsidRPr="00217520">
          <w:rPr>
            <w:rFonts w:eastAsia="Google Sans"/>
            <w:color w:val="0000EE"/>
            <w:sz w:val="24"/>
            <w:szCs w:val="24"/>
            <w:u w:val="single"/>
          </w:rPr>
          <w:lastRenderedPageBreak/>
          <w:t>ps.pdf</w:t>
        </w:r>
      </w:hyperlink>
    </w:p>
    <w:p w14:paraId="75BB542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ABORIGINAL ECONOMIC DEVELOPMENT CORPORATION CAPACITY, accessed April 16, 2025, </w:t>
      </w:r>
      <w:hyperlink r:id="rId221">
        <w:r w:rsidRPr="00217520">
          <w:rPr>
            <w:rFonts w:eastAsia="Google Sans"/>
            <w:color w:val="0000EE"/>
            <w:sz w:val="24"/>
            <w:szCs w:val="24"/>
            <w:u w:val="single"/>
          </w:rPr>
          <w:t>https://www.ccab.com/wp-content/uploads/2020/02/CCAB-Report-1-web.pdf</w:t>
        </w:r>
      </w:hyperlink>
    </w:p>
    <w:p w14:paraId="2E991B8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Economic Reconciliation Roundtable I: What we heard, accessed April 16, 2025, </w:t>
      </w:r>
      <w:hyperlink r:id="rId222">
        <w:r w:rsidRPr="00217520">
          <w:rPr>
            <w:rFonts w:eastAsia="Google Sans"/>
            <w:color w:val="0000EE"/>
            <w:sz w:val="24"/>
            <w:szCs w:val="24"/>
            <w:u w:val="single"/>
          </w:rPr>
          <w:t>https://www.sac-isc.gc.ca/eng/1712932096213/1712932133185</w:t>
        </w:r>
      </w:hyperlink>
    </w:p>
    <w:p w14:paraId="42C1506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Negotiating knowledges, shifting access: Natural resource governance with Indigenous communities and state agencies in the Pacific Northwest. - Sibyl Diver, accessed April 16, 2025, </w:t>
      </w:r>
      <w:hyperlink r:id="rId223">
        <w:r w:rsidRPr="00217520">
          <w:rPr>
            <w:rFonts w:eastAsia="Google Sans"/>
            <w:color w:val="0000EE"/>
            <w:sz w:val="24"/>
            <w:szCs w:val="24"/>
            <w:u w:val="single"/>
          </w:rPr>
          <w:t>https://sibyldiver.com/wp-content/uploads/2012/05/diver2014_dissertationabstractintro.pdf</w:t>
        </w:r>
      </w:hyperlink>
    </w:p>
    <w:p w14:paraId="0D37254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Applicant Guide Indigenous Natural Resource Partnerships (INRP), accessed April 16, 2025, </w:t>
      </w:r>
      <w:hyperlink r:id="rId224">
        <w:r w:rsidRPr="00217520">
          <w:rPr>
            <w:rFonts w:eastAsia="Google Sans"/>
            <w:color w:val="0000EE"/>
            <w:sz w:val="24"/>
            <w:szCs w:val="24"/>
            <w:u w:val="single"/>
          </w:rPr>
          <w:t>https://natural-resources.canada.ca/natural-resources-indigenous-peoples/indigenous-natural-resource-partnerships-0</w:t>
        </w:r>
      </w:hyperlink>
    </w:p>
    <w:p w14:paraId="179E4A7F"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Services Canada: 2024-25 Departmental Plan, accessed April 16, 2025, </w:t>
      </w:r>
      <w:hyperlink r:id="rId225">
        <w:r w:rsidRPr="00217520">
          <w:rPr>
            <w:rFonts w:eastAsia="Google Sans"/>
            <w:color w:val="0000EE"/>
            <w:sz w:val="24"/>
            <w:szCs w:val="24"/>
            <w:u w:val="single"/>
          </w:rPr>
          <w:t>https://www.sac-isc.gc.ca/eng/1700663212614/1700663234295</w:t>
        </w:r>
      </w:hyperlink>
    </w:p>
    <w:p w14:paraId="2E9CAFF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Details on Transfer Payment Programs of $5M or more - Natural Resources Canada, accessed April 16, 2025, </w:t>
      </w:r>
      <w:hyperlink r:id="rId226">
        <w:r w:rsidRPr="00217520">
          <w:rPr>
            <w:rFonts w:eastAsia="Google Sans"/>
            <w:color w:val="0000EE"/>
            <w:sz w:val="24"/>
            <w:szCs w:val="24"/>
            <w:u w:val="single"/>
          </w:rPr>
          <w:t>https://natural-resources.canada.ca/corporate/planning-reporting/departmental-plan/nrcan-2023%E2%80%9324-departmental-plan/details-transfer-payment-programs-5m-more</w:t>
        </w:r>
      </w:hyperlink>
    </w:p>
    <w:p w14:paraId="4C17A20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Mackenzie Valley Operational Dialogue 2024 - Sahtu Land and Water Board, accessed April 16, 2025, </w:t>
      </w:r>
      <w:hyperlink r:id="rId227">
        <w:r w:rsidRPr="00217520">
          <w:rPr>
            <w:rFonts w:eastAsia="Google Sans"/>
            <w:color w:val="0000EE"/>
            <w:sz w:val="24"/>
            <w:szCs w:val="24"/>
            <w:u w:val="single"/>
          </w:rPr>
          <w:t>https://slwb.com/media/2052/download?inline</w:t>
        </w:r>
      </w:hyperlink>
    </w:p>
    <w:p w14:paraId="41AF8D5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core 1..48 Committee (PRISM::Advent3B2 17.25), accessed April 16, 2025, </w:t>
      </w:r>
      <w:hyperlink r:id="rId228">
        <w:r w:rsidRPr="00217520">
          <w:rPr>
            <w:rFonts w:eastAsia="Google Sans"/>
            <w:color w:val="0000EE"/>
            <w:sz w:val="24"/>
            <w:szCs w:val="24"/>
            <w:u w:val="single"/>
          </w:rPr>
          <w:t>https://publications.gc.ca/collections/collection_2019/parl/xc49-1/XC49-1-2-421-128-eng.pdf</w:t>
        </w:r>
      </w:hyperlink>
    </w:p>
    <w:p w14:paraId="06CEB95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Horizontal Evaluation of the Implementation of the Indigenous Advisory and Monitoring Committees (IAMCs) for the Trans Mountain Expansion and Line 3 Replacement Projects - Natural Resources Canada, accessed April 16, 2025, </w:t>
      </w:r>
      <w:hyperlink r:id="rId229">
        <w:r w:rsidRPr="00217520">
          <w:rPr>
            <w:rFonts w:eastAsia="Google Sans"/>
            <w:color w:val="0000EE"/>
            <w:sz w:val="24"/>
            <w:szCs w:val="24"/>
            <w:u w:val="single"/>
          </w:rPr>
          <w:t>https://natural-resources.canada.ca/corporate/planning-reporting/audit-and-evaluation/horizontal-evaluation-implementation-indigenous-advisory-monitoring-committees-iamcs-trans-mountain-expansion-line-3-replacement-projects</w:t>
        </w:r>
      </w:hyperlink>
    </w:p>
    <w:p w14:paraId="43A9444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Implementation of Indigenous Protected and Conserved Area Agreements in Canada - </w:t>
      </w:r>
      <w:proofErr w:type="spellStart"/>
      <w:r w:rsidRPr="00217520">
        <w:rPr>
          <w:rFonts w:eastAsia="Google Sans"/>
          <w:sz w:val="24"/>
          <w:szCs w:val="24"/>
        </w:rPr>
        <w:t>MakeWay</w:t>
      </w:r>
      <w:proofErr w:type="spellEnd"/>
      <w:r w:rsidRPr="00217520">
        <w:rPr>
          <w:rFonts w:eastAsia="Google Sans"/>
          <w:sz w:val="24"/>
          <w:szCs w:val="24"/>
        </w:rPr>
        <w:t xml:space="preserve">, accessed April 16, 2025, </w:t>
      </w:r>
      <w:hyperlink r:id="rId230">
        <w:r w:rsidRPr="00217520">
          <w:rPr>
            <w:rFonts w:eastAsia="Google Sans"/>
            <w:color w:val="0000EE"/>
            <w:sz w:val="24"/>
            <w:szCs w:val="24"/>
            <w:u w:val="single"/>
          </w:rPr>
          <w:t>https://makeway.org/wp-content/uploads/2023/05/Firelight-Makeway-IPAs-April-28-2023.pdf</w:t>
        </w:r>
      </w:hyperlink>
    </w:p>
    <w:p w14:paraId="4FAD336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2023-2024 Details of transfer payment programs, accessed April 16, 2025, </w:t>
      </w:r>
      <w:hyperlink r:id="rId231">
        <w:r w:rsidRPr="00217520">
          <w:rPr>
            <w:rFonts w:eastAsia="Google Sans"/>
            <w:color w:val="0000EE"/>
            <w:sz w:val="24"/>
            <w:szCs w:val="24"/>
            <w:u w:val="single"/>
          </w:rPr>
          <w:t>https://www.rcaanc-cirnac.gc.ca/eng/1726666944586/1726666967152</w:t>
        </w:r>
      </w:hyperlink>
    </w:p>
    <w:p w14:paraId="429AE26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An Overview of the Indigenous Economy in Canada, accessed April 16, 2025, </w:t>
      </w:r>
      <w:hyperlink r:id="rId232">
        <w:r w:rsidRPr="00217520">
          <w:rPr>
            <w:rFonts w:eastAsia="Google Sans"/>
            <w:color w:val="0000EE"/>
            <w:sz w:val="24"/>
            <w:szCs w:val="24"/>
            <w:u w:val="single"/>
          </w:rPr>
          <w:t>https://www.bankofcanada.ca/wp-content/uploads/2023/10/sdp2023-25.pdf</w:t>
        </w:r>
      </w:hyperlink>
    </w:p>
    <w:p w14:paraId="4AED0C7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Natural Resource Partnerships, accessed April 16, 2025, </w:t>
      </w:r>
      <w:hyperlink r:id="rId233">
        <w:r w:rsidRPr="00217520">
          <w:rPr>
            <w:rFonts w:eastAsia="Google Sans"/>
            <w:color w:val="0000EE"/>
            <w:sz w:val="24"/>
            <w:szCs w:val="24"/>
            <w:u w:val="single"/>
          </w:rPr>
          <w:t>https://natural-resources.canada.ca/natural-resources-indigenous-peoples/indigenous-natural-resource-partnerships</w:t>
        </w:r>
      </w:hyperlink>
    </w:p>
    <w:p w14:paraId="030348A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2023 to 2024 Departmental Results Report - Crown-Indigenous Relations and Northern Affairs Canada, accessed April 16, 2025, </w:t>
      </w:r>
      <w:hyperlink r:id="rId234">
        <w:r w:rsidRPr="00217520">
          <w:rPr>
            <w:rFonts w:eastAsia="Google Sans"/>
            <w:color w:val="0000EE"/>
            <w:sz w:val="24"/>
            <w:szCs w:val="24"/>
            <w:u w:val="single"/>
          </w:rPr>
          <w:t>https://www.rcaanc-cirnac.gc.ca/eng/1726666373691/1726666405396</w:t>
        </w:r>
      </w:hyperlink>
    </w:p>
    <w:p w14:paraId="300632D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Leading practices for resource benefit sharing and development for and with Indigenous communities | OECD, accessed April 16, 2025, </w:t>
      </w:r>
      <w:hyperlink r:id="rId235">
        <w:r w:rsidRPr="00217520">
          <w:rPr>
            <w:rFonts w:eastAsia="Google Sans"/>
            <w:color w:val="0000EE"/>
            <w:sz w:val="24"/>
            <w:szCs w:val="24"/>
            <w:u w:val="single"/>
          </w:rPr>
          <w:t>https://www.oecd.org/en/publications/leading-practices-for-resource-benefit-sharing-and-development-for-and-with-indigenous-communities_177906e7-en.html</w:t>
        </w:r>
      </w:hyperlink>
    </w:p>
    <w:p w14:paraId="78D825B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Full article: Indigenous co-ownership of mining projects: a preliminary framework for the critical examination of equity participation - Taylor &amp; Francis Online, accessed April 16, 2025, </w:t>
      </w:r>
      <w:hyperlink r:id="rId236">
        <w:r w:rsidRPr="00217520">
          <w:rPr>
            <w:rFonts w:eastAsia="Google Sans"/>
            <w:color w:val="0000EE"/>
            <w:sz w:val="24"/>
            <w:szCs w:val="24"/>
            <w:u w:val="single"/>
          </w:rPr>
          <w:t>https://www.tandfonline.com/doi/full/10.1080/02646811.2022.2029184</w:t>
        </w:r>
      </w:hyperlink>
    </w:p>
    <w:p w14:paraId="172C9BC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What is Benefit Sharing? Respecting Indigenous Rights and Addressing Inequities in Arctic Resource Projects - MDPI, accessed April 16, 2025, </w:t>
      </w:r>
      <w:hyperlink r:id="rId237">
        <w:r w:rsidRPr="00217520">
          <w:rPr>
            <w:rFonts w:eastAsia="Google Sans"/>
            <w:color w:val="0000EE"/>
            <w:sz w:val="24"/>
            <w:szCs w:val="24"/>
            <w:u w:val="single"/>
          </w:rPr>
          <w:t>https://www.mdpi.com/2079-9276/8/2/74</w:t>
        </w:r>
      </w:hyperlink>
    </w:p>
    <w:p w14:paraId="2560EC2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Natural Resource Revenue Sharing | Local 2030, accessed April 16, 2025, </w:t>
      </w:r>
      <w:hyperlink r:id="rId238">
        <w:r w:rsidRPr="00217520">
          <w:rPr>
            <w:rFonts w:eastAsia="Google Sans"/>
            <w:color w:val="0000EE"/>
            <w:sz w:val="24"/>
            <w:szCs w:val="24"/>
            <w:u w:val="single"/>
          </w:rPr>
          <w:t>https://www.local2030.org/library/221/Natural-Resource-Revenue-Sharing.pdf</w:t>
        </w:r>
      </w:hyperlink>
    </w:p>
    <w:p w14:paraId="125032E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Time for an Outcome Evaluation? The Experience of Indigenous Communities with Mining Benefit Sharing Agreements - </w:t>
      </w:r>
      <w:proofErr w:type="spellStart"/>
      <w:r w:rsidRPr="00217520">
        <w:rPr>
          <w:rFonts w:eastAsia="Google Sans"/>
          <w:sz w:val="24"/>
          <w:szCs w:val="24"/>
        </w:rPr>
        <w:t>OpenEdition</w:t>
      </w:r>
      <w:proofErr w:type="spellEnd"/>
      <w:r w:rsidRPr="00217520">
        <w:rPr>
          <w:rFonts w:eastAsia="Google Sans"/>
          <w:sz w:val="24"/>
          <w:szCs w:val="24"/>
        </w:rPr>
        <w:t xml:space="preserve"> Journals, accessed April 16, 2025, </w:t>
      </w:r>
      <w:hyperlink r:id="rId239">
        <w:r w:rsidRPr="00217520">
          <w:rPr>
            <w:rFonts w:eastAsia="Google Sans"/>
            <w:color w:val="0000EE"/>
            <w:sz w:val="24"/>
            <w:szCs w:val="24"/>
            <w:u w:val="single"/>
          </w:rPr>
          <w:t>https://journals.openedition.org/poldev/5365</w:t>
        </w:r>
      </w:hyperlink>
    </w:p>
    <w:p w14:paraId="29BD1A7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Inuit </w:t>
      </w:r>
      <w:proofErr w:type="spellStart"/>
      <w:r w:rsidRPr="00217520">
        <w:rPr>
          <w:rFonts w:eastAsia="Google Sans"/>
          <w:sz w:val="24"/>
          <w:szCs w:val="24"/>
        </w:rPr>
        <w:t>Nunangat</w:t>
      </w:r>
      <w:proofErr w:type="spellEnd"/>
      <w:r w:rsidRPr="00217520">
        <w:rPr>
          <w:rFonts w:eastAsia="Google Sans"/>
          <w:sz w:val="24"/>
          <w:szCs w:val="24"/>
        </w:rPr>
        <w:t xml:space="preserve"> Policy - Crown-Indigenous Relations and Northern Affairs Canada, accessed April 16, 2025, </w:t>
      </w:r>
      <w:hyperlink r:id="rId240">
        <w:r w:rsidRPr="00217520">
          <w:rPr>
            <w:rFonts w:eastAsia="Google Sans"/>
            <w:color w:val="0000EE"/>
            <w:sz w:val="24"/>
            <w:szCs w:val="24"/>
            <w:u w:val="single"/>
          </w:rPr>
          <w:t>https://www.rcaanc-cirnac.gc.ca/eng/1650556354784/1650556491509</w:t>
        </w:r>
      </w:hyperlink>
    </w:p>
    <w:p w14:paraId="56AC0AB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Principles respecting the Government of Canada's relationship with Indigenous peoples, accessed April 16, 2025, </w:t>
      </w:r>
      <w:hyperlink r:id="rId241">
        <w:r w:rsidRPr="00217520">
          <w:rPr>
            <w:rFonts w:eastAsia="Google Sans"/>
            <w:color w:val="0000EE"/>
            <w:sz w:val="24"/>
            <w:szCs w:val="24"/>
            <w:u w:val="single"/>
          </w:rPr>
          <w:t>https://www.justice.gc.ca/eng/csj-sjc/principles-principes.html</w:t>
        </w:r>
      </w:hyperlink>
    </w:p>
    <w:p w14:paraId="2123C1A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First Nations Trade Relations Overview, accessed April 16, 2025, </w:t>
      </w:r>
      <w:hyperlink r:id="rId242">
        <w:r w:rsidRPr="00217520">
          <w:rPr>
            <w:rFonts w:eastAsia="Google Sans"/>
            <w:color w:val="0000EE"/>
            <w:sz w:val="24"/>
            <w:szCs w:val="24"/>
            <w:u w:val="single"/>
          </w:rPr>
          <w:t>http://www.afn.ca/uploads/sca-2018/Documents/Dialogue%20Sessions/Day%202%20-%20December%205,%202018/03%20Economics/02)%20Draft%20AFN%20First%20Nations%20Trade%20Relations%20Overview.pdf</w:t>
        </w:r>
      </w:hyperlink>
    </w:p>
    <w:p w14:paraId="73C9263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 and Inuit Tapiriit Kanatami - Ensuring Inuit voices guide federal decisions, accessed April 16, 2025, </w:t>
      </w:r>
      <w:hyperlink r:id="rId243">
        <w:r w:rsidRPr="00217520">
          <w:rPr>
            <w:rFonts w:eastAsia="Google Sans"/>
            <w:color w:val="0000EE"/>
            <w:sz w:val="24"/>
            <w:szCs w:val="24"/>
            <w:u w:val="single"/>
          </w:rPr>
          <w:t>https://www.canada.ca/en/crown-indigenous-relations-northern-affairs/news/2025/02/canada-and-inuit-tapiriit-kanatami---ensuring-inuit-voices-guide-federal-decisions.html</w:t>
        </w:r>
      </w:hyperlink>
    </w:p>
    <w:p w14:paraId="06CB0FA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New era for natural resources and reconciliation, accessed April 16, 2025, </w:t>
      </w:r>
      <w:hyperlink r:id="rId244">
        <w:r w:rsidRPr="00217520">
          <w:rPr>
            <w:rFonts w:eastAsia="Google Sans"/>
            <w:color w:val="0000EE"/>
            <w:sz w:val="24"/>
            <w:szCs w:val="24"/>
            <w:u w:val="single"/>
          </w:rPr>
          <w:t>https://www.resourceworks.com/new-era-for-resources-reconciliation</w:t>
        </w:r>
      </w:hyperlink>
    </w:p>
    <w:p w14:paraId="37252CA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red-paper-report-final.pdf, accessed April 16, 2025, </w:t>
      </w:r>
      <w:hyperlink r:id="rId245">
        <w:r w:rsidRPr="00217520">
          <w:rPr>
            <w:rFonts w:eastAsia="Google Sans"/>
            <w:color w:val="0000EE"/>
            <w:sz w:val="24"/>
            <w:szCs w:val="24"/>
            <w:u w:val="single"/>
          </w:rPr>
          <w:t>https://redpaper.yellowheadinstitute.org/wp-content/uploads/2019/10/red-paper-report-final.pdf</w:t>
        </w:r>
      </w:hyperlink>
    </w:p>
    <w:p w14:paraId="282EBD1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 Association of Canada Comments on Bill C-15 Submitted to the Senate Standing Committee on Aboriginal Peoples May 26, 2021, accessed April 16, 2025, </w:t>
      </w:r>
      <w:hyperlink r:id="rId246">
        <w:r w:rsidRPr="00217520">
          <w:rPr>
            <w:rFonts w:eastAsia="Google Sans"/>
            <w:color w:val="0000EE"/>
            <w:sz w:val="24"/>
            <w:szCs w:val="24"/>
            <w:u w:val="single"/>
          </w:rPr>
          <w:t>https://sencanada.ca/content/sen/committee/432/APPA/Briefs/MiningAssociationofCanada_Brief_e.pdf</w:t>
        </w:r>
      </w:hyperlink>
    </w:p>
    <w:p w14:paraId="2419CF1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Recognition of Métis Nation British Columbia as the representative, accessed April 16, 2025, </w:t>
      </w:r>
      <w:hyperlink r:id="rId247">
        <w:r w:rsidRPr="00217520">
          <w:rPr>
            <w:rFonts w:eastAsia="Google Sans"/>
            <w:color w:val="0000EE"/>
            <w:sz w:val="24"/>
            <w:szCs w:val="24"/>
            <w:u w:val="single"/>
          </w:rPr>
          <w:t>https://www.mnbc.ca/media/1907</w:t>
        </w:r>
      </w:hyperlink>
    </w:p>
    <w:p w14:paraId="0D2A58C2"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Self-Government - Métis Nation of Ontario %, accessed April 16, 2025, </w:t>
      </w:r>
      <w:hyperlink r:id="rId248">
        <w:r w:rsidRPr="00217520">
          <w:rPr>
            <w:rFonts w:eastAsia="Google Sans"/>
            <w:color w:val="0000EE"/>
            <w:sz w:val="24"/>
            <w:szCs w:val="24"/>
            <w:u w:val="single"/>
          </w:rPr>
          <w:t>https://www.metisnation.org/governance/self-government/</w:t>
        </w:r>
      </w:hyperlink>
    </w:p>
    <w:p w14:paraId="2C9BD52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Canada-Metis Nation Accord, accessed April 16, 2025, </w:t>
      </w:r>
      <w:hyperlink r:id="rId249">
        <w:r w:rsidRPr="00217520">
          <w:rPr>
            <w:rFonts w:eastAsia="Google Sans"/>
            <w:color w:val="0000EE"/>
            <w:sz w:val="24"/>
            <w:szCs w:val="24"/>
            <w:u w:val="single"/>
          </w:rPr>
          <w:t>https://www.pm.gc.ca/en/canada-metis-nation-accord</w:t>
        </w:r>
      </w:hyperlink>
    </w:p>
    <w:p w14:paraId="714E233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lastRenderedPageBreak/>
        <w:t xml:space="preserve">Framework Agreement for Advancing Reconciliation 2018.07 - Métis Nation Saskatchewan |, accessed April 16, 2025, </w:t>
      </w:r>
      <w:hyperlink r:id="rId250">
        <w:r w:rsidRPr="00217520">
          <w:rPr>
            <w:rFonts w:eastAsia="Google Sans"/>
            <w:color w:val="0000EE"/>
            <w:sz w:val="24"/>
            <w:szCs w:val="24"/>
            <w:u w:val="single"/>
          </w:rPr>
          <w:t>https://metisnationsk.com/wp-content/uploads/2019/03/Framework-Agreement-for-Advancing-Reconciliation-2018.07.pdf</w:t>
        </w:r>
      </w:hyperlink>
    </w:p>
    <w:p w14:paraId="5DAA0F8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Let's talk Indigenous Impact Assessment Co-Administration Agreements, accessed April 16, 2025, </w:t>
      </w:r>
      <w:hyperlink r:id="rId251">
        <w:r w:rsidRPr="00217520">
          <w:rPr>
            <w:rFonts w:eastAsia="Google Sans"/>
            <w:color w:val="0000EE"/>
            <w:sz w:val="24"/>
            <w:szCs w:val="24"/>
            <w:u w:val="single"/>
          </w:rPr>
          <w:t>https://letstalkimpactassessment.ca/lets-talk-indigenous-co-administration-agreements</w:t>
        </w:r>
      </w:hyperlink>
    </w:p>
    <w:p w14:paraId="6023B04C"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Making Free Prior &amp; Informed Consent a Reality - </w:t>
      </w:r>
      <w:proofErr w:type="spellStart"/>
      <w:r w:rsidRPr="00217520">
        <w:rPr>
          <w:rFonts w:eastAsia="Google Sans"/>
          <w:sz w:val="24"/>
          <w:szCs w:val="24"/>
        </w:rPr>
        <w:t>Ecojesuit</w:t>
      </w:r>
      <w:proofErr w:type="spellEnd"/>
      <w:r w:rsidRPr="00217520">
        <w:rPr>
          <w:rFonts w:eastAsia="Google Sans"/>
          <w:sz w:val="24"/>
          <w:szCs w:val="24"/>
        </w:rPr>
        <w:t xml:space="preserve">, accessed April 16, 2025, </w:t>
      </w:r>
      <w:hyperlink r:id="rId252">
        <w:r w:rsidRPr="00217520">
          <w:rPr>
            <w:rFonts w:eastAsia="Google Sans"/>
            <w:color w:val="0000EE"/>
            <w:sz w:val="24"/>
            <w:szCs w:val="24"/>
            <w:u w:val="single"/>
          </w:rPr>
          <w:t>https://www.ecojesuit.com/wp-content/uploads/2014/09/Making-FPIC-a-Reality-Report.pdf</w:t>
        </w:r>
      </w:hyperlink>
    </w:p>
    <w:p w14:paraId="542F3B2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Prosperity for All – 2025 General Election Priorities, accessed April 16, 2025, </w:t>
      </w:r>
      <w:hyperlink r:id="rId253">
        <w:r w:rsidRPr="00217520">
          <w:rPr>
            <w:rFonts w:eastAsia="Google Sans"/>
            <w:color w:val="0000EE"/>
            <w:sz w:val="24"/>
            <w:szCs w:val="24"/>
            <w:u w:val="single"/>
          </w:rPr>
          <w:t>https://afn.bynder.com/m/4f48451be78ef9b8/original/2025-AFN-Election-Priorities.pdf</w:t>
        </w:r>
      </w:hyperlink>
    </w:p>
    <w:p w14:paraId="32FD6EC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Canada's Emerging Indigenous Rights Framework: A Critical Analysis - Association of Iroquois and Allied Indians, accessed April 16, 2025, </w:t>
      </w:r>
      <w:hyperlink r:id="rId254">
        <w:r w:rsidRPr="00217520">
          <w:rPr>
            <w:rFonts w:eastAsia="Google Sans"/>
            <w:color w:val="0000EE"/>
            <w:sz w:val="24"/>
            <w:szCs w:val="24"/>
            <w:u w:val="single"/>
          </w:rPr>
          <w:t>https://www.aiai.on.ca/Uploads/2.-Yellowhead-Institute-Rights-Framework-Analysis.pdf</w:t>
        </w:r>
      </w:hyperlink>
    </w:p>
    <w:p w14:paraId="3F8FD52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Annual Report 2024 - BC Treaty Commission, accessed April 16, 2025, </w:t>
      </w:r>
      <w:hyperlink r:id="rId255">
        <w:r w:rsidRPr="00217520">
          <w:rPr>
            <w:rFonts w:eastAsia="Google Sans"/>
            <w:color w:val="0000EE"/>
            <w:sz w:val="24"/>
            <w:szCs w:val="24"/>
            <w:u w:val="single"/>
          </w:rPr>
          <w:t>https://bctreaty.ca/wp-content/uploads/2024/11/BCTC-AR-2024-FINAL.pdf</w:t>
        </w:r>
      </w:hyperlink>
    </w:p>
    <w:p w14:paraId="0BF14BF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Consultation Materials for the Collaborative Process on the Second-Generation Cut-off and Section 10 Voting Thresholds, accessed April 16, 2025, </w:t>
      </w:r>
      <w:hyperlink r:id="rId256">
        <w:r w:rsidRPr="00217520">
          <w:rPr>
            <w:rFonts w:eastAsia="Google Sans"/>
            <w:color w:val="0000EE"/>
            <w:sz w:val="24"/>
            <w:szCs w:val="24"/>
            <w:u w:val="single"/>
          </w:rPr>
          <w:t>https://www.sac-isc.gc.ca/eng/1738181125125/1738181150632</w:t>
        </w:r>
      </w:hyperlink>
    </w:p>
    <w:p w14:paraId="42FBA31C" w14:textId="77777777" w:rsidR="00851E8B" w:rsidRPr="00217520" w:rsidRDefault="00217520">
      <w:pPr>
        <w:numPr>
          <w:ilvl w:val="0"/>
          <w:numId w:val="5"/>
        </w:numPr>
        <w:pBdr>
          <w:top w:val="nil"/>
          <w:left w:val="nil"/>
          <w:bottom w:val="nil"/>
          <w:right w:val="nil"/>
          <w:between w:val="nil"/>
        </w:pBdr>
      </w:pPr>
      <w:proofErr w:type="spellStart"/>
      <w:r w:rsidRPr="00217520">
        <w:rPr>
          <w:rFonts w:eastAsia="Google Sans"/>
          <w:sz w:val="24"/>
          <w:szCs w:val="24"/>
        </w:rPr>
        <w:t>canada's</w:t>
      </w:r>
      <w:proofErr w:type="spellEnd"/>
      <w:r w:rsidRPr="00217520">
        <w:rPr>
          <w:rFonts w:eastAsia="Google Sans"/>
          <w:sz w:val="24"/>
          <w:szCs w:val="24"/>
        </w:rPr>
        <w:t xml:space="preserve"> contribution to the study of the un expert mechanism on the rights of indigenous peoples - </w:t>
      </w:r>
      <w:proofErr w:type="spellStart"/>
      <w:r w:rsidRPr="00217520">
        <w:rPr>
          <w:rFonts w:eastAsia="Google Sans"/>
          <w:sz w:val="24"/>
          <w:szCs w:val="24"/>
        </w:rPr>
        <w:t>ohchr</w:t>
      </w:r>
      <w:proofErr w:type="spellEnd"/>
      <w:r w:rsidRPr="00217520">
        <w:rPr>
          <w:rFonts w:eastAsia="Google Sans"/>
          <w:sz w:val="24"/>
          <w:szCs w:val="24"/>
        </w:rPr>
        <w:t xml:space="preserve">, accessed April 16, 2025, </w:t>
      </w:r>
      <w:hyperlink r:id="rId257">
        <w:r w:rsidRPr="00217520">
          <w:rPr>
            <w:rFonts w:eastAsia="Google Sans"/>
            <w:color w:val="0000EE"/>
            <w:sz w:val="24"/>
            <w:szCs w:val="24"/>
            <w:u w:val="single"/>
          </w:rPr>
          <w:t>https://www.ohchr.org/sites/default/files/documents/issues/indigenouspeoples/emrip/cfis/study-trad-eco/subm-indigenous-their-traditional-sta-canada.pdf</w:t>
        </w:r>
      </w:hyperlink>
    </w:p>
    <w:p w14:paraId="4AAD505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Indigenous protected and conserved areas (IPCAs): Canada's new path forward for biological and cultural conservation and Indigenous well-being - Facets Journal, accessed April 16, 2025, </w:t>
      </w:r>
      <w:hyperlink r:id="rId258">
        <w:r w:rsidRPr="00217520">
          <w:rPr>
            <w:rFonts w:eastAsia="Google Sans"/>
            <w:color w:val="0000EE"/>
            <w:sz w:val="24"/>
            <w:szCs w:val="24"/>
            <w:u w:val="single"/>
          </w:rPr>
          <w:t>https://www.facetsjournal.com/doi/10.1139/facets-2022-0118</w:t>
        </w:r>
      </w:hyperlink>
    </w:p>
    <w:p w14:paraId="75F044B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Examining impact and benefit agreements in mineral extraction using game theory and multiple-criteria decision making, accessed April 16, 2025, </w:t>
      </w:r>
      <w:hyperlink r:id="rId259">
        <w:r w:rsidRPr="00217520">
          <w:rPr>
            <w:rFonts w:eastAsia="Google Sans"/>
            <w:color w:val="0000EE"/>
            <w:sz w:val="24"/>
            <w:szCs w:val="24"/>
            <w:u w:val="single"/>
          </w:rPr>
          <w:t>https://e-tarjome.com/storage/panel/fileuploads/2022-08-28/1661661039_e17141.pdf</w:t>
        </w:r>
      </w:hyperlink>
    </w:p>
    <w:p w14:paraId="1D8A01C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Native American treaties and agreements in Canada | EBSCO Research Starters, accessed April 16, 2025, </w:t>
      </w:r>
      <w:hyperlink r:id="rId260">
        <w:r w:rsidRPr="00217520">
          <w:rPr>
            <w:rFonts w:eastAsia="Google Sans"/>
            <w:color w:val="0000EE"/>
            <w:sz w:val="24"/>
            <w:szCs w:val="24"/>
            <w:u w:val="single"/>
          </w:rPr>
          <w:t>https://www.ebsco.com/research-starters/politics-and-government/native-american-treaties-and-agreements-canada</w:t>
        </w:r>
      </w:hyperlink>
    </w:p>
    <w:p w14:paraId="5272A6D3"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Between Decentralization and Asymmetry: Explaining Preferences toward the Division of Power in Canada | Publius: The Journal of Federalism | Oxford Academic, accessed April 16, 2025, </w:t>
      </w:r>
      <w:hyperlink r:id="rId261">
        <w:r w:rsidRPr="00217520">
          <w:rPr>
            <w:rFonts w:eastAsia="Google Sans"/>
            <w:color w:val="0000EE"/>
            <w:sz w:val="24"/>
            <w:szCs w:val="24"/>
            <w:u w:val="single"/>
          </w:rPr>
          <w:t>https://academic.oup.com/publius/article/55/1/147/7756406</w:t>
        </w:r>
      </w:hyperlink>
    </w:p>
    <w:p w14:paraId="1376D8B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Elevation 2.0 – SS-32: Impact Benefit Agreements: Design and Governance Regimes for Ensuring a Fair Community Share - Canadian Institute of Planners, accessed April 16, 2025, </w:t>
      </w:r>
      <w:hyperlink r:id="rId262">
        <w:r w:rsidRPr="00217520">
          <w:rPr>
            <w:rFonts w:eastAsia="Google Sans"/>
            <w:color w:val="0000EE"/>
            <w:sz w:val="24"/>
            <w:szCs w:val="24"/>
            <w:u w:val="single"/>
          </w:rPr>
          <w:t>https://www.cip-icu.ca/learning-hub/elevation-2-0-ss-32-impact-benefit-agreements-design-and-governance-regimes-for-ensuring-a-fair-community-share/</w:t>
        </w:r>
      </w:hyperlink>
    </w:p>
    <w:p w14:paraId="5164220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lastRenderedPageBreak/>
        <w:t xml:space="preserve">Community Engagement and Participatory Inclusion in Mining: Challenges, Barriers, and Opportunities - Resources for the Future, accessed April 16, 2025, </w:t>
      </w:r>
      <w:hyperlink r:id="rId263">
        <w:r w:rsidRPr="00217520">
          <w:rPr>
            <w:rFonts w:eastAsia="Google Sans"/>
            <w:color w:val="0000EE"/>
            <w:sz w:val="24"/>
            <w:szCs w:val="24"/>
            <w:u w:val="single"/>
          </w:rPr>
          <w:t>https://www.rff.org/documents/4800/WP_25-08_PHBFNYf.pdf</w:t>
        </w:r>
      </w:hyperlink>
    </w:p>
    <w:p w14:paraId="0979EF3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Canada National Report A Risk Assessment of the Environmental Assessment Process - Accountable Mining Programme, accessed April 16, 2025, </w:t>
      </w:r>
      <w:hyperlink r:id="rId264">
        <w:r w:rsidRPr="00217520">
          <w:rPr>
            <w:rFonts w:eastAsia="Google Sans"/>
            <w:color w:val="0000EE"/>
            <w:sz w:val="24"/>
            <w:szCs w:val="24"/>
            <w:u w:val="single"/>
          </w:rPr>
          <w:t>https://mining.transparency.org.au/wp-content/uploads/2020/11/TICanada-AccountableMiningReport.pdf</w:t>
        </w:r>
      </w:hyperlink>
    </w:p>
    <w:p w14:paraId="25DBAD56"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If There Can Only Be 'One Law', It Must Be Treaty Law. Learning From </w:t>
      </w:r>
      <w:proofErr w:type="spellStart"/>
      <w:r w:rsidRPr="00217520">
        <w:rPr>
          <w:rFonts w:eastAsia="Google Sans"/>
          <w:sz w:val="24"/>
          <w:szCs w:val="24"/>
        </w:rPr>
        <w:t>Kanawayandan</w:t>
      </w:r>
      <w:proofErr w:type="spellEnd"/>
      <w:r w:rsidRPr="00217520">
        <w:rPr>
          <w:rFonts w:eastAsia="Google Sans"/>
          <w:sz w:val="24"/>
          <w:szCs w:val="24"/>
        </w:rPr>
        <w:t xml:space="preserve"> </w:t>
      </w:r>
      <w:proofErr w:type="spellStart"/>
      <w:r w:rsidRPr="00217520">
        <w:rPr>
          <w:rFonts w:eastAsia="Google Sans"/>
          <w:sz w:val="24"/>
          <w:szCs w:val="24"/>
        </w:rPr>
        <w:t>D'aaki</w:t>
      </w:r>
      <w:proofErr w:type="spellEnd"/>
      <w:r w:rsidRPr="00217520">
        <w:rPr>
          <w:rFonts w:eastAsia="Google Sans"/>
          <w:sz w:val="24"/>
          <w:szCs w:val="24"/>
        </w:rPr>
        <w:t xml:space="preserve"> - Osgoode Digital Commons, accessed April 16, 2025, </w:t>
      </w:r>
      <w:hyperlink r:id="rId265">
        <w:r w:rsidRPr="00217520">
          <w:rPr>
            <w:rFonts w:eastAsia="Google Sans"/>
            <w:color w:val="0000EE"/>
            <w:sz w:val="24"/>
            <w:szCs w:val="24"/>
            <w:u w:val="single"/>
          </w:rPr>
          <w:t>https://digitalcommons.osgoode.yorku.ca/cgi/viewcontent.cgi?article=3745&amp;context=scholarly_works</w:t>
        </w:r>
      </w:hyperlink>
    </w:p>
    <w:p w14:paraId="77957C3A"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Manitoba Métis Federation, City of Selkirk, and Rural Municipality of St. Andrews Sign First of Its Kind Memorandum of Understanding - MMF, accessed April 16, 2025, </w:t>
      </w:r>
      <w:hyperlink r:id="rId266">
        <w:r w:rsidRPr="00217520">
          <w:rPr>
            <w:rFonts w:eastAsia="Google Sans"/>
            <w:color w:val="0000EE"/>
            <w:sz w:val="24"/>
            <w:szCs w:val="24"/>
            <w:u w:val="single"/>
          </w:rPr>
          <w:t>https://www.mmf.mb.ca/news/manitoba-metis-federation-city-of-selkirk-and-rural-municipality-of-st-andrews-sign-first-of-its-kind-memorandum-of-understanding</w:t>
        </w:r>
      </w:hyperlink>
    </w:p>
    <w:p w14:paraId="3CCBC1EB"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Natural Resources Canada 2023-24 Departmental Results Report, accessed April 16, 2025, </w:t>
      </w:r>
      <w:hyperlink r:id="rId267">
        <w:r w:rsidRPr="00217520">
          <w:rPr>
            <w:rFonts w:eastAsia="Google Sans"/>
            <w:color w:val="0000EE"/>
            <w:sz w:val="24"/>
            <w:szCs w:val="24"/>
            <w:u w:val="single"/>
          </w:rPr>
          <w:t>https://publications.gc.ca/collections/collection_2024/rncan-nrcan/M2-15-2024-eng.pdf</w:t>
        </w:r>
      </w:hyperlink>
    </w:p>
    <w:p w14:paraId="6FDB3028"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potential for Indigenous-led conservation in urbanized landscapes in Canada, accessed April 16, 2025, </w:t>
      </w:r>
      <w:hyperlink r:id="rId268">
        <w:r w:rsidRPr="00217520">
          <w:rPr>
            <w:rFonts w:eastAsia="Google Sans"/>
            <w:color w:val="0000EE"/>
            <w:sz w:val="24"/>
            <w:szCs w:val="24"/>
            <w:u w:val="single"/>
          </w:rPr>
          <w:t>https://www.frontiersin.org/journals/human-dynamics/articles/10.3389/fhumd.2024.1340379/full</w:t>
        </w:r>
      </w:hyperlink>
    </w:p>
    <w:p w14:paraId="46D35BE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Protecting the Arctic Indigenous Peoples' Livelihoods in the Face of Climate Change: The Potential of Regional Human Rights Law and the Law of the Sea - Oxford Academic, accessed April 16, 2025, </w:t>
      </w:r>
      <w:hyperlink r:id="rId269">
        <w:r w:rsidRPr="00217520">
          <w:rPr>
            <w:rFonts w:eastAsia="Google Sans"/>
            <w:color w:val="0000EE"/>
            <w:sz w:val="24"/>
            <w:szCs w:val="24"/>
            <w:u w:val="single"/>
          </w:rPr>
          <w:t>https://academic.oup.com/hrlr/article/23/3/ngad020/7237938</w:t>
        </w:r>
      </w:hyperlink>
    </w:p>
    <w:p w14:paraId="357A746E"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Mining Association of Canada Brief on Resource Development and Violence Against Indigenous Women and Girls Submitted to the Stan, accessed April 16, 2025, </w:t>
      </w:r>
      <w:hyperlink r:id="rId270">
        <w:r w:rsidRPr="00217520">
          <w:rPr>
            <w:rFonts w:eastAsia="Google Sans"/>
            <w:color w:val="0000EE"/>
            <w:sz w:val="24"/>
            <w:szCs w:val="24"/>
            <w:u w:val="single"/>
          </w:rPr>
          <w:t>https://www.ourcommons.ca/Content/Committee/441/FEWO/Brief/BR11781971/br-external/MiningAssociationOfCanada-e.pdf</w:t>
        </w:r>
      </w:hyperlink>
    </w:p>
    <w:p w14:paraId="35D177E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Appearance before the Standing Committee on Indigenous and Northern Affairs (INAN) - Economic Development (December 9, 2024), accessed April 16, 2025, </w:t>
      </w:r>
      <w:hyperlink r:id="rId271">
        <w:r w:rsidRPr="00217520">
          <w:rPr>
            <w:rFonts w:eastAsia="Google Sans"/>
            <w:color w:val="0000EE"/>
            <w:sz w:val="24"/>
            <w:szCs w:val="24"/>
            <w:u w:val="single"/>
          </w:rPr>
          <w:t>https://www.rcaanc-cirnac.gc.ca/eng/1739817738960</w:t>
        </w:r>
      </w:hyperlink>
    </w:p>
    <w:p w14:paraId="3FF2A26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THE NEED TO MARRY ECONOMIC RECONCILIATION WITH SOCIAL RECONCILIATION - First Nations Financial Management Board, accessed April 16, 2025, </w:t>
      </w:r>
      <w:hyperlink r:id="rId272">
        <w:r w:rsidRPr="00217520">
          <w:rPr>
            <w:rFonts w:eastAsia="Google Sans"/>
            <w:color w:val="0000EE"/>
            <w:sz w:val="24"/>
            <w:szCs w:val="24"/>
            <w:u w:val="single"/>
          </w:rPr>
          <w:t>https://fnfmb.com/sites/default/files/2021-09/fnfmb_response_to_bc_dripa_action_plan_final.pdf</w:t>
        </w:r>
      </w:hyperlink>
    </w:p>
    <w:p w14:paraId="5A4C3090"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CRD First Nation Economic Development Partnership Model, accessed April 16, 2025, </w:t>
      </w:r>
      <w:hyperlink r:id="rId273">
        <w:r w:rsidRPr="00217520">
          <w:rPr>
            <w:rFonts w:eastAsia="Google Sans"/>
            <w:color w:val="0000EE"/>
            <w:sz w:val="24"/>
            <w:szCs w:val="24"/>
            <w:u w:val="single"/>
          </w:rPr>
          <w:t>https://www.crd.ca/media/file/2020-05-21-crd-indigenous-economic-partnership-model</w:t>
        </w:r>
      </w:hyperlink>
    </w:p>
    <w:p w14:paraId="37EFEF89"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Departmental Results Report 2023 to 2024, accessed April 16, 2025, </w:t>
      </w:r>
      <w:hyperlink r:id="rId274">
        <w:r w:rsidRPr="00217520">
          <w:rPr>
            <w:rFonts w:eastAsia="Google Sans"/>
            <w:color w:val="0000EE"/>
            <w:sz w:val="24"/>
            <w:szCs w:val="24"/>
            <w:u w:val="single"/>
          </w:rPr>
          <w:t>https://www.sac-isc.gc.ca/eng/1722362717567/1722362748441</w:t>
        </w:r>
      </w:hyperlink>
    </w:p>
    <w:p w14:paraId="0AC531D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Home - The National Indigenous Economic Development Board, accessed April 16, 2025, </w:t>
      </w:r>
      <w:hyperlink r:id="rId275">
        <w:r w:rsidRPr="00217520">
          <w:rPr>
            <w:rFonts w:eastAsia="Google Sans"/>
            <w:color w:val="0000EE"/>
            <w:sz w:val="24"/>
            <w:szCs w:val="24"/>
            <w:u w:val="single"/>
          </w:rPr>
          <w:t>https://www.niedb-cndea.ca/</w:t>
        </w:r>
      </w:hyperlink>
    </w:p>
    <w:p w14:paraId="4A15BB21"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Latest News - The National Indigenous Economic Development Board, accessed </w:t>
      </w:r>
      <w:r w:rsidRPr="00217520">
        <w:rPr>
          <w:rFonts w:eastAsia="Google Sans"/>
          <w:sz w:val="24"/>
          <w:szCs w:val="24"/>
        </w:rPr>
        <w:lastRenderedPageBreak/>
        <w:t xml:space="preserve">April 16, 2025, </w:t>
      </w:r>
      <w:hyperlink r:id="rId276">
        <w:r w:rsidRPr="00217520">
          <w:rPr>
            <w:rFonts w:eastAsia="Google Sans"/>
            <w:color w:val="0000EE"/>
            <w:sz w:val="24"/>
            <w:szCs w:val="24"/>
            <w:u w:val="single"/>
          </w:rPr>
          <w:t>https://www.niedb-cndea.ca/resources/latest-news/</w:t>
        </w:r>
      </w:hyperlink>
    </w:p>
    <w:p w14:paraId="3EB8B96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AFN 2025 Election Priorities Report, “Prosperity for All” - Assembly of First Nations, accessed April 16, 2025, </w:t>
      </w:r>
      <w:hyperlink r:id="rId277">
        <w:r w:rsidRPr="00217520">
          <w:rPr>
            <w:rFonts w:eastAsia="Google Sans"/>
            <w:color w:val="0000EE"/>
            <w:sz w:val="24"/>
            <w:szCs w:val="24"/>
            <w:u w:val="single"/>
          </w:rPr>
          <w:t>https://afn.ca/?p=22856</w:t>
        </w:r>
      </w:hyperlink>
    </w:p>
    <w:p w14:paraId="4FAD8B25"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Métis Nation Economic Reconciliation Forum - Metis National Council, accessed April 16, 2025, </w:t>
      </w:r>
      <w:hyperlink r:id="rId278">
        <w:r w:rsidRPr="00217520">
          <w:rPr>
            <w:rFonts w:eastAsia="Google Sans"/>
            <w:color w:val="0000EE"/>
            <w:sz w:val="24"/>
            <w:szCs w:val="24"/>
            <w:u w:val="single"/>
          </w:rPr>
          <w:t>https://www.metisnation.ca/what-we-do/economic-development-and-trade/m-tis-nation-economic-reconciliation-forum</w:t>
        </w:r>
      </w:hyperlink>
    </w:p>
    <w:p w14:paraId="4FBFE567"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Prosperity for All – 2025 General Election Priorities, accessed April 16, 2025, </w:t>
      </w:r>
      <w:hyperlink r:id="rId279">
        <w:r w:rsidRPr="00217520">
          <w:rPr>
            <w:rFonts w:eastAsia="Google Sans"/>
            <w:color w:val="0000EE"/>
            <w:sz w:val="24"/>
            <w:szCs w:val="24"/>
            <w:u w:val="single"/>
          </w:rPr>
          <w:t>https://afn.bynder.com/m/4f48451be78ef9b8/original/2025-AFN-Prosperity-for-All-2025-General-Election-Priorities.pdf</w:t>
        </w:r>
      </w:hyperlink>
    </w:p>
    <w:p w14:paraId="0FD08DE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Working Together: Indigenous Recruitment and Retention - The Conference Board of Canada, accessed April 16, 2025, </w:t>
      </w:r>
      <w:hyperlink r:id="rId280">
        <w:r w:rsidRPr="00217520">
          <w:rPr>
            <w:rFonts w:eastAsia="Google Sans"/>
            <w:color w:val="0000EE"/>
            <w:sz w:val="24"/>
            <w:szCs w:val="24"/>
            <w:u w:val="single"/>
          </w:rPr>
          <w:t>https://www.conferenceboard.ca/wp-content/uploads/woocommerce_uploads/reports/10121_IndigenousEmployment-RPT.pdf</w:t>
        </w:r>
      </w:hyperlink>
    </w:p>
    <w:p w14:paraId="4EE025C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An Overview of the Indigenous Economy in Canada, accessed April 16, 2025, </w:t>
      </w:r>
      <w:hyperlink r:id="rId281">
        <w:r w:rsidRPr="00217520">
          <w:rPr>
            <w:rFonts w:eastAsia="Google Sans"/>
            <w:color w:val="0000EE"/>
            <w:sz w:val="24"/>
            <w:szCs w:val="24"/>
            <w:u w:val="single"/>
          </w:rPr>
          <w:t>https://publications.gc.ca/collections/collection_2023/banque-bank-canada/FB3-6-2023-25-eng.pdf</w:t>
        </w:r>
      </w:hyperlink>
    </w:p>
    <w:p w14:paraId="0815A40D"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Archived - Impact Evaluation of Comprehensive Land Claim Agreements, accessed April 16, 2025, </w:t>
      </w:r>
      <w:hyperlink r:id="rId282">
        <w:r w:rsidRPr="00217520">
          <w:rPr>
            <w:rFonts w:eastAsia="Google Sans"/>
            <w:color w:val="0000EE"/>
            <w:sz w:val="24"/>
            <w:szCs w:val="24"/>
            <w:u w:val="single"/>
          </w:rPr>
          <w:t>https://www.cirnac.gc.ca/eng/1100100011864/1543324966120</w:t>
        </w:r>
      </w:hyperlink>
    </w:p>
    <w:p w14:paraId="41434404" w14:textId="77777777" w:rsidR="00851E8B" w:rsidRPr="00217520" w:rsidRDefault="00217520">
      <w:pPr>
        <w:numPr>
          <w:ilvl w:val="0"/>
          <w:numId w:val="5"/>
        </w:numPr>
        <w:pBdr>
          <w:top w:val="nil"/>
          <w:left w:val="nil"/>
          <w:bottom w:val="nil"/>
          <w:right w:val="nil"/>
          <w:between w:val="nil"/>
        </w:pBdr>
      </w:pPr>
      <w:r w:rsidRPr="00217520">
        <w:rPr>
          <w:rFonts w:eastAsia="Google Sans"/>
          <w:sz w:val="24"/>
          <w:szCs w:val="24"/>
        </w:rPr>
        <w:t xml:space="preserve">Evaluation of the Impacts of Comprehensive Land Claims and Self-Government Agreements - Federal and Inuvialuit Perspectives, accessed April 16, 2025, </w:t>
      </w:r>
      <w:hyperlink r:id="rId283">
        <w:r w:rsidRPr="00217520">
          <w:rPr>
            <w:rFonts w:eastAsia="Google Sans"/>
            <w:color w:val="0000EE"/>
            <w:sz w:val="24"/>
            <w:szCs w:val="24"/>
            <w:u w:val="single"/>
          </w:rPr>
          <w:t>https://www.rcaanc-cirnac.gc.ca/eng/1444825811600/1537974205814</w:t>
        </w:r>
      </w:hyperlink>
    </w:p>
    <w:sectPr w:rsidR="00851E8B" w:rsidRPr="00217520">
      <w:headerReference w:type="even" r:id="rId284"/>
      <w:headerReference w:type="default" r:id="rId285"/>
      <w:footerReference w:type="even" r:id="rId286"/>
      <w:footerReference w:type="default" r:id="rId287"/>
      <w:headerReference w:type="first" r:id="rId288"/>
      <w:footerReference w:type="first" r:id="rId28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D4A01" w14:textId="77777777" w:rsidR="00217520" w:rsidRDefault="00217520" w:rsidP="00217520">
      <w:r>
        <w:separator/>
      </w:r>
    </w:p>
  </w:endnote>
  <w:endnote w:type="continuationSeparator" w:id="0">
    <w:p w14:paraId="5938317D" w14:textId="77777777" w:rsidR="00217520" w:rsidRDefault="00217520" w:rsidP="0021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427DCA8-F57C-4B80-AC9D-37CD7642402A}"/>
    <w:embedItalic r:id="rId2" w:fontKey="{4C6F6883-FC52-4E84-9AB7-C977823212DB}"/>
  </w:font>
  <w:font w:name="Google Sans">
    <w:charset w:val="00"/>
    <w:family w:val="auto"/>
    <w:pitch w:val="default"/>
    <w:embedRegular r:id="rId3" w:fontKey="{B112DDA3-13A8-47FF-A56E-796462AA3373}"/>
    <w:embedBold r:id="rId4" w:fontKey="{A273B09E-9E11-462E-A26E-5B8BCDF8D3B7}"/>
  </w:font>
  <w:font w:name="Google Sans Text">
    <w:charset w:val="00"/>
    <w:family w:val="auto"/>
    <w:pitch w:val="default"/>
    <w:embedRegular r:id="rId5" w:fontKey="{C24ADC5D-18E3-441C-8EDB-89ED5DFE6703}"/>
    <w:embedBold r:id="rId6" w:fontKey="{8E781593-ADD0-4CAF-92A6-8400F0099DE0}"/>
    <w:embedItalic r:id="rId7" w:fontKey="{6E1876E3-BBAC-441E-8FDD-E7BA2B30A163}"/>
  </w:font>
  <w:font w:name="Calibri">
    <w:panose1 w:val="020F0502020204030204"/>
    <w:charset w:val="00"/>
    <w:family w:val="swiss"/>
    <w:pitch w:val="variable"/>
    <w:sig w:usb0="E4002EFF" w:usb1="C200247B" w:usb2="00000009" w:usb3="00000000" w:csb0="000001FF" w:csb1="00000000"/>
    <w:embedRegular r:id="rId8" w:fontKey="{410D2813-6DBE-4936-974A-894DF131EF9C}"/>
  </w:font>
  <w:font w:name="Cambria">
    <w:panose1 w:val="02040503050406030204"/>
    <w:charset w:val="00"/>
    <w:family w:val="roman"/>
    <w:pitch w:val="variable"/>
    <w:sig w:usb0="E00006FF" w:usb1="420024FF" w:usb2="02000000" w:usb3="00000000" w:csb0="0000019F" w:csb1="00000000"/>
    <w:embedRegular r:id="rId9" w:fontKey="{F4B668FF-9873-4547-BAB1-A7A62086FD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06383" w14:textId="77777777" w:rsidR="00217520" w:rsidRDefault="00217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2DC1" w14:textId="77777777" w:rsidR="00217520" w:rsidRDefault="0021752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8950474" w14:textId="77777777" w:rsidR="00217520" w:rsidRPr="00D40CC0" w:rsidRDefault="00217520" w:rsidP="00217520">
    <w:pPr>
      <w:pStyle w:val="Footer"/>
      <w:rPr>
        <w:sz w:val="18"/>
        <w:szCs w:val="18"/>
      </w:rPr>
    </w:pPr>
    <w:r w:rsidRPr="00D40CC0">
      <w:rPr>
        <w:sz w:val="18"/>
        <w:szCs w:val="18"/>
      </w:rPr>
      <w:t xml:space="preserve">Strictly Confidential </w:t>
    </w:r>
  </w:p>
  <w:p w14:paraId="60B367BE" w14:textId="77777777" w:rsidR="00217520" w:rsidRDefault="00217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140E" w14:textId="77777777" w:rsidR="00217520" w:rsidRDefault="00217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5FC9C" w14:textId="77777777" w:rsidR="00217520" w:rsidRDefault="00217520" w:rsidP="00217520">
      <w:r>
        <w:separator/>
      </w:r>
    </w:p>
  </w:footnote>
  <w:footnote w:type="continuationSeparator" w:id="0">
    <w:p w14:paraId="719A64B1" w14:textId="77777777" w:rsidR="00217520" w:rsidRDefault="00217520" w:rsidP="00217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15A8" w14:textId="77777777" w:rsidR="00217520" w:rsidRDefault="00217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CDD2" w14:textId="77777777" w:rsidR="00217520" w:rsidRDefault="00217520">
    <w:pPr>
      <w:pStyle w:val="Header"/>
    </w:pPr>
  </w:p>
  <w:p w14:paraId="394CC0DA" w14:textId="77777777" w:rsidR="00217520" w:rsidRDefault="00217520">
    <w:pPr>
      <w:pStyle w:val="Header"/>
    </w:pPr>
  </w:p>
  <w:p w14:paraId="7EA47EFA" w14:textId="77777777" w:rsidR="00217520" w:rsidRDefault="00217520" w:rsidP="00217520">
    <w:pPr>
      <w:pStyle w:val="Header"/>
    </w:pPr>
  </w:p>
  <w:p w14:paraId="07A834A2" w14:textId="4A72004D" w:rsidR="00217520" w:rsidRDefault="00217520" w:rsidP="00217520">
    <w:pPr>
      <w:pStyle w:val="Header"/>
    </w:pPr>
    <w:proofErr w:type="spellStart"/>
    <w:r>
      <w:t>Waawoono</w:t>
    </w:r>
    <w:proofErr w:type="spellEnd"/>
    <w:r>
      <w:t xml:space="preserve"> Consultancy – </w:t>
    </w:r>
    <w:r>
      <w:t>RRS and IBAs</w:t>
    </w:r>
    <w:r>
      <w:t xml:space="preserve"> </w:t>
    </w:r>
  </w:p>
  <w:p w14:paraId="5AF7EF69" w14:textId="533077FB" w:rsidR="00217520" w:rsidRDefault="00217520" w:rsidP="00217520">
    <w:pPr>
      <w:pStyle w:val="Header"/>
    </w:pPr>
    <w:r>
      <w:t>Paper #</w:t>
    </w:r>
    <w:r>
      <w:t>5</w:t>
    </w:r>
  </w:p>
  <w:p w14:paraId="1F62F992" w14:textId="77777777" w:rsidR="00217520" w:rsidRDefault="00217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9C0F" w14:textId="77777777" w:rsidR="00217520" w:rsidRDefault="0021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170"/>
    <w:multiLevelType w:val="multilevel"/>
    <w:tmpl w:val="A934D0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BA2203"/>
    <w:multiLevelType w:val="multilevel"/>
    <w:tmpl w:val="F288E6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3061EA"/>
    <w:multiLevelType w:val="multilevel"/>
    <w:tmpl w:val="3D2C28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B9F78F1"/>
    <w:multiLevelType w:val="multilevel"/>
    <w:tmpl w:val="1E3EAE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BF8516F"/>
    <w:multiLevelType w:val="multilevel"/>
    <w:tmpl w:val="A7085B0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11FC16C6"/>
    <w:multiLevelType w:val="multilevel"/>
    <w:tmpl w:val="BB9AB9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23A756C"/>
    <w:multiLevelType w:val="multilevel"/>
    <w:tmpl w:val="EE48C2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F7C180C"/>
    <w:multiLevelType w:val="multilevel"/>
    <w:tmpl w:val="5826FB0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97770CC"/>
    <w:multiLevelType w:val="multilevel"/>
    <w:tmpl w:val="0D0CC2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AB946A2"/>
    <w:multiLevelType w:val="multilevel"/>
    <w:tmpl w:val="D9B0D1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47C43AE"/>
    <w:multiLevelType w:val="multilevel"/>
    <w:tmpl w:val="753ABD9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CFE28C6"/>
    <w:multiLevelType w:val="multilevel"/>
    <w:tmpl w:val="BFFE15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3F2C489A"/>
    <w:multiLevelType w:val="multilevel"/>
    <w:tmpl w:val="EA206D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0734409"/>
    <w:multiLevelType w:val="multilevel"/>
    <w:tmpl w:val="AAE22D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3265863"/>
    <w:multiLevelType w:val="multilevel"/>
    <w:tmpl w:val="2BDCF5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5517225"/>
    <w:multiLevelType w:val="multilevel"/>
    <w:tmpl w:val="9112F6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7A00B4F"/>
    <w:multiLevelType w:val="multilevel"/>
    <w:tmpl w:val="328EE8D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5F3419E9"/>
    <w:multiLevelType w:val="multilevel"/>
    <w:tmpl w:val="8056F74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66B17103"/>
    <w:multiLevelType w:val="multilevel"/>
    <w:tmpl w:val="9A14997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93302511">
    <w:abstractNumId w:val="16"/>
  </w:num>
  <w:num w:numId="2" w16cid:durableId="627862280">
    <w:abstractNumId w:val="1"/>
  </w:num>
  <w:num w:numId="3" w16cid:durableId="1788040083">
    <w:abstractNumId w:val="8"/>
  </w:num>
  <w:num w:numId="4" w16cid:durableId="1178544378">
    <w:abstractNumId w:val="0"/>
  </w:num>
  <w:num w:numId="5" w16cid:durableId="1419057950">
    <w:abstractNumId w:val="7"/>
  </w:num>
  <w:num w:numId="6" w16cid:durableId="902831384">
    <w:abstractNumId w:val="9"/>
  </w:num>
  <w:num w:numId="7" w16cid:durableId="437725413">
    <w:abstractNumId w:val="12"/>
  </w:num>
  <w:num w:numId="8" w16cid:durableId="1874296484">
    <w:abstractNumId w:val="17"/>
  </w:num>
  <w:num w:numId="9" w16cid:durableId="757940271">
    <w:abstractNumId w:val="13"/>
  </w:num>
  <w:num w:numId="10" w16cid:durableId="438573106">
    <w:abstractNumId w:val="14"/>
  </w:num>
  <w:num w:numId="11" w16cid:durableId="516820474">
    <w:abstractNumId w:val="4"/>
  </w:num>
  <w:num w:numId="12" w16cid:durableId="952249484">
    <w:abstractNumId w:val="10"/>
  </w:num>
  <w:num w:numId="13" w16cid:durableId="1034693193">
    <w:abstractNumId w:val="11"/>
  </w:num>
  <w:num w:numId="14" w16cid:durableId="1216700260">
    <w:abstractNumId w:val="2"/>
  </w:num>
  <w:num w:numId="15" w16cid:durableId="541484318">
    <w:abstractNumId w:val="18"/>
  </w:num>
  <w:num w:numId="16" w16cid:durableId="2053721782">
    <w:abstractNumId w:val="3"/>
  </w:num>
  <w:num w:numId="17" w16cid:durableId="747070012">
    <w:abstractNumId w:val="6"/>
  </w:num>
  <w:num w:numId="18" w16cid:durableId="1259558116">
    <w:abstractNumId w:val="15"/>
  </w:num>
  <w:num w:numId="19" w16cid:durableId="565586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E8B"/>
    <w:rsid w:val="000853F2"/>
    <w:rsid w:val="00217520"/>
    <w:rsid w:val="00851E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0CF8CAD"/>
  <w15:docId w15:val="{0127DA83-58A1-49CD-802D-47A1874E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17520"/>
    <w:pPr>
      <w:tabs>
        <w:tab w:val="center" w:pos="4680"/>
        <w:tab w:val="right" w:pos="9360"/>
      </w:tabs>
    </w:pPr>
  </w:style>
  <w:style w:type="character" w:customStyle="1" w:styleId="HeaderChar">
    <w:name w:val="Header Char"/>
    <w:basedOn w:val="DefaultParagraphFont"/>
    <w:link w:val="Header"/>
    <w:uiPriority w:val="99"/>
    <w:rsid w:val="00217520"/>
  </w:style>
  <w:style w:type="paragraph" w:styleId="Footer">
    <w:name w:val="footer"/>
    <w:basedOn w:val="Normal"/>
    <w:link w:val="FooterChar"/>
    <w:uiPriority w:val="99"/>
    <w:unhideWhenUsed/>
    <w:rsid w:val="00217520"/>
    <w:pPr>
      <w:tabs>
        <w:tab w:val="center" w:pos="4680"/>
        <w:tab w:val="right" w:pos="9360"/>
      </w:tabs>
    </w:pPr>
  </w:style>
  <w:style w:type="character" w:customStyle="1" w:styleId="FooterChar">
    <w:name w:val="Footer Char"/>
    <w:basedOn w:val="DefaultParagraphFont"/>
    <w:link w:val="Footer"/>
    <w:uiPriority w:val="99"/>
    <w:rsid w:val="00217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rcaanc-cirnac.gc.ca/eng/1352470994098/1535467403471" TargetMode="External"/><Relationship Id="rId21" Type="http://schemas.openxmlformats.org/officeDocument/2006/relationships/hyperlink" Target="https://stgaccpdac.blob.core.windows.net/web/files/pdac-grrs-report-2014.pdf" TargetMode="External"/><Relationship Id="rId63" Type="http://schemas.openxmlformats.org/officeDocument/2006/relationships/hyperlink" Target="https://cassels.com/insights/quantitative-analysis-in-negotiating-indigenous-benefit-agreements/" TargetMode="External"/><Relationship Id="rId159" Type="http://schemas.openxmlformats.org/officeDocument/2006/relationships/hyperlink" Target="https://www.newswire.ca/news-releases/nexgen-signs-industry-leading-impact-benefit-agreement-with-the-metis-nation-saskatchewan-northern-region-2-and-the-metis-nation-saskatchewan-807344947.html" TargetMode="External"/><Relationship Id="rId170" Type="http://schemas.openxmlformats.org/officeDocument/2006/relationships/hyperlink" Target="https://journals.library.ualberta.ca/psur/index.php/psur/article/download/47/45" TargetMode="External"/><Relationship Id="rId226" Type="http://schemas.openxmlformats.org/officeDocument/2006/relationships/hyperlink" Target="https://natural-resources.canada.ca/corporate/planning-reporting/departmental-plan/nrcan-2023%E2%80%9324-departmental-plan/details-transfer-payment-programs-5m-more" TargetMode="External"/><Relationship Id="rId268" Type="http://schemas.openxmlformats.org/officeDocument/2006/relationships/hyperlink" Target="https://www.frontiersin.org/journals/human-dynamics/articles/10.3389/fhumd.2024.1340379/full" TargetMode="External"/><Relationship Id="rId32" Type="http://schemas.openxmlformats.org/officeDocument/2006/relationships/hyperlink" Target="https://temagamifirstnation.ca/wp-content/uploads/2022/09/Item-6-RRS-Presentation-for-Mailout-presented-on-March-29_202269.pdf" TargetMode="External"/><Relationship Id="rId74" Type="http://schemas.openxmlformats.org/officeDocument/2006/relationships/hyperlink" Target="https://sencanada.ca/en/Content/Sen/Committee/441/APPA/86EV-56782-E" TargetMode="External"/><Relationship Id="rId128" Type="http://schemas.openxmlformats.org/officeDocument/2006/relationships/hyperlink" Target="https://www.canada.ca/en/crown-indigenous-relations-northern-affairs/news/2023/02/self-government-agreement-between-the-metis-nationsaskatchewan-and-the-government-of-canada.html" TargetMode="External"/><Relationship Id="rId5" Type="http://schemas.openxmlformats.org/officeDocument/2006/relationships/footnotes" Target="footnotes.xml"/><Relationship Id="rId181" Type="http://schemas.openxmlformats.org/officeDocument/2006/relationships/hyperlink" Target="https://www.canada.ca/content/dam/iaac-acei/documents/research/public-interest-determinations-impact-assessment-multiple-account-evaluation-framework.pdf" TargetMode="External"/><Relationship Id="rId237" Type="http://schemas.openxmlformats.org/officeDocument/2006/relationships/hyperlink" Target="https://www.mdpi.com/2079-9276/8/2/74" TargetMode="External"/><Relationship Id="rId279" Type="http://schemas.openxmlformats.org/officeDocument/2006/relationships/hyperlink" Target="https://afn.bynder.com/m/4f48451be78ef9b8/original/2025-AFN-Prosperity-for-All-2025-General-Election-Priorities.pdf" TargetMode="External"/><Relationship Id="rId43" Type="http://schemas.openxmlformats.org/officeDocument/2006/relationships/hyperlink" Target="https://ca.news.yahoo.com/first-nations-lay-claim-critical-181408025.html" TargetMode="External"/><Relationship Id="rId139" Type="http://schemas.openxmlformats.org/officeDocument/2006/relationships/hyperlink" Target="https://natural-resources.canada.ca/natural-resources-indigenous-peoples/developing-framework" TargetMode="External"/><Relationship Id="rId290" Type="http://schemas.openxmlformats.org/officeDocument/2006/relationships/fontTable" Target="fontTable.xml"/><Relationship Id="rId85" Type="http://schemas.openxmlformats.org/officeDocument/2006/relationships/hyperlink" Target="https://bctreaty.ca/wp-content/uploads/2016/09/BC-Treaty-Commission-PricewaterhouseCoopers-Report.pdf" TargetMode="External"/><Relationship Id="rId150" Type="http://schemas.openxmlformats.org/officeDocument/2006/relationships/hyperlink" Target="https://ibainfo.org/commentary/quantitative-analysis-in-negotiating-indigenous-benefit-agreements/" TargetMode="External"/><Relationship Id="rId192" Type="http://schemas.openxmlformats.org/officeDocument/2006/relationships/hyperlink" Target="https://www.rcaanc-cirnac.gc.ca/eng/1566482924303/1566482963919" TargetMode="External"/><Relationship Id="rId206" Type="http://schemas.openxmlformats.org/officeDocument/2006/relationships/hyperlink" Target="https://ir.lib.uwo.ca/cgi/viewcontent.cgi?article=1092&amp;context=lawpub" TargetMode="External"/><Relationship Id="rId248" Type="http://schemas.openxmlformats.org/officeDocument/2006/relationships/hyperlink" Target="https://www.metisnation.org/governance/self-government/" TargetMode="External"/><Relationship Id="rId269" Type="http://schemas.openxmlformats.org/officeDocument/2006/relationships/hyperlink" Target="https://academic.oup.com/hrlr/article/23/3/ngad020/7237938" TargetMode="External"/><Relationship Id="rId12" Type="http://schemas.openxmlformats.org/officeDocument/2006/relationships/hyperlink" Target="https://www.iedm.org/wp-content/uploads/2023/08/note112023_en.pdf" TargetMode="External"/><Relationship Id="rId33" Type="http://schemas.openxmlformats.org/officeDocument/2006/relationships/hyperlink" Target="https://redpaper.yellowheadinstitute.org/wp-content/uploads/2019/10/rrs-chart-red-paper.pdf" TargetMode="External"/><Relationship Id="rId108" Type="http://schemas.openxmlformats.org/officeDocument/2006/relationships/hyperlink" Target="https://www.mcinnescooper.com/publications/the-east-coast-duty-to-consult-indigenous-peoples/" TargetMode="External"/><Relationship Id="rId129" Type="http://schemas.openxmlformats.org/officeDocument/2006/relationships/hyperlink" Target="https://open.alberta.ca/dataset/2664c4c3-14d6-4133-a0c2-1acd57e3d420/resource/c543a40b-1462-491f-8b2a-24bf63ba7d28/download/158273.pdf" TargetMode="External"/><Relationship Id="rId280" Type="http://schemas.openxmlformats.org/officeDocument/2006/relationships/hyperlink" Target="https://www.conferenceboard.ca/wp-content/uploads/woocommerce_uploads/reports/10121_IndigenousEmployment-RPT.pdf" TargetMode="External"/><Relationship Id="rId54" Type="http://schemas.openxmlformats.org/officeDocument/2006/relationships/hyperlink" Target="https://www.econstor.eu/bitstream/10419/305371/1/University-of-Calgary-Press_9781773852034.pdf" TargetMode="External"/><Relationship Id="rId75" Type="http://schemas.openxmlformats.org/officeDocument/2006/relationships/hyperlink" Target="https://issuu.com/c5group/docs/386w25_web" TargetMode="External"/><Relationship Id="rId96" Type="http://schemas.openxmlformats.org/officeDocument/2006/relationships/hyperlink" Target="https://www.metisnation.org/news/pcmno-meeting-held-march-12/" TargetMode="External"/><Relationship Id="rId140" Type="http://schemas.openxmlformats.org/officeDocument/2006/relationships/hyperlink" Target="https://natural-resources.canada.ca/sites/nrcan/files/pdf/NBSF-en.pdf" TargetMode="External"/><Relationship Id="rId161" Type="http://schemas.openxmlformats.org/officeDocument/2006/relationships/hyperlink" Target="https://113dstor001.s3-eu-west-1.amazonaws.com/Community+Development+in+Mining/Canada/Canada_Inuit_Impact_and_Benefit_Agreement_2013_English.pdf" TargetMode="External"/><Relationship Id="rId182" Type="http://schemas.openxmlformats.org/officeDocument/2006/relationships/hyperlink" Target="https://documents1.worldbank.org/curated/ar/592901569218028553/pdf/A-Tool-for-Justice-The-Cost-Benefit-Analysis-of-Legal-Aid.pdf" TargetMode="External"/><Relationship Id="rId217" Type="http://schemas.openxmlformats.org/officeDocument/2006/relationships/hyperlink" Target="https://open.library.ubc.ca/media/stream/pdf/24/1.0447188/3" TargetMode="External"/><Relationship Id="rId6" Type="http://schemas.openxmlformats.org/officeDocument/2006/relationships/endnotes" Target="endnotes.xml"/><Relationship Id="rId238" Type="http://schemas.openxmlformats.org/officeDocument/2006/relationships/hyperlink" Target="https://www.local2030.org/library/221/Natural-Resource-Revenue-Sharing.pdf" TargetMode="External"/><Relationship Id="rId259" Type="http://schemas.openxmlformats.org/officeDocument/2006/relationships/hyperlink" Target="https://e-tarjome.com/storage/panel/fileuploads/2022-08-28/1661661039_e17141.pdf" TargetMode="External"/><Relationship Id="rId23" Type="http://schemas.openxmlformats.org/officeDocument/2006/relationships/hyperlink" Target="https://www.isuma.tv/fr/ashleigh-gaul/what-is-an-iiba-and-why-is-it-confidential" TargetMode="External"/><Relationship Id="rId119" Type="http://schemas.openxmlformats.org/officeDocument/2006/relationships/hyperlink" Target="https://parks.canada.ca/amnc-nmca/cnamnc-cnnmca/tallurutiup-imanga/entente-agreement" TargetMode="External"/><Relationship Id="rId270" Type="http://schemas.openxmlformats.org/officeDocument/2006/relationships/hyperlink" Target="https://www.ourcommons.ca/Content/Committee/441/FEWO/Brief/BR11781971/br-external/MiningAssociationOfCanada-e.pdf" TargetMode="External"/><Relationship Id="rId291" Type="http://schemas.openxmlformats.org/officeDocument/2006/relationships/theme" Target="theme/theme1.xml"/><Relationship Id="rId44" Type="http://schemas.openxmlformats.org/officeDocument/2006/relationships/hyperlink" Target="https://www.fsin.ca/lar/" TargetMode="External"/><Relationship Id="rId65" Type="http://schemas.openxmlformats.org/officeDocument/2006/relationships/hyperlink" Target="https://www.lawsonlundell.com/media/news/579_Navigating_a_Changing_Landscape_-_Challenges_and_Practical_Approaches_for_Project_Proponents_and_Indigenous_Communities_in_the_Context_of_the_Review_and_Assessment_of_Major_Projects.pdf" TargetMode="External"/><Relationship Id="rId86" Type="http://schemas.openxmlformats.org/officeDocument/2006/relationships/hyperlink" Target="https://www2.gov.bc.ca/assets/gov/environment/natural-resource-stewardship/consulting-with-first-nations/agreements/frcsa_titqet.pdf" TargetMode="External"/><Relationship Id="rId130" Type="http://schemas.openxmlformats.org/officeDocument/2006/relationships/hyperlink" Target="https://s3.amazonaws.com/rgi-documents/627a6a8c9486a7bbf5ce466e0cb29456ec042c0f.pdf" TargetMode="External"/><Relationship Id="rId151" Type="http://schemas.openxmlformats.org/officeDocument/2006/relationships/hyperlink" Target="https://mining.ca/our-focus/indigenous-affairs/mining-indigenous-relationship-agreements/" TargetMode="External"/><Relationship Id="rId172" Type="http://schemas.openxmlformats.org/officeDocument/2006/relationships/hyperlink" Target="https://library-archives.canada.ca/eng/services/services-libraries/theses/Pages/item.aspx?idNumber=913611707" TargetMode="External"/><Relationship Id="rId193" Type="http://schemas.openxmlformats.org/officeDocument/2006/relationships/hyperlink" Target="https://www.researchgate.net/publication/29456658_Denying_Citizens_Their_Rights_Indigenous_People_Mining_Payments_and_Service_Provision" TargetMode="External"/><Relationship Id="rId207" Type="http://schemas.openxmlformats.org/officeDocument/2006/relationships/hyperlink" Target="https://openaccess.city.ac.uk/id/eprint/21124/1/Legal%20Pluralism%20REVISED%20FINAL%202.pdf" TargetMode="External"/><Relationship Id="rId228" Type="http://schemas.openxmlformats.org/officeDocument/2006/relationships/hyperlink" Target="https://publications.gc.ca/collections/collection_2019/parl/xc49-1/XC49-1-2-421-128-eng.pdf" TargetMode="External"/><Relationship Id="rId249" Type="http://schemas.openxmlformats.org/officeDocument/2006/relationships/hyperlink" Target="https://www.pm.gc.ca/en/canada-metis-nation-accord" TargetMode="External"/><Relationship Id="rId13" Type="http://schemas.openxmlformats.org/officeDocument/2006/relationships/hyperlink" Target="https://macdonaldlaurier.ca/files/pdf/20210430_Economic_cornerstone_Exner-Pirot_PAPER_FWeb.pdf" TargetMode="External"/><Relationship Id="rId109" Type="http://schemas.openxmlformats.org/officeDocument/2006/relationships/hyperlink" Target="https://www.eia.gov.nt.ca/en/priorities/implementing-devolution-agreement/resource-revenue-sharing-after-devolution" TargetMode="External"/><Relationship Id="rId260" Type="http://schemas.openxmlformats.org/officeDocument/2006/relationships/hyperlink" Target="https://www.ebsco.com/research-starters/politics-and-government/native-american-treaties-and-agreements-canada" TargetMode="External"/><Relationship Id="rId281" Type="http://schemas.openxmlformats.org/officeDocument/2006/relationships/hyperlink" Target="https://publications.gc.ca/collections/collection_2023/banque-bank-canada/FB3-6-2023-25-eng.pdf" TargetMode="External"/><Relationship Id="rId34" Type="http://schemas.openxmlformats.org/officeDocument/2006/relationships/hyperlink" Target="https://news.gov.mb.ca/news/index.html?item=59953" TargetMode="External"/><Relationship Id="rId55" Type="http://schemas.openxmlformats.org/officeDocument/2006/relationships/hyperlink" Target="https://www.researchgate.net/publication/249702039_Powerful_or_Just_Plain_Power-Full_A_Power_Analysis_of_Impact_and_Benefit_Agreements_in_Canada's_North" TargetMode="External"/><Relationship Id="rId76" Type="http://schemas.openxmlformats.org/officeDocument/2006/relationships/hyperlink" Target="https://www.conservation.org/docs/default-source/publication-pdfs/ci-indigenous-negotiations-resource-guide.pdf?sfvrsn=8ef3136a_3" TargetMode="External"/><Relationship Id="rId97" Type="http://schemas.openxmlformats.org/officeDocument/2006/relationships/hyperlink" Target="https://www.ontario.ca/page/published-plans-and-annual-reports-2022-2023-ministry-indigenous-affairs" TargetMode="External"/><Relationship Id="rId120" Type="http://schemas.openxmlformats.org/officeDocument/2006/relationships/hyperlink" Target="https://www.ntlegislativeassembly.ca/sites/default/files/legacy/td_272-183.pdf" TargetMode="External"/><Relationship Id="rId141" Type="http://schemas.openxmlformats.org/officeDocument/2006/relationships/hyperlink" Target="https://natural-resources.canada.ca/corporate/planning-reporting/departmental-plan/nrcan-2024-25-departmental-plan/natural-resources-canada-2024-25-departmental-plan" TargetMode="External"/><Relationship Id="rId7" Type="http://schemas.openxmlformats.org/officeDocument/2006/relationships/hyperlink" Target="https://www.mccarthy.ca/en/dbic-aboriginal-law" TargetMode="External"/><Relationship Id="rId162" Type="http://schemas.openxmlformats.org/officeDocument/2006/relationships/hyperlink" Target="http://rem-main.rem.sfu.ca/theses/CascaddenMaggie_2018_MRM702.pdf" TargetMode="External"/><Relationship Id="rId183" Type="http://schemas.openxmlformats.org/officeDocument/2006/relationships/hyperlink" Target="https://www.ibanet.org/document?id=ITILS-North-America-2019" TargetMode="External"/><Relationship Id="rId218" Type="http://schemas.openxmlformats.org/officeDocument/2006/relationships/hyperlink" Target="https://www.diva-portal.org/smash/get/diva2:353620/FULLTEXT01.pdf" TargetMode="External"/><Relationship Id="rId239" Type="http://schemas.openxmlformats.org/officeDocument/2006/relationships/hyperlink" Target="https://journals.openedition.org/poldev/5365" TargetMode="External"/><Relationship Id="rId250" Type="http://schemas.openxmlformats.org/officeDocument/2006/relationships/hyperlink" Target="https://metisnationsk.com/wp-content/uploads/2019/03/Framework-Agreement-for-Advancing-Reconciliation-2018.07.pdf" TargetMode="External"/><Relationship Id="rId271" Type="http://schemas.openxmlformats.org/officeDocument/2006/relationships/hyperlink" Target="https://www.rcaanc-cirnac.gc.ca/eng/1739817738960" TargetMode="External"/><Relationship Id="rId24" Type="http://schemas.openxmlformats.org/officeDocument/2006/relationships/hyperlink" Target="https://www.oktlaw.com/supporting-partnership-in-resource-development-impact-and-benefit-agreements/" TargetMode="External"/><Relationship Id="rId45" Type="http://schemas.openxmlformats.org/officeDocument/2006/relationships/hyperlink" Target="https://fcpp.org/wp-content/uploads/2015/07/Flanagan-Resource-Revenue-Sharing.pdf" TargetMode="External"/><Relationship Id="rId66" Type="http://schemas.openxmlformats.org/officeDocument/2006/relationships/hyperlink" Target="https://www.aclrc.com/wp-content/uploads/2025-Apr-Duty-to-Consult-with-Indigenous-Peoples-in-Canada-Where-Are-We-Today.pdf" TargetMode="External"/><Relationship Id="rId87" Type="http://schemas.openxmlformats.org/officeDocument/2006/relationships/hyperlink" Target="https://www2.gov.bc.ca/assets/gov/environment/natural-resource-stewardship/consulting-with-first-nations/agreements/fcrsa_nquatqua_-_signed_dec_6_2023.pdf" TargetMode="External"/><Relationship Id="rId110" Type="http://schemas.openxmlformats.org/officeDocument/2006/relationships/hyperlink" Target="https://ca.news.yahoo.com/nunavut-sign-devolution-deal-heres-232442736.html" TargetMode="External"/><Relationship Id="rId131" Type="http://schemas.openxmlformats.org/officeDocument/2006/relationships/hyperlink" Target="https://www.ourcommons.ca/documentviewer/en/44-1/INAN/meeting-76/evidence" TargetMode="External"/><Relationship Id="rId152" Type="http://schemas.openxmlformats.org/officeDocument/2006/relationships/hyperlink" Target="https://mining.ca/towards-sustainable-mining/protocols-guides/indigenous-and-community-relationships/" TargetMode="External"/><Relationship Id="rId173" Type="http://schemas.openxmlformats.org/officeDocument/2006/relationships/hyperlink" Target="https://www.capp.ca/en/our-priorities/indigenous-partnerships/" TargetMode="External"/><Relationship Id="rId194" Type="http://schemas.openxmlformats.org/officeDocument/2006/relationships/hyperlink" Target="https://gazette.gc.ca/rp-pr/p1/2025/2025-03-08/html/reg1-eng.html" TargetMode="External"/><Relationship Id="rId208" Type="http://schemas.openxmlformats.org/officeDocument/2006/relationships/hyperlink" Target="https://digitalcommons.osgoode.yorku.ca/ohlj/vol61/iss1/3/" TargetMode="External"/><Relationship Id="rId229" Type="http://schemas.openxmlformats.org/officeDocument/2006/relationships/hyperlink" Target="https://natural-resources.canada.ca/corporate/planning-reporting/audit-and-evaluation/horizontal-evaluation-implementation-indigenous-advisory-monitoring-committees-iamcs-trans-mountain-expansion-line-3-replacement-projects" TargetMode="External"/><Relationship Id="rId240" Type="http://schemas.openxmlformats.org/officeDocument/2006/relationships/hyperlink" Target="https://www.rcaanc-cirnac.gc.ca/eng/1650556354784/1650556491509" TargetMode="External"/><Relationship Id="rId261" Type="http://schemas.openxmlformats.org/officeDocument/2006/relationships/hyperlink" Target="https://academic.oup.com/publius/article/55/1/147/7756406" TargetMode="External"/><Relationship Id="rId14" Type="http://schemas.openxmlformats.org/officeDocument/2006/relationships/hyperlink" Target="https://cassels.com/insights/finding-a-role-for-government-in-indigenous-benefit-agreement-negotiations-for-mining-projects/" TargetMode="External"/><Relationship Id="rId35" Type="http://schemas.openxmlformats.org/officeDocument/2006/relationships/hyperlink" Target="https://mining.ca/our-focus/indigenous-affairs/government-resource-revenue-sharing/" TargetMode="External"/><Relationship Id="rId56" Type="http://schemas.openxmlformats.org/officeDocument/2006/relationships/hyperlink" Target="https://www.researchgate.net/publication/326631783_Impact_and_Benefit_Agreement_IBA_Revenue_Allocation_Strategies_for_Indigenous_Community_Development" TargetMode="External"/><Relationship Id="rId77" Type="http://schemas.openxmlformats.org/officeDocument/2006/relationships/hyperlink" Target="https://www.itk.ca/wp-content/uploads/2024/01/Natan-Obed-Article-Free-Prior-and-Informed-Consent-NPA-Vol-4-Iss-2.pdf" TargetMode="External"/><Relationship Id="rId100" Type="http://schemas.openxmlformats.org/officeDocument/2006/relationships/hyperlink" Target="https://www.reddit.com/r/MetisMichif/comments/1j3k2ft/metis_nation_ontario_mno_recieves_resource/" TargetMode="External"/><Relationship Id="rId282" Type="http://schemas.openxmlformats.org/officeDocument/2006/relationships/hyperlink" Target="https://www.cirnac.gc.ca/eng/1100100011864/1543324966120" TargetMode="External"/><Relationship Id="rId8" Type="http://schemas.openxmlformats.org/officeDocument/2006/relationships/hyperlink" Target="https://fntc.ca/fnrc/" TargetMode="External"/><Relationship Id="rId98" Type="http://schemas.openxmlformats.org/officeDocument/2006/relationships/hyperlink" Target="https://www.ontario.ca/page/published-plans-and-annual-reports-2023-2024-ministry-indigenous-affairs" TargetMode="External"/><Relationship Id="rId121" Type="http://schemas.openxmlformats.org/officeDocument/2006/relationships/hyperlink" Target="https://macdonaldlaurier.ca/mli-study-resource-revenue-sharing-aboriginal-people-vital-piece-development-puzzle/" TargetMode="External"/><Relationship Id="rId142" Type="http://schemas.openxmlformats.org/officeDocument/2006/relationships/hyperlink" Target="https://budget.canada.ca/2024/report-rapport/chap6-en.html" TargetMode="External"/><Relationship Id="rId163" Type="http://schemas.openxmlformats.org/officeDocument/2006/relationships/hyperlink" Target="https://lanwt.i8.dgicloud.com/_flysystem/repo-bin/2021-05/islandora_4705.pdf" TargetMode="External"/><Relationship Id="rId184" Type="http://schemas.openxmlformats.org/officeDocument/2006/relationships/hyperlink" Target="https://afn.ca/opportunities/sparking-prosperity-creating-opportunity-for-canada-and-economic-space-for-indigenous-people-in-the-natural-resource-and-infrastructure-economy/" TargetMode="External"/><Relationship Id="rId219" Type="http://schemas.openxmlformats.org/officeDocument/2006/relationships/hyperlink" Target="https://www.policyschool.ca/wp-content/uploads/2022/03/NC32.ReducTransCosts.pdf" TargetMode="External"/><Relationship Id="rId230" Type="http://schemas.openxmlformats.org/officeDocument/2006/relationships/hyperlink" Target="https://makeway.org/wp-content/uploads/2023/05/Firelight-Makeway-IPAs-April-28-2023.pdf" TargetMode="External"/><Relationship Id="rId251" Type="http://schemas.openxmlformats.org/officeDocument/2006/relationships/hyperlink" Target="https://letstalkimpactassessment.ca/lets-talk-indigenous-co-administration-agreements" TargetMode="External"/><Relationship Id="rId25" Type="http://schemas.openxmlformats.org/officeDocument/2006/relationships/hyperlink" Target="https://www.researchgate.net/publication/228283245_Impact_and_Benefit_Agreements_A_Contentious_Issue_for_Environmental_and_Aboriginal_Justice" TargetMode="External"/><Relationship Id="rId46" Type="http://schemas.openxmlformats.org/officeDocument/2006/relationships/hyperlink" Target="https://www.fsin.ca/wp-content/uploads/2023/03/FSIN-Provincial-Budget-2023-24-Response-Mar.-23-2024.pdf" TargetMode="External"/><Relationship Id="rId67" Type="http://schemas.openxmlformats.org/officeDocument/2006/relationships/hyperlink" Target="https://www.policyschool.ca/wp-content/uploads/2023/03/NC45-IndigenousLandOwnership.Metcalf.pdf" TargetMode="External"/><Relationship Id="rId272" Type="http://schemas.openxmlformats.org/officeDocument/2006/relationships/hyperlink" Target="https://fnfmb.com/sites/default/files/2021-09/fnfmb_response_to_bc_dripa_action_plan_final.pdf" TargetMode="External"/><Relationship Id="rId88" Type="http://schemas.openxmlformats.org/officeDocument/2006/relationships/hyperlink" Target="https://www2.gov.bc.ca/assets/gov/environment/natural-resource-stewardship/consulting-with-first-nations/agreements/gitgaat_fcrsa_executed_june_12_2018.pdf" TargetMode="External"/><Relationship Id="rId111" Type="http://schemas.openxmlformats.org/officeDocument/2006/relationships/hyperlink" Target="https://irpp.org/research-studies/study-no66/" TargetMode="External"/><Relationship Id="rId132" Type="http://schemas.openxmlformats.org/officeDocument/2006/relationships/hyperlink" Target="https://policyoptions.irpp.org/magazines/february-2024/nations-equity/" TargetMode="External"/><Relationship Id="rId153" Type="http://schemas.openxmlformats.org/officeDocument/2006/relationships/hyperlink" Target="https://news.mongabay.com/2024/06/indigenous-communities-make-clean-energy-drive-work-for-not-against-them/" TargetMode="External"/><Relationship Id="rId174" Type="http://schemas.openxmlformats.org/officeDocument/2006/relationships/hyperlink" Target="https://www.iedm.org/impeding-natural-resource-development-undermines-economic-reconciliation-with-indigenous-peoples/" TargetMode="External"/><Relationship Id="rId195" Type="http://schemas.openxmlformats.org/officeDocument/2006/relationships/hyperlink" Target="https://gazette.gc.ca/rp-pr/p2/2024/2024-12-18/html/sor-dors255-eng.html" TargetMode="External"/><Relationship Id="rId209" Type="http://schemas.openxmlformats.org/officeDocument/2006/relationships/hyperlink" Target="https://www.cambridge.org/core/journals/global-constitutionalism/article/relational-legal-pluralism-and-indigenous-legal-orders-in-canada/784B3EC65FF4C32314E36D2A92481992" TargetMode="External"/><Relationship Id="rId220" Type="http://schemas.openxmlformats.org/officeDocument/2006/relationships/hyperlink" Target="https://www.csrm.uq.edu.au/media/docs/248/agreement_making_indigenous_groups.pdf" TargetMode="External"/><Relationship Id="rId241" Type="http://schemas.openxmlformats.org/officeDocument/2006/relationships/hyperlink" Target="https://www.justice.gc.ca/eng/csj-sjc/principles-principes.html" TargetMode="External"/><Relationship Id="rId15" Type="http://schemas.openxmlformats.org/officeDocument/2006/relationships/hyperlink" Target="https://www.fnlngalliance.com/benefit-agreements/" TargetMode="External"/><Relationship Id="rId36" Type="http://schemas.openxmlformats.org/officeDocument/2006/relationships/hyperlink" Target="https://www2.gov.bc.ca/assets/gov/british-columbians-our-governments/indigenous-people/aboriginal-peoples-documents/nff_discussion_paper_final.pdf" TargetMode="External"/><Relationship Id="rId57" Type="http://schemas.openxmlformats.org/officeDocument/2006/relationships/hyperlink" Target="https://jaed.ca/index.php/jaed/article/view/262/240" TargetMode="External"/><Relationship Id="rId262" Type="http://schemas.openxmlformats.org/officeDocument/2006/relationships/hyperlink" Target="https://www.cip-icu.ca/learning-hub/elevation-2-0-ss-32-impact-benefit-agreements-design-and-governance-regimes-for-ensuring-a-fair-community-share/" TargetMode="External"/><Relationship Id="rId283" Type="http://schemas.openxmlformats.org/officeDocument/2006/relationships/hyperlink" Target="https://www.rcaanc-cirnac.gc.ca/eng/1444825811600/1537974205814" TargetMode="External"/><Relationship Id="rId78" Type="http://schemas.openxmlformats.org/officeDocument/2006/relationships/hyperlink" Target="https://news.gov.bc.ca/releases/2022IRR0025-000653" TargetMode="External"/><Relationship Id="rId99" Type="http://schemas.openxmlformats.org/officeDocument/2006/relationships/hyperlink" Target="https://www.metisnation.org/wp-content/uploads/2022/05/Liberal-Party-answers-to-Metis-Nation-of-Ontario.pdf" TargetMode="External"/><Relationship Id="rId101" Type="http://schemas.openxmlformats.org/officeDocument/2006/relationships/hyperlink" Target="https://www.rcaanc-cirnac.gc.ca/eng/1100100011864/1543324966120" TargetMode="External"/><Relationship Id="rId122" Type="http://schemas.openxmlformats.org/officeDocument/2006/relationships/hyperlink" Target="https://www.manitoba.ca/jec/reports/pdfs/estimates_supplement_edit_24_25.pdf" TargetMode="External"/><Relationship Id="rId143" Type="http://schemas.openxmlformats.org/officeDocument/2006/relationships/hyperlink" Target="https://www.thebusinesscouncil.ca/publication/budget-2024-the-competitive-advantage-of-indigenous-ownership/" TargetMode="External"/><Relationship Id="rId164" Type="http://schemas.openxmlformats.org/officeDocument/2006/relationships/hyperlink" Target="https://www.qia.ca/wp-content/uploads/2024/07/Qausuittuq-IIBA.pdf" TargetMode="External"/><Relationship Id="rId185" Type="http://schemas.openxmlformats.org/officeDocument/2006/relationships/hyperlink" Target="https://afn.bynder.com/m/418317f14f879327/original/72-2023-First-Nations-Led-Procurement-Organization-and-the-National-Benefits-Sharing-Agreement.pdf" TargetMode="External"/><Relationship Id="rId9" Type="http://schemas.openxmlformats.org/officeDocument/2006/relationships/hyperlink" Target="https://fnemc.ca/wp-content/uploads/2015/07/Sharing-the-Wealth-2010.pdf" TargetMode="External"/><Relationship Id="rId210" Type="http://schemas.openxmlformats.org/officeDocument/2006/relationships/hyperlink" Target="https://adric.ca/wp-content/uploads/2020/10/Napoleon-Legal-Pluralism-published-version-2019-11.pdf" TargetMode="External"/><Relationship Id="rId26" Type="http://schemas.openxmlformats.org/officeDocument/2006/relationships/hyperlink" Target="https://so05.tci-thaijo.org/index.php/lawjournal/article/download/249812/172963" TargetMode="External"/><Relationship Id="rId231" Type="http://schemas.openxmlformats.org/officeDocument/2006/relationships/hyperlink" Target="https://www.rcaanc-cirnac.gc.ca/eng/1726666944586/1726666967152" TargetMode="External"/><Relationship Id="rId252" Type="http://schemas.openxmlformats.org/officeDocument/2006/relationships/hyperlink" Target="https://www.ecojesuit.com/wp-content/uploads/2014/09/Making-FPIC-a-Reality-Report.pdf" TargetMode="External"/><Relationship Id="rId273" Type="http://schemas.openxmlformats.org/officeDocument/2006/relationships/hyperlink" Target="https://www.crd.ca/media/file/2020-05-21-crd-indigenous-economic-partnership-model" TargetMode="External"/><Relationship Id="rId47" Type="http://schemas.openxmlformats.org/officeDocument/2006/relationships/hyperlink" Target="https://digitalcommons.osgoode.yorku.ca/cgi/viewcontent.cgi?article=3979&amp;context=ohlj" TargetMode="External"/><Relationship Id="rId68" Type="http://schemas.openxmlformats.org/officeDocument/2006/relationships/hyperlink" Target="https://cirl.ca/sites/default/files/teams/1/Occasional%20Papers/Occasional%20Paper%20%2381.pdf" TargetMode="External"/><Relationship Id="rId89" Type="http://schemas.openxmlformats.org/officeDocument/2006/relationships/hyperlink" Target="https://www2.gov.bc.ca/assets/gov/environment/natural-resource-stewardship/consulting-with-first-nations/agreements/tlatlasikwala_fcrsa_2023_executed.pdf" TargetMode="External"/><Relationship Id="rId112" Type="http://schemas.openxmlformats.org/officeDocument/2006/relationships/hyperlink" Target="https://caid.ca/AgrRevSha2007.pdf" TargetMode="External"/><Relationship Id="rId133" Type="http://schemas.openxmlformats.org/officeDocument/2006/relationships/hyperlink" Target="https://albertametis.com/app/uploads/2022/11/2019-06-27-MNA-Metis-Government-Recognition-and-Self-Government-Agreement-SIGNED.pdf" TargetMode="External"/><Relationship Id="rId154" Type="http://schemas.openxmlformats.org/officeDocument/2006/relationships/hyperlink" Target="https://indigenouscleanenergy.com/wp-content/uploads/2022/06/ICE-Accelerating-Transition-Data-Report-web.pdf" TargetMode="External"/><Relationship Id="rId175" Type="http://schemas.openxmlformats.org/officeDocument/2006/relationships/hyperlink" Target="https://www.researchgate.net/publication/313286633_Indigenous_capacity_for_collaboration_in_Canada's_energy_forestry_and_mining_sectors_research_metrics_and_trends" TargetMode="External"/><Relationship Id="rId196" Type="http://schemas.openxmlformats.org/officeDocument/2006/relationships/hyperlink" Target="https://www.rcaanc-cirnac.gc.ca/eng/1710173041770/1710173077711" TargetMode="External"/><Relationship Id="rId200" Type="http://schemas.openxmlformats.org/officeDocument/2006/relationships/hyperlink" Target="https://www.ourcommons.ca/Content/Committee/432/INAN/Brief/BR11247608/br-external/FirstNationsFinancialManagementBoard-e.pdf" TargetMode="External"/><Relationship Id="rId16" Type="http://schemas.openxmlformats.org/officeDocument/2006/relationships/hyperlink" Target="https://www.researchgate.net/publication/305629431_Proponent-Indigenous_agreements_and_the_implementation_of_the_right_to_free_prior_and_informed_consent_in_Canada" TargetMode="External"/><Relationship Id="rId221" Type="http://schemas.openxmlformats.org/officeDocument/2006/relationships/hyperlink" Target="https://www.ccab.com/wp-content/uploads/2020/02/CCAB-Report-1-web.pdf" TargetMode="External"/><Relationship Id="rId242" Type="http://schemas.openxmlformats.org/officeDocument/2006/relationships/hyperlink" Target="http://www.afn.ca/uploads/sca-2018/Documents/Dialogue%20Sessions/Day%202%20-%20December%205,%202018/03%20Economics/02)%20Draft%20AFN%20First%20Nations%20Trade%20Relations%20Overview.pdf" TargetMode="External"/><Relationship Id="rId263" Type="http://schemas.openxmlformats.org/officeDocument/2006/relationships/hyperlink" Target="https://www.rff.org/documents/4800/WP_25-08_PHBFNYf.pdf" TargetMode="External"/><Relationship Id="rId284" Type="http://schemas.openxmlformats.org/officeDocument/2006/relationships/header" Target="header1.xml"/><Relationship Id="rId37" Type="http://schemas.openxmlformats.org/officeDocument/2006/relationships/hyperlink" Target="https://www2.gov.bc.ca/assets/gov/british-columbians-our-governments/indigenous-people/aboriginal-peoples-documents/nff_wwh_final.pdf" TargetMode="External"/><Relationship Id="rId58" Type="http://schemas.openxmlformats.org/officeDocument/2006/relationships/hyperlink" Target="https://citeseerx.ist.psu.edu/document?repid=rep1&amp;type=pdf&amp;doi=87c4f66ec25ee1bd3caedeea8d92002e42525f35" TargetMode="External"/><Relationship Id="rId79" Type="http://schemas.openxmlformats.org/officeDocument/2006/relationships/hyperlink" Target="https://www2.gov.bc.ca/assets/gov/farming-natural-resources-and-industry/natural-resource-use/land-water-use/crown-land/land-use-plans-and-objectives/westcoast-region/great-bear-rainforest/hw03b_benefit_sharing_final_report.pdf" TargetMode="External"/><Relationship Id="rId102" Type="http://schemas.openxmlformats.org/officeDocument/2006/relationships/hyperlink" Target="https://cdn-contenu.quebec.ca/cdn-contenu/adm/min/energie-ressources-naturelles/publications-adm/rapport-annuel-gestion/archives-rapport-annuel/RA-annuel-gestion-2017-2018-MFFP.pdf" TargetMode="External"/><Relationship Id="rId123" Type="http://schemas.openxmlformats.org/officeDocument/2006/relationships/hyperlink" Target="https://www.gov.mb.ca/jec/reports/pdfs/23_24_editnr_ar.pdf" TargetMode="External"/><Relationship Id="rId144" Type="http://schemas.openxmlformats.org/officeDocument/2006/relationships/hyperlink" Target="https://open.library.ubc.ca/media/stream/pdf/24/1.0386819/4" TargetMode="External"/><Relationship Id="rId90" Type="http://schemas.openxmlformats.org/officeDocument/2006/relationships/hyperlink" Target="https://www.capp.ca/wp-content/uploads/2024/02/Indigenous-Engagement-and-ESG-Report-397763.pdf" TargetMode="External"/><Relationship Id="rId165" Type="http://schemas.openxmlformats.org/officeDocument/2006/relationships/hyperlink" Target="https://www.northernontariobusiness.com/industry-news/aboriginal-businesses/first-nations-helping-to-drive-natural-resource-development-1112422" TargetMode="External"/><Relationship Id="rId186" Type="http://schemas.openxmlformats.org/officeDocument/2006/relationships/hyperlink" Target="https://publications.gc.ca/collections/collection_2024/rncan-nrcan/M2-13-2024-eng.pdf" TargetMode="External"/><Relationship Id="rId211" Type="http://schemas.openxmlformats.org/officeDocument/2006/relationships/hyperlink" Target="https://www.oxfordbibliographies.com/abstract/document/obo-9780199756223/obo-9780199756223-0028.xml" TargetMode="External"/><Relationship Id="rId232" Type="http://schemas.openxmlformats.org/officeDocument/2006/relationships/hyperlink" Target="https://www.bankofcanada.ca/wp-content/uploads/2023/10/sdp2023-25.pdf" TargetMode="External"/><Relationship Id="rId253" Type="http://schemas.openxmlformats.org/officeDocument/2006/relationships/hyperlink" Target="https://afn.bynder.com/m/4f48451be78ef9b8/original/2025-AFN-Election-Priorities.pdf" TargetMode="External"/><Relationship Id="rId274" Type="http://schemas.openxmlformats.org/officeDocument/2006/relationships/hyperlink" Target="https://www.sac-isc.gc.ca/eng/1722362717567/1722362748441" TargetMode="External"/><Relationship Id="rId27" Type="http://schemas.openxmlformats.org/officeDocument/2006/relationships/hyperlink" Target="https://www.ontario.ca/page/resource-revenue-sharing" TargetMode="External"/><Relationship Id="rId48" Type="http://schemas.openxmlformats.org/officeDocument/2006/relationships/hyperlink" Target="https://rem-main.rem.sfu.ca/planning/IBA/IBA_Guidebook_2-24.pdf" TargetMode="External"/><Relationship Id="rId69" Type="http://schemas.openxmlformats.org/officeDocument/2006/relationships/hyperlink" Target="https://www.scc-csc.ca/pdf/case-documents/39323/FM100_Intervener_Indigenous-Bar-Association-in-Canada.pdf" TargetMode="External"/><Relationship Id="rId113" Type="http://schemas.openxmlformats.org/officeDocument/2006/relationships/hyperlink" Target="https://api.taylorfrancis.com/content/chapters/oa-edit/download?identifierName=doi&amp;identifierValue=10.4324/9781003131274-6&amp;type=chapterpdf" TargetMode="External"/><Relationship Id="rId134" Type="http://schemas.openxmlformats.org/officeDocument/2006/relationships/hyperlink" Target="https://www.rcaanc-cirnac.gc.ca/eng/1548858268881/1548858560122" TargetMode="External"/><Relationship Id="rId80" Type="http://schemas.openxmlformats.org/officeDocument/2006/relationships/hyperlink" Target="https://www.macdonaldlaurier.ca/files/pdf/MLIresourcerevenuesharingweb.pdf" TargetMode="External"/><Relationship Id="rId155" Type="http://schemas.openxmlformats.org/officeDocument/2006/relationships/hyperlink" Target="https://fox-fuchsia-xsxk.squarespace.com/s/Outline-DeBeersAttawapiskatIBA.pdf" TargetMode="External"/><Relationship Id="rId176" Type="http://schemas.openxmlformats.org/officeDocument/2006/relationships/hyperlink" Target="https://ccli.ubc.ca/indigenous-ownership-energy-transition/" TargetMode="External"/><Relationship Id="rId197" Type="http://schemas.openxmlformats.org/officeDocument/2006/relationships/hyperlink" Target="https://jaed.ca/index.php/jaed/article/view/478" TargetMode="External"/><Relationship Id="rId201" Type="http://schemas.openxmlformats.org/officeDocument/2006/relationships/hyperlink" Target="https://www2.gov.bc.ca/assets/gov/employment-business-and-economic-development/economic-development/learn-from-experts/webinars/webinar_presentation_first_nations_financial_management_board.pdf" TargetMode="External"/><Relationship Id="rId222" Type="http://schemas.openxmlformats.org/officeDocument/2006/relationships/hyperlink" Target="https://www.sac-isc.gc.ca/eng/1712932096213/1712932133185" TargetMode="External"/><Relationship Id="rId243" Type="http://schemas.openxmlformats.org/officeDocument/2006/relationships/hyperlink" Target="https://www.canada.ca/en/crown-indigenous-relations-northern-affairs/news/2025/02/canada-and-inuit-tapiriit-kanatami---ensuring-inuit-voices-guide-federal-decisions.html" TargetMode="External"/><Relationship Id="rId264" Type="http://schemas.openxmlformats.org/officeDocument/2006/relationships/hyperlink" Target="https://mining.transparency.org.au/wp-content/uploads/2020/11/TICanada-AccountableMiningReport.pdf" TargetMode="External"/><Relationship Id="rId285" Type="http://schemas.openxmlformats.org/officeDocument/2006/relationships/header" Target="header2.xml"/><Relationship Id="rId17" Type="http://schemas.openxmlformats.org/officeDocument/2006/relationships/hyperlink" Target="https://www.rcaanc-cirnac.gc.ca/eng/1426169199009/1529420750631" TargetMode="External"/><Relationship Id="rId38" Type="http://schemas.openxmlformats.org/officeDocument/2006/relationships/hyperlink" Target="https://socialistproject.ca/2019/10/ontarios-resource-revenue-sharing-agreements/" TargetMode="External"/><Relationship Id="rId59" Type="http://schemas.openxmlformats.org/officeDocument/2006/relationships/hyperlink" Target="https://prism.ucalgary.ca/bitstream/1880/51021/10/UofCPress_Mining_2015_chapter09.pdf" TargetMode="External"/><Relationship Id="rId103" Type="http://schemas.openxmlformats.org/officeDocument/2006/relationships/hyperlink" Target="https://cdn-contenu.quebec.ca/cdn-contenu/adm/min/energie-ressources-naturelles/publications-adm/rapport-annuel-gestion/archives-rapport-annuel/RA-annuel-gestion-2015-2016-MFFP.pdf" TargetMode="External"/><Relationship Id="rId124" Type="http://schemas.openxmlformats.org/officeDocument/2006/relationships/hyperlink" Target="https://www.osler.com/en/insights/blogs/indigenous/canada-manitoba-metis-federation-landmark-self-government-treaty/" TargetMode="External"/><Relationship Id="rId70" Type="http://schemas.openxmlformats.org/officeDocument/2006/relationships/hyperlink" Target="https://tbinternet.ohchr.org/_layouts/15/TreatyBodyExternal/DownloadDraft.aspx?key=iEolt5HnTy/53wgnVZxLzseUvC+YxoLpZRsk36b4dAF32cIzii1lzp+mJ5die+vg" TargetMode="External"/><Relationship Id="rId91" Type="http://schemas.openxmlformats.org/officeDocument/2006/relationships/hyperlink" Target="https://thoughtleadership.rbc.com/building-capital-economic-reconciliation-equity-ownership-and-loan-guarantee-programs/" TargetMode="External"/><Relationship Id="rId145" Type="http://schemas.openxmlformats.org/officeDocument/2006/relationships/hyperlink" Target="https://www.auditor.on.ca/en/content/annualreports/arreports/en20/20VFM_04indigenous.pdf" TargetMode="External"/><Relationship Id="rId166" Type="http://schemas.openxmlformats.org/officeDocument/2006/relationships/hyperlink" Target="https://www.minescanada.ca/en/strategic-directions/advancing-participation-indigenous-peoples" TargetMode="External"/><Relationship Id="rId187" Type="http://schemas.openxmlformats.org/officeDocument/2006/relationships/hyperlink" Target="https://redpaper.yellowheadinstitute.org/part-three-recognition/" TargetMode="External"/><Relationship Id="rId1" Type="http://schemas.openxmlformats.org/officeDocument/2006/relationships/numbering" Target="numbering.xml"/><Relationship Id="rId212" Type="http://schemas.openxmlformats.org/officeDocument/2006/relationships/hyperlink" Target="https://www.rcaanc-cirnac.gc.ca/eng/1100100032275/1529354547314" TargetMode="External"/><Relationship Id="rId233" Type="http://schemas.openxmlformats.org/officeDocument/2006/relationships/hyperlink" Target="https://natural-resources.canada.ca/natural-resources-indigenous-peoples/indigenous-natural-resource-partnerships" TargetMode="External"/><Relationship Id="rId254" Type="http://schemas.openxmlformats.org/officeDocument/2006/relationships/hyperlink" Target="https://www.aiai.on.ca/Uploads/2.-Yellowhead-Institute-Rights-Framework-Analysis.pdf" TargetMode="External"/><Relationship Id="rId28" Type="http://schemas.openxmlformats.org/officeDocument/2006/relationships/hyperlink" Target="http://www.ontario.ca/page/resource-revenue-sharing" TargetMode="External"/><Relationship Id="rId49" Type="http://schemas.openxmlformats.org/officeDocument/2006/relationships/hyperlink" Target="https://caid.ca/ResRevShaCanNor2007.pdf" TargetMode="External"/><Relationship Id="rId114" Type="http://schemas.openxmlformats.org/officeDocument/2006/relationships/hyperlink" Target="https://www.rcaanc-cirnac.gc.ca/eng/1729176709207/1729176737680" TargetMode="External"/><Relationship Id="rId275" Type="http://schemas.openxmlformats.org/officeDocument/2006/relationships/hyperlink" Target="https://www.niedb-cndea.ca/" TargetMode="External"/><Relationship Id="rId60" Type="http://schemas.openxmlformats.org/officeDocument/2006/relationships/hyperlink" Target="https://www.researchgate.net/publication/379019079_Program_Evaluation_In_A_Northern_Aboriginal_Setting_Assessing_Impact_and_Benefit_Agreements" TargetMode="External"/><Relationship Id="rId81" Type="http://schemas.openxmlformats.org/officeDocument/2006/relationships/hyperlink" Target="https://www2.gov.bc.ca/gov/content/environment/natural-resource-stewardship/consulting-with-first-nations/first-nations-negotiations/forest-consultation-and-revenue-sharing-agreements" TargetMode="External"/><Relationship Id="rId135" Type="http://schemas.openxmlformats.org/officeDocument/2006/relationships/hyperlink" Target="https://www.princeedwardisland.ca/en/information/executive-council-office/indigenous-relations-secretariat" TargetMode="External"/><Relationship Id="rId156" Type="http://schemas.openxmlformats.org/officeDocument/2006/relationships/hyperlink" Target="https://www.tandfonline.com/doi/pdf/10.3152/146155109X465931" TargetMode="External"/><Relationship Id="rId177" Type="http://schemas.openxmlformats.org/officeDocument/2006/relationships/hyperlink" Target="https://www.researchgate.net/publication/351959178_The_role_of_community_benefit_agreements_in_natural_resource_governance_and_community_development_Issues_and_prospects" TargetMode="External"/><Relationship Id="rId198" Type="http://schemas.openxmlformats.org/officeDocument/2006/relationships/hyperlink" Target="https://www.canada.ca/en/crown-indigenous-relations-northern-affairs/news/2023/03/backgrounder-new-proposed-legislative-amendments-to-the-first-nations-fiscal-management-act.html" TargetMode="External"/><Relationship Id="rId202" Type="http://schemas.openxmlformats.org/officeDocument/2006/relationships/hyperlink" Target="https://yellowheadinstitute.org/2019/03/04/new-fiscal-relationship-contribution-funding-agreements/" TargetMode="External"/><Relationship Id="rId223" Type="http://schemas.openxmlformats.org/officeDocument/2006/relationships/hyperlink" Target="https://sibyldiver.com/wp-content/uploads/2012/05/diver2014_dissertationabstractintro.pdf" TargetMode="External"/><Relationship Id="rId244" Type="http://schemas.openxmlformats.org/officeDocument/2006/relationships/hyperlink" Target="https://www.resourceworks.com/new-era-for-resources-reconciliation" TargetMode="External"/><Relationship Id="rId18" Type="http://schemas.openxmlformats.org/officeDocument/2006/relationships/hyperlink" Target="https://www.researchgate.net/publication/285150205_Impact_and_Benefit_Agreements_and_the_Neoliberalization_of_Resource_Governance_and_Indigenous-State_Relations_in_Northern_Canada" TargetMode="External"/><Relationship Id="rId39" Type="http://schemas.openxmlformats.org/officeDocument/2006/relationships/hyperlink" Target="https://www.tunngavik.com/in/documents/staffdocs/24%20-%20Resource%20Revenue%20Policy.pdf" TargetMode="External"/><Relationship Id="rId265" Type="http://schemas.openxmlformats.org/officeDocument/2006/relationships/hyperlink" Target="https://digitalcommons.osgoode.yorku.ca/cgi/viewcontent.cgi?article=3745&amp;context=scholarly_works" TargetMode="External"/><Relationship Id="rId286" Type="http://schemas.openxmlformats.org/officeDocument/2006/relationships/footer" Target="footer1.xml"/><Relationship Id="rId50" Type="http://schemas.openxmlformats.org/officeDocument/2006/relationships/hyperlink" Target="https://www.fnlngalliance.com/wp-content/uploads/2023/05/fnlnga-iba-report-v7.pdf" TargetMode="External"/><Relationship Id="rId104" Type="http://schemas.openxmlformats.org/officeDocument/2006/relationships/hyperlink" Target="https://energyregulationquarterly.ca/wp-content/uploads/2021/10/erq_volume-9_numero-3-2021.pdf" TargetMode="External"/><Relationship Id="rId125" Type="http://schemas.openxmlformats.org/officeDocument/2006/relationships/hyperlink" Target="https://www.mmf.mb.ca/news/manitoba-metis-federation-and-canada-sign-first-of-its-kind-self-government-treaty" TargetMode="External"/><Relationship Id="rId146" Type="http://schemas.openxmlformats.org/officeDocument/2006/relationships/hyperlink" Target="https://www.auditor.on.ca/en/content/annualreports/arreports/en21/ENV_Reporting_en21.pdf" TargetMode="External"/><Relationship Id="rId167" Type="http://schemas.openxmlformats.org/officeDocument/2006/relationships/hyperlink" Target="https://mineconnect.com/article/mining-association-of-canada-report-canadian-mining-facts-and-figures-2024/" TargetMode="External"/><Relationship Id="rId188" Type="http://schemas.openxmlformats.org/officeDocument/2006/relationships/hyperlink" Target="https://thoughtleadership.rbc.com/building-the-future-while-helping-repair-the-past/" TargetMode="External"/><Relationship Id="rId71" Type="http://schemas.openxmlformats.org/officeDocument/2006/relationships/hyperlink" Target="https://chiefs-of-ontario.org/wp-content/uploads/2023/02/Legislative-Needs-Research-OKT-report-for-Chiefs-of-Ontario-FINAL.pdf" TargetMode="External"/><Relationship Id="rId92" Type="http://schemas.openxmlformats.org/officeDocument/2006/relationships/hyperlink" Target="https://www.rcaanc-cirnac.gc.ca/eng/1373385502190/1542727338550" TargetMode="External"/><Relationship Id="rId213" Type="http://schemas.openxmlformats.org/officeDocument/2006/relationships/hyperlink" Target="https://pmc.ncbi.nlm.nih.gov/articles/PMC8562362/" TargetMode="External"/><Relationship Id="rId234" Type="http://schemas.openxmlformats.org/officeDocument/2006/relationships/hyperlink" Target="https://www.rcaanc-cirnac.gc.ca/eng/1726666373691/1726666405396" TargetMode="External"/><Relationship Id="rId2" Type="http://schemas.openxmlformats.org/officeDocument/2006/relationships/styles" Target="styles.xml"/><Relationship Id="rId29" Type="http://schemas.openxmlformats.org/officeDocument/2006/relationships/hyperlink" Target="https://diversitycan.com/web/Article?id=Sharig-the-atural-Resources-Wealth-with-Idigeous-eole-3197" TargetMode="External"/><Relationship Id="rId255" Type="http://schemas.openxmlformats.org/officeDocument/2006/relationships/hyperlink" Target="https://bctreaty.ca/wp-content/uploads/2024/11/BCTC-AR-2024-FINAL.pdf" TargetMode="External"/><Relationship Id="rId276" Type="http://schemas.openxmlformats.org/officeDocument/2006/relationships/hyperlink" Target="https://www.niedb-cndea.ca/resources/latest-news/" TargetMode="External"/><Relationship Id="rId40" Type="http://schemas.openxmlformats.org/officeDocument/2006/relationships/hyperlink" Target="https://ppforum.ca/wp-content/uploads/2018/05/Sharing-in-the-Benefits-of-Resource-Development-PPF-report.pdf" TargetMode="External"/><Relationship Id="rId115" Type="http://schemas.openxmlformats.org/officeDocument/2006/relationships/hyperlink" Target="https://www.aptnnews.ca/national-news/for-northerners-by-northerners-a-look-back-at-devolution-in-yukon/" TargetMode="External"/><Relationship Id="rId136" Type="http://schemas.openxmlformats.org/officeDocument/2006/relationships/hyperlink" Target="https://kukukwes.com/2024/10/19/new-brunswick-elections-new-revenue-sharing-agreements-for-first-nations-on-the-table/" TargetMode="External"/><Relationship Id="rId157" Type="http://schemas.openxmlformats.org/officeDocument/2006/relationships/hyperlink" Target="https://republicofmining.com/2025/02/25/first-nation-says-mcewen-mining-breached-agreement-owes-almost-1m-in-unpaid-shares-by-aya-dufour-cbc-news-sudbury-february-24-2025/" TargetMode="External"/><Relationship Id="rId178" Type="http://schemas.openxmlformats.org/officeDocument/2006/relationships/hyperlink" Target="https://pubmed.ncbi.nlm.nih.gov/38691162/" TargetMode="External"/><Relationship Id="rId61" Type="http://schemas.openxmlformats.org/officeDocument/2006/relationships/hyperlink" Target="https://www.researchgate.net/publication/321377291_Using_revenues_from_Indigenous_impact_and_benefit_agreements_building_theoretical_insights" TargetMode="External"/><Relationship Id="rId82" Type="http://schemas.openxmlformats.org/officeDocument/2006/relationships/hyperlink" Target="https://ok-cear.sites.olt.ubc.ca/files/2021/11/FN-LNG-Benefits-Agreements-A-Wayfinding-Guide.pdf" TargetMode="External"/><Relationship Id="rId199" Type="http://schemas.openxmlformats.org/officeDocument/2006/relationships/hyperlink" Target="https://fnfmb.com/en/about/publications" TargetMode="External"/><Relationship Id="rId203" Type="http://schemas.openxmlformats.org/officeDocument/2006/relationships/hyperlink" Target="https://fnfmb.com/sites/default/files/2020-11/2020-10-16_fmb_first_nations_revenue_research_report_en.pdf" TargetMode="External"/><Relationship Id="rId19" Type="http://schemas.openxmlformats.org/officeDocument/2006/relationships/hyperlink" Target="https://publications.gc.ca/collections/collection_2016/bdp-lop/eb/YM32-5-2015-29-eng.pdf" TargetMode="External"/><Relationship Id="rId224" Type="http://schemas.openxmlformats.org/officeDocument/2006/relationships/hyperlink" Target="https://natural-resources.canada.ca/natural-resources-indigenous-peoples/indigenous-natural-resource-partnerships-0" TargetMode="External"/><Relationship Id="rId245" Type="http://schemas.openxmlformats.org/officeDocument/2006/relationships/hyperlink" Target="https://redpaper.yellowheadinstitute.org/wp-content/uploads/2019/10/red-paper-report-final.pdf" TargetMode="External"/><Relationship Id="rId266" Type="http://schemas.openxmlformats.org/officeDocument/2006/relationships/hyperlink" Target="https://www.mmf.mb.ca/news/manitoba-metis-federation-city-of-selkirk-and-rural-municipality-of-st-andrews-sign-first-of-its-kind-memorandum-of-understanding" TargetMode="External"/><Relationship Id="rId287" Type="http://schemas.openxmlformats.org/officeDocument/2006/relationships/footer" Target="footer2.xml"/><Relationship Id="rId30" Type="http://schemas.openxmlformats.org/officeDocument/2006/relationships/hyperlink" Target="https://www.ola.org/en/legislative-business/bills/parliament-38/session-1/bill-97" TargetMode="External"/><Relationship Id="rId105" Type="http://schemas.openxmlformats.org/officeDocument/2006/relationships/hyperlink" Target="https://www.sdsg.org/archives/cda-library" TargetMode="External"/><Relationship Id="rId126" Type="http://schemas.openxmlformats.org/officeDocument/2006/relationships/hyperlink" Target="https://www.rcaanc-cirnac.gc.ca/eng/1641476532215/1641476589226" TargetMode="External"/><Relationship Id="rId147" Type="http://schemas.openxmlformats.org/officeDocument/2006/relationships/hyperlink" Target="https://cottfn.com/wp-content/uploads/2015/11/Indig-Licens-Rev-Sharing-Paper-E-copy.pdf" TargetMode="External"/><Relationship Id="rId168" Type="http://schemas.openxmlformats.org/officeDocument/2006/relationships/hyperlink" Target="https://www.miningwatch.ca/sites/default/files/WILKES_JAMES_2011_KI_Case_Study.pdf" TargetMode="External"/><Relationship Id="rId51" Type="http://schemas.openxmlformats.org/officeDocument/2006/relationships/hyperlink" Target="https://www.researchgate.net/publication/339738715_Impact_and_Benefit_Agreements_and_the_Protection_of_Indigenous_Peoples_Rights_Any_New_Lessons_from_Canada" TargetMode="External"/><Relationship Id="rId72" Type="http://schemas.openxmlformats.org/officeDocument/2006/relationships/hyperlink" Target="https://sencanada.ca/content/sen/committee/432/APPA/Briefs/IBA_Brief_e.pdf" TargetMode="External"/><Relationship Id="rId93" Type="http://schemas.openxmlformats.org/officeDocument/2006/relationships/hyperlink" Target="https://www2.gov.bc.ca/assets/gov/environment/natural-resource-stewardship/consulting-with-first-nations/agreements/ktunaxa_crt_interim_agreement_signed_with_schedule_a.pdf" TargetMode="External"/><Relationship Id="rId189" Type="http://schemas.openxmlformats.org/officeDocument/2006/relationships/hyperlink" Target="https://thoughtleadership.rbc.com/92-to-zero-how-economic-reconciliation-can-power-canadas-climate-goals/" TargetMode="External"/><Relationship Id="rId3" Type="http://schemas.openxmlformats.org/officeDocument/2006/relationships/settings" Target="settings.xml"/><Relationship Id="rId214" Type="http://schemas.openxmlformats.org/officeDocument/2006/relationships/hyperlink" Target="https://fnfmb.com/sites/default/files/2018-09/2018_FN-Governance_Project_phase1-low-res_update.pdf" TargetMode="External"/><Relationship Id="rId235" Type="http://schemas.openxmlformats.org/officeDocument/2006/relationships/hyperlink" Target="https://www.oecd.org/en/publications/leading-practices-for-resource-benefit-sharing-and-development-for-and-with-indigenous-communities_177906e7-en.html" TargetMode="External"/><Relationship Id="rId256" Type="http://schemas.openxmlformats.org/officeDocument/2006/relationships/hyperlink" Target="https://www.sac-isc.gc.ca/eng/1738181125125/1738181150632" TargetMode="External"/><Relationship Id="rId277" Type="http://schemas.openxmlformats.org/officeDocument/2006/relationships/hyperlink" Target="https://afn.ca/?p=22856" TargetMode="External"/><Relationship Id="rId116" Type="http://schemas.openxmlformats.org/officeDocument/2006/relationships/hyperlink" Target="https://www.ntlegislativeassembly.ca/sites/default/files/legacy/11-02-28_td158-165.pdf" TargetMode="External"/><Relationship Id="rId137" Type="http://schemas.openxmlformats.org/officeDocument/2006/relationships/hyperlink" Target="https://novascotia.ca/govt/vp/NaturalResourcesReport.pdf" TargetMode="External"/><Relationship Id="rId158" Type="http://schemas.openxmlformats.org/officeDocument/2006/relationships/hyperlink" Target="https://investingnews.com/first-nation-sues-mcewen-mining/" TargetMode="External"/><Relationship Id="rId20" Type="http://schemas.openxmlformats.org/officeDocument/2006/relationships/hyperlink" Target="https://cdn7.pdac.ca/web/files/pdac-grrs-report-2014.pdf" TargetMode="External"/><Relationship Id="rId41" Type="http://schemas.openxmlformats.org/officeDocument/2006/relationships/hyperlink" Target="https://elc.ab.ca/post-library/cumulative-impacts-on-the-exercise-of-treaty-rights/" TargetMode="External"/><Relationship Id="rId62" Type="http://schemas.openxmlformats.org/officeDocument/2006/relationships/hyperlink" Target="https://www.researchgate.net/publication/348034751_Best_practices_for_Impact_Benefit_Agreements" TargetMode="External"/><Relationship Id="rId83" Type="http://schemas.openxmlformats.org/officeDocument/2006/relationships/hyperlink" Target="http://rem-main.rem.sfu.ca/planning/IBA/IBA_Fiscal_Instruments_Database.pdf" TargetMode="External"/><Relationship Id="rId179" Type="http://schemas.openxmlformats.org/officeDocument/2006/relationships/hyperlink" Target="https://www.tandfonline.com/doi/full/10.1080/13876988.2024.2386363" TargetMode="External"/><Relationship Id="rId190" Type="http://schemas.openxmlformats.org/officeDocument/2006/relationships/hyperlink" Target="https://www.energy.gov.au/sites/default/files/2024-12/First%20Nations%20Clean%20Energy%20Strategy.pdf" TargetMode="External"/><Relationship Id="rId204" Type="http://schemas.openxmlformats.org/officeDocument/2006/relationships/hyperlink" Target="https://www6.austlii.edu.au/au/journals/WAStuLawRw/2021/4.pdf" TargetMode="External"/><Relationship Id="rId225" Type="http://schemas.openxmlformats.org/officeDocument/2006/relationships/hyperlink" Target="https://www.sac-isc.gc.ca/eng/1700663212614/1700663234295" TargetMode="External"/><Relationship Id="rId246" Type="http://schemas.openxmlformats.org/officeDocument/2006/relationships/hyperlink" Target="https://sencanada.ca/content/sen/committee/432/APPA/Briefs/MiningAssociationofCanada_Brief_e.pdf" TargetMode="External"/><Relationship Id="rId267" Type="http://schemas.openxmlformats.org/officeDocument/2006/relationships/hyperlink" Target="https://publications.gc.ca/collections/collection_2024/rncan-nrcan/M2-15-2024-eng.pdf" TargetMode="External"/><Relationship Id="rId288" Type="http://schemas.openxmlformats.org/officeDocument/2006/relationships/header" Target="header3.xml"/><Relationship Id="rId106" Type="http://schemas.openxmlformats.org/officeDocument/2006/relationships/hyperlink" Target="https://www.businesswire.com/news/home/20241212603280/en/The-Atikamekw-First-Nation-of-Manawan-and-NMG-Sign-an-Impact-Benefit-Agreement-for-the-Matawinie-Mining-Project" TargetMode="External"/><Relationship Id="rId127" Type="http://schemas.openxmlformats.org/officeDocument/2006/relationships/hyperlink" Target="https://www.saskatchewan.ca/government/news-and-media/2024/march/18/additional-352-million-for-first-nation-and-mtis-organizations-through-gaming-payments" TargetMode="External"/><Relationship Id="rId10" Type="http://schemas.openxmlformats.org/officeDocument/2006/relationships/hyperlink" Target="https://cela.ca/wp-content/uploads/2019/03/IBAeng.pdf" TargetMode="External"/><Relationship Id="rId31" Type="http://schemas.openxmlformats.org/officeDocument/2006/relationships/hyperlink" Target="https://www.willmsshier.com/docs/default-source/articles/article---working-towards-economic-reconciliation-part-1-government-resource-revenue-sharing-in-british-columbia-ontario-and-the-yukon---ja-cm-lw---july-17-2018.pdf?sfvrsn=5fc354d5_2" TargetMode="External"/><Relationship Id="rId52" Type="http://schemas.openxmlformats.org/officeDocument/2006/relationships/hyperlink" Target="https://thenorthernreview.ca/index.php/nr/article/download/757/769/1562" TargetMode="External"/><Relationship Id="rId73" Type="http://schemas.openxmlformats.org/officeDocument/2006/relationships/hyperlink" Target="https://ir.lib.uwo.ca/cgi/viewcontent.cgi?article=10670&amp;context=etd" TargetMode="External"/><Relationship Id="rId94" Type="http://schemas.openxmlformats.org/officeDocument/2006/relationships/hyperlink" Target="https://www.bcafn.ca/news/long-term-agreement-guarantees-25-years-revenue-shared-first-nations" TargetMode="External"/><Relationship Id="rId148" Type="http://schemas.openxmlformats.org/officeDocument/2006/relationships/hyperlink" Target="https://conifex.com/wp-content/uploads/2025/02/2024-AIF-Final.pdf" TargetMode="External"/><Relationship Id="rId169" Type="http://schemas.openxmlformats.org/officeDocument/2006/relationships/hyperlink" Target="https://responsiblemining.net/wp-content/uploads/2021/03/OKT-LLP-Raising-the-Stakes-A-Comparative-Review-of-Canadian-Mining-Laws-Sept-2020.pdf" TargetMode="External"/><Relationship Id="rId4" Type="http://schemas.openxmlformats.org/officeDocument/2006/relationships/webSettings" Target="webSettings.xml"/><Relationship Id="rId180" Type="http://schemas.openxmlformats.org/officeDocument/2006/relationships/hyperlink" Target="https://caid.ca/IBAGor2010.pdf" TargetMode="External"/><Relationship Id="rId215" Type="http://schemas.openxmlformats.org/officeDocument/2006/relationships/hyperlink" Target="https://open.library.ubc.ca/media/stream/pdf/24/1.0066787/1" TargetMode="External"/><Relationship Id="rId236" Type="http://schemas.openxmlformats.org/officeDocument/2006/relationships/hyperlink" Target="https://www.tandfonline.com/doi/full/10.1080/02646811.2022.2029184" TargetMode="External"/><Relationship Id="rId257" Type="http://schemas.openxmlformats.org/officeDocument/2006/relationships/hyperlink" Target="https://www.ohchr.org/sites/default/files/documents/issues/indigenouspeoples/emrip/cfis/study-trad-eco/subm-indigenous-their-traditional-sta-canada.pdf" TargetMode="External"/><Relationship Id="rId278" Type="http://schemas.openxmlformats.org/officeDocument/2006/relationships/hyperlink" Target="https://www.metisnation.ca/what-we-do/economic-development-and-trade/m-tis-nation-economic-reconciliation-forum" TargetMode="External"/><Relationship Id="rId42" Type="http://schemas.openxmlformats.org/officeDocument/2006/relationships/hyperlink" Target="https://www.aptnnews.ca/national-news/new-alberta-afn-regional-chief-says-treaties-guaranteed-resource-revenue-sharing/" TargetMode="External"/><Relationship Id="rId84" Type="http://schemas.openxmlformats.org/officeDocument/2006/relationships/hyperlink" Target="https://academic.oup.com/forestry/article-pdf/89/5/565/6490788/cpw034.pdf" TargetMode="External"/><Relationship Id="rId138" Type="http://schemas.openxmlformats.org/officeDocument/2006/relationships/hyperlink" Target="https://www.sac-isc.gc.ca/eng/1669207681911/1669207720136" TargetMode="External"/><Relationship Id="rId191" Type="http://schemas.openxmlformats.org/officeDocument/2006/relationships/hyperlink" Target="https://store.thomsonreuters.ca/en-ca/products/the-law-of-indigenous-ownership-and-projects-print-and-proview-ebook-43356157" TargetMode="External"/><Relationship Id="rId205" Type="http://schemas.openxmlformats.org/officeDocument/2006/relationships/hyperlink" Target="https://www.bcli.org/wp-content/uploads/PRIMER-5-Legal-Pluralism-Indigenous-Legal-Orders-Canadian-State-Law.pdf.pdf" TargetMode="External"/><Relationship Id="rId247" Type="http://schemas.openxmlformats.org/officeDocument/2006/relationships/hyperlink" Target="https://www.mnbc.ca/media/1907" TargetMode="External"/><Relationship Id="rId107" Type="http://schemas.openxmlformats.org/officeDocument/2006/relationships/hyperlink" Target="https://www.osler.com/en/insights/reports/2024-legal-outlook/consult-before-exploring-mineral-tenure-and-indigenous-rights/" TargetMode="External"/><Relationship Id="rId289" Type="http://schemas.openxmlformats.org/officeDocument/2006/relationships/footer" Target="footer3.xml"/><Relationship Id="rId11" Type="http://schemas.openxmlformats.org/officeDocument/2006/relationships/hyperlink" Target="https://natural-resources.canada.ca/natural-resources-indigenous-peoples/what-heard-engagement-national-benefits-sharing-framework-indigenous-loan-guarantee-program" TargetMode="External"/><Relationship Id="rId53" Type="http://schemas.openxmlformats.org/officeDocument/2006/relationships/hyperlink" Target="https://dtpr.lib.athabascau.ca/action/download.php?filename=mais/jenniferfindlayProject.pdf" TargetMode="External"/><Relationship Id="rId149" Type="http://schemas.openxmlformats.org/officeDocument/2006/relationships/hyperlink" Target="https://pmc.ncbi.nlm.nih.gov/articles/PMC7403032/" TargetMode="External"/><Relationship Id="rId95" Type="http://schemas.openxmlformats.org/officeDocument/2006/relationships/hyperlink" Target="https://www2.gov.bc.ca/gov/content/environment/natural-resource-stewardship/consulting-with-first-nations/first-nations-negotiations/reconciliation-other-agreements" TargetMode="External"/><Relationship Id="rId160" Type="http://schemas.openxmlformats.org/officeDocument/2006/relationships/hyperlink" Target="https://firelight.ca/assets/example_projects/firelight-gwich'in-indigenous-led-review_final_web_0.pdf" TargetMode="External"/><Relationship Id="rId216" Type="http://schemas.openxmlformats.org/officeDocument/2006/relationships/hyperlink" Target="https://www.researchgate.net/publication/347441086_Leading_practices_for_resource_benefit_sharing_and_development_for_and_with_Indigenous_communities" TargetMode="External"/><Relationship Id="rId258" Type="http://schemas.openxmlformats.org/officeDocument/2006/relationships/hyperlink" Target="https://www.facetsjournal.com/doi/10.1139/facets-2022-0118" TargetMode="External"/><Relationship Id="rId22" Type="http://schemas.openxmlformats.org/officeDocument/2006/relationships/hyperlink" Target="https://www.researchgate.net/publication/322198112_Options_And_Opportunities_Resource_Revenue_Sharing_Between_The_Crown_And_Indigenous_Groups_In_Canada" TargetMode="External"/><Relationship Id="rId64" Type="http://schemas.openxmlformats.org/officeDocument/2006/relationships/hyperlink" Target="https://academic.oup.com/forestry/article/89/5/565/2194610" TargetMode="External"/><Relationship Id="rId118" Type="http://schemas.openxmlformats.org/officeDocument/2006/relationships/hyperlink" Target="https://www.rcaanc-cirnac.gc.ca/eng/1476705443926/1542808804969" TargetMode="External"/><Relationship Id="rId171" Type="http://schemas.openxmlformats.org/officeDocument/2006/relationships/hyperlink" Target="https://www.researchgate.net/publication/330236586_Impact_and_benefit_agreements_and_northern_resource_governance" TargetMode="External"/><Relationship Id="rId227" Type="http://schemas.openxmlformats.org/officeDocument/2006/relationships/hyperlink" Target="https://slwb.com/media/2052/download?inli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21926</Words>
  <Characters>124980</Characters>
  <Application>Microsoft Office Word</Application>
  <DocSecurity>0</DocSecurity>
  <Lines>1041</Lines>
  <Paragraphs>293</Paragraphs>
  <ScaleCrop>false</ScaleCrop>
  <Company/>
  <LinksUpToDate>false</LinksUpToDate>
  <CharactersWithSpaces>146613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R</dc:creator>
  <cp:lastModifiedBy>Jason R</cp:lastModifiedBy>
  <cp:revision>2</cp:revision>
  <dcterms:created xsi:type="dcterms:W3CDTF">2025-04-18T14:40:00Z</dcterms:created>
  <dcterms:modified xsi:type="dcterms:W3CDTF">2025-04-18T14:40:00Z</dcterms:modified>
</cp:coreProperties>
</file>