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F14B" w14:textId="4D2611DC" w:rsidR="000C1547" w:rsidRDefault="00D619AC" w:rsidP="00DD26FB">
      <w:pPr>
        <w:pStyle w:val="AADATERECIPIENT"/>
        <w:framePr w:w="2347" w:h="1066" w:hRule="exact" w:wrap="around" w:vAnchor="page" w:hAnchor="page" w:x="8461" w:y="9631" w:anchorLock="1"/>
        <w:spacing w:after="60"/>
        <w:rPr>
          <w:rFonts w:cs="Arial"/>
          <w:color w:val="auto"/>
          <w:sz w:val="24"/>
        </w:rPr>
      </w:pPr>
      <w:r w:rsidRPr="006812D1">
        <w:rPr>
          <w:rFonts w:cs="Arial"/>
          <w:b/>
          <w:bCs/>
          <w:color w:val="2DB4C7"/>
          <w:sz w:val="24"/>
        </w:rPr>
        <w:t>DATE</w:t>
      </w:r>
      <w:r w:rsidRPr="006812D1">
        <w:rPr>
          <w:rFonts w:cs="Arial"/>
          <w:color w:val="auto"/>
          <w:sz w:val="24"/>
        </w:rPr>
        <w:br/>
      </w:r>
      <w:r w:rsidR="00F752F9">
        <w:rPr>
          <w:rFonts w:cs="Arial"/>
          <w:color w:val="auto"/>
          <w:sz w:val="24"/>
        </w:rPr>
        <w:t>September</w:t>
      </w:r>
      <w:r w:rsidR="00C312EA" w:rsidRPr="006812D1">
        <w:rPr>
          <w:rFonts w:cs="Arial"/>
          <w:color w:val="auto"/>
          <w:sz w:val="24"/>
        </w:rPr>
        <w:t xml:space="preserve"> 2025</w:t>
      </w:r>
    </w:p>
    <w:p w14:paraId="2FA895CF" w14:textId="77777777" w:rsidR="00926FC0" w:rsidRDefault="00926FC0" w:rsidP="00DD26FB">
      <w:pPr>
        <w:pStyle w:val="AADATERECIPIENT"/>
        <w:framePr w:w="2347" w:h="1066" w:hRule="exact" w:wrap="around" w:vAnchor="page" w:hAnchor="page" w:x="8461" w:y="9631" w:anchorLock="1"/>
        <w:spacing w:after="60"/>
        <w:rPr>
          <w:rFonts w:cs="Arial"/>
          <w:color w:val="auto"/>
          <w:sz w:val="24"/>
        </w:rPr>
      </w:pPr>
    </w:p>
    <w:p w14:paraId="057F9EF6" w14:textId="77777777" w:rsidR="00926FC0" w:rsidRDefault="00926FC0" w:rsidP="00DD26FB">
      <w:pPr>
        <w:pStyle w:val="AADATERECIPIENT"/>
        <w:framePr w:w="2347" w:h="1066" w:hRule="exact" w:wrap="around" w:vAnchor="page" w:hAnchor="page" w:x="8461" w:y="9631" w:anchorLock="1"/>
        <w:spacing w:after="60"/>
        <w:rPr>
          <w:rFonts w:cs="Arial"/>
          <w:color w:val="auto"/>
          <w:sz w:val="24"/>
        </w:rPr>
      </w:pPr>
    </w:p>
    <w:p w14:paraId="41E35417" w14:textId="77777777" w:rsidR="00926FC0" w:rsidRDefault="00926FC0" w:rsidP="00DD26FB">
      <w:pPr>
        <w:pStyle w:val="AADATERECIPIENT"/>
        <w:framePr w:w="2347" w:h="1066" w:hRule="exact" w:wrap="around" w:vAnchor="page" w:hAnchor="page" w:x="8461" w:y="9631" w:anchorLock="1"/>
        <w:spacing w:after="60"/>
        <w:rPr>
          <w:rFonts w:cs="Arial"/>
          <w:color w:val="auto"/>
          <w:sz w:val="24"/>
        </w:rPr>
      </w:pPr>
    </w:p>
    <w:p w14:paraId="1761647F" w14:textId="77777777" w:rsidR="00926FC0" w:rsidRPr="001152D3" w:rsidRDefault="00926FC0" w:rsidP="00DD26FB">
      <w:pPr>
        <w:pStyle w:val="AADATERECIPIENT"/>
        <w:framePr w:w="2347" w:h="1066" w:hRule="exact" w:wrap="around" w:vAnchor="page" w:hAnchor="page" w:x="8461" w:y="9631" w:anchorLock="1"/>
        <w:spacing w:after="60"/>
        <w:rPr>
          <w:rFonts w:cs="Arial"/>
          <w:color w:val="auto"/>
          <w:sz w:val="24"/>
        </w:rPr>
      </w:pPr>
    </w:p>
    <w:p w14:paraId="1D3AE621" w14:textId="20E74303" w:rsidR="00DD26FB" w:rsidRDefault="007350CC" w:rsidP="00DD26FB">
      <w:pPr>
        <w:pStyle w:val="AADATERECIPIENT"/>
        <w:framePr w:w="3961" w:h="1066" w:hRule="exact" w:wrap="around" w:vAnchor="page" w:hAnchor="page" w:x="1981" w:y="9631" w:anchorLock="1"/>
        <w:spacing w:after="60"/>
        <w:rPr>
          <w:rFonts w:cs="Arial"/>
          <w:color w:val="auto"/>
          <w:sz w:val="24"/>
        </w:rPr>
      </w:pPr>
      <w:r>
        <w:rPr>
          <w:rFonts w:cs="Arial"/>
          <w:b/>
          <w:bCs/>
          <w:color w:val="2DB4C7"/>
          <w:sz w:val="24"/>
        </w:rPr>
        <w:t>PREPARED FOR</w:t>
      </w:r>
      <w:r w:rsidR="00DD26FB" w:rsidRPr="006812D1">
        <w:rPr>
          <w:rFonts w:cs="Arial"/>
          <w:color w:val="auto"/>
          <w:sz w:val="24"/>
        </w:rPr>
        <w:br/>
      </w:r>
      <w:r w:rsidR="00DD26FB">
        <w:rPr>
          <w:rFonts w:cs="Arial"/>
          <w:color w:val="auto"/>
          <w:sz w:val="24"/>
        </w:rPr>
        <w:t>AA1000SES v3 Working Group</w:t>
      </w:r>
    </w:p>
    <w:p w14:paraId="6E352CCC" w14:textId="77777777" w:rsidR="00926FC0" w:rsidRDefault="000B6545">
      <w:pPr>
        <w:pStyle w:val="TOCHeading"/>
      </w:pPr>
      <w:r w:rsidRPr="00843DC7">
        <w:rPr>
          <w:rFonts w:cs="Arial"/>
          <w:noProof/>
        </w:rPr>
        <mc:AlternateContent>
          <mc:Choice Requires="wps">
            <w:drawing>
              <wp:anchor distT="45720" distB="45720" distL="114300" distR="114300" simplePos="0" relativeHeight="251658241" behindDoc="0" locked="0" layoutInCell="1" allowOverlap="1" wp14:anchorId="54B0F65D" wp14:editId="4F858D72">
                <wp:simplePos x="0" y="0"/>
                <wp:positionH relativeFrom="margin">
                  <wp:align>left</wp:align>
                </wp:positionH>
                <wp:positionV relativeFrom="paragraph">
                  <wp:posOffset>3151505</wp:posOffset>
                </wp:positionV>
                <wp:extent cx="6745605" cy="1777365"/>
                <wp:effectExtent l="0" t="0" r="0" b="0"/>
                <wp:wrapSquare wrapText="bothSides"/>
                <wp:docPr id="6" name="Text Box 2" descr="P3TB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5605" cy="1777365"/>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18B03D98" w14:textId="691257E6" w:rsidR="00A72C3F" w:rsidRPr="00926FC0" w:rsidRDefault="00A72C3F" w:rsidP="001B23AE">
                            <w:pPr>
                              <w:pStyle w:val="AAPROPOSALTITLE"/>
                              <w:spacing w:line="240" w:lineRule="auto"/>
                              <w:ind w:right="240"/>
                              <w:jc w:val="center"/>
                              <w:rPr>
                                <w:i/>
                                <w:iCs/>
                                <w:color w:val="FFFFFF" w:themeColor="background1"/>
                                <w:sz w:val="24"/>
                              </w:rPr>
                            </w:pPr>
                          </w:p>
                          <w:p w14:paraId="7124168E" w14:textId="002523C5" w:rsidR="00973EAC" w:rsidRDefault="00A72C3F" w:rsidP="00D621FE">
                            <w:pPr>
                              <w:pStyle w:val="AAPROPOSALTITLE"/>
                              <w:spacing w:line="240" w:lineRule="auto"/>
                              <w:ind w:right="240"/>
                              <w:jc w:val="center"/>
                              <w:rPr>
                                <w:color w:val="FFFFFF" w:themeColor="background1"/>
                                <w:sz w:val="48"/>
                                <w:szCs w:val="48"/>
                              </w:rPr>
                            </w:pPr>
                            <w:r w:rsidRPr="007350CC">
                              <w:rPr>
                                <w:color w:val="FFFFFF" w:themeColor="background1"/>
                                <w:sz w:val="48"/>
                                <w:szCs w:val="48"/>
                              </w:rPr>
                              <w:t>AA1000</w:t>
                            </w:r>
                            <w:r w:rsidR="00EC7435" w:rsidRPr="007350CC">
                              <w:rPr>
                                <w:color w:val="FFFFFF" w:themeColor="background1"/>
                                <w:sz w:val="48"/>
                                <w:szCs w:val="48"/>
                              </w:rPr>
                              <w:t xml:space="preserve">SES </w:t>
                            </w:r>
                            <w:r w:rsidRPr="007350CC">
                              <w:rPr>
                                <w:color w:val="FFFFFF" w:themeColor="background1"/>
                                <w:sz w:val="48"/>
                                <w:szCs w:val="48"/>
                              </w:rPr>
                              <w:t xml:space="preserve">v3 </w:t>
                            </w:r>
                            <w:r w:rsidR="00D621FE" w:rsidRPr="007350CC">
                              <w:rPr>
                                <w:color w:val="FFFFFF" w:themeColor="background1"/>
                                <w:sz w:val="48"/>
                                <w:szCs w:val="48"/>
                              </w:rPr>
                              <w:t>Exposure Draft</w:t>
                            </w:r>
                          </w:p>
                          <w:p w14:paraId="3F3B2B98" w14:textId="77777777" w:rsidR="00926FC0" w:rsidRPr="00926FC0" w:rsidRDefault="00926FC0" w:rsidP="00D621FE">
                            <w:pPr>
                              <w:pStyle w:val="AAPROPOSALTITLE"/>
                              <w:spacing w:line="240" w:lineRule="auto"/>
                              <w:ind w:right="240"/>
                              <w:jc w:val="center"/>
                              <w:rPr>
                                <w:color w:val="FFFFFF" w:themeColor="background1"/>
                                <w:sz w:val="24"/>
                              </w:rPr>
                            </w:pPr>
                          </w:p>
                          <w:p w14:paraId="08E41548" w14:textId="47ECC4CD" w:rsidR="00926FC0" w:rsidRPr="00926FC0" w:rsidRDefault="00926FC0" w:rsidP="00D621FE">
                            <w:pPr>
                              <w:pStyle w:val="AAPROPOSALTITLE"/>
                              <w:spacing w:line="240" w:lineRule="auto"/>
                              <w:ind w:right="240"/>
                              <w:jc w:val="center"/>
                              <w:rPr>
                                <w:color w:val="FFFFFF" w:themeColor="background1"/>
                                <w:sz w:val="32"/>
                                <w:szCs w:val="32"/>
                              </w:rPr>
                            </w:pPr>
                            <w:r w:rsidRPr="00926FC0">
                              <w:rPr>
                                <w:color w:val="FFFFFF" w:themeColor="background1"/>
                                <w:sz w:val="32"/>
                                <w:szCs w:val="32"/>
                              </w:rPr>
                              <w:t>Comments from Michael H Rea, Managing Partner</w:t>
                            </w:r>
                          </w:p>
                          <w:p w14:paraId="7352692C" w14:textId="3EA34379" w:rsidR="00926FC0" w:rsidRPr="00926FC0" w:rsidRDefault="00926FC0" w:rsidP="00D621FE">
                            <w:pPr>
                              <w:pStyle w:val="AAPROPOSALTITLE"/>
                              <w:spacing w:line="240" w:lineRule="auto"/>
                              <w:ind w:right="240"/>
                              <w:jc w:val="center"/>
                              <w:rPr>
                                <w:color w:val="FFFFFF" w:themeColor="background1"/>
                                <w:sz w:val="32"/>
                                <w:szCs w:val="32"/>
                              </w:rPr>
                            </w:pPr>
                            <w:r w:rsidRPr="00926FC0">
                              <w:rPr>
                                <w:color w:val="FFFFFF" w:themeColor="background1"/>
                                <w:sz w:val="32"/>
                                <w:szCs w:val="32"/>
                              </w:rPr>
                              <w:t>Integrated Reporting &amp; Assurance Services (IRAS)</w:t>
                            </w:r>
                          </w:p>
                          <w:p w14:paraId="3FF6A912" w14:textId="6259FA9E" w:rsidR="00926FC0" w:rsidRPr="00926FC0" w:rsidRDefault="00926FC0" w:rsidP="00D621FE">
                            <w:pPr>
                              <w:pStyle w:val="AAPROPOSALTITLE"/>
                              <w:spacing w:line="240" w:lineRule="auto"/>
                              <w:ind w:right="240"/>
                              <w:jc w:val="center"/>
                              <w:rPr>
                                <w:color w:val="FFFFFF" w:themeColor="background1"/>
                                <w:sz w:val="32"/>
                                <w:szCs w:val="32"/>
                              </w:rPr>
                            </w:pPr>
                            <w:r w:rsidRPr="00926FC0">
                              <w:rPr>
                                <w:color w:val="FFFFFF" w:themeColor="background1"/>
                                <w:sz w:val="32"/>
                                <w:szCs w:val="32"/>
                              </w:rPr>
                              <w:t>Johannesburg, South Africa</w:t>
                            </w:r>
                          </w:p>
                          <w:p w14:paraId="118AB497" w14:textId="1B6EA142" w:rsidR="00926FC0" w:rsidRPr="00926FC0" w:rsidRDefault="00926FC0" w:rsidP="00D621FE">
                            <w:pPr>
                              <w:pStyle w:val="AAPROPOSALTITLE"/>
                              <w:spacing w:line="240" w:lineRule="auto"/>
                              <w:ind w:right="240"/>
                              <w:jc w:val="center"/>
                              <w:rPr>
                                <w:color w:val="FFFFFF" w:themeColor="background1"/>
                                <w:sz w:val="32"/>
                                <w:szCs w:val="32"/>
                              </w:rPr>
                            </w:pPr>
                            <w:r w:rsidRPr="00926FC0">
                              <w:rPr>
                                <w:color w:val="FFFFFF" w:themeColor="background1"/>
                                <w:sz w:val="32"/>
                                <w:szCs w:val="32"/>
                              </w:rPr>
                              <w:t>michael@iras.co.</w:t>
                            </w:r>
                            <w:r>
                              <w:rPr>
                                <w:color w:val="FFFFFF" w:themeColor="background1"/>
                                <w:sz w:val="32"/>
                                <w:szCs w:val="32"/>
                              </w:rPr>
                              <w:t>z</w:t>
                            </w:r>
                            <w:r w:rsidRPr="00926FC0">
                              <w:rPr>
                                <w:color w:val="FFFFFF" w:themeColor="background1"/>
                                <w:sz w:val="32"/>
                                <w:szCs w:val="3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0F65D" id="_x0000_t202" coordsize="21600,21600" o:spt="202" path="m,l,21600r21600,l21600,xe">
                <v:stroke joinstyle="miter"/>
                <v:path gradientshapeok="t" o:connecttype="rect"/>
              </v:shapetype>
              <v:shape id="Text Box 2" o:spid="_x0000_s1026" type="#_x0000_t202" alt="P3TB2bA#y1" style="position:absolute;left:0;text-align:left;margin-left:0;margin-top:248.15pt;width:531.15pt;height:139.9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" filled="f">
                <v:stroke opacity="0"/>
                <v:textbox>
                  <w:txbxContent>
                    <w:p w14:paraId="18B03D98" w14:textId="691257E6" w:rsidR="00A72C3F" w:rsidRPr="00926FC0" w:rsidRDefault="00A72C3F" w:rsidP="001B23AE">
                      <w:pPr>
                        <w:pStyle w:val="AAPROPOSALTITLE"/>
                        <w:spacing w:line="240" w:lineRule="auto"/>
                        <w:ind w:right="240"/>
                        <w:jc w:val="center"/>
                        <w:rPr>
                          <w:i/>
                          <w:iCs/>
                          <w:color w:val="FFFFFF" w:themeColor="background1"/>
                          <w:sz w:val="24"/>
                        </w:rPr>
                      </w:pPr>
                    </w:p>
                    <w:p w14:paraId="7124168E" w14:textId="002523C5" w:rsidR="00973EAC" w:rsidRDefault="00A72C3F" w:rsidP="00D621FE">
                      <w:pPr>
                        <w:pStyle w:val="AAPROPOSALTITLE"/>
                        <w:spacing w:line="240" w:lineRule="auto"/>
                        <w:ind w:right="240"/>
                        <w:jc w:val="center"/>
                        <w:rPr>
                          <w:color w:val="FFFFFF" w:themeColor="background1"/>
                          <w:sz w:val="48"/>
                          <w:szCs w:val="48"/>
                        </w:rPr>
                      </w:pPr>
                      <w:r w:rsidRPr="007350CC">
                        <w:rPr>
                          <w:color w:val="FFFFFF" w:themeColor="background1"/>
                          <w:sz w:val="48"/>
                          <w:szCs w:val="48"/>
                        </w:rPr>
                        <w:t>AA1000</w:t>
                      </w:r>
                      <w:r w:rsidR="00EC7435" w:rsidRPr="007350CC">
                        <w:rPr>
                          <w:color w:val="FFFFFF" w:themeColor="background1"/>
                          <w:sz w:val="48"/>
                          <w:szCs w:val="48"/>
                        </w:rPr>
                        <w:t xml:space="preserve">SES </w:t>
                      </w:r>
                      <w:r w:rsidRPr="007350CC">
                        <w:rPr>
                          <w:color w:val="FFFFFF" w:themeColor="background1"/>
                          <w:sz w:val="48"/>
                          <w:szCs w:val="48"/>
                        </w:rPr>
                        <w:t xml:space="preserve">v3 </w:t>
                      </w:r>
                      <w:r w:rsidR="00D621FE" w:rsidRPr="007350CC">
                        <w:rPr>
                          <w:color w:val="FFFFFF" w:themeColor="background1"/>
                          <w:sz w:val="48"/>
                          <w:szCs w:val="48"/>
                        </w:rPr>
                        <w:t>Exposure Draft</w:t>
                      </w:r>
                    </w:p>
                    <w:p w14:paraId="3F3B2B98" w14:textId="77777777" w:rsidR="00926FC0" w:rsidRPr="00926FC0" w:rsidRDefault="00926FC0" w:rsidP="00D621FE">
                      <w:pPr>
                        <w:pStyle w:val="AAPROPOSALTITLE"/>
                        <w:spacing w:line="240" w:lineRule="auto"/>
                        <w:ind w:right="240"/>
                        <w:jc w:val="center"/>
                        <w:rPr>
                          <w:color w:val="FFFFFF" w:themeColor="background1"/>
                          <w:sz w:val="24"/>
                        </w:rPr>
                      </w:pPr>
                    </w:p>
                    <w:p w14:paraId="08E41548" w14:textId="47ECC4CD" w:rsidR="00926FC0" w:rsidRPr="00926FC0" w:rsidRDefault="00926FC0" w:rsidP="00D621FE">
                      <w:pPr>
                        <w:pStyle w:val="AAPROPOSALTITLE"/>
                        <w:spacing w:line="240" w:lineRule="auto"/>
                        <w:ind w:right="240"/>
                        <w:jc w:val="center"/>
                        <w:rPr>
                          <w:color w:val="FFFFFF" w:themeColor="background1"/>
                          <w:sz w:val="32"/>
                          <w:szCs w:val="32"/>
                        </w:rPr>
                      </w:pPr>
                      <w:r w:rsidRPr="00926FC0">
                        <w:rPr>
                          <w:color w:val="FFFFFF" w:themeColor="background1"/>
                          <w:sz w:val="32"/>
                          <w:szCs w:val="32"/>
                        </w:rPr>
                        <w:t>Comments from Michael H Rea, Managing Partner</w:t>
                      </w:r>
                    </w:p>
                    <w:p w14:paraId="7352692C" w14:textId="3EA34379" w:rsidR="00926FC0" w:rsidRPr="00926FC0" w:rsidRDefault="00926FC0" w:rsidP="00D621FE">
                      <w:pPr>
                        <w:pStyle w:val="AAPROPOSALTITLE"/>
                        <w:spacing w:line="240" w:lineRule="auto"/>
                        <w:ind w:right="240"/>
                        <w:jc w:val="center"/>
                        <w:rPr>
                          <w:color w:val="FFFFFF" w:themeColor="background1"/>
                          <w:sz w:val="32"/>
                          <w:szCs w:val="32"/>
                        </w:rPr>
                      </w:pPr>
                      <w:r w:rsidRPr="00926FC0">
                        <w:rPr>
                          <w:color w:val="FFFFFF" w:themeColor="background1"/>
                          <w:sz w:val="32"/>
                          <w:szCs w:val="32"/>
                        </w:rPr>
                        <w:t>Integrated Reporting &amp; Assurance Services (IRAS)</w:t>
                      </w:r>
                    </w:p>
                    <w:p w14:paraId="3FF6A912" w14:textId="6259FA9E" w:rsidR="00926FC0" w:rsidRPr="00926FC0" w:rsidRDefault="00926FC0" w:rsidP="00D621FE">
                      <w:pPr>
                        <w:pStyle w:val="AAPROPOSALTITLE"/>
                        <w:spacing w:line="240" w:lineRule="auto"/>
                        <w:ind w:right="240"/>
                        <w:jc w:val="center"/>
                        <w:rPr>
                          <w:color w:val="FFFFFF" w:themeColor="background1"/>
                          <w:sz w:val="32"/>
                          <w:szCs w:val="32"/>
                        </w:rPr>
                      </w:pPr>
                      <w:r w:rsidRPr="00926FC0">
                        <w:rPr>
                          <w:color w:val="FFFFFF" w:themeColor="background1"/>
                          <w:sz w:val="32"/>
                          <w:szCs w:val="32"/>
                        </w:rPr>
                        <w:t>Johannesburg, South Africa</w:t>
                      </w:r>
                    </w:p>
                    <w:p w14:paraId="118AB497" w14:textId="1B6EA142" w:rsidR="00926FC0" w:rsidRPr="00926FC0" w:rsidRDefault="00926FC0" w:rsidP="00D621FE">
                      <w:pPr>
                        <w:pStyle w:val="AAPROPOSALTITLE"/>
                        <w:spacing w:line="240" w:lineRule="auto"/>
                        <w:ind w:right="240"/>
                        <w:jc w:val="center"/>
                        <w:rPr>
                          <w:color w:val="FFFFFF" w:themeColor="background1"/>
                          <w:sz w:val="32"/>
                          <w:szCs w:val="32"/>
                        </w:rPr>
                      </w:pPr>
                      <w:r w:rsidRPr="00926FC0">
                        <w:rPr>
                          <w:color w:val="FFFFFF" w:themeColor="background1"/>
                          <w:sz w:val="32"/>
                          <w:szCs w:val="32"/>
                        </w:rPr>
                        <w:t>michael@iras.co.</w:t>
                      </w:r>
                      <w:r>
                        <w:rPr>
                          <w:color w:val="FFFFFF" w:themeColor="background1"/>
                          <w:sz w:val="32"/>
                          <w:szCs w:val="32"/>
                        </w:rPr>
                        <w:t>z</w:t>
                      </w:r>
                      <w:r w:rsidRPr="00926FC0">
                        <w:rPr>
                          <w:color w:val="FFFFFF" w:themeColor="background1"/>
                          <w:sz w:val="32"/>
                          <w:szCs w:val="32"/>
                        </w:rPr>
                        <w:t>a</w:t>
                      </w:r>
                    </w:p>
                  </w:txbxContent>
                </v:textbox>
                <w10:wrap type="square" anchorx="margin"/>
              </v:shape>
            </w:pict>
          </mc:Fallback>
        </mc:AlternateContent>
      </w:r>
      <w:r w:rsidR="000B29AD">
        <w:rPr>
          <w:noProof/>
        </w:rPr>
        <w:drawing>
          <wp:anchor distT="0" distB="0" distL="114300" distR="114300" simplePos="0" relativeHeight="251658240" behindDoc="0" locked="0" layoutInCell="1" allowOverlap="1" wp14:anchorId="6C15CA7D" wp14:editId="5033FE5C">
            <wp:simplePos x="0" y="0"/>
            <wp:positionH relativeFrom="margin">
              <wp:posOffset>610235</wp:posOffset>
            </wp:positionH>
            <wp:positionV relativeFrom="paragraph">
              <wp:posOffset>569282</wp:posOffset>
            </wp:positionV>
            <wp:extent cx="5178136" cy="1489364"/>
            <wp:effectExtent l="0" t="0" r="3810" b="0"/>
            <wp:wrapSquare wrapText="bothSides"/>
            <wp:docPr id="1" name="Picture 1" descr="P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3#y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8136" cy="1489364"/>
                    </a:xfrm>
                    <a:prstGeom prst="rect">
                      <a:avLst/>
                    </a:prstGeom>
                    <a:noFill/>
                  </pic:spPr>
                </pic:pic>
              </a:graphicData>
            </a:graphic>
            <wp14:sizeRelH relativeFrom="margin">
              <wp14:pctWidth>0</wp14:pctWidth>
            </wp14:sizeRelH>
            <wp14:sizeRelV relativeFrom="margin">
              <wp14:pctHeight>0</wp14:pctHeight>
            </wp14:sizeRelV>
          </wp:anchor>
        </w:drawing>
      </w:r>
      <w:r w:rsidR="00596393">
        <w:br w:type="page"/>
      </w:r>
    </w:p>
    <w:sdt>
      <w:sdtPr>
        <w:rPr>
          <w:rFonts w:eastAsiaTheme="minorEastAsia"/>
          <w:iCs/>
          <w:caps/>
          <w:sz w:val="24"/>
          <w:szCs w:val="24"/>
        </w:rPr>
        <w:id w:val="-1404444512"/>
        <w:docPartObj>
          <w:docPartGallery w:val="Table of Contents"/>
          <w:docPartUnique/>
        </w:docPartObj>
      </w:sdtPr>
      <w:sdtEndPr>
        <w:rPr>
          <w:b/>
          <w:bCs/>
          <w:iCs w:val="0"/>
          <w:caps w:val="0"/>
          <w:noProof/>
          <w:sz w:val="22"/>
          <w:szCs w:val="22"/>
        </w:rPr>
      </w:sdtEndPr>
      <w:sdtContent>
        <w:p w14:paraId="6F35DAC3" w14:textId="1F9D3CE0" w:rsidR="00942FAC" w:rsidRDefault="00942FAC" w:rsidP="00926FC0">
          <w:r>
            <w:t>Contents</w:t>
          </w:r>
        </w:p>
        <w:p w14:paraId="14DDF7F3" w14:textId="118B325E" w:rsidR="007D0A0A" w:rsidRPr="00166C6A" w:rsidRDefault="00942FAC">
          <w:pPr>
            <w:pStyle w:val="TOC2"/>
            <w:tabs>
              <w:tab w:val="right" w:leader="dot" w:pos="10070"/>
            </w:tabs>
            <w:rPr>
              <w:rFonts w:ascii="Arial" w:hAnsi="Arial" w:cs="Arial"/>
              <w:noProof/>
              <w:kern w:val="2"/>
              <w:sz w:val="24"/>
              <w:szCs w:val="24"/>
              <w:lang w:eastAsia="zh-CN"/>
              <w14:ligatures w14:val="standardContextual"/>
            </w:rPr>
          </w:pPr>
          <w:r w:rsidRPr="00166C6A">
            <w:rPr>
              <w:rFonts w:ascii="Arial" w:hAnsi="Arial" w:cs="Arial"/>
            </w:rPr>
            <w:fldChar w:fldCharType="begin"/>
          </w:r>
          <w:r w:rsidRPr="00166C6A">
            <w:rPr>
              <w:rFonts w:ascii="Arial" w:hAnsi="Arial" w:cs="Arial"/>
            </w:rPr>
            <w:instrText xml:space="preserve"> TOC \o "1-3" \h \z \u </w:instrText>
          </w:r>
          <w:r w:rsidRPr="00166C6A">
            <w:rPr>
              <w:rFonts w:ascii="Arial" w:hAnsi="Arial" w:cs="Arial"/>
            </w:rPr>
            <w:fldChar w:fldCharType="separate"/>
          </w:r>
          <w:hyperlink w:anchor="_Toc205889706" w:history="1">
            <w:r w:rsidR="007D0A0A" w:rsidRPr="00166C6A">
              <w:rPr>
                <w:rStyle w:val="Hyperlink"/>
                <w:rFonts w:ascii="Arial" w:hAnsi="Arial" w:cs="Arial"/>
                <w:noProof/>
              </w:rPr>
              <w:t>Introduction &amp; Purpose</w:t>
            </w:r>
            <w:r w:rsidR="007D0A0A" w:rsidRPr="00166C6A">
              <w:rPr>
                <w:rFonts w:ascii="Arial" w:hAnsi="Arial" w:cs="Arial"/>
                <w:noProof/>
                <w:webHidden/>
              </w:rPr>
              <w:tab/>
            </w:r>
            <w:r w:rsidR="007D0A0A" w:rsidRPr="00166C6A">
              <w:rPr>
                <w:rFonts w:ascii="Arial" w:hAnsi="Arial" w:cs="Arial"/>
                <w:noProof/>
                <w:webHidden/>
              </w:rPr>
              <w:fldChar w:fldCharType="begin"/>
            </w:r>
            <w:r w:rsidR="007D0A0A" w:rsidRPr="00166C6A">
              <w:rPr>
                <w:rFonts w:ascii="Arial" w:hAnsi="Arial" w:cs="Arial"/>
                <w:noProof/>
                <w:webHidden/>
              </w:rPr>
              <w:instrText xml:space="preserve"> PAGEREF _Toc205889706 \h </w:instrText>
            </w:r>
            <w:r w:rsidR="007D0A0A" w:rsidRPr="00166C6A">
              <w:rPr>
                <w:rFonts w:ascii="Arial" w:hAnsi="Arial" w:cs="Arial"/>
                <w:noProof/>
                <w:webHidden/>
              </w:rPr>
            </w:r>
            <w:r w:rsidR="007D0A0A" w:rsidRPr="00166C6A">
              <w:rPr>
                <w:rFonts w:ascii="Arial" w:hAnsi="Arial" w:cs="Arial"/>
                <w:noProof/>
                <w:webHidden/>
              </w:rPr>
              <w:fldChar w:fldCharType="separate"/>
            </w:r>
            <w:r w:rsidR="007B603E" w:rsidRPr="00166C6A">
              <w:rPr>
                <w:rFonts w:ascii="Arial" w:hAnsi="Arial" w:cs="Arial"/>
                <w:noProof/>
                <w:webHidden/>
              </w:rPr>
              <w:t>3</w:t>
            </w:r>
            <w:r w:rsidR="007D0A0A" w:rsidRPr="00166C6A">
              <w:rPr>
                <w:rFonts w:ascii="Arial" w:hAnsi="Arial" w:cs="Arial"/>
                <w:noProof/>
                <w:webHidden/>
              </w:rPr>
              <w:fldChar w:fldCharType="end"/>
            </w:r>
          </w:hyperlink>
        </w:p>
        <w:p w14:paraId="227DDC6D" w14:textId="06D1BDD8" w:rsidR="007D0A0A" w:rsidRPr="00166C6A" w:rsidRDefault="007D0A0A">
          <w:pPr>
            <w:pStyle w:val="TOC2"/>
            <w:tabs>
              <w:tab w:val="right" w:leader="dot" w:pos="10070"/>
            </w:tabs>
            <w:rPr>
              <w:rFonts w:ascii="Arial" w:hAnsi="Arial" w:cs="Arial"/>
              <w:noProof/>
              <w:kern w:val="2"/>
              <w:sz w:val="24"/>
              <w:szCs w:val="24"/>
              <w:lang w:eastAsia="zh-CN"/>
              <w14:ligatures w14:val="standardContextual"/>
            </w:rPr>
          </w:pPr>
          <w:hyperlink w:anchor="_Toc205889707" w:history="1">
            <w:r w:rsidRPr="00166C6A">
              <w:rPr>
                <w:rStyle w:val="Hyperlink"/>
                <w:rFonts w:ascii="Arial" w:hAnsi="Arial" w:cs="Arial"/>
                <w:noProof/>
              </w:rPr>
              <w:t>Case for Change</w:t>
            </w:r>
            <w:r w:rsidRPr="00166C6A">
              <w:rPr>
                <w:rFonts w:ascii="Arial" w:hAnsi="Arial" w:cs="Arial"/>
                <w:noProof/>
                <w:webHidden/>
              </w:rPr>
              <w:tab/>
            </w:r>
            <w:r w:rsidRPr="00166C6A">
              <w:rPr>
                <w:rFonts w:ascii="Arial" w:hAnsi="Arial" w:cs="Arial"/>
                <w:noProof/>
                <w:webHidden/>
              </w:rPr>
              <w:fldChar w:fldCharType="begin"/>
            </w:r>
            <w:r w:rsidRPr="00166C6A">
              <w:rPr>
                <w:rFonts w:ascii="Arial" w:hAnsi="Arial" w:cs="Arial"/>
                <w:noProof/>
                <w:webHidden/>
              </w:rPr>
              <w:instrText xml:space="preserve"> PAGEREF _Toc205889707 \h </w:instrText>
            </w:r>
            <w:r w:rsidRPr="00166C6A">
              <w:rPr>
                <w:rFonts w:ascii="Arial" w:hAnsi="Arial" w:cs="Arial"/>
                <w:noProof/>
                <w:webHidden/>
              </w:rPr>
            </w:r>
            <w:r w:rsidRPr="00166C6A">
              <w:rPr>
                <w:rFonts w:ascii="Arial" w:hAnsi="Arial" w:cs="Arial"/>
                <w:noProof/>
                <w:webHidden/>
              </w:rPr>
              <w:fldChar w:fldCharType="separate"/>
            </w:r>
            <w:r w:rsidR="007B603E" w:rsidRPr="00166C6A">
              <w:rPr>
                <w:rFonts w:ascii="Arial" w:hAnsi="Arial" w:cs="Arial"/>
                <w:noProof/>
                <w:webHidden/>
              </w:rPr>
              <w:t>4</w:t>
            </w:r>
            <w:r w:rsidRPr="00166C6A">
              <w:rPr>
                <w:rFonts w:ascii="Arial" w:hAnsi="Arial" w:cs="Arial"/>
                <w:noProof/>
                <w:webHidden/>
              </w:rPr>
              <w:fldChar w:fldCharType="end"/>
            </w:r>
          </w:hyperlink>
        </w:p>
        <w:p w14:paraId="517E0F73" w14:textId="61B702CD" w:rsidR="007D0A0A" w:rsidRPr="00166C6A" w:rsidRDefault="007D0A0A">
          <w:pPr>
            <w:pStyle w:val="TOC2"/>
            <w:tabs>
              <w:tab w:val="right" w:leader="dot" w:pos="10070"/>
            </w:tabs>
            <w:rPr>
              <w:rFonts w:ascii="Arial" w:hAnsi="Arial" w:cs="Arial"/>
              <w:noProof/>
              <w:kern w:val="2"/>
              <w:sz w:val="24"/>
              <w:szCs w:val="24"/>
              <w:lang w:eastAsia="zh-CN"/>
              <w14:ligatures w14:val="standardContextual"/>
            </w:rPr>
          </w:pPr>
          <w:hyperlink w:anchor="_Toc205889708" w:history="1">
            <w:r w:rsidRPr="00166C6A">
              <w:rPr>
                <w:rStyle w:val="Hyperlink"/>
                <w:rFonts w:ascii="Arial" w:hAnsi="Arial" w:cs="Arial"/>
                <w:noProof/>
              </w:rPr>
              <w:t>AA1000SES v3 Revisions</w:t>
            </w:r>
            <w:r w:rsidRPr="00166C6A">
              <w:rPr>
                <w:rFonts w:ascii="Arial" w:hAnsi="Arial" w:cs="Arial"/>
                <w:noProof/>
                <w:webHidden/>
              </w:rPr>
              <w:tab/>
            </w:r>
            <w:r w:rsidRPr="00166C6A">
              <w:rPr>
                <w:rFonts w:ascii="Arial" w:hAnsi="Arial" w:cs="Arial"/>
                <w:noProof/>
                <w:webHidden/>
              </w:rPr>
              <w:fldChar w:fldCharType="begin"/>
            </w:r>
            <w:r w:rsidRPr="00166C6A">
              <w:rPr>
                <w:rFonts w:ascii="Arial" w:hAnsi="Arial" w:cs="Arial"/>
                <w:noProof/>
                <w:webHidden/>
              </w:rPr>
              <w:instrText xml:space="preserve"> PAGEREF _Toc205889708 \h </w:instrText>
            </w:r>
            <w:r w:rsidRPr="00166C6A">
              <w:rPr>
                <w:rFonts w:ascii="Arial" w:hAnsi="Arial" w:cs="Arial"/>
                <w:noProof/>
                <w:webHidden/>
              </w:rPr>
            </w:r>
            <w:r w:rsidRPr="00166C6A">
              <w:rPr>
                <w:rFonts w:ascii="Arial" w:hAnsi="Arial" w:cs="Arial"/>
                <w:noProof/>
                <w:webHidden/>
              </w:rPr>
              <w:fldChar w:fldCharType="separate"/>
            </w:r>
            <w:r w:rsidR="007B603E" w:rsidRPr="00166C6A">
              <w:rPr>
                <w:rFonts w:ascii="Arial" w:hAnsi="Arial" w:cs="Arial"/>
                <w:noProof/>
                <w:webHidden/>
              </w:rPr>
              <w:t>6</w:t>
            </w:r>
            <w:r w:rsidRPr="00166C6A">
              <w:rPr>
                <w:rFonts w:ascii="Arial" w:hAnsi="Arial" w:cs="Arial"/>
                <w:noProof/>
                <w:webHidden/>
              </w:rPr>
              <w:fldChar w:fldCharType="end"/>
            </w:r>
          </w:hyperlink>
        </w:p>
        <w:p w14:paraId="6C237E0D" w14:textId="44D789D4" w:rsidR="007D0A0A" w:rsidRPr="00166C6A" w:rsidRDefault="007D0A0A">
          <w:pPr>
            <w:pStyle w:val="TOC2"/>
            <w:tabs>
              <w:tab w:val="right" w:leader="dot" w:pos="10070"/>
            </w:tabs>
            <w:rPr>
              <w:rFonts w:ascii="Arial" w:hAnsi="Arial" w:cs="Arial"/>
              <w:noProof/>
              <w:kern w:val="2"/>
              <w:sz w:val="24"/>
              <w:szCs w:val="24"/>
              <w:lang w:eastAsia="zh-CN"/>
              <w14:ligatures w14:val="standardContextual"/>
            </w:rPr>
          </w:pPr>
          <w:hyperlink w:anchor="_Toc205889709" w:history="1">
            <w:r w:rsidRPr="00166C6A">
              <w:rPr>
                <w:rStyle w:val="Hyperlink"/>
                <w:rFonts w:ascii="Arial" w:hAnsi="Arial" w:cs="Arial"/>
                <w:noProof/>
              </w:rPr>
              <w:t>Next Steps</w:t>
            </w:r>
            <w:r w:rsidRPr="00166C6A">
              <w:rPr>
                <w:rFonts w:ascii="Arial" w:hAnsi="Arial" w:cs="Arial"/>
                <w:noProof/>
                <w:webHidden/>
              </w:rPr>
              <w:tab/>
            </w:r>
            <w:r w:rsidRPr="00166C6A">
              <w:rPr>
                <w:rFonts w:ascii="Arial" w:hAnsi="Arial" w:cs="Arial"/>
                <w:noProof/>
                <w:webHidden/>
              </w:rPr>
              <w:fldChar w:fldCharType="begin"/>
            </w:r>
            <w:r w:rsidRPr="00166C6A">
              <w:rPr>
                <w:rFonts w:ascii="Arial" w:hAnsi="Arial" w:cs="Arial"/>
                <w:noProof/>
                <w:webHidden/>
              </w:rPr>
              <w:instrText xml:space="preserve"> PAGEREF _Toc205889709 \h </w:instrText>
            </w:r>
            <w:r w:rsidRPr="00166C6A">
              <w:rPr>
                <w:rFonts w:ascii="Arial" w:hAnsi="Arial" w:cs="Arial"/>
                <w:noProof/>
                <w:webHidden/>
              </w:rPr>
            </w:r>
            <w:r w:rsidRPr="00166C6A">
              <w:rPr>
                <w:rFonts w:ascii="Arial" w:hAnsi="Arial" w:cs="Arial"/>
                <w:noProof/>
                <w:webHidden/>
              </w:rPr>
              <w:fldChar w:fldCharType="separate"/>
            </w:r>
            <w:r w:rsidR="007B603E" w:rsidRPr="00166C6A">
              <w:rPr>
                <w:rFonts w:ascii="Arial" w:hAnsi="Arial" w:cs="Arial"/>
                <w:noProof/>
                <w:webHidden/>
              </w:rPr>
              <w:t>10</w:t>
            </w:r>
            <w:r w:rsidRPr="00166C6A">
              <w:rPr>
                <w:rFonts w:ascii="Arial" w:hAnsi="Arial" w:cs="Arial"/>
                <w:noProof/>
                <w:webHidden/>
              </w:rPr>
              <w:fldChar w:fldCharType="end"/>
            </w:r>
          </w:hyperlink>
        </w:p>
        <w:p w14:paraId="28A7994F" w14:textId="7F926A94" w:rsidR="007D0A0A" w:rsidRPr="00166C6A" w:rsidRDefault="007D0A0A">
          <w:pPr>
            <w:pStyle w:val="TOC2"/>
            <w:tabs>
              <w:tab w:val="right" w:leader="dot" w:pos="10070"/>
            </w:tabs>
            <w:rPr>
              <w:rFonts w:ascii="Arial" w:hAnsi="Arial" w:cs="Arial"/>
              <w:noProof/>
              <w:kern w:val="2"/>
              <w:sz w:val="24"/>
              <w:szCs w:val="24"/>
              <w:lang w:eastAsia="zh-CN"/>
              <w14:ligatures w14:val="standardContextual"/>
            </w:rPr>
          </w:pPr>
          <w:hyperlink w:anchor="_Toc205889710" w:history="1">
            <w:r w:rsidRPr="00166C6A">
              <w:rPr>
                <w:rStyle w:val="Hyperlink"/>
                <w:rFonts w:ascii="Arial" w:hAnsi="Arial" w:cs="Arial"/>
                <w:noProof/>
              </w:rPr>
              <w:t>Supplementary Materials</w:t>
            </w:r>
            <w:r w:rsidRPr="00166C6A">
              <w:rPr>
                <w:rFonts w:ascii="Arial" w:hAnsi="Arial" w:cs="Arial"/>
                <w:noProof/>
                <w:webHidden/>
              </w:rPr>
              <w:tab/>
            </w:r>
            <w:r w:rsidRPr="00166C6A">
              <w:rPr>
                <w:rFonts w:ascii="Arial" w:hAnsi="Arial" w:cs="Arial"/>
                <w:noProof/>
                <w:webHidden/>
              </w:rPr>
              <w:fldChar w:fldCharType="begin"/>
            </w:r>
            <w:r w:rsidRPr="00166C6A">
              <w:rPr>
                <w:rFonts w:ascii="Arial" w:hAnsi="Arial" w:cs="Arial"/>
                <w:noProof/>
                <w:webHidden/>
              </w:rPr>
              <w:instrText xml:space="preserve"> PAGEREF _Toc205889710 \h </w:instrText>
            </w:r>
            <w:r w:rsidRPr="00166C6A">
              <w:rPr>
                <w:rFonts w:ascii="Arial" w:hAnsi="Arial" w:cs="Arial"/>
                <w:noProof/>
                <w:webHidden/>
              </w:rPr>
            </w:r>
            <w:r w:rsidRPr="00166C6A">
              <w:rPr>
                <w:rFonts w:ascii="Arial" w:hAnsi="Arial" w:cs="Arial"/>
                <w:noProof/>
                <w:webHidden/>
              </w:rPr>
              <w:fldChar w:fldCharType="separate"/>
            </w:r>
            <w:r w:rsidR="007B603E" w:rsidRPr="00166C6A">
              <w:rPr>
                <w:rFonts w:ascii="Arial" w:hAnsi="Arial" w:cs="Arial"/>
                <w:noProof/>
                <w:webHidden/>
              </w:rPr>
              <w:t>11</w:t>
            </w:r>
            <w:r w:rsidRPr="00166C6A">
              <w:rPr>
                <w:rFonts w:ascii="Arial" w:hAnsi="Arial" w:cs="Arial"/>
                <w:noProof/>
                <w:webHidden/>
              </w:rPr>
              <w:fldChar w:fldCharType="end"/>
            </w:r>
          </w:hyperlink>
        </w:p>
        <w:p w14:paraId="00165012" w14:textId="40B1246C" w:rsidR="00942FAC" w:rsidRDefault="00942FAC">
          <w:r w:rsidRPr="00166C6A">
            <w:rPr>
              <w:rFonts w:cs="Arial"/>
              <w:b/>
              <w:bCs/>
              <w:noProof/>
            </w:rPr>
            <w:fldChar w:fldCharType="end"/>
          </w:r>
        </w:p>
      </w:sdtContent>
    </w:sdt>
    <w:p w14:paraId="6C1BBCEA" w14:textId="2915D498" w:rsidR="005A68D7" w:rsidRDefault="00942FAC">
      <w:pPr>
        <w:rPr>
          <w:rStyle w:val="Strong"/>
          <w:rFonts w:ascii="Franklin Gothic Demi" w:eastAsiaTheme="majorEastAsia" w:hAnsi="Franklin Gothic Demi" w:cstheme="majorBidi"/>
          <w:b w:val="0"/>
          <w:bCs w:val="0"/>
          <w:iCs/>
          <w:caps/>
          <w:color w:val="2DB4C7"/>
          <w:spacing w:val="6"/>
          <w:sz w:val="32"/>
          <w:szCs w:val="32"/>
        </w:rPr>
      </w:pPr>
      <w:r>
        <w:rPr>
          <w:rStyle w:val="Strong"/>
          <w:rFonts w:ascii="Franklin Gothic Demi" w:eastAsiaTheme="majorEastAsia" w:hAnsi="Franklin Gothic Demi" w:cstheme="majorBidi"/>
          <w:b w:val="0"/>
          <w:bCs w:val="0"/>
          <w:iCs/>
          <w:caps/>
          <w:color w:val="2DB4C7"/>
          <w:spacing w:val="6"/>
          <w:sz w:val="32"/>
          <w:szCs w:val="32"/>
        </w:rPr>
        <w:br w:type="page"/>
      </w:r>
    </w:p>
    <w:p w14:paraId="5850A74C" w14:textId="0A331D63" w:rsidR="00A72C3F" w:rsidRPr="00DD26FB" w:rsidRDefault="00942FAC" w:rsidP="00DD26FB">
      <w:pPr>
        <w:pStyle w:val="TOCHeading"/>
      </w:pPr>
      <w:r w:rsidRPr="00DD26FB">
        <w:lastRenderedPageBreak/>
        <w:t>Exposure Draft</w:t>
      </w:r>
    </w:p>
    <w:p w14:paraId="6BD203DB" w14:textId="36808EBA" w:rsidR="007C3980" w:rsidRPr="007C3980" w:rsidRDefault="00000000" w:rsidP="007C3980">
      <w:r>
        <w:pict w14:anchorId="72EAD880">
          <v:rect id="_x0000_i1025" alt="P13#yIS1" style="width:0;height:1.5pt" o:hralign="center" o:hrstd="t" o:hr="t" fillcolor="#a0a0a0" stroked="f"/>
        </w:pict>
      </w:r>
    </w:p>
    <w:p w14:paraId="78B9B844" w14:textId="6699D9D4" w:rsidR="00CF1B1F" w:rsidRPr="00CF1B1F" w:rsidRDefault="007C3980" w:rsidP="007C3980">
      <w:pPr>
        <w:pStyle w:val="Heading2"/>
      </w:pPr>
      <w:bookmarkStart w:id="0" w:name="_Toc205889706"/>
      <w:r>
        <w:t>Introduction</w:t>
      </w:r>
      <w:r w:rsidR="00D8213A">
        <w:t xml:space="preserve"> &amp; Purpose</w:t>
      </w:r>
      <w:bookmarkEnd w:id="0"/>
    </w:p>
    <w:p w14:paraId="292EFFFA" w14:textId="77777777" w:rsidR="00A72C3F" w:rsidRDefault="00000000" w:rsidP="00A72C3F">
      <w:r>
        <w:pict w14:anchorId="12B04973">
          <v:rect id="_x0000_i1026" alt="P15#yIS1" style="width:0;height:1.5pt" o:hralign="center" o:hrstd="t" o:hr="t" fillcolor="#a0a0a0" stroked="f"/>
        </w:pict>
      </w:r>
    </w:p>
    <w:p w14:paraId="563BFDD8" w14:textId="5BFC9791" w:rsidR="00F35C6B" w:rsidRPr="00C73B15" w:rsidRDefault="00F35C6B" w:rsidP="00132A99">
      <w:pPr>
        <w:rPr>
          <w:szCs w:val="20"/>
        </w:rPr>
      </w:pPr>
      <w:r w:rsidRPr="00C73B15">
        <w:rPr>
          <w:szCs w:val="20"/>
        </w:rPr>
        <w:t>AccountAbility</w:t>
      </w:r>
      <w:r w:rsidR="00681C43" w:rsidRPr="00C73B15">
        <w:rPr>
          <w:szCs w:val="20"/>
        </w:rPr>
        <w:t xml:space="preserve">, </w:t>
      </w:r>
      <w:r w:rsidR="00BD0674" w:rsidRPr="00C73B15">
        <w:rPr>
          <w:szCs w:val="20"/>
        </w:rPr>
        <w:t>established in 1995</w:t>
      </w:r>
      <w:r w:rsidR="00B6066D" w:rsidRPr="00C73B15">
        <w:rPr>
          <w:szCs w:val="20"/>
        </w:rPr>
        <w:t xml:space="preserve">, </w:t>
      </w:r>
      <w:r w:rsidR="00681C43" w:rsidRPr="00C73B15">
        <w:rPr>
          <w:szCs w:val="20"/>
        </w:rPr>
        <w:t xml:space="preserve">is a </w:t>
      </w:r>
      <w:r w:rsidR="009632D1" w:rsidRPr="00C73B15">
        <w:rPr>
          <w:szCs w:val="20"/>
        </w:rPr>
        <w:t xml:space="preserve">global </w:t>
      </w:r>
      <w:r w:rsidR="00681C43" w:rsidRPr="00C73B15">
        <w:rPr>
          <w:szCs w:val="20"/>
        </w:rPr>
        <w:t xml:space="preserve">standards </w:t>
      </w:r>
      <w:r w:rsidR="009632D1" w:rsidRPr="00C73B15">
        <w:rPr>
          <w:szCs w:val="20"/>
        </w:rPr>
        <w:t xml:space="preserve">and advisory </w:t>
      </w:r>
      <w:r w:rsidR="00681C43" w:rsidRPr="00C73B15">
        <w:rPr>
          <w:szCs w:val="20"/>
        </w:rPr>
        <w:t>firm</w:t>
      </w:r>
      <w:r w:rsidR="00A97013" w:rsidRPr="00C73B15">
        <w:rPr>
          <w:szCs w:val="20"/>
        </w:rPr>
        <w:t xml:space="preserve"> dedicated to advancing the sustainability agenda</w:t>
      </w:r>
      <w:r w:rsidR="007A07D3" w:rsidRPr="00C73B15">
        <w:rPr>
          <w:szCs w:val="20"/>
        </w:rPr>
        <w:t xml:space="preserve">. The </w:t>
      </w:r>
      <w:r w:rsidR="002F1265" w:rsidRPr="00C73B15">
        <w:rPr>
          <w:szCs w:val="20"/>
        </w:rPr>
        <w:t>AA1000 Stakeholder Engagement Standard</w:t>
      </w:r>
      <w:r w:rsidR="004C6D37" w:rsidRPr="00C73B15">
        <w:rPr>
          <w:szCs w:val="20"/>
        </w:rPr>
        <w:t xml:space="preserve"> (“AA1000SES”)</w:t>
      </w:r>
      <w:r w:rsidR="002F1265" w:rsidRPr="00C73B15">
        <w:rPr>
          <w:szCs w:val="20"/>
        </w:rPr>
        <w:t xml:space="preserve">, </w:t>
      </w:r>
      <w:r w:rsidR="008958A3" w:rsidRPr="00C73B15">
        <w:rPr>
          <w:szCs w:val="20"/>
        </w:rPr>
        <w:t xml:space="preserve">first </w:t>
      </w:r>
      <w:r w:rsidR="00D94254" w:rsidRPr="00C73B15">
        <w:rPr>
          <w:szCs w:val="20"/>
        </w:rPr>
        <w:t>released</w:t>
      </w:r>
      <w:r w:rsidR="008958A3" w:rsidRPr="00C73B15">
        <w:rPr>
          <w:szCs w:val="20"/>
        </w:rPr>
        <w:t xml:space="preserve"> in 2005</w:t>
      </w:r>
      <w:r w:rsidR="00155493" w:rsidRPr="00C73B15">
        <w:rPr>
          <w:szCs w:val="20"/>
        </w:rPr>
        <w:t xml:space="preserve">, has since become the leading </w:t>
      </w:r>
      <w:r w:rsidR="004D525E" w:rsidRPr="00C73B15">
        <w:rPr>
          <w:szCs w:val="20"/>
        </w:rPr>
        <w:t>global standard for stakeholder engagement</w:t>
      </w:r>
      <w:r w:rsidR="00F36FC6" w:rsidRPr="00C73B15">
        <w:rPr>
          <w:szCs w:val="20"/>
        </w:rPr>
        <w:t xml:space="preserve"> and </w:t>
      </w:r>
      <w:r w:rsidR="00D30945" w:rsidRPr="00C73B15">
        <w:rPr>
          <w:szCs w:val="20"/>
        </w:rPr>
        <w:t>is</w:t>
      </w:r>
      <w:r w:rsidR="00F36FC6" w:rsidRPr="00C73B15">
        <w:rPr>
          <w:szCs w:val="20"/>
        </w:rPr>
        <w:t xml:space="preserve"> a key part of the AA1000 Series of Standards</w:t>
      </w:r>
      <w:r w:rsidR="000B2B9C" w:rsidRPr="00C73B15">
        <w:rPr>
          <w:szCs w:val="20"/>
        </w:rPr>
        <w:t xml:space="preserve">. </w:t>
      </w:r>
      <w:r w:rsidR="007F3DED" w:rsidRPr="00C73B15">
        <w:rPr>
          <w:szCs w:val="20"/>
        </w:rPr>
        <w:t>Version 2 of the AA1000SES was released in 2015</w:t>
      </w:r>
      <w:r w:rsidR="00887D4A">
        <w:rPr>
          <w:szCs w:val="20"/>
        </w:rPr>
        <w:t xml:space="preserve">. </w:t>
      </w:r>
      <w:r w:rsidR="00BF1609" w:rsidRPr="00C73B15">
        <w:rPr>
          <w:szCs w:val="20"/>
        </w:rPr>
        <w:t xml:space="preserve"> </w:t>
      </w:r>
    </w:p>
    <w:p w14:paraId="15E4740C" w14:textId="5D482160" w:rsidR="00A8631F" w:rsidRPr="00C73B15" w:rsidRDefault="008D01F1" w:rsidP="003B221B">
      <w:pPr>
        <w:rPr>
          <w:szCs w:val="20"/>
        </w:rPr>
      </w:pPr>
      <w:r w:rsidRPr="00C73B15">
        <w:rPr>
          <w:szCs w:val="20"/>
        </w:rPr>
        <w:t xml:space="preserve">The AA1000SES v3 </w:t>
      </w:r>
      <w:r w:rsidR="006A4109">
        <w:rPr>
          <w:szCs w:val="20"/>
        </w:rPr>
        <w:t>will</w:t>
      </w:r>
      <w:r w:rsidRPr="00C73B15">
        <w:rPr>
          <w:szCs w:val="20"/>
        </w:rPr>
        <w:t xml:space="preserve"> provide a </w:t>
      </w:r>
      <w:r w:rsidR="00F93572" w:rsidRPr="00C73B15">
        <w:rPr>
          <w:szCs w:val="20"/>
        </w:rPr>
        <w:t xml:space="preserve">robust </w:t>
      </w:r>
      <w:r w:rsidR="00C500E9" w:rsidRPr="00C73B15">
        <w:rPr>
          <w:szCs w:val="20"/>
        </w:rPr>
        <w:t xml:space="preserve">and future-focused </w:t>
      </w:r>
      <w:r w:rsidRPr="00C73B15">
        <w:rPr>
          <w:szCs w:val="20"/>
        </w:rPr>
        <w:t>approach to identify</w:t>
      </w:r>
      <w:r w:rsidR="00DA2F30" w:rsidRPr="00C73B15">
        <w:rPr>
          <w:szCs w:val="20"/>
        </w:rPr>
        <w:t xml:space="preserve">, </w:t>
      </w:r>
      <w:r w:rsidRPr="00C73B15">
        <w:rPr>
          <w:szCs w:val="20"/>
        </w:rPr>
        <w:t xml:space="preserve">prioritize and </w:t>
      </w:r>
      <w:r w:rsidR="00884CEB" w:rsidRPr="00C73B15">
        <w:rPr>
          <w:szCs w:val="20"/>
        </w:rPr>
        <w:t xml:space="preserve">action stakeholder engagement, which is aligned to relevant sustainability frameworks, leading practices, local </w:t>
      </w:r>
      <w:r w:rsidR="009218DC">
        <w:rPr>
          <w:szCs w:val="20"/>
        </w:rPr>
        <w:t xml:space="preserve">stakeholder engagement guidelines / </w:t>
      </w:r>
      <w:r w:rsidR="00884CEB" w:rsidRPr="00C73B15">
        <w:rPr>
          <w:szCs w:val="20"/>
        </w:rPr>
        <w:t>standards and regulatory requirements</w:t>
      </w:r>
      <w:r w:rsidR="003E004A" w:rsidRPr="00C73B15">
        <w:rPr>
          <w:szCs w:val="20"/>
        </w:rPr>
        <w:t>.</w:t>
      </w:r>
      <w:r w:rsidR="006830E1" w:rsidRPr="00C73B15">
        <w:rPr>
          <w:szCs w:val="20"/>
        </w:rPr>
        <w:t xml:space="preserve"> </w:t>
      </w:r>
      <w:r w:rsidR="00B60EC3" w:rsidRPr="00C73B15">
        <w:rPr>
          <w:szCs w:val="20"/>
        </w:rPr>
        <w:t xml:space="preserve">This ensures there is </w:t>
      </w:r>
      <w:r w:rsidR="0023133A" w:rsidRPr="00C73B15">
        <w:rPr>
          <w:szCs w:val="20"/>
        </w:rPr>
        <w:t>a</w:t>
      </w:r>
      <w:r w:rsidR="00B60EC3" w:rsidRPr="00C73B15">
        <w:rPr>
          <w:szCs w:val="20"/>
        </w:rPr>
        <w:t xml:space="preserve"> high-level focus on producing tangible results that benefit both the organization and their stakeholders. </w:t>
      </w:r>
    </w:p>
    <w:p w14:paraId="2BD8E508" w14:textId="70B975AD" w:rsidR="00A57684" w:rsidRPr="00C73B15" w:rsidRDefault="00C66ABC" w:rsidP="003B221B">
      <w:pPr>
        <w:rPr>
          <w:szCs w:val="20"/>
        </w:rPr>
      </w:pPr>
      <w:r w:rsidRPr="00C73B15">
        <w:rPr>
          <w:szCs w:val="20"/>
        </w:rPr>
        <w:t>Th</w:t>
      </w:r>
      <w:r w:rsidR="00C81709" w:rsidRPr="00C73B15">
        <w:rPr>
          <w:szCs w:val="20"/>
        </w:rPr>
        <w:t>e</w:t>
      </w:r>
      <w:r w:rsidRPr="00C73B15">
        <w:rPr>
          <w:szCs w:val="20"/>
        </w:rPr>
        <w:t xml:space="preserve"> </w:t>
      </w:r>
      <w:r w:rsidR="00CC5577" w:rsidRPr="00C73B15">
        <w:rPr>
          <w:szCs w:val="20"/>
        </w:rPr>
        <w:t xml:space="preserve">purpose of this </w:t>
      </w:r>
      <w:r w:rsidRPr="00C73B15">
        <w:rPr>
          <w:szCs w:val="20"/>
        </w:rPr>
        <w:t xml:space="preserve">exposure draft </w:t>
      </w:r>
      <w:r w:rsidR="00CC5577" w:rsidRPr="00C73B15">
        <w:rPr>
          <w:szCs w:val="20"/>
        </w:rPr>
        <w:t>is twofol</w:t>
      </w:r>
      <w:r w:rsidR="00A57684" w:rsidRPr="00C73B15">
        <w:rPr>
          <w:szCs w:val="20"/>
        </w:rPr>
        <w:t>d</w:t>
      </w:r>
      <w:r w:rsidR="002F4A7D" w:rsidRPr="00C73B15">
        <w:rPr>
          <w:szCs w:val="20"/>
        </w:rPr>
        <w:t>, it presents</w:t>
      </w:r>
      <w:r w:rsidR="00A57684" w:rsidRPr="00C73B15">
        <w:rPr>
          <w:szCs w:val="20"/>
        </w:rPr>
        <w:t xml:space="preserve">: </w:t>
      </w:r>
    </w:p>
    <w:p w14:paraId="46403980" w14:textId="2569E199" w:rsidR="004B040E" w:rsidRPr="00C73B15" w:rsidRDefault="00945C2E" w:rsidP="004B040E">
      <w:pPr>
        <w:pStyle w:val="ListParagraph"/>
        <w:numPr>
          <w:ilvl w:val="0"/>
          <w:numId w:val="38"/>
        </w:numPr>
        <w:rPr>
          <w:szCs w:val="20"/>
        </w:rPr>
      </w:pPr>
      <w:r>
        <w:rPr>
          <w:szCs w:val="20"/>
        </w:rPr>
        <w:t>R</w:t>
      </w:r>
      <w:r w:rsidR="004B040E" w:rsidRPr="00C73B15">
        <w:rPr>
          <w:szCs w:val="20"/>
        </w:rPr>
        <w:t xml:space="preserve">ationale for the proposed changes as informed by consultation findings. </w:t>
      </w:r>
    </w:p>
    <w:p w14:paraId="0C6D66B8" w14:textId="588E2D74" w:rsidR="00D8213A" w:rsidRPr="00AA2ED2" w:rsidRDefault="00945C2E" w:rsidP="00AA2ED2">
      <w:pPr>
        <w:pStyle w:val="ListParagraph"/>
        <w:numPr>
          <w:ilvl w:val="0"/>
          <w:numId w:val="38"/>
        </w:numPr>
        <w:rPr>
          <w:szCs w:val="20"/>
        </w:rPr>
      </w:pPr>
      <w:r>
        <w:rPr>
          <w:szCs w:val="20"/>
        </w:rPr>
        <w:t>P</w:t>
      </w:r>
      <w:r w:rsidR="004B040E" w:rsidRPr="00C73B15">
        <w:rPr>
          <w:szCs w:val="20"/>
        </w:rPr>
        <w:t xml:space="preserve">roposed revisions in response to the determined case for change. </w:t>
      </w:r>
      <w:r w:rsidR="00D8213A">
        <w:br w:type="page"/>
      </w:r>
    </w:p>
    <w:p w14:paraId="5632ADFA" w14:textId="643518F3" w:rsidR="00CE28C8" w:rsidRDefault="00000000" w:rsidP="003B221B">
      <w:r>
        <w:lastRenderedPageBreak/>
        <w:pict w14:anchorId="777525B9">
          <v:rect id="_x0000_i1027" alt="P21#yIS1" style="width:0;height:1.5pt" o:hralign="center" o:bullet="t" o:hrstd="t" o:hr="t" fillcolor="#a0a0a0" stroked="f"/>
        </w:pict>
      </w:r>
    </w:p>
    <w:p w14:paraId="7F1AAFA2" w14:textId="5F919072" w:rsidR="00CE28C8" w:rsidRDefault="00CE28C8" w:rsidP="00CE28C8">
      <w:pPr>
        <w:pStyle w:val="Heading2"/>
      </w:pPr>
      <w:bookmarkStart w:id="1" w:name="_Toc205889707"/>
      <w:r>
        <w:t>Case for Change</w:t>
      </w:r>
      <w:bookmarkEnd w:id="1"/>
    </w:p>
    <w:p w14:paraId="3EBEB620" w14:textId="65A85CDD" w:rsidR="00E86056" w:rsidRDefault="00000000" w:rsidP="00E86056">
      <w:r>
        <w:pict w14:anchorId="355DAC51">
          <v:rect id="_x0000_i1028" alt="P23#yIS1" style="width:0;height:1.5pt" o:hralign="center" o:bullet="t" o:hrstd="t" o:hr="t" fillcolor="#a0a0a0" stroked="f"/>
        </w:pict>
      </w:r>
    </w:p>
    <w:p w14:paraId="3B3D4E55" w14:textId="4747517A" w:rsidR="002A2B86" w:rsidRDefault="0039738A" w:rsidP="00E86056">
      <w:pPr>
        <w:rPr>
          <w:szCs w:val="20"/>
        </w:rPr>
      </w:pPr>
      <w:r w:rsidRPr="00C73B15">
        <w:rPr>
          <w:szCs w:val="20"/>
        </w:rPr>
        <w:t xml:space="preserve">From consultations with key stakeholders, the case for change has been determined: </w:t>
      </w:r>
    </w:p>
    <w:p w14:paraId="51F53A19" w14:textId="2D8FE571" w:rsidR="007120DE" w:rsidRDefault="00FF491E" w:rsidP="00BC425C">
      <w:pPr>
        <w:pStyle w:val="Heading4"/>
        <w:rPr>
          <w:rStyle w:val="Strong"/>
        </w:rPr>
      </w:pPr>
      <w:r>
        <w:rPr>
          <w:rStyle w:val="Strong"/>
        </w:rPr>
        <w:t xml:space="preserve">1. </w:t>
      </w:r>
      <w:r w:rsidR="007120DE" w:rsidRPr="00BC425C">
        <w:rPr>
          <w:rStyle w:val="Strong"/>
        </w:rPr>
        <w:t xml:space="preserve">Amended Structure to Ensure Strategic Stakeholder Engagement </w:t>
      </w:r>
    </w:p>
    <w:p w14:paraId="12BF0828" w14:textId="77777777" w:rsidR="00150121" w:rsidRDefault="00930381" w:rsidP="00AD044C">
      <w:pPr>
        <w:pStyle w:val="ListParagraph"/>
      </w:pPr>
      <w:r w:rsidRPr="00930381">
        <w:t>Stakeholder engagement is an ongoing, guided process that, when aligned with organizational objectives, delivers lasting value</w:t>
      </w:r>
      <w:r>
        <w:t xml:space="preserve">. </w:t>
      </w:r>
    </w:p>
    <w:p w14:paraId="422167AE" w14:textId="7FF0A8DE" w:rsidR="00C51A23" w:rsidRPr="00C51A23" w:rsidRDefault="00B564D9" w:rsidP="00C51A23">
      <w:pPr>
        <w:pStyle w:val="ListParagraph"/>
      </w:pPr>
      <w:r>
        <w:t>T</w:t>
      </w:r>
      <w:r w:rsidR="00CA3D64">
        <w:t xml:space="preserve">he AA1000SES v2 </w:t>
      </w:r>
      <w:r>
        <w:t xml:space="preserve">was written prior to the AA1000 AccountAbility Principles </w:t>
      </w:r>
      <w:r w:rsidR="0045477C">
        <w:t>(</w:t>
      </w:r>
      <w:r w:rsidR="00145F34">
        <w:t>“</w:t>
      </w:r>
      <w:r w:rsidR="0045477C">
        <w:t>AA1000AP</w:t>
      </w:r>
      <w:r w:rsidR="00145F34">
        <w:t>”</w:t>
      </w:r>
      <w:r w:rsidR="0045477C">
        <w:t xml:space="preserve">) </w:t>
      </w:r>
      <w:r>
        <w:t xml:space="preserve">introducing the fourth principle of ‘Impact’. The new </w:t>
      </w:r>
      <w:r w:rsidR="001D5602">
        <w:t xml:space="preserve">version must </w:t>
      </w:r>
      <w:r w:rsidR="00557DFE">
        <w:t xml:space="preserve">outline how best to evaluate individual engagements as well as ensure organizational alignment to </w:t>
      </w:r>
      <w:r w:rsidR="008301D0">
        <w:t xml:space="preserve">create value. </w:t>
      </w:r>
      <w:r w:rsidR="00C51A23" w:rsidRPr="00C51A23">
        <w:t xml:space="preserve">A key recommendation is to include guidance on developing an organization-wide stakeholder engagement approach that directs individual activities and </w:t>
      </w:r>
      <w:r w:rsidR="000911CF">
        <w:t xml:space="preserve">informs the </w:t>
      </w:r>
      <w:r w:rsidR="00C51A23">
        <w:t>evaluation</w:t>
      </w:r>
      <w:r w:rsidR="00C51A23" w:rsidRPr="00C51A23">
        <w:t xml:space="preserve"> </w:t>
      </w:r>
      <w:r w:rsidR="000911CF">
        <w:t>process</w:t>
      </w:r>
      <w:r w:rsidR="00C51A23" w:rsidRPr="00C51A23">
        <w:t>.</w:t>
      </w:r>
    </w:p>
    <w:p w14:paraId="7475AB31" w14:textId="3394C15A" w:rsidR="00E207A8" w:rsidRPr="000911CF" w:rsidRDefault="00FF491E" w:rsidP="000911CF">
      <w:pPr>
        <w:rPr>
          <w:rStyle w:val="Strong"/>
          <w:rFonts w:ascii="Arial Black" w:eastAsia="Cambria" w:hAnsi="Arial Black" w:cs="Arial"/>
          <w:iCs/>
          <w:color w:val="2DB4C7"/>
          <w:spacing w:val="6"/>
          <w:szCs w:val="18"/>
        </w:rPr>
      </w:pPr>
      <w:r w:rsidRPr="000911CF">
        <w:rPr>
          <w:rStyle w:val="Strong"/>
          <w:rFonts w:ascii="Arial Black" w:eastAsia="Cambria" w:hAnsi="Arial Black" w:cs="Arial"/>
          <w:iCs/>
          <w:color w:val="2DB4C7"/>
          <w:spacing w:val="6"/>
          <w:szCs w:val="18"/>
        </w:rPr>
        <w:t xml:space="preserve">2. </w:t>
      </w:r>
      <w:r w:rsidR="00777F48">
        <w:rPr>
          <w:rStyle w:val="Strong"/>
          <w:rFonts w:ascii="Arial Black" w:eastAsia="Cambria" w:hAnsi="Arial Black" w:cs="Arial"/>
          <w:iCs/>
          <w:color w:val="2DB4C7"/>
          <w:spacing w:val="6"/>
          <w:szCs w:val="18"/>
        </w:rPr>
        <w:t>Contemporary</w:t>
      </w:r>
      <w:r w:rsidR="00E207A8" w:rsidRPr="000911CF">
        <w:rPr>
          <w:rStyle w:val="Strong"/>
          <w:rFonts w:ascii="Arial Black" w:eastAsia="Cambria" w:hAnsi="Arial Black" w:cs="Arial"/>
          <w:iCs/>
          <w:color w:val="2DB4C7"/>
          <w:spacing w:val="6"/>
          <w:szCs w:val="18"/>
        </w:rPr>
        <w:t xml:space="preserve"> Stakeholder Engagement </w:t>
      </w:r>
    </w:p>
    <w:p w14:paraId="1EC401BA" w14:textId="7D4CE82A" w:rsidR="00E46EE5" w:rsidRDefault="0000182A" w:rsidP="0000182A">
      <w:pPr>
        <w:pStyle w:val="ListParagraph"/>
      </w:pPr>
      <w:r>
        <w:t>Stakeholders noted</w:t>
      </w:r>
      <w:r w:rsidR="003A17DA">
        <w:t xml:space="preserve"> that </w:t>
      </w:r>
      <w:r w:rsidR="00F74077">
        <w:t>since the</w:t>
      </w:r>
      <w:r w:rsidR="003A17DA">
        <w:t xml:space="preserve"> release</w:t>
      </w:r>
      <w:r w:rsidR="00F74077">
        <w:t xml:space="preserve"> of the AA1000SES v2</w:t>
      </w:r>
      <w:r w:rsidR="003A17DA">
        <w:t xml:space="preserve"> in 2015</w:t>
      </w:r>
      <w:r>
        <w:t xml:space="preserve"> </w:t>
      </w:r>
      <w:r w:rsidR="003A17DA">
        <w:t>amendments are needed to</w:t>
      </w:r>
      <w:r>
        <w:t xml:space="preserve"> ensure</w:t>
      </w:r>
      <w:r w:rsidR="00483BD2">
        <w:t xml:space="preserve"> the standard </w:t>
      </w:r>
      <w:r w:rsidR="0093226F">
        <w:t>remains</w:t>
      </w:r>
      <w:r w:rsidR="00483BD2">
        <w:t xml:space="preserve"> </w:t>
      </w:r>
      <w:r w:rsidR="005D2C4B">
        <w:t>up to date</w:t>
      </w:r>
      <w:r w:rsidR="00483BD2">
        <w:t xml:space="preserve"> in </w:t>
      </w:r>
      <w:r w:rsidR="005D2C4B">
        <w:t xml:space="preserve">an evolving and </w:t>
      </w:r>
      <w:r w:rsidR="00483BD2">
        <w:t>complex environment</w:t>
      </w:r>
      <w:r w:rsidR="003F4C2C">
        <w:t>. This includes</w:t>
      </w:r>
      <w:r w:rsidR="00483BD2">
        <w:t xml:space="preserve">: </w:t>
      </w:r>
    </w:p>
    <w:p w14:paraId="31CE7B7F" w14:textId="2D814EFE" w:rsidR="00483BD2" w:rsidRDefault="00AF7C2D" w:rsidP="00483BD2">
      <w:pPr>
        <w:pStyle w:val="ListParagraph"/>
        <w:numPr>
          <w:ilvl w:val="1"/>
          <w:numId w:val="1"/>
        </w:numPr>
      </w:pPr>
      <w:r>
        <w:t>C</w:t>
      </w:r>
      <w:r w:rsidR="002F5D44">
        <w:t>onsistent terminology to unify the stakeholder engagement landscape and</w:t>
      </w:r>
      <w:r w:rsidR="00183E67">
        <w:t xml:space="preserve"> </w:t>
      </w:r>
      <w:r>
        <w:t>updating the</w:t>
      </w:r>
      <w:r w:rsidR="00183E67">
        <w:t xml:space="preserve"> definition of stakeholder engagement. </w:t>
      </w:r>
    </w:p>
    <w:p w14:paraId="2AB6F08C" w14:textId="2AAA8573" w:rsidR="00483BD2" w:rsidRDefault="00C47ABB" w:rsidP="00FF491E">
      <w:pPr>
        <w:pStyle w:val="ListParagraph"/>
        <w:numPr>
          <w:ilvl w:val="1"/>
          <w:numId w:val="1"/>
        </w:numPr>
      </w:pPr>
      <w:r>
        <w:t>G</w:t>
      </w:r>
      <w:r w:rsidR="008617D8">
        <w:t xml:space="preserve">uidance related to </w:t>
      </w:r>
      <w:r w:rsidR="009F6606">
        <w:t>changing</w:t>
      </w:r>
      <w:r w:rsidR="008617D8">
        <w:t xml:space="preserve"> engagement practices / needs </w:t>
      </w:r>
      <w:r w:rsidR="00790D4C">
        <w:t xml:space="preserve">including </w:t>
      </w:r>
      <w:r w:rsidR="005E3AAF">
        <w:t>considering</w:t>
      </w:r>
      <w:r w:rsidR="008617D8">
        <w:t xml:space="preserve"> due diligence and duty of care, </w:t>
      </w:r>
      <w:r w:rsidR="00790D4C">
        <w:t xml:space="preserve">the </w:t>
      </w:r>
      <w:r w:rsidR="008617D8">
        <w:t>inclusion of all stakeholders (silent stakeholders, non-human stakeholders</w:t>
      </w:r>
      <w:r w:rsidR="008A46EE">
        <w:t xml:space="preserve">, </w:t>
      </w:r>
      <w:r w:rsidR="008617D8">
        <w:t xml:space="preserve">future stakeholders) and digital mechanisms. </w:t>
      </w:r>
    </w:p>
    <w:p w14:paraId="7AF900B9" w14:textId="0E745917" w:rsidR="0023498B" w:rsidRDefault="0023498B" w:rsidP="0023498B">
      <w:pPr>
        <w:pStyle w:val="Heading4"/>
        <w:rPr>
          <w:rStyle w:val="Strong"/>
        </w:rPr>
      </w:pPr>
      <w:r>
        <w:rPr>
          <w:rStyle w:val="Strong"/>
        </w:rPr>
        <w:t xml:space="preserve">3. Guided Prioritization Methodology </w:t>
      </w:r>
    </w:p>
    <w:p w14:paraId="6BF822B6" w14:textId="77777777" w:rsidR="00B41DD8" w:rsidRDefault="0023498B" w:rsidP="0023498B">
      <w:pPr>
        <w:pStyle w:val="ListParagraph"/>
      </w:pPr>
      <w:r w:rsidRPr="00401E0D">
        <w:t xml:space="preserve">Stakeholders </w:t>
      </w:r>
      <w:r>
        <w:t>request</w:t>
      </w:r>
      <w:r w:rsidR="00370F30">
        <w:t xml:space="preserve"> greater guidance on how to prioritize stakeholder engagement activities. </w:t>
      </w:r>
    </w:p>
    <w:p w14:paraId="392ED63D" w14:textId="1A272D0E" w:rsidR="0023498B" w:rsidRDefault="00B4477E" w:rsidP="00B41DD8">
      <w:pPr>
        <w:pStyle w:val="ListParagraph"/>
        <w:numPr>
          <w:ilvl w:val="1"/>
          <w:numId w:val="1"/>
        </w:numPr>
      </w:pPr>
      <w:r>
        <w:t>T</w:t>
      </w:r>
      <w:r w:rsidR="0023498B">
        <w:t>he</w:t>
      </w:r>
      <w:r>
        <w:t xml:space="preserve"> suggestion was to include </w:t>
      </w:r>
      <w:r w:rsidR="0023498B">
        <w:t>a</w:t>
      </w:r>
      <w:r w:rsidR="0023498B" w:rsidRPr="00401E0D">
        <w:t xml:space="preserve"> framework for </w:t>
      </w:r>
      <w:r>
        <w:t>understanding the</w:t>
      </w:r>
      <w:r w:rsidR="0023498B" w:rsidRPr="00401E0D">
        <w:t xml:space="preserve"> purpose</w:t>
      </w:r>
      <w:r>
        <w:t xml:space="preserve"> and intention</w:t>
      </w:r>
      <w:r w:rsidR="0023498B" w:rsidRPr="00401E0D">
        <w:t xml:space="preserve"> of </w:t>
      </w:r>
      <w:r w:rsidR="00BB5AD4">
        <w:t xml:space="preserve">stakeholder </w:t>
      </w:r>
      <w:r w:rsidR="0023498B" w:rsidRPr="00401E0D">
        <w:t>engagement at a</w:t>
      </w:r>
      <w:r w:rsidR="00BA064A">
        <w:t>n</w:t>
      </w:r>
      <w:r w:rsidR="0023498B" w:rsidRPr="00401E0D">
        <w:t xml:space="preserve"> </w:t>
      </w:r>
      <w:r w:rsidR="00BB5AD4">
        <w:t>organizational</w:t>
      </w:r>
      <w:r w:rsidR="0023498B" w:rsidRPr="00401E0D">
        <w:t xml:space="preserve"> </w:t>
      </w:r>
      <w:r w:rsidR="00BA064A">
        <w:t xml:space="preserve">(or in some cases functional </w:t>
      </w:r>
      <w:r w:rsidR="0023498B" w:rsidRPr="00FB4F38">
        <w:rPr>
          <w:highlight w:val="yellow"/>
        </w:rPr>
        <w:t>level</w:t>
      </w:r>
      <w:r w:rsidR="00BA064A" w:rsidRPr="00FB4F38">
        <w:rPr>
          <w:highlight w:val="yellow"/>
        </w:rPr>
        <w:t>)</w:t>
      </w:r>
      <w:r w:rsidR="0023498B" w:rsidRPr="00401E0D">
        <w:t xml:space="preserve"> and </w:t>
      </w:r>
      <w:r w:rsidR="00BB5AD4">
        <w:t xml:space="preserve">use this to communicate what stakeholders and </w:t>
      </w:r>
      <w:r w:rsidR="002E0D4D">
        <w:t>topics/projects/activities will be prioritized</w:t>
      </w:r>
      <w:r w:rsidR="00B41DD8">
        <w:t xml:space="preserve"> accordingly.</w:t>
      </w:r>
    </w:p>
    <w:p w14:paraId="793C3131" w14:textId="00E84FCE" w:rsidR="00FB4F38" w:rsidRPr="00FB4F38" w:rsidRDefault="00FB4F38" w:rsidP="00FB4F38">
      <w:pPr>
        <w:pStyle w:val="ListParagraph"/>
        <w:numPr>
          <w:ilvl w:val="0"/>
          <w:numId w:val="0"/>
        </w:numPr>
        <w:ind w:left="2268" w:hanging="828"/>
        <w:rPr>
          <w:color w:val="EE0000"/>
        </w:rPr>
      </w:pPr>
      <w:r w:rsidRPr="00FB4F38">
        <w:rPr>
          <w:color w:val="EE0000"/>
        </w:rPr>
        <w:t>MHR:</w:t>
      </w:r>
      <w:r w:rsidRPr="00FB4F38">
        <w:rPr>
          <w:color w:val="EE0000"/>
        </w:rPr>
        <w:tab/>
      </w:r>
      <w:r>
        <w:rPr>
          <w:color w:val="EE0000"/>
        </w:rPr>
        <w:t xml:space="preserve">While I fully agree with a desire to provide sufficient guidance, this ought to be in a separate document from the Standard. Things such as identifying the difference between ‘Active’ versus 'Passive’ engagement, and how one might identify a threshold between these two levels, would be useful but not fodder for the Standard. AccountAbility needs to be careful not to be too prescriptive in its guidance so as to guard against accusations of leading practitioners to incomplete and/or inadequate conclusions regarding what is/is not sufficient with respect to quantitative and/or qualitative levels of engagement with specific stakeholders. </w:t>
      </w:r>
      <w:r w:rsidR="00996896">
        <w:rPr>
          <w:color w:val="EE0000"/>
        </w:rPr>
        <w:t xml:space="preserve">That is, AccountAbility should not create a scenario by which a company, for example, could state something like, </w:t>
      </w:r>
      <w:r w:rsidR="00996896" w:rsidRPr="00996896">
        <w:rPr>
          <w:i/>
          <w:iCs/>
          <w:color w:val="EE0000"/>
        </w:rPr>
        <w:t>“Based on AccountAbility’s AA1000SES we have met reasonable expectations for engaging our unions”</w:t>
      </w:r>
      <w:r w:rsidR="00996896">
        <w:rPr>
          <w:color w:val="EE0000"/>
        </w:rPr>
        <w:t>.</w:t>
      </w:r>
    </w:p>
    <w:p w14:paraId="4CB7FE47" w14:textId="77777777" w:rsidR="00FB4F38" w:rsidRPr="0023498B" w:rsidRDefault="00FB4F38" w:rsidP="00FB4F38">
      <w:pPr>
        <w:pStyle w:val="ListParagraph"/>
        <w:numPr>
          <w:ilvl w:val="0"/>
          <w:numId w:val="0"/>
        </w:numPr>
        <w:ind w:left="1440"/>
        <w:rPr>
          <w:rStyle w:val="Strong"/>
          <w:b w:val="0"/>
          <w:bCs w:val="0"/>
        </w:rPr>
      </w:pPr>
    </w:p>
    <w:p w14:paraId="459290E9" w14:textId="0BE5E33E" w:rsidR="009052AA" w:rsidRDefault="0023498B" w:rsidP="00BC425C">
      <w:pPr>
        <w:pStyle w:val="Heading4"/>
        <w:rPr>
          <w:rStyle w:val="Strong"/>
        </w:rPr>
      </w:pPr>
      <w:r>
        <w:rPr>
          <w:rStyle w:val="Strong"/>
        </w:rPr>
        <w:lastRenderedPageBreak/>
        <w:t>4</w:t>
      </w:r>
      <w:r w:rsidR="00FF491E">
        <w:rPr>
          <w:rStyle w:val="Strong"/>
        </w:rPr>
        <w:t xml:space="preserve">. </w:t>
      </w:r>
      <w:r w:rsidR="009052AA" w:rsidRPr="00BC425C">
        <w:rPr>
          <w:rStyle w:val="Strong"/>
        </w:rPr>
        <w:t xml:space="preserve">Mechanisms to </w:t>
      </w:r>
      <w:r w:rsidR="006020CB">
        <w:rPr>
          <w:rStyle w:val="Strong"/>
        </w:rPr>
        <w:t>Test</w:t>
      </w:r>
      <w:r w:rsidR="009052AA" w:rsidRPr="00BC425C">
        <w:rPr>
          <w:rStyle w:val="Strong"/>
        </w:rPr>
        <w:t xml:space="preserve"> Conformance to </w:t>
      </w:r>
      <w:r w:rsidR="00AF42AC">
        <w:rPr>
          <w:rStyle w:val="Strong"/>
        </w:rPr>
        <w:t>Standard</w:t>
      </w:r>
      <w:r w:rsidR="009052AA" w:rsidRPr="00BC425C">
        <w:rPr>
          <w:rStyle w:val="Strong"/>
        </w:rPr>
        <w:t xml:space="preserve"> </w:t>
      </w:r>
    </w:p>
    <w:p w14:paraId="3FFA2F3C" w14:textId="2B87987C" w:rsidR="007065EE" w:rsidRDefault="00841C69" w:rsidP="008617D8">
      <w:pPr>
        <w:pStyle w:val="ListParagraph"/>
      </w:pPr>
      <w:r>
        <w:t xml:space="preserve">Users </w:t>
      </w:r>
      <w:r w:rsidR="00400325">
        <w:t xml:space="preserve">of the AA1000SES v2 </w:t>
      </w:r>
      <w:r w:rsidR="006A1BFC">
        <w:t xml:space="preserve">requested </w:t>
      </w:r>
      <w:r w:rsidR="009F6D3E">
        <w:t>further</w:t>
      </w:r>
      <w:r w:rsidR="006A1BFC">
        <w:t xml:space="preserve"> guidance to </w:t>
      </w:r>
      <w:r w:rsidR="00400325">
        <w:t>gauge</w:t>
      </w:r>
      <w:r w:rsidR="006A1BFC">
        <w:t xml:space="preserve"> whether they are interpreting</w:t>
      </w:r>
      <w:r w:rsidR="006D055F">
        <w:t xml:space="preserve"> and implementing</w:t>
      </w:r>
      <w:r w:rsidR="006A1BFC">
        <w:t xml:space="preserve"> the standard correctly.</w:t>
      </w:r>
      <w:r w:rsidR="003F0ECD">
        <w:t xml:space="preserve"> </w:t>
      </w:r>
      <w:r w:rsidR="007065EE">
        <w:t>Suggestions</w:t>
      </w:r>
      <w:r w:rsidR="00400325">
        <w:t xml:space="preserve"> </w:t>
      </w:r>
      <w:r w:rsidR="006D055F">
        <w:t>included</w:t>
      </w:r>
      <w:r w:rsidR="007065EE">
        <w:t>:</w:t>
      </w:r>
    </w:p>
    <w:p w14:paraId="37731828" w14:textId="3B23F66D" w:rsidR="007065EE" w:rsidRDefault="00241D2A" w:rsidP="007065EE">
      <w:pPr>
        <w:pStyle w:val="ListParagraph"/>
        <w:numPr>
          <w:ilvl w:val="1"/>
          <w:numId w:val="1"/>
        </w:numPr>
      </w:pPr>
      <w:r>
        <w:t>E</w:t>
      </w:r>
      <w:r w:rsidR="00400325">
        <w:t>xamples</w:t>
      </w:r>
      <w:r>
        <w:t xml:space="preserve"> integrated</w:t>
      </w:r>
      <w:r w:rsidR="00400325">
        <w:t xml:space="preserve"> </w:t>
      </w:r>
      <w:r w:rsidR="00DA25A4">
        <w:t>throughout the standard</w:t>
      </w:r>
    </w:p>
    <w:p w14:paraId="6B7C409A" w14:textId="643E26E0" w:rsidR="00AC6DE4" w:rsidRDefault="007065EE" w:rsidP="00082A2F">
      <w:pPr>
        <w:pStyle w:val="ListParagraph"/>
        <w:numPr>
          <w:ilvl w:val="1"/>
          <w:numId w:val="1"/>
        </w:numPr>
      </w:pPr>
      <w:r>
        <w:t>S</w:t>
      </w:r>
      <w:r w:rsidR="00400325">
        <w:t xml:space="preserve">upplementary resources </w:t>
      </w:r>
    </w:p>
    <w:p w14:paraId="5D978BC0" w14:textId="270DAFCC" w:rsidR="0045477C" w:rsidRPr="00FB4F38" w:rsidRDefault="00DA25A4" w:rsidP="00241D2A">
      <w:pPr>
        <w:pStyle w:val="ListParagraph"/>
        <w:numPr>
          <w:ilvl w:val="1"/>
          <w:numId w:val="1"/>
        </w:numPr>
        <w:rPr>
          <w:highlight w:val="yellow"/>
        </w:rPr>
      </w:pPr>
      <w:r w:rsidRPr="00FB4F38">
        <w:rPr>
          <w:highlight w:val="yellow"/>
        </w:rPr>
        <w:t>M</w:t>
      </w:r>
      <w:r w:rsidR="009656A1" w:rsidRPr="00FB4F38">
        <w:rPr>
          <w:highlight w:val="yellow"/>
        </w:rPr>
        <w:t xml:space="preserve">echanisms to test alignment with the standard </w:t>
      </w:r>
      <w:r w:rsidR="00AA1794" w:rsidRPr="00FB4F38">
        <w:rPr>
          <w:highlight w:val="yellow"/>
        </w:rPr>
        <w:t xml:space="preserve">for </w:t>
      </w:r>
      <w:r w:rsidR="009656A1" w:rsidRPr="00FB4F38">
        <w:rPr>
          <w:highlight w:val="yellow"/>
        </w:rPr>
        <w:t>either</w:t>
      </w:r>
      <w:r w:rsidR="003F4C2C" w:rsidRPr="00FB4F38">
        <w:rPr>
          <w:highlight w:val="yellow"/>
        </w:rPr>
        <w:t xml:space="preserve"> self-</w:t>
      </w:r>
      <w:r w:rsidR="00AA1794" w:rsidRPr="00FB4F38">
        <w:rPr>
          <w:highlight w:val="yellow"/>
        </w:rPr>
        <w:t>testing</w:t>
      </w:r>
      <w:r w:rsidR="003F4C2C" w:rsidRPr="00FB4F38">
        <w:rPr>
          <w:highlight w:val="yellow"/>
        </w:rPr>
        <w:t xml:space="preserve"> </w:t>
      </w:r>
      <w:r w:rsidR="009656A1" w:rsidRPr="00FB4F38">
        <w:rPr>
          <w:highlight w:val="yellow"/>
        </w:rPr>
        <w:t xml:space="preserve">or </w:t>
      </w:r>
      <w:r w:rsidR="00156752" w:rsidRPr="00FB4F38">
        <w:rPr>
          <w:highlight w:val="yellow"/>
        </w:rPr>
        <w:t>third</w:t>
      </w:r>
      <w:r w:rsidR="004D228B" w:rsidRPr="00FB4F38">
        <w:rPr>
          <w:highlight w:val="yellow"/>
        </w:rPr>
        <w:t>-</w:t>
      </w:r>
      <w:r w:rsidR="009656A1" w:rsidRPr="00FB4F38">
        <w:rPr>
          <w:highlight w:val="yellow"/>
        </w:rPr>
        <w:t xml:space="preserve">party </w:t>
      </w:r>
      <w:r w:rsidR="00AA1794" w:rsidRPr="00FB4F38">
        <w:rPr>
          <w:highlight w:val="yellow"/>
        </w:rPr>
        <w:t>purposes</w:t>
      </w:r>
      <w:r w:rsidR="009656A1" w:rsidRPr="00FB4F38">
        <w:rPr>
          <w:highlight w:val="yellow"/>
        </w:rPr>
        <w:t xml:space="preserve">. </w:t>
      </w:r>
      <w:r w:rsidR="0045477C" w:rsidRPr="00FB4F38">
        <w:rPr>
          <w:highlight w:val="yellow"/>
        </w:rPr>
        <w:t xml:space="preserve">It was thought the AA1000AP could be used </w:t>
      </w:r>
      <w:r w:rsidR="00A10242" w:rsidRPr="00FB4F38">
        <w:rPr>
          <w:highlight w:val="yellow"/>
        </w:rPr>
        <w:t>for assurance purposes</w:t>
      </w:r>
      <w:r w:rsidR="00241D2A" w:rsidRPr="00FB4F38">
        <w:rPr>
          <w:highlight w:val="yellow"/>
        </w:rPr>
        <w:t>.</w:t>
      </w:r>
      <w:r w:rsidR="00A10242" w:rsidRPr="00FB4F38">
        <w:rPr>
          <w:highlight w:val="yellow"/>
        </w:rPr>
        <w:t xml:space="preserve"> </w:t>
      </w:r>
    </w:p>
    <w:p w14:paraId="573457C3" w14:textId="29477858" w:rsidR="00FB4F38" w:rsidRPr="00FB4F38" w:rsidRDefault="00FB4F38" w:rsidP="00FB4F38">
      <w:pPr>
        <w:pStyle w:val="ListParagraph"/>
        <w:numPr>
          <w:ilvl w:val="0"/>
          <w:numId w:val="0"/>
        </w:numPr>
        <w:ind w:left="2268" w:hanging="828"/>
        <w:rPr>
          <w:color w:val="EE0000"/>
        </w:rPr>
      </w:pPr>
      <w:r w:rsidRPr="00FB4F38">
        <w:rPr>
          <w:color w:val="EE0000"/>
        </w:rPr>
        <w:t>MHR:</w:t>
      </w:r>
      <w:r w:rsidRPr="00FB4F38">
        <w:rPr>
          <w:color w:val="EE0000"/>
        </w:rPr>
        <w:tab/>
        <w:t xml:space="preserve">I’m not sure what is meant by this comment, as the AA1000AP is already meant to be used for assurance purposes. With respect to Stakeholder Engagement, specifically, the principle of Inclusivity is to be reviewed to ensure that formal policies, procedures, systems and controls are in place, and that these items result in the effective identification, prioritization and engagement of the organization’s stakeholders in a priority-driven manner. </w:t>
      </w:r>
    </w:p>
    <w:p w14:paraId="744B8523" w14:textId="2C8A872F" w:rsidR="004E2D6F" w:rsidRDefault="00106094" w:rsidP="008617D8">
      <w:pPr>
        <w:pStyle w:val="ListParagraph"/>
      </w:pPr>
      <w:r>
        <w:t xml:space="preserve">Users recommended </w:t>
      </w:r>
      <w:r w:rsidR="000D0039">
        <w:t xml:space="preserve">a concerted </w:t>
      </w:r>
      <w:r w:rsidR="00C47891">
        <w:t>use of</w:t>
      </w:r>
      <w:r w:rsidR="004E2D6F">
        <w:t xml:space="preserve"> the AA1000AP </w:t>
      </w:r>
      <w:r w:rsidR="00D97C56">
        <w:t>(including the new</w:t>
      </w:r>
      <w:r w:rsidR="008F6EDC">
        <w:t xml:space="preserve"> </w:t>
      </w:r>
      <w:r w:rsidR="000F1622">
        <w:t>consideration</w:t>
      </w:r>
      <w:r w:rsidR="00B62A79">
        <w:t xml:space="preserve"> of ‘Impact’</w:t>
      </w:r>
      <w:r w:rsidR="00D97C56">
        <w:t xml:space="preserve">) </w:t>
      </w:r>
      <w:r w:rsidR="00C47891">
        <w:t>in AA1000SES v3 to provide</w:t>
      </w:r>
      <w:r w:rsidR="002654EC" w:rsidDel="00C47891">
        <w:t xml:space="preserve"> </w:t>
      </w:r>
      <w:r w:rsidR="004E2D6F">
        <w:t xml:space="preserve">a </w:t>
      </w:r>
      <w:r w:rsidR="004847C0">
        <w:t xml:space="preserve">strong </w:t>
      </w:r>
      <w:r w:rsidR="007E2F0D">
        <w:t xml:space="preserve">principles-based </w:t>
      </w:r>
      <w:r w:rsidR="004847C0">
        <w:t>approach</w:t>
      </w:r>
      <w:r w:rsidR="007E2F0D">
        <w:t xml:space="preserve"> </w:t>
      </w:r>
      <w:r w:rsidR="004847C0">
        <w:t xml:space="preserve">to </w:t>
      </w:r>
      <w:r w:rsidR="007E2F0D">
        <w:t xml:space="preserve">stakeholder engagement. </w:t>
      </w:r>
      <w:r w:rsidR="004E2D6F">
        <w:t xml:space="preserve"> </w:t>
      </w:r>
    </w:p>
    <w:p w14:paraId="58864408" w14:textId="1F0BEFA8" w:rsidR="00996896" w:rsidRPr="00996896" w:rsidRDefault="00996896" w:rsidP="00996896">
      <w:pPr>
        <w:pStyle w:val="ListParagraph"/>
        <w:numPr>
          <w:ilvl w:val="0"/>
          <w:numId w:val="0"/>
        </w:numPr>
        <w:ind w:left="1560" w:hanging="840"/>
        <w:rPr>
          <w:color w:val="EE0000"/>
        </w:rPr>
      </w:pPr>
      <w:r w:rsidRPr="00996896">
        <w:rPr>
          <w:color w:val="EE0000"/>
        </w:rPr>
        <w:t>MHR:</w:t>
      </w:r>
      <w:r w:rsidRPr="00996896">
        <w:rPr>
          <w:color w:val="EE0000"/>
        </w:rPr>
        <w:tab/>
        <w:t>The assessing of “impact” of stakeholder engagement is not limited to that which falls under the principle of ‘Impact’, but rather all four principles…not least of which being both ‘Inclusivity’ and ‘Responsiveness’, which are both almost entirely focused on stakeholders. For example, an assurance provider ought to be able to confirm or refute whether the principle of ‘Materiality’ has been reasonably addressed with due consideration and/or participation by key internal and external stakeholders.</w:t>
      </w:r>
    </w:p>
    <w:p w14:paraId="1FDC5957" w14:textId="32FB8FB0" w:rsidR="005A5B5E" w:rsidRDefault="0023498B" w:rsidP="00BC425C">
      <w:pPr>
        <w:pStyle w:val="Heading4"/>
        <w:rPr>
          <w:rStyle w:val="Strong"/>
        </w:rPr>
      </w:pPr>
      <w:r>
        <w:rPr>
          <w:rStyle w:val="Strong"/>
        </w:rPr>
        <w:t>5</w:t>
      </w:r>
      <w:r w:rsidR="00FF491E">
        <w:rPr>
          <w:rStyle w:val="Strong"/>
        </w:rPr>
        <w:t xml:space="preserve">. </w:t>
      </w:r>
      <w:r w:rsidR="00AF42AC">
        <w:rPr>
          <w:rStyle w:val="Strong"/>
        </w:rPr>
        <w:t>Increased Flexibility</w:t>
      </w:r>
      <w:r w:rsidR="005A5B5E" w:rsidRPr="00BC425C">
        <w:rPr>
          <w:rStyle w:val="Strong"/>
        </w:rPr>
        <w:t xml:space="preserve"> </w:t>
      </w:r>
    </w:p>
    <w:p w14:paraId="36A415D5" w14:textId="3699A4F8" w:rsidR="001E0562" w:rsidRDefault="001E0562" w:rsidP="009A1A3F">
      <w:pPr>
        <w:pStyle w:val="ListParagraph"/>
      </w:pPr>
      <w:r>
        <w:t xml:space="preserve">The consultation affirmed the need for </w:t>
      </w:r>
      <w:r w:rsidRPr="00996896">
        <w:rPr>
          <w:highlight w:val="yellow"/>
        </w:rPr>
        <w:t>enhanced flexibility</w:t>
      </w:r>
      <w:r>
        <w:t xml:space="preserve">, enabling the standard’s application across organizations with </w:t>
      </w:r>
      <w:r w:rsidR="00344343">
        <w:t>varied</w:t>
      </w:r>
      <w:r>
        <w:t xml:space="preserve"> maturity levels, capacities, and operational contexts.</w:t>
      </w:r>
    </w:p>
    <w:p w14:paraId="1ADF0834" w14:textId="1E3C2E23" w:rsidR="00996896" w:rsidRPr="00996896" w:rsidRDefault="00996896" w:rsidP="00996896">
      <w:pPr>
        <w:pStyle w:val="ListParagraph"/>
        <w:numPr>
          <w:ilvl w:val="0"/>
          <w:numId w:val="0"/>
        </w:numPr>
        <w:ind w:left="1560" w:hanging="840"/>
        <w:rPr>
          <w:color w:val="EE0000"/>
        </w:rPr>
      </w:pPr>
      <w:r w:rsidRPr="00996896">
        <w:rPr>
          <w:color w:val="EE0000"/>
        </w:rPr>
        <w:t>MHR:</w:t>
      </w:r>
      <w:r w:rsidRPr="00996896">
        <w:rPr>
          <w:color w:val="EE0000"/>
        </w:rPr>
        <w:tab/>
      </w:r>
      <w:r>
        <w:rPr>
          <w:color w:val="EE0000"/>
        </w:rPr>
        <w:t>I’m confused by this comment, noting that the current language used by AccountAbility does not appear to be prescriptive in any way. In fact, the language used tends to offer too much ambiguity and/or insufficient guidance, thus allowing users of the Standard to self-regulate how to interpret the Standard for their own purposes.</w:t>
      </w:r>
    </w:p>
    <w:p w14:paraId="435B26F5" w14:textId="19924147" w:rsidR="00A06552" w:rsidRDefault="00A06552" w:rsidP="009A1A3F">
      <w:pPr>
        <w:pStyle w:val="ListParagraph"/>
        <w:rPr>
          <w:rStyle w:val="Strong"/>
          <w:b w:val="0"/>
          <w:bCs w:val="0"/>
        </w:rPr>
      </w:pPr>
      <w:r>
        <w:t xml:space="preserve">It was </w:t>
      </w:r>
      <w:r w:rsidR="00344343">
        <w:t xml:space="preserve">recommended </w:t>
      </w:r>
      <w:r>
        <w:t>that the AA1000SES v3 introduce a scale to allow users to</w:t>
      </w:r>
      <w:r w:rsidR="00241D2A" w:rsidRPr="001E0562">
        <w:rPr>
          <w:rStyle w:val="Strong"/>
          <w:b w:val="0"/>
          <w:bCs w:val="0"/>
        </w:rPr>
        <w:t xml:space="preserve"> determine the requirements based on their context and apply the appropriate level of engagement planning and assessment. </w:t>
      </w:r>
    </w:p>
    <w:p w14:paraId="61D3B79E" w14:textId="77777777" w:rsidR="00A06552" w:rsidRDefault="00241D2A" w:rsidP="00A06552">
      <w:pPr>
        <w:pStyle w:val="ListParagraph"/>
        <w:numPr>
          <w:ilvl w:val="1"/>
          <w:numId w:val="1"/>
        </w:numPr>
        <w:rPr>
          <w:rStyle w:val="Strong"/>
          <w:b w:val="0"/>
          <w:bCs w:val="0"/>
        </w:rPr>
      </w:pPr>
      <w:r w:rsidRPr="001E0562">
        <w:rPr>
          <w:rStyle w:val="Strong"/>
          <w:b w:val="0"/>
          <w:bCs w:val="0"/>
        </w:rPr>
        <w:t xml:space="preserve">This would place the onus on the organization and individual to grade the level of engagement required and determine the appropriate response. </w:t>
      </w:r>
    </w:p>
    <w:p w14:paraId="517C9094" w14:textId="1AF27087" w:rsidR="00241D2A" w:rsidRDefault="006F28D2" w:rsidP="00A06552">
      <w:pPr>
        <w:pStyle w:val="ListParagraph"/>
        <w:numPr>
          <w:ilvl w:val="1"/>
          <w:numId w:val="1"/>
        </w:numPr>
        <w:rPr>
          <w:rStyle w:val="Strong"/>
          <w:b w:val="0"/>
          <w:bCs w:val="0"/>
        </w:rPr>
      </w:pPr>
      <w:r>
        <w:rPr>
          <w:rStyle w:val="Strong"/>
          <w:b w:val="0"/>
          <w:bCs w:val="0"/>
        </w:rPr>
        <w:t>A</w:t>
      </w:r>
      <w:r w:rsidR="00241D2A" w:rsidRPr="001E0562">
        <w:rPr>
          <w:rStyle w:val="Strong"/>
          <w:b w:val="0"/>
          <w:bCs w:val="0"/>
        </w:rPr>
        <w:t xml:space="preserve"> third-party </w:t>
      </w:r>
      <w:r>
        <w:rPr>
          <w:rStyle w:val="Strong"/>
          <w:b w:val="0"/>
          <w:bCs w:val="0"/>
        </w:rPr>
        <w:t xml:space="preserve">assessment of this </w:t>
      </w:r>
      <w:r w:rsidR="00A06552">
        <w:rPr>
          <w:rStyle w:val="Strong"/>
          <w:b w:val="0"/>
          <w:bCs w:val="0"/>
        </w:rPr>
        <w:t>response would review all relevant inputs to confirm if the organization’s response was appropriate.</w:t>
      </w:r>
      <w:r w:rsidR="00241D2A" w:rsidRPr="001E0562">
        <w:rPr>
          <w:rStyle w:val="Strong"/>
          <w:b w:val="0"/>
          <w:bCs w:val="0"/>
        </w:rPr>
        <w:t xml:space="preserve"> </w:t>
      </w:r>
    </w:p>
    <w:p w14:paraId="442B2F87" w14:textId="16F24CFD" w:rsidR="00996896" w:rsidRPr="00996896" w:rsidRDefault="00996896" w:rsidP="00996896">
      <w:pPr>
        <w:pStyle w:val="ListParagraph"/>
        <w:numPr>
          <w:ilvl w:val="0"/>
          <w:numId w:val="0"/>
        </w:numPr>
        <w:ind w:left="1418" w:hanging="698"/>
        <w:rPr>
          <w:color w:val="EE0000"/>
        </w:rPr>
      </w:pPr>
      <w:r w:rsidRPr="00996896">
        <w:rPr>
          <w:color w:val="EE0000"/>
        </w:rPr>
        <w:t>MHR:</w:t>
      </w:r>
      <w:r w:rsidRPr="00996896">
        <w:rPr>
          <w:color w:val="EE0000"/>
        </w:rPr>
        <w:tab/>
        <w:t xml:space="preserve">I’m </w:t>
      </w:r>
      <w:r>
        <w:rPr>
          <w:color w:val="EE0000"/>
        </w:rPr>
        <w:t>of the belief/understanding that this should be included in guidance materials, that are cautious to be interpreted as non-prescriptive</w:t>
      </w:r>
      <w:r w:rsidR="009900B5">
        <w:rPr>
          <w:color w:val="EE0000"/>
        </w:rPr>
        <w:t>, and cautious not to become daunting in its detail. AccountAbility’s guidance should be careful not to get caught up in the weeds of spelling out how one might/might not choose to engage with specific stakeholders as this may become difficult given specific contexts of national, industry-specific and/or organization-specific cultural norms and standards.</w:t>
      </w:r>
    </w:p>
    <w:p w14:paraId="088E7190" w14:textId="77777777" w:rsidR="00996896" w:rsidRPr="00996896" w:rsidRDefault="00996896" w:rsidP="00996896">
      <w:pPr>
        <w:rPr>
          <w:rStyle w:val="Strong"/>
          <w:b w:val="0"/>
          <w:bCs w:val="0"/>
        </w:rPr>
      </w:pPr>
    </w:p>
    <w:p w14:paraId="6CB0AF5B" w14:textId="14BA3B41" w:rsidR="00EA5544" w:rsidRDefault="0023498B" w:rsidP="00EA5544">
      <w:pPr>
        <w:pStyle w:val="Heading4"/>
        <w:rPr>
          <w:rStyle w:val="Strong"/>
        </w:rPr>
      </w:pPr>
      <w:r>
        <w:rPr>
          <w:rStyle w:val="Strong"/>
        </w:rPr>
        <w:t>6</w:t>
      </w:r>
      <w:r w:rsidR="00EA5544">
        <w:rPr>
          <w:rStyle w:val="Strong"/>
        </w:rPr>
        <w:t xml:space="preserve">. </w:t>
      </w:r>
      <w:r w:rsidR="006321D7">
        <w:rPr>
          <w:rStyle w:val="Strong"/>
        </w:rPr>
        <w:t>A Simple</w:t>
      </w:r>
      <w:r w:rsidR="00EA5544" w:rsidRPr="00BC425C">
        <w:rPr>
          <w:rStyle w:val="Strong"/>
        </w:rPr>
        <w:t xml:space="preserve"> Standard </w:t>
      </w:r>
      <w:r w:rsidR="006020CB">
        <w:rPr>
          <w:rStyle w:val="Strong"/>
        </w:rPr>
        <w:t>A</w:t>
      </w:r>
      <w:r w:rsidR="00EA5544" w:rsidRPr="00BC425C">
        <w:rPr>
          <w:rStyle w:val="Strong"/>
        </w:rPr>
        <w:t xml:space="preserve">ccompanied by </w:t>
      </w:r>
      <w:r w:rsidR="00BC7389">
        <w:rPr>
          <w:rStyle w:val="Strong"/>
        </w:rPr>
        <w:t>A</w:t>
      </w:r>
      <w:r w:rsidR="00EA5544" w:rsidRPr="00BC425C">
        <w:rPr>
          <w:rStyle w:val="Strong"/>
        </w:rPr>
        <w:t xml:space="preserve">dditional </w:t>
      </w:r>
      <w:r w:rsidR="00BC7389">
        <w:rPr>
          <w:rStyle w:val="Strong"/>
        </w:rPr>
        <w:t>G</w:t>
      </w:r>
      <w:r w:rsidR="00EA5544" w:rsidRPr="00BC425C">
        <w:rPr>
          <w:rStyle w:val="Strong"/>
        </w:rPr>
        <w:t xml:space="preserve">uidance </w:t>
      </w:r>
      <w:r w:rsidR="00BC7389">
        <w:rPr>
          <w:rStyle w:val="Strong"/>
        </w:rPr>
        <w:t>M</w:t>
      </w:r>
      <w:r w:rsidR="00EA5544" w:rsidRPr="00BC425C">
        <w:rPr>
          <w:rStyle w:val="Strong"/>
        </w:rPr>
        <w:t xml:space="preserve">aterials </w:t>
      </w:r>
    </w:p>
    <w:p w14:paraId="1B5DB223" w14:textId="5176EBCB" w:rsidR="00EA5544" w:rsidRDefault="00E17FC1" w:rsidP="00E17FC1">
      <w:pPr>
        <w:pStyle w:val="ListParagraph"/>
        <w:rPr>
          <w:rStyle w:val="Strong"/>
          <w:b w:val="0"/>
          <w:bCs w:val="0"/>
        </w:rPr>
      </w:pPr>
      <w:r>
        <w:rPr>
          <w:rStyle w:val="Strong"/>
          <w:b w:val="0"/>
          <w:bCs w:val="0"/>
        </w:rPr>
        <w:t xml:space="preserve">To ensure universal applicability of the standard, </w:t>
      </w:r>
      <w:r w:rsidR="006A5519">
        <w:rPr>
          <w:rStyle w:val="Strong"/>
          <w:b w:val="0"/>
          <w:bCs w:val="0"/>
        </w:rPr>
        <w:t>stakeholders</w:t>
      </w:r>
      <w:r w:rsidR="000B7687">
        <w:rPr>
          <w:rStyle w:val="Strong"/>
          <w:b w:val="0"/>
          <w:bCs w:val="0"/>
        </w:rPr>
        <w:t>,</w:t>
      </w:r>
      <w:r w:rsidR="006A5519">
        <w:rPr>
          <w:rStyle w:val="Strong"/>
          <w:b w:val="0"/>
          <w:bCs w:val="0"/>
        </w:rPr>
        <w:t xml:space="preserve"> including existing users</w:t>
      </w:r>
      <w:r w:rsidR="000B7687">
        <w:rPr>
          <w:rStyle w:val="Strong"/>
          <w:b w:val="0"/>
          <w:bCs w:val="0"/>
        </w:rPr>
        <w:t>,</w:t>
      </w:r>
      <w:r w:rsidR="006A5519">
        <w:rPr>
          <w:rStyle w:val="Strong"/>
          <w:b w:val="0"/>
          <w:bCs w:val="0"/>
        </w:rPr>
        <w:t xml:space="preserve"> requested</w:t>
      </w:r>
      <w:r w:rsidDel="006A5519">
        <w:rPr>
          <w:rStyle w:val="Strong"/>
          <w:b w:val="0"/>
          <w:bCs w:val="0"/>
        </w:rPr>
        <w:t xml:space="preserve"> </w:t>
      </w:r>
      <w:r>
        <w:rPr>
          <w:rStyle w:val="Strong"/>
          <w:b w:val="0"/>
          <w:bCs w:val="0"/>
        </w:rPr>
        <w:t xml:space="preserve">accompanying materials to the standard </w:t>
      </w:r>
      <w:r w:rsidR="00175245">
        <w:rPr>
          <w:rStyle w:val="Strong"/>
          <w:b w:val="0"/>
          <w:bCs w:val="0"/>
        </w:rPr>
        <w:t xml:space="preserve">to provide </w:t>
      </w:r>
      <w:r w:rsidR="008326C6">
        <w:rPr>
          <w:rStyle w:val="Strong"/>
          <w:b w:val="0"/>
          <w:bCs w:val="0"/>
        </w:rPr>
        <w:t xml:space="preserve">specific </w:t>
      </w:r>
      <w:r w:rsidR="00175245">
        <w:rPr>
          <w:rStyle w:val="Strong"/>
          <w:b w:val="0"/>
          <w:bCs w:val="0"/>
        </w:rPr>
        <w:t>guidance</w:t>
      </w:r>
      <w:r w:rsidR="003E524E">
        <w:rPr>
          <w:rStyle w:val="Strong"/>
          <w:b w:val="0"/>
          <w:bCs w:val="0"/>
        </w:rPr>
        <w:t xml:space="preserve"> and help with usability</w:t>
      </w:r>
      <w:r w:rsidR="00175245">
        <w:rPr>
          <w:rStyle w:val="Strong"/>
          <w:b w:val="0"/>
          <w:bCs w:val="0"/>
        </w:rPr>
        <w:t>. This includes</w:t>
      </w:r>
      <w:r>
        <w:rPr>
          <w:rStyle w:val="Strong"/>
          <w:b w:val="0"/>
          <w:bCs w:val="0"/>
        </w:rPr>
        <w:t xml:space="preserve">: </w:t>
      </w:r>
    </w:p>
    <w:p w14:paraId="71447AF3" w14:textId="67FB06ED" w:rsidR="00E17FC1" w:rsidRDefault="00E17FC1" w:rsidP="00E17FC1">
      <w:pPr>
        <w:pStyle w:val="ListParagraph"/>
        <w:numPr>
          <w:ilvl w:val="1"/>
          <w:numId w:val="1"/>
        </w:numPr>
        <w:rPr>
          <w:rStyle w:val="Strong"/>
          <w:b w:val="0"/>
          <w:bCs w:val="0"/>
        </w:rPr>
      </w:pPr>
      <w:r>
        <w:rPr>
          <w:rStyle w:val="Strong"/>
          <w:b w:val="0"/>
          <w:bCs w:val="0"/>
        </w:rPr>
        <w:t>Topic / sector specific guidance</w:t>
      </w:r>
      <w:r w:rsidR="00124C36">
        <w:rPr>
          <w:rStyle w:val="Strong"/>
          <w:b w:val="0"/>
          <w:bCs w:val="0"/>
        </w:rPr>
        <w:t>.</w:t>
      </w:r>
    </w:p>
    <w:p w14:paraId="2CA4A230" w14:textId="24459DD9" w:rsidR="00E17FC1" w:rsidRDefault="00E17FC1" w:rsidP="00E17FC1">
      <w:pPr>
        <w:pStyle w:val="ListParagraph"/>
        <w:numPr>
          <w:ilvl w:val="1"/>
          <w:numId w:val="1"/>
        </w:numPr>
        <w:rPr>
          <w:rStyle w:val="Strong"/>
          <w:b w:val="0"/>
          <w:bCs w:val="0"/>
        </w:rPr>
      </w:pPr>
      <w:r>
        <w:rPr>
          <w:rStyle w:val="Strong"/>
          <w:b w:val="0"/>
          <w:bCs w:val="0"/>
        </w:rPr>
        <w:t>Templates</w:t>
      </w:r>
      <w:r w:rsidR="00124C36">
        <w:rPr>
          <w:rStyle w:val="Strong"/>
          <w:b w:val="0"/>
          <w:bCs w:val="0"/>
        </w:rPr>
        <w:t>.</w:t>
      </w:r>
    </w:p>
    <w:p w14:paraId="058A0ADC" w14:textId="1DC548F4" w:rsidR="00E17FC1" w:rsidRDefault="00E17FC1" w:rsidP="00E17FC1">
      <w:pPr>
        <w:pStyle w:val="ListParagraph"/>
        <w:numPr>
          <w:ilvl w:val="1"/>
          <w:numId w:val="1"/>
        </w:numPr>
        <w:rPr>
          <w:rStyle w:val="Strong"/>
          <w:b w:val="0"/>
          <w:bCs w:val="0"/>
        </w:rPr>
      </w:pPr>
      <w:r>
        <w:rPr>
          <w:rStyle w:val="Strong"/>
          <w:b w:val="0"/>
          <w:bCs w:val="0"/>
        </w:rPr>
        <w:t>Case studies</w:t>
      </w:r>
      <w:r w:rsidR="00124C36">
        <w:rPr>
          <w:rStyle w:val="Strong"/>
          <w:b w:val="0"/>
          <w:bCs w:val="0"/>
        </w:rPr>
        <w:t>.</w:t>
      </w:r>
    </w:p>
    <w:p w14:paraId="59818331" w14:textId="348C782E" w:rsidR="00E17FC1" w:rsidRDefault="00E17FC1" w:rsidP="00E17FC1">
      <w:pPr>
        <w:pStyle w:val="ListParagraph"/>
        <w:numPr>
          <w:ilvl w:val="1"/>
          <w:numId w:val="1"/>
        </w:numPr>
        <w:rPr>
          <w:rStyle w:val="Strong"/>
          <w:b w:val="0"/>
          <w:bCs w:val="0"/>
        </w:rPr>
      </w:pPr>
      <w:r>
        <w:rPr>
          <w:rStyle w:val="Strong"/>
          <w:b w:val="0"/>
          <w:bCs w:val="0"/>
        </w:rPr>
        <w:t>Document(s) linking the AA1000SES v3 to existing sustainability disclosures</w:t>
      </w:r>
      <w:r w:rsidR="00124C36">
        <w:rPr>
          <w:rStyle w:val="Strong"/>
          <w:b w:val="0"/>
          <w:bCs w:val="0"/>
        </w:rPr>
        <w:t>.</w:t>
      </w:r>
    </w:p>
    <w:p w14:paraId="3FE7BDED" w14:textId="49D136A0" w:rsidR="009900B5" w:rsidRDefault="009900B5" w:rsidP="009900B5">
      <w:pPr>
        <w:pStyle w:val="ListParagraph"/>
        <w:numPr>
          <w:ilvl w:val="0"/>
          <w:numId w:val="0"/>
        </w:numPr>
        <w:ind w:left="1418" w:hanging="698"/>
        <w:rPr>
          <w:color w:val="EE0000"/>
        </w:rPr>
      </w:pPr>
      <w:r w:rsidRPr="009900B5">
        <w:rPr>
          <w:color w:val="EE0000"/>
        </w:rPr>
        <w:t>MHR:</w:t>
      </w:r>
      <w:r w:rsidRPr="009900B5">
        <w:rPr>
          <w:color w:val="EE0000"/>
        </w:rPr>
        <w:tab/>
      </w:r>
      <w:r>
        <w:rPr>
          <w:color w:val="EE0000"/>
        </w:rPr>
        <w:t>CAUTION!</w:t>
      </w:r>
    </w:p>
    <w:p w14:paraId="20D83B7E" w14:textId="67BF7EEC" w:rsidR="009900B5" w:rsidRDefault="009900B5" w:rsidP="009900B5">
      <w:pPr>
        <w:pStyle w:val="ListParagraph"/>
        <w:numPr>
          <w:ilvl w:val="0"/>
          <w:numId w:val="0"/>
        </w:numPr>
        <w:ind w:left="1418" w:hanging="698"/>
        <w:rPr>
          <w:color w:val="EE0000"/>
        </w:rPr>
      </w:pPr>
      <w:r>
        <w:rPr>
          <w:color w:val="EE0000"/>
        </w:rPr>
        <w:tab/>
        <w:t xml:space="preserve">AccountAbility has never demonstrated a capacity equal to that of the GRI or SASB, and therefore shouldn’t assume that topic and/or sector-specific guidance can be developed with the capacity that currently exists. Consider only the sector-specific guidance provided by the GRI… how long this has taken to be developed… how AccountAbility differs from the GRI at the organizational level… etc. </w:t>
      </w:r>
    </w:p>
    <w:p w14:paraId="421AB1B3" w14:textId="11A058DD" w:rsidR="009900B5" w:rsidRDefault="009900B5" w:rsidP="009900B5">
      <w:pPr>
        <w:pStyle w:val="ListParagraph"/>
        <w:numPr>
          <w:ilvl w:val="0"/>
          <w:numId w:val="0"/>
        </w:numPr>
        <w:ind w:left="1418" w:hanging="698"/>
        <w:rPr>
          <w:color w:val="EE0000"/>
        </w:rPr>
      </w:pPr>
      <w:r>
        <w:rPr>
          <w:color w:val="EE0000"/>
        </w:rPr>
        <w:tab/>
        <w:t>For what it’s worth, I… as a CSAP training provider… already provide Stakeholder Engagement templates and case studies to my learners, which I believe is not only an appropriate mechanism for sharing this information, but a responsibility of CSAP training providers.</w:t>
      </w:r>
    </w:p>
    <w:p w14:paraId="1C8D80F7" w14:textId="6318587C" w:rsidR="009900B5" w:rsidRPr="009900B5" w:rsidRDefault="009900B5" w:rsidP="009900B5">
      <w:pPr>
        <w:pStyle w:val="ListParagraph"/>
        <w:numPr>
          <w:ilvl w:val="0"/>
          <w:numId w:val="0"/>
        </w:numPr>
        <w:ind w:left="1418" w:hanging="698"/>
        <w:rPr>
          <w:rStyle w:val="Strong"/>
          <w:b w:val="0"/>
          <w:bCs w:val="0"/>
          <w:color w:val="EE0000"/>
        </w:rPr>
      </w:pPr>
      <w:r>
        <w:rPr>
          <w:color w:val="EE0000"/>
        </w:rPr>
        <w:tab/>
        <w:t>While more case studies could potentially offer useful guidance, the onus would need to be on AccountAbility to both vet and acknowledge any/all case studies that would be linked to the AA1000SES. The problem here is, who would do this… particularly given the already limited/stretched capacity within AccountAbility?</w:t>
      </w:r>
    </w:p>
    <w:p w14:paraId="18ADB759" w14:textId="2CAA2C51" w:rsidR="005A5B5E" w:rsidRDefault="0023498B" w:rsidP="00BC425C">
      <w:pPr>
        <w:pStyle w:val="Heading4"/>
        <w:rPr>
          <w:rStyle w:val="Strong"/>
        </w:rPr>
      </w:pPr>
      <w:r>
        <w:rPr>
          <w:rStyle w:val="Strong"/>
        </w:rPr>
        <w:t>7</w:t>
      </w:r>
      <w:r w:rsidR="00FF491E">
        <w:rPr>
          <w:rStyle w:val="Strong"/>
        </w:rPr>
        <w:t xml:space="preserve">. </w:t>
      </w:r>
      <w:r w:rsidR="00BC7389">
        <w:rPr>
          <w:rStyle w:val="Strong"/>
        </w:rPr>
        <w:t xml:space="preserve">Greater Emphasis on </w:t>
      </w:r>
      <w:r w:rsidR="0005184A" w:rsidRPr="00BC425C">
        <w:rPr>
          <w:rStyle w:val="Strong"/>
        </w:rPr>
        <w:t>Evaluation</w:t>
      </w:r>
    </w:p>
    <w:p w14:paraId="3324AFB0" w14:textId="0454C5DF" w:rsidR="00843CDA" w:rsidRPr="00843CDA" w:rsidRDefault="00BE009A" w:rsidP="00843CDA">
      <w:pPr>
        <w:pStyle w:val="ListParagraph"/>
      </w:pPr>
      <w:r>
        <w:t>S</w:t>
      </w:r>
      <w:r w:rsidR="004A5683">
        <w:t>takeholder feedback</w:t>
      </w:r>
      <w:r w:rsidR="00B01347">
        <w:t xml:space="preserve"> </w:t>
      </w:r>
      <w:r w:rsidR="005D3B4C">
        <w:t>requested</w:t>
      </w:r>
      <w:r w:rsidR="00401E0D">
        <w:t xml:space="preserve"> </w:t>
      </w:r>
      <w:r w:rsidR="001D57AB">
        <w:t>more</w:t>
      </w:r>
      <w:r w:rsidR="00B01347">
        <w:t xml:space="preserve"> </w:t>
      </w:r>
      <w:r w:rsidR="00EA5544">
        <w:t xml:space="preserve">assessment and evaluation mechanisms to ensure that </w:t>
      </w:r>
      <w:r w:rsidR="008E42F8">
        <w:t xml:space="preserve">engagement owners can highlight the value of </w:t>
      </w:r>
      <w:r w:rsidR="00EA5544">
        <w:t xml:space="preserve">stakeholder engagement </w:t>
      </w:r>
      <w:r w:rsidR="00AD044C">
        <w:t xml:space="preserve">that </w:t>
      </w:r>
      <w:r w:rsidR="00EA5544">
        <w:t xml:space="preserve">produces tangible benefits and strategic value to the organization. </w:t>
      </w:r>
      <w:r w:rsidR="00CD6F95">
        <w:t>This will create a</w:t>
      </w:r>
      <w:r w:rsidR="00556B4B">
        <w:t>n organizational</w:t>
      </w:r>
      <w:r w:rsidR="00CD6F95">
        <w:t xml:space="preserve"> culture that </w:t>
      </w:r>
      <w:r w:rsidR="00F718AE">
        <w:t xml:space="preserve">places </w:t>
      </w:r>
      <w:r w:rsidR="00CD6F95">
        <w:t>value</w:t>
      </w:r>
      <w:r w:rsidR="00F718AE">
        <w:t xml:space="preserve"> on </w:t>
      </w:r>
      <w:r w:rsidR="00CD6F95">
        <w:t xml:space="preserve">stakeholder engagement </w:t>
      </w:r>
      <w:r w:rsidR="006C7F83">
        <w:t>as an ongoing process, not a one</w:t>
      </w:r>
      <w:r w:rsidR="00F718AE">
        <w:t>-off</w:t>
      </w:r>
      <w:r w:rsidR="006C7F83">
        <w:t xml:space="preserve"> activity.</w:t>
      </w:r>
    </w:p>
    <w:p w14:paraId="485A3D2F" w14:textId="5FA70A04" w:rsidR="005B0478" w:rsidRDefault="005B0478" w:rsidP="005B0478">
      <w:pPr>
        <w:pStyle w:val="ListParagraph"/>
        <w:numPr>
          <w:ilvl w:val="0"/>
          <w:numId w:val="0"/>
        </w:numPr>
        <w:ind w:left="1418" w:hanging="698"/>
        <w:rPr>
          <w:color w:val="EE0000"/>
        </w:rPr>
      </w:pPr>
      <w:r w:rsidRPr="005B0478">
        <w:rPr>
          <w:color w:val="EE0000"/>
        </w:rPr>
        <w:t>MHR:</w:t>
      </w:r>
      <w:r w:rsidRPr="005B0478">
        <w:rPr>
          <w:color w:val="EE0000"/>
        </w:rPr>
        <w:tab/>
      </w:r>
      <w:r>
        <w:rPr>
          <w:color w:val="EE0000"/>
        </w:rPr>
        <w:t xml:space="preserve">While this is already covered under the “Act, Review, Improve” stage, it’s possible that these three elements could be separated and expanded upon accordingly to provide greater detail. However, it’s my experience – as someone with 28 years’ experience conducting stakeholder engagement exercises – that any/all guidance with respect to identifying “tangible benefits” must remain ‘indicative’ rather than ‘prescriptive’, as any/all assessments of “benefits” tends to be highly subjective. </w:t>
      </w:r>
    </w:p>
    <w:p w14:paraId="52619B3A" w14:textId="43E299D4" w:rsidR="005B0478" w:rsidRPr="005B0478" w:rsidRDefault="005B0478" w:rsidP="005B0478">
      <w:pPr>
        <w:pStyle w:val="ListParagraph"/>
        <w:numPr>
          <w:ilvl w:val="0"/>
          <w:numId w:val="0"/>
        </w:numPr>
        <w:ind w:left="1418" w:hanging="698"/>
        <w:rPr>
          <w:color w:val="EE0000"/>
        </w:rPr>
      </w:pPr>
      <w:r>
        <w:rPr>
          <w:color w:val="EE0000"/>
        </w:rPr>
        <w:tab/>
        <w:t>I believe that the statement, “</w:t>
      </w:r>
      <w:r>
        <w:t xml:space="preserve">This will create an organizational culture that places value on stakeholder engagement as an ongoing process, not a one-off activity”, </w:t>
      </w:r>
      <w:r w:rsidRPr="005B0478">
        <w:rPr>
          <w:color w:val="EE0000"/>
        </w:rPr>
        <w:t xml:space="preserve">appears </w:t>
      </w:r>
      <w:r>
        <w:rPr>
          <w:color w:val="EE0000"/>
        </w:rPr>
        <w:t>to be somewhat misguided (or redundant), in that the entire premise of the AA1000SES is that having a formal process for stakeholder engagement will ensure that value is placed on stakeholder engagement and that it will lead to tangible benefits. While one might suggest that enhancements to the SES could increase the level of benefit, one must be careful not to assert that</w:t>
      </w:r>
      <w:r w:rsidR="00680012">
        <w:rPr>
          <w:color w:val="EE0000"/>
        </w:rPr>
        <w:t xml:space="preserve"> the absence of the SES implies a lack of benefit from SE.</w:t>
      </w:r>
    </w:p>
    <w:p w14:paraId="73F76610" w14:textId="2648BB43" w:rsidR="00CE28C8" w:rsidRDefault="00000000" w:rsidP="00E86056">
      <w:r>
        <w:pict w14:anchorId="6C606F82">
          <v:rect id="_x0000_i1029" alt="P55#yIS1" style="width:0;height:1.5pt" o:hralign="center" o:hrstd="t" o:hr="t" fillcolor="#a0a0a0" stroked="f"/>
        </w:pict>
      </w:r>
    </w:p>
    <w:p w14:paraId="119F7718" w14:textId="228C5E3D" w:rsidR="007C3980" w:rsidRDefault="006538ED" w:rsidP="007C3980">
      <w:pPr>
        <w:pStyle w:val="Heading2"/>
      </w:pPr>
      <w:bookmarkStart w:id="2" w:name="_Toc205889708"/>
      <w:r>
        <w:t xml:space="preserve">AA1000SES </w:t>
      </w:r>
      <w:r w:rsidR="00C11931">
        <w:t>Revisions</w:t>
      </w:r>
      <w:bookmarkEnd w:id="2"/>
    </w:p>
    <w:p w14:paraId="6119FE08" w14:textId="43E57858" w:rsidR="007C3980" w:rsidRDefault="00000000" w:rsidP="007C3980">
      <w:r>
        <w:pict w14:anchorId="6C57BBDF">
          <v:rect id="_x0000_i1030" alt="P57#yIS1" style="width:0;height:1.5pt" o:hralign="center" o:bullet="t" o:hrstd="t" o:hr="t" fillcolor="#a0a0a0" stroked="f"/>
        </w:pict>
      </w:r>
    </w:p>
    <w:p w14:paraId="348DFC6A" w14:textId="77777777" w:rsidR="0093226F" w:rsidRDefault="0093226F" w:rsidP="0093226F">
      <w:pPr>
        <w:pStyle w:val="Heading4"/>
        <w:rPr>
          <w:rStyle w:val="Strong"/>
        </w:rPr>
      </w:pPr>
      <w:r>
        <w:rPr>
          <w:rStyle w:val="Strong"/>
        </w:rPr>
        <w:t xml:space="preserve">1. </w:t>
      </w:r>
      <w:r w:rsidRPr="00BC425C">
        <w:rPr>
          <w:rStyle w:val="Strong"/>
        </w:rPr>
        <w:t xml:space="preserve">Amended Structure to Ensure More Strategic Stakeholder Engagement </w:t>
      </w:r>
    </w:p>
    <w:p w14:paraId="1B62EEA8" w14:textId="590A8F4A" w:rsidR="00296E99" w:rsidRDefault="0093226F" w:rsidP="0093226F">
      <w:r w:rsidRPr="007A729C">
        <w:t xml:space="preserve">The AA1000SES v2 uses an approach that </w:t>
      </w:r>
      <w:r w:rsidR="00A11D8E">
        <w:t xml:space="preserve">is </w:t>
      </w:r>
      <w:r w:rsidRPr="007A729C">
        <w:t xml:space="preserve">largely aimed at </w:t>
      </w:r>
      <w:r w:rsidR="008146CE">
        <w:t>informing, planning, designing and implementing</w:t>
      </w:r>
      <w:r w:rsidRPr="007A729C">
        <w:t xml:space="preserve"> individual engagement</w:t>
      </w:r>
      <w:r w:rsidR="008146CE">
        <w:t>s</w:t>
      </w:r>
      <w:r w:rsidRPr="007A729C">
        <w:t xml:space="preserve">. To respond to </w:t>
      </w:r>
      <w:r w:rsidR="008146CE">
        <w:t xml:space="preserve">stakeholder feedback throughout the </w:t>
      </w:r>
      <w:r w:rsidRPr="007A729C">
        <w:t>consultation</w:t>
      </w:r>
      <w:r w:rsidR="008146CE">
        <w:t>s, the AA1000SES v3</w:t>
      </w:r>
      <w:r w:rsidR="00C97A9B">
        <w:t xml:space="preserve"> needs to incorporate </w:t>
      </w:r>
      <w:r w:rsidR="002576C3">
        <w:t xml:space="preserve">instructions on how to build a stakeholder engagement strategy that sets the tone and purpose of stakeholder engagement throughout the organization. </w:t>
      </w:r>
      <w:r w:rsidR="00B54E0A" w:rsidRPr="00B20634">
        <w:rPr>
          <w:highlight w:val="yellow"/>
        </w:rPr>
        <w:t>The feedback also highlighted</w:t>
      </w:r>
      <w:r w:rsidRPr="00B20634" w:rsidDel="00B54E0A">
        <w:rPr>
          <w:highlight w:val="yellow"/>
        </w:rPr>
        <w:t xml:space="preserve"> </w:t>
      </w:r>
      <w:r w:rsidRPr="00B20634">
        <w:rPr>
          <w:highlight w:val="yellow"/>
        </w:rPr>
        <w:t xml:space="preserve">the need </w:t>
      </w:r>
      <w:r w:rsidR="00177890" w:rsidRPr="00B20634">
        <w:rPr>
          <w:highlight w:val="yellow"/>
        </w:rPr>
        <w:t>to</w:t>
      </w:r>
      <w:r w:rsidRPr="00B20634">
        <w:rPr>
          <w:highlight w:val="yellow"/>
        </w:rPr>
        <w:t xml:space="preserve"> view stakeholder engagement as an ongoing process</w:t>
      </w:r>
      <w:r w:rsidR="00177890" w:rsidRPr="00B20634">
        <w:rPr>
          <w:highlight w:val="yellow"/>
        </w:rPr>
        <w:t>.</w:t>
      </w:r>
    </w:p>
    <w:p w14:paraId="043AAA82" w14:textId="74EABB8A" w:rsidR="00B20634" w:rsidRPr="00B20634" w:rsidRDefault="00B20634" w:rsidP="00B20634">
      <w:pPr>
        <w:ind w:left="709" w:hanging="709"/>
        <w:rPr>
          <w:color w:val="EE0000"/>
        </w:rPr>
      </w:pPr>
      <w:r w:rsidRPr="00B20634">
        <w:rPr>
          <w:color w:val="EE0000"/>
        </w:rPr>
        <w:t>MHR:</w:t>
      </w:r>
      <w:r w:rsidRPr="00B20634">
        <w:rPr>
          <w:color w:val="EE0000"/>
        </w:rPr>
        <w:tab/>
        <w:t xml:space="preserve">The current SES already defines SE as an ongoing process, so I’m confused as to what is implied here. </w:t>
      </w:r>
    </w:p>
    <w:p w14:paraId="3BCC3A9E" w14:textId="145350EC" w:rsidR="0093226F" w:rsidRPr="007A729C" w:rsidRDefault="00296E99" w:rsidP="00F469FB">
      <w:r>
        <w:t>A</w:t>
      </w:r>
      <w:r w:rsidR="0093226F" w:rsidRPr="007A729C">
        <w:t xml:space="preserve"> new 5-phase approach has been developed by the Working Group for the AA1000SES v3</w:t>
      </w:r>
      <w:r>
        <w:t xml:space="preserve"> and tested in early consultation</w:t>
      </w:r>
      <w:r w:rsidR="00C65E29">
        <w:t xml:space="preserve">. </w:t>
      </w:r>
      <w:r w:rsidR="0093226F" w:rsidRPr="007A729C">
        <w:t xml:space="preserve">This 5-phase approach includes: </w:t>
      </w:r>
    </w:p>
    <w:p w14:paraId="24F182C3" w14:textId="4F42046B" w:rsidR="0093226F" w:rsidRDefault="0093226F" w:rsidP="00F469FB">
      <w:pPr>
        <w:pStyle w:val="ListParagraph"/>
      </w:pPr>
      <w:r w:rsidRPr="007A729C">
        <w:t xml:space="preserve">Phase 1: Strategy – </w:t>
      </w:r>
      <w:r w:rsidR="00C23AB4">
        <w:t>Establishes</w:t>
      </w:r>
      <w:r w:rsidR="00F27BA8">
        <w:t xml:space="preserve"> an organization wide stakeholder engagement strategy</w:t>
      </w:r>
      <w:r w:rsidR="00C23AB4">
        <w:t xml:space="preserve">. </w:t>
      </w:r>
    </w:p>
    <w:p w14:paraId="1BCDA69B" w14:textId="77683A90" w:rsidR="00472726" w:rsidRDefault="00472726" w:rsidP="00F469FB">
      <w:pPr>
        <w:pStyle w:val="ListParagraph"/>
        <w:numPr>
          <w:ilvl w:val="1"/>
          <w:numId w:val="1"/>
        </w:numPr>
      </w:pPr>
      <w:r>
        <w:t xml:space="preserve">This involves </w:t>
      </w:r>
      <w:r w:rsidR="00697B06">
        <w:t>commitment</w:t>
      </w:r>
      <w:r>
        <w:t xml:space="preserve"> to the AA1000AP, </w:t>
      </w:r>
      <w:r w:rsidR="0073274D">
        <w:t xml:space="preserve">the integration of stakeholder engagement into governance / strategy / operational management, establishing the purpose and objective of stakeholder engagement at an organizational level and </w:t>
      </w:r>
      <w:r w:rsidR="00697B06">
        <w:t>using this to inform prioritization efforts.</w:t>
      </w:r>
    </w:p>
    <w:p w14:paraId="2E7F7AB0" w14:textId="3DCEAEEC" w:rsidR="00B20634" w:rsidRDefault="00B20634" w:rsidP="00B20634">
      <w:pPr>
        <w:pStyle w:val="ListParagraph"/>
        <w:numPr>
          <w:ilvl w:val="0"/>
          <w:numId w:val="0"/>
        </w:numPr>
        <w:ind w:left="1418" w:hanging="698"/>
        <w:rPr>
          <w:color w:val="EE0000"/>
        </w:rPr>
      </w:pPr>
      <w:r w:rsidRPr="00B20634">
        <w:rPr>
          <w:color w:val="EE0000"/>
        </w:rPr>
        <w:t>MHR:</w:t>
      </w:r>
      <w:r w:rsidRPr="00B20634">
        <w:rPr>
          <w:color w:val="EE0000"/>
        </w:rPr>
        <w:tab/>
        <w:t xml:space="preserve">As with sustainability reporting, it may be useful to include specific reference </w:t>
      </w:r>
      <w:r>
        <w:rPr>
          <w:color w:val="EE0000"/>
        </w:rPr>
        <w:t xml:space="preserve">to “Scope and Boundaries” of engagement, noting that an organization may be limited in terms of who it may engage with and/or who it may need to rely on to engage with specific stakeholders on its behalf. </w:t>
      </w:r>
    </w:p>
    <w:p w14:paraId="3A686338" w14:textId="280B84D6" w:rsidR="00B20634" w:rsidRPr="00B20634" w:rsidRDefault="00B20634" w:rsidP="00B20634">
      <w:pPr>
        <w:pStyle w:val="ListParagraph"/>
        <w:numPr>
          <w:ilvl w:val="0"/>
          <w:numId w:val="0"/>
        </w:numPr>
        <w:ind w:left="1418" w:hanging="698"/>
        <w:rPr>
          <w:color w:val="EE0000"/>
        </w:rPr>
      </w:pPr>
      <w:r>
        <w:rPr>
          <w:color w:val="EE0000"/>
        </w:rPr>
        <w:tab/>
        <w:t xml:space="preserve">I’m assuming that “Strategy” is meant to replace the “Plan” as defined within the existing SES. If so, does “Strategy” sufficiently address all that needs to be accomplished at the initial stage(s) of engagement? </w:t>
      </w:r>
    </w:p>
    <w:p w14:paraId="603231A1" w14:textId="584564BF" w:rsidR="0093226F" w:rsidRDefault="0093226F" w:rsidP="00F469FB">
      <w:pPr>
        <w:pStyle w:val="ListParagraph"/>
      </w:pPr>
      <w:r w:rsidRPr="007A729C">
        <w:t xml:space="preserve">Phase 2: Design – </w:t>
      </w:r>
      <w:r w:rsidR="00C23AB4">
        <w:t xml:space="preserve">Directs </w:t>
      </w:r>
      <w:r w:rsidR="00C23AB4" w:rsidRPr="00841C42">
        <w:rPr>
          <w:highlight w:val="yellow"/>
        </w:rPr>
        <w:t>the planning</w:t>
      </w:r>
      <w:r w:rsidR="00C23AB4">
        <w:t xml:space="preserve"> of the individual engagement</w:t>
      </w:r>
      <w:r w:rsidR="0076455B">
        <w:t xml:space="preserve"> and </w:t>
      </w:r>
      <w:r w:rsidR="009A622E">
        <w:t xml:space="preserve">factors to consider </w:t>
      </w:r>
      <w:r w:rsidR="00ED309F">
        <w:t>in every engagement</w:t>
      </w:r>
      <w:r w:rsidRPr="007A729C">
        <w:t xml:space="preserve">. </w:t>
      </w:r>
    </w:p>
    <w:p w14:paraId="09E6776A" w14:textId="1511C05B" w:rsidR="00697B06" w:rsidRDefault="00697B06" w:rsidP="00F469FB">
      <w:pPr>
        <w:pStyle w:val="ListParagraph"/>
        <w:numPr>
          <w:ilvl w:val="1"/>
          <w:numId w:val="1"/>
        </w:numPr>
      </w:pPr>
      <w:r>
        <w:t xml:space="preserve">This includes </w:t>
      </w:r>
      <w:r w:rsidR="00C52EDE">
        <w:t xml:space="preserve">establishing the purpose and scope of the individual engagement, executing </w:t>
      </w:r>
      <w:r w:rsidR="00C52EDE" w:rsidRPr="00841C42">
        <w:rPr>
          <w:highlight w:val="yellow"/>
        </w:rPr>
        <w:t>planning</w:t>
      </w:r>
      <w:r w:rsidR="00C52EDE">
        <w:t xml:space="preserve"> and preparatory exercises </w:t>
      </w:r>
      <w:r w:rsidR="002E2A04">
        <w:t>such as stakeholder identification</w:t>
      </w:r>
      <w:r w:rsidR="00C93F47">
        <w:t xml:space="preserve"> / mapping </w:t>
      </w:r>
      <w:r w:rsidR="002E2A04">
        <w:t xml:space="preserve">and accounting for relevant considerations such as the use of digital </w:t>
      </w:r>
      <w:r w:rsidR="00157117">
        <w:t xml:space="preserve">support </w:t>
      </w:r>
      <w:r w:rsidR="001B3ABA">
        <w:t xml:space="preserve">to </w:t>
      </w:r>
      <w:r w:rsidR="00C93F47">
        <w:t>complement</w:t>
      </w:r>
      <w:r w:rsidR="001B3ABA">
        <w:t xml:space="preserve"> engagement approaches. </w:t>
      </w:r>
    </w:p>
    <w:p w14:paraId="6C257AD5" w14:textId="44345D34" w:rsidR="00375FE2" w:rsidRDefault="006907F5" w:rsidP="00F469FB">
      <w:pPr>
        <w:pStyle w:val="ListParagraph"/>
        <w:numPr>
          <w:ilvl w:val="1"/>
          <w:numId w:val="1"/>
        </w:numPr>
      </w:pPr>
      <w:r>
        <w:t>T</w:t>
      </w:r>
      <w:r w:rsidR="00375FE2">
        <w:t xml:space="preserve">ools and techniques </w:t>
      </w:r>
      <w:r w:rsidR="00430BC4">
        <w:t xml:space="preserve">will be provided </w:t>
      </w:r>
      <w:r w:rsidR="00375FE2">
        <w:t xml:space="preserve">to design any engagement </w:t>
      </w:r>
      <w:r w:rsidR="00D8011C">
        <w:t xml:space="preserve">and </w:t>
      </w:r>
      <w:r w:rsidR="00F718AE">
        <w:t>encourage</w:t>
      </w:r>
      <w:r w:rsidR="00D8011C">
        <w:t xml:space="preserve"> consistency of </w:t>
      </w:r>
      <w:r w:rsidR="00117E17">
        <w:t xml:space="preserve">design </w:t>
      </w:r>
      <w:r w:rsidR="00515721">
        <w:t>steps to be followed</w:t>
      </w:r>
      <w:r w:rsidR="00117E17">
        <w:t xml:space="preserve">. </w:t>
      </w:r>
    </w:p>
    <w:p w14:paraId="364B9AB6" w14:textId="030AEAA5" w:rsidR="00841C42" w:rsidRDefault="00841C42" w:rsidP="00841C42">
      <w:pPr>
        <w:pStyle w:val="ListParagraph"/>
        <w:numPr>
          <w:ilvl w:val="0"/>
          <w:numId w:val="0"/>
        </w:numPr>
        <w:ind w:left="1418" w:hanging="698"/>
        <w:rPr>
          <w:color w:val="EE0000"/>
        </w:rPr>
      </w:pPr>
      <w:r w:rsidRPr="00841C42">
        <w:rPr>
          <w:color w:val="EE0000"/>
        </w:rPr>
        <w:t>MHR:</w:t>
      </w:r>
      <w:r w:rsidRPr="00841C42">
        <w:rPr>
          <w:color w:val="EE0000"/>
        </w:rPr>
        <w:tab/>
      </w:r>
      <w:r>
        <w:rPr>
          <w:color w:val="EE0000"/>
        </w:rPr>
        <w:t>If my above point is accurate, wouldn’t “Design” supplant “Prepare”, and wouldn’t the development of the strategy include “the planning”, at least from a semantic perspective, and therefore wouldn’t it be useful to retain the term “prepare” at this stage rather than “plan”?</w:t>
      </w:r>
    </w:p>
    <w:p w14:paraId="0F877E6B" w14:textId="44188E1A" w:rsidR="00841C42" w:rsidRPr="00841C42" w:rsidRDefault="00841C42" w:rsidP="00841C42">
      <w:pPr>
        <w:pStyle w:val="ListParagraph"/>
        <w:numPr>
          <w:ilvl w:val="0"/>
          <w:numId w:val="0"/>
        </w:numPr>
        <w:ind w:left="1418" w:hanging="698"/>
        <w:rPr>
          <w:color w:val="EE0000"/>
        </w:rPr>
      </w:pPr>
      <w:r>
        <w:rPr>
          <w:color w:val="EE0000"/>
        </w:rPr>
        <w:tab/>
        <w:t>In my experience, the identification and prioritization of stakeholders (i.e., “mapping”) occurs at the “planning” stage, which differs substantially from the “preparing” stage, as one can only prepare to engage on a stakeholder-by-stakeholder basis once the prioritization and/or mapping has been completed. At the very basis level, one must be able to discern which stakeholders are to be engaged at an “active” level (e.g., via one-on-one meetings or in face-to-face forums</w:t>
      </w:r>
      <w:r w:rsidR="00402D54">
        <w:rPr>
          <w:color w:val="EE0000"/>
        </w:rPr>
        <w:t>, etc.</w:t>
      </w:r>
      <w:r>
        <w:rPr>
          <w:color w:val="EE0000"/>
        </w:rPr>
        <w:t xml:space="preserve">) versus at a “passive” level (e.g., via broadcast emails, </w:t>
      </w:r>
      <w:r w:rsidR="00402D54">
        <w:rPr>
          <w:color w:val="EE0000"/>
        </w:rPr>
        <w:t>press releases, etc.).</w:t>
      </w:r>
    </w:p>
    <w:p w14:paraId="007B6A20" w14:textId="7D061BF9" w:rsidR="005F7EC3" w:rsidRDefault="0093226F" w:rsidP="00F469FB">
      <w:pPr>
        <w:pStyle w:val="ListParagraph"/>
      </w:pPr>
      <w:r w:rsidRPr="007A729C">
        <w:t xml:space="preserve">Phase 3: Engage – Guides the implementation </w:t>
      </w:r>
      <w:r w:rsidR="001A2789">
        <w:t xml:space="preserve">and required documentation </w:t>
      </w:r>
      <w:r w:rsidRPr="007A729C">
        <w:t>of the individual engagement</w:t>
      </w:r>
      <w:r>
        <w:t xml:space="preserve">. </w:t>
      </w:r>
    </w:p>
    <w:p w14:paraId="264921E6" w14:textId="426A2AC5" w:rsidR="005F7EC3" w:rsidRDefault="005E3E83" w:rsidP="00F469FB">
      <w:pPr>
        <w:pStyle w:val="ListParagraph"/>
        <w:numPr>
          <w:ilvl w:val="1"/>
          <w:numId w:val="1"/>
        </w:numPr>
      </w:pPr>
      <w:r>
        <w:t xml:space="preserve">Key </w:t>
      </w:r>
      <w:r w:rsidR="00023176">
        <w:t>processes involved are</w:t>
      </w:r>
      <w:r>
        <w:t xml:space="preserve"> identifying the parameters of the engagement, drafting the engagement plan, establishing key indicators</w:t>
      </w:r>
      <w:r w:rsidR="00883A67">
        <w:t xml:space="preserve">, </w:t>
      </w:r>
      <w:r w:rsidR="006660E8">
        <w:t xml:space="preserve">inviting and engaging relevant stakeholders </w:t>
      </w:r>
      <w:r w:rsidR="00025BB5">
        <w:t xml:space="preserve">and </w:t>
      </w:r>
      <w:r w:rsidR="006660E8">
        <w:t>documenting</w:t>
      </w:r>
      <w:r w:rsidR="00F764F4">
        <w:t xml:space="preserve"> </w:t>
      </w:r>
      <w:r w:rsidR="006660E8">
        <w:t xml:space="preserve">the engagement </w:t>
      </w:r>
      <w:r w:rsidR="00DC4DD4">
        <w:t>and</w:t>
      </w:r>
      <w:r w:rsidR="006660E8">
        <w:t xml:space="preserve"> its outputs. </w:t>
      </w:r>
    </w:p>
    <w:p w14:paraId="086C62AE" w14:textId="4BA6D9DD" w:rsidR="007D336C" w:rsidRDefault="007A313D" w:rsidP="00F469FB">
      <w:pPr>
        <w:pStyle w:val="ListParagraph"/>
        <w:numPr>
          <w:ilvl w:val="1"/>
          <w:numId w:val="1"/>
        </w:numPr>
      </w:pPr>
      <w:r>
        <w:t>O</w:t>
      </w:r>
      <w:r w:rsidR="007D336C">
        <w:t xml:space="preserve">ptional guidance </w:t>
      </w:r>
      <w:r w:rsidR="002103B0">
        <w:t xml:space="preserve">will be provided </w:t>
      </w:r>
      <w:r w:rsidR="007D336C">
        <w:t xml:space="preserve">for higher priority engagement or </w:t>
      </w:r>
      <w:r w:rsidR="000E22AA">
        <w:t xml:space="preserve">projects </w:t>
      </w:r>
      <w:r w:rsidR="008E4C36">
        <w:t xml:space="preserve">with </w:t>
      </w:r>
      <w:r w:rsidR="00030843">
        <w:t>more significant</w:t>
      </w:r>
      <w:r w:rsidR="00FD74B9">
        <w:t xml:space="preserve"> </w:t>
      </w:r>
      <w:r w:rsidR="00030843">
        <w:t>engagement requirements</w:t>
      </w:r>
      <w:r>
        <w:t xml:space="preserve"> to respond to </w:t>
      </w:r>
      <w:r w:rsidR="00991862">
        <w:t>requests for a s</w:t>
      </w:r>
      <w:r>
        <w:t>cale</w:t>
      </w:r>
      <w:r w:rsidR="00991862">
        <w:t>d</w:t>
      </w:r>
      <w:r>
        <w:t xml:space="preserve"> </w:t>
      </w:r>
      <w:r w:rsidR="00991862">
        <w:t>approach.</w:t>
      </w:r>
    </w:p>
    <w:p w14:paraId="63146092" w14:textId="0F711DF8" w:rsidR="00402D54" w:rsidRPr="00402D54" w:rsidRDefault="00402D54" w:rsidP="00402D54">
      <w:pPr>
        <w:pStyle w:val="ListParagraph"/>
        <w:numPr>
          <w:ilvl w:val="0"/>
          <w:numId w:val="0"/>
        </w:numPr>
        <w:ind w:left="1418" w:hanging="698"/>
        <w:rPr>
          <w:color w:val="EE0000"/>
        </w:rPr>
      </w:pPr>
      <w:r w:rsidRPr="00402D54">
        <w:rPr>
          <w:color w:val="EE0000"/>
        </w:rPr>
        <w:t>MHR:</w:t>
      </w:r>
      <w:r w:rsidRPr="00402D54">
        <w:rPr>
          <w:color w:val="EE0000"/>
        </w:rPr>
        <w:tab/>
      </w:r>
      <w:r>
        <w:rPr>
          <w:color w:val="EE0000"/>
        </w:rPr>
        <w:t xml:space="preserve">I believe we’re once again conflating matters in what I assume is an attempt to re-design the engagement process as described by the SES. One doesn’t wait until the “Engage” stage to identify anything, including parameters of the engagement and creating the plan, but rather does so in the “Prepare” stage, noting the necessity of having sufficient controls in place to ensure that anything designed for application ought to be reviewed and signed off on by someone other than the engagement practitioner to ensure alignment with the organization’s overall stakeholder engagement policies, procedures and strategy. </w:t>
      </w:r>
    </w:p>
    <w:p w14:paraId="1A75E4F7" w14:textId="7503D5F1" w:rsidR="0093226F" w:rsidRDefault="00CC430E" w:rsidP="00F469FB">
      <w:pPr>
        <w:pStyle w:val="ListParagraph"/>
      </w:pPr>
      <w:r w:rsidRPr="007A729C">
        <w:t xml:space="preserve">Phase 4: Measure – </w:t>
      </w:r>
      <w:r w:rsidR="00A6003C" w:rsidRPr="007A729C">
        <w:t>Outline</w:t>
      </w:r>
      <w:r w:rsidR="00BC2601" w:rsidRPr="007A729C">
        <w:t>s</w:t>
      </w:r>
      <w:r w:rsidR="000A6057" w:rsidRPr="007A729C">
        <w:t xml:space="preserve"> how </w:t>
      </w:r>
      <w:r w:rsidRPr="007A729C">
        <w:t xml:space="preserve">best </w:t>
      </w:r>
      <w:r w:rsidR="00D65F87">
        <w:t xml:space="preserve">to assess </w:t>
      </w:r>
      <w:r w:rsidR="0093226F" w:rsidRPr="007A729C">
        <w:t>the individual engagement</w:t>
      </w:r>
      <w:r w:rsidR="00DE354A" w:rsidRPr="007A729C">
        <w:t xml:space="preserve"> </w:t>
      </w:r>
      <w:r w:rsidRPr="007A729C">
        <w:t xml:space="preserve">to determine </w:t>
      </w:r>
      <w:r w:rsidR="00DE354A" w:rsidRPr="007A729C">
        <w:t xml:space="preserve">overall </w:t>
      </w:r>
      <w:r w:rsidRPr="007A729C">
        <w:t>effectiveness</w:t>
      </w:r>
      <w:r w:rsidR="00E57293" w:rsidRPr="007A729C">
        <w:t xml:space="preserve"> </w:t>
      </w:r>
      <w:r w:rsidR="00D65F87">
        <w:t xml:space="preserve">against </w:t>
      </w:r>
      <w:r w:rsidR="0093226F" w:rsidRPr="007A729C">
        <w:t xml:space="preserve">the </w:t>
      </w:r>
      <w:r w:rsidR="001A2789">
        <w:t>broader</w:t>
      </w:r>
      <w:r w:rsidR="00D65F87">
        <w:t xml:space="preserve"> </w:t>
      </w:r>
      <w:r w:rsidR="0093226F" w:rsidRPr="007A729C">
        <w:t xml:space="preserve">stakeholder engagement strategy. </w:t>
      </w:r>
    </w:p>
    <w:p w14:paraId="48775693" w14:textId="00582A44" w:rsidR="00CC430E" w:rsidRDefault="004332E4" w:rsidP="00F469FB">
      <w:pPr>
        <w:pStyle w:val="ListParagraph"/>
        <w:numPr>
          <w:ilvl w:val="1"/>
          <w:numId w:val="1"/>
        </w:numPr>
      </w:pPr>
      <w:r>
        <w:t xml:space="preserve">This involves </w:t>
      </w:r>
      <w:r w:rsidR="00366087">
        <w:t>assessing the engagement against predetermined indicators</w:t>
      </w:r>
      <w:r w:rsidR="002E2E07">
        <w:t xml:space="preserve"> and </w:t>
      </w:r>
      <w:r w:rsidR="005E47D5">
        <w:t>a list of recommended KPIs</w:t>
      </w:r>
      <w:r w:rsidR="00622A69">
        <w:t>,</w:t>
      </w:r>
      <w:r w:rsidR="001622D7">
        <w:t xml:space="preserve"> with optional higher maturity KPIs</w:t>
      </w:r>
      <w:r w:rsidR="002E2E07">
        <w:t xml:space="preserve">. </w:t>
      </w:r>
    </w:p>
    <w:p w14:paraId="5BD99D98" w14:textId="065C1CC0" w:rsidR="00402D54" w:rsidRPr="00402D54" w:rsidRDefault="00402D54" w:rsidP="00402D54">
      <w:pPr>
        <w:pStyle w:val="ListParagraph"/>
        <w:numPr>
          <w:ilvl w:val="0"/>
          <w:numId w:val="0"/>
        </w:numPr>
        <w:ind w:left="1418" w:hanging="698"/>
        <w:rPr>
          <w:color w:val="EE0000"/>
        </w:rPr>
      </w:pPr>
      <w:r w:rsidRPr="00402D54">
        <w:rPr>
          <w:color w:val="EE0000"/>
        </w:rPr>
        <w:t>MHR:</w:t>
      </w:r>
      <w:r w:rsidRPr="00402D54">
        <w:rPr>
          <w:color w:val="EE0000"/>
        </w:rPr>
        <w:tab/>
        <w:t>I</w:t>
      </w:r>
      <w:r>
        <w:rPr>
          <w:color w:val="EE0000"/>
        </w:rPr>
        <w:t>s it safe to assume that AccountAbility and/or the SES will not attempt to offer any specific guidance on “predetermined indicators” and/or specific “KPIs”, as this could potentially expose AccountAbility to no less than reputational risks.</w:t>
      </w:r>
    </w:p>
    <w:p w14:paraId="4522B66A" w14:textId="29135A04" w:rsidR="009C2CED" w:rsidRDefault="00CC430E" w:rsidP="00F469FB">
      <w:pPr>
        <w:pStyle w:val="ListParagraph"/>
      </w:pPr>
      <w:r w:rsidRPr="007A729C">
        <w:t xml:space="preserve">Phase 5: Improve – </w:t>
      </w:r>
      <w:r w:rsidR="00CB177A" w:rsidRPr="007A729C">
        <w:t xml:space="preserve">Provides </w:t>
      </w:r>
      <w:r w:rsidR="00FA0BB1" w:rsidRPr="007A729C">
        <w:t xml:space="preserve">an </w:t>
      </w:r>
      <w:r w:rsidRPr="007A729C">
        <w:t xml:space="preserve">evaluation framework </w:t>
      </w:r>
      <w:r w:rsidR="00617345" w:rsidRPr="007A729C">
        <w:t xml:space="preserve">to </w:t>
      </w:r>
      <w:r w:rsidR="008F26A1" w:rsidRPr="007A729C">
        <w:t>identify</w:t>
      </w:r>
      <w:r w:rsidR="00617345" w:rsidRPr="007A729C">
        <w:t xml:space="preserve"> whether the existing strategy and</w:t>
      </w:r>
      <w:r w:rsidR="003E4848">
        <w:t xml:space="preserve"> / </w:t>
      </w:r>
      <w:r w:rsidR="00CB177A" w:rsidRPr="007A729C">
        <w:t xml:space="preserve">or </w:t>
      </w:r>
      <w:r w:rsidR="00617345" w:rsidRPr="007A729C">
        <w:t>individual engagements are effective</w:t>
      </w:r>
      <w:r w:rsidR="00B030E1">
        <w:t>.</w:t>
      </w:r>
      <w:r w:rsidR="00617345" w:rsidRPr="007A729C">
        <w:t xml:space="preserve"> </w:t>
      </w:r>
    </w:p>
    <w:p w14:paraId="100BCF19" w14:textId="6AFE46A9" w:rsidR="00DB7B78" w:rsidRDefault="00DB7B78" w:rsidP="00F469FB">
      <w:pPr>
        <w:pStyle w:val="ListParagraph"/>
        <w:numPr>
          <w:ilvl w:val="1"/>
          <w:numId w:val="1"/>
        </w:numPr>
      </w:pPr>
      <w:r>
        <w:t xml:space="preserve">This includes </w:t>
      </w:r>
      <w:r w:rsidR="003363D1">
        <w:t xml:space="preserve">evaluation of the </w:t>
      </w:r>
      <w:r w:rsidR="00E72E6C">
        <w:t>individual</w:t>
      </w:r>
      <w:r w:rsidR="003363D1">
        <w:t xml:space="preserve"> engagement against the strategic objective and indicators</w:t>
      </w:r>
      <w:r w:rsidR="0041338C">
        <w:t xml:space="preserve"> </w:t>
      </w:r>
      <w:r w:rsidR="00F61DF2">
        <w:t>to</w:t>
      </w:r>
      <w:r w:rsidR="0041338C">
        <w:t xml:space="preserve"> </w:t>
      </w:r>
      <w:r w:rsidR="00F61DF2">
        <w:t>determine</w:t>
      </w:r>
      <w:r w:rsidR="0041338C">
        <w:t xml:space="preserve"> the level of success of the engagement</w:t>
      </w:r>
      <w:r w:rsidR="004626BD">
        <w:t xml:space="preserve"> </w:t>
      </w:r>
      <w:r w:rsidR="00F61DF2">
        <w:t>and</w:t>
      </w:r>
      <w:r w:rsidR="00484EBB">
        <w:t xml:space="preserve"> </w:t>
      </w:r>
      <w:r w:rsidR="004626BD">
        <w:t>next steps</w:t>
      </w:r>
      <w:r w:rsidR="007425E4">
        <w:t xml:space="preserve">. </w:t>
      </w:r>
      <w:r w:rsidR="00484EBB">
        <w:t>T</w:t>
      </w:r>
      <w:r w:rsidR="00926DC6">
        <w:t>he actions taken</w:t>
      </w:r>
      <w:r w:rsidR="00484EBB">
        <w:t xml:space="preserve"> </w:t>
      </w:r>
      <w:r w:rsidR="00075B7E">
        <w:t>will</w:t>
      </w:r>
      <w:r w:rsidR="00484EBB">
        <w:t xml:space="preserve"> be one of the following</w:t>
      </w:r>
      <w:r w:rsidR="007425E4">
        <w:t xml:space="preserve">: </w:t>
      </w:r>
      <w:r w:rsidR="00484EBB">
        <w:t>a continuation of the current approach, a modification of the individual engagement or</w:t>
      </w:r>
      <w:r w:rsidR="006620AE">
        <w:t xml:space="preserve"> a </w:t>
      </w:r>
      <w:r w:rsidR="00202DA7">
        <w:t>strategy</w:t>
      </w:r>
      <w:r w:rsidR="006620AE">
        <w:t xml:space="preserve"> review and update</w:t>
      </w:r>
      <w:r w:rsidR="00484EBB">
        <w:t xml:space="preserve">. </w:t>
      </w:r>
    </w:p>
    <w:p w14:paraId="3172AC79" w14:textId="41022C46" w:rsidR="00011C79" w:rsidRDefault="00011C79" w:rsidP="00011C79">
      <w:r>
        <w:rPr>
          <w:noProof/>
        </w:rPr>
        <mc:AlternateContent>
          <mc:Choice Requires="wps">
            <w:drawing>
              <wp:anchor distT="0" distB="0" distL="114300" distR="114300" simplePos="0" relativeHeight="251659266" behindDoc="0" locked="0" layoutInCell="1" allowOverlap="1" wp14:anchorId="663382EF" wp14:editId="3B7A72D9">
                <wp:simplePos x="0" y="0"/>
                <wp:positionH relativeFrom="column">
                  <wp:posOffset>9525</wp:posOffset>
                </wp:positionH>
                <wp:positionV relativeFrom="paragraph">
                  <wp:posOffset>81280</wp:posOffset>
                </wp:positionV>
                <wp:extent cx="6415088" cy="300038"/>
                <wp:effectExtent l="0" t="0" r="24130" b="24130"/>
                <wp:wrapNone/>
                <wp:docPr id="137845486" name="Text Box 11"/>
                <wp:cNvGraphicFramePr/>
                <a:graphic xmlns:a="http://schemas.openxmlformats.org/drawingml/2006/main">
                  <a:graphicData uri="http://schemas.microsoft.com/office/word/2010/wordprocessingShape">
                    <wps:wsp>
                      <wps:cNvSpPr txBox="1"/>
                      <wps:spPr>
                        <a:xfrm>
                          <a:off x="0" y="0"/>
                          <a:ext cx="6415088" cy="300038"/>
                        </a:xfrm>
                        <a:prstGeom prst="rect">
                          <a:avLst/>
                        </a:prstGeom>
                        <a:solidFill>
                          <a:schemeClr val="lt1"/>
                        </a:solidFill>
                        <a:ln w="12700">
                          <a:solidFill>
                            <a:schemeClr val="accent3"/>
                          </a:solidFill>
                        </a:ln>
                      </wps:spPr>
                      <wps:txbx>
                        <w:txbxContent>
                          <w:p w14:paraId="53481BC8" w14:textId="69A51E61" w:rsidR="00011C79" w:rsidRDefault="00011C79">
                            <w:r>
                              <w:t>Question: Do you agree</w:t>
                            </w:r>
                            <w:r w:rsidRPr="00011C79">
                              <w:t xml:space="preserve"> with th</w:t>
                            </w:r>
                            <w:r>
                              <w:t>is</w:t>
                            </w:r>
                            <w:r w:rsidRPr="00011C79">
                              <w:t xml:space="preserve"> direction</w:t>
                            </w:r>
                            <w:r>
                              <w:t>?</w:t>
                            </w:r>
                            <w:r w:rsidR="00935A7C">
                              <w:t xml:space="preserve"> W</w:t>
                            </w:r>
                            <w:r w:rsidRPr="00011C79">
                              <w:t>hat would</w:t>
                            </w:r>
                            <w:r w:rsidR="00935A7C">
                              <w:t xml:space="preserve"> you</w:t>
                            </w:r>
                            <w:r w:rsidRPr="00011C79">
                              <w:t xml:space="preserve"> change and how</w:t>
                            </w:r>
                            <w:r w:rsidR="006448E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3382EF" id="Text Box 11" o:spid="_x0000_s1027" type="#_x0000_t202" style="position:absolute;margin-left:.75pt;margin-top:6.4pt;width:505.15pt;height:23.65pt;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" fillcolor="white [3201]" strokecolor="#dc6923 [3206]" strokeweight="1pt">
                <v:textbox>
                  <w:txbxContent>
                    <w:p w14:paraId="53481BC8" w14:textId="69A51E61" w:rsidR="00011C79" w:rsidRDefault="00011C79">
                      <w:r>
                        <w:t>Question: Do you agree</w:t>
                      </w:r>
                      <w:r w:rsidRPr="00011C79">
                        <w:t xml:space="preserve"> with th</w:t>
                      </w:r>
                      <w:r>
                        <w:t>is</w:t>
                      </w:r>
                      <w:r w:rsidRPr="00011C79">
                        <w:t xml:space="preserve"> direction</w:t>
                      </w:r>
                      <w:r>
                        <w:t>?</w:t>
                      </w:r>
                      <w:r w:rsidR="00935A7C">
                        <w:t xml:space="preserve"> W</w:t>
                      </w:r>
                      <w:r w:rsidRPr="00011C79">
                        <w:t>hat would</w:t>
                      </w:r>
                      <w:r w:rsidR="00935A7C">
                        <w:t xml:space="preserve"> you</w:t>
                      </w:r>
                      <w:r w:rsidRPr="00011C79">
                        <w:t xml:space="preserve"> change and how</w:t>
                      </w:r>
                      <w:r w:rsidR="006448EC">
                        <w:t>?</w:t>
                      </w:r>
                    </w:p>
                  </w:txbxContent>
                </v:textbox>
              </v:shape>
            </w:pict>
          </mc:Fallback>
        </mc:AlternateContent>
      </w:r>
    </w:p>
    <w:p w14:paraId="06DD93EF" w14:textId="77777777" w:rsidR="00402D54" w:rsidRDefault="00402D54" w:rsidP="0093226F">
      <w:pPr>
        <w:pStyle w:val="Heading4"/>
        <w:rPr>
          <w:rStyle w:val="Strong"/>
        </w:rPr>
      </w:pPr>
    </w:p>
    <w:p w14:paraId="534BD79D" w14:textId="2A6D610C" w:rsidR="00402D54" w:rsidRPr="00402D54" w:rsidRDefault="00402D54" w:rsidP="00402D54">
      <w:pPr>
        <w:ind w:left="709" w:hanging="709"/>
        <w:rPr>
          <w:color w:val="EE0000"/>
        </w:rPr>
      </w:pPr>
      <w:r w:rsidRPr="00402D54">
        <w:rPr>
          <w:color w:val="EE0000"/>
        </w:rPr>
        <w:t>MHR:</w:t>
      </w:r>
      <w:r w:rsidRPr="00402D54">
        <w:rPr>
          <w:color w:val="EE0000"/>
        </w:rPr>
        <w:tab/>
        <w:t>Rather than re-invent the SES wheel, I’d recommend updating the existing four-stage process from “Plan – Prepare – Implement – Act, Review, Improve” to “Plan – Prepare – Engage – Implement – Review – Respond – Improve”, noting that “Implement” refers to the implementation of any/all recommendations and/or actions identified during the engagement process, as reasonably expected by stakeholders participating in an engagement process, while “Respond” is meant to clarify the need to close-out the engagement loop with stakeholders by providing them with updates on what, if anything, resulted from the engagement process.</w:t>
      </w:r>
    </w:p>
    <w:p w14:paraId="3B1F06E7" w14:textId="16C7B7A9" w:rsidR="0093226F" w:rsidRDefault="0093226F" w:rsidP="0093226F">
      <w:pPr>
        <w:pStyle w:val="Heading4"/>
        <w:rPr>
          <w:rStyle w:val="Strong"/>
        </w:rPr>
      </w:pPr>
      <w:r>
        <w:rPr>
          <w:rStyle w:val="Strong"/>
        </w:rPr>
        <w:t xml:space="preserve">2. </w:t>
      </w:r>
      <w:r w:rsidR="00152FC3">
        <w:rPr>
          <w:rStyle w:val="Strong"/>
        </w:rPr>
        <w:t>Contemporary</w:t>
      </w:r>
      <w:r>
        <w:rPr>
          <w:rStyle w:val="Strong"/>
        </w:rPr>
        <w:t xml:space="preserve"> Stakeholder Engagement </w:t>
      </w:r>
    </w:p>
    <w:p w14:paraId="12DECC59" w14:textId="70FA2B9B" w:rsidR="008450F5" w:rsidRPr="007A729C" w:rsidRDefault="000176B5" w:rsidP="008450F5">
      <w:r w:rsidRPr="007A729C">
        <w:t xml:space="preserve">The current standard uses definitions and terminology specific to its release in 2015. </w:t>
      </w:r>
      <w:r w:rsidR="008450F5" w:rsidRPr="007A729C">
        <w:t xml:space="preserve">To respond to consultation feedback </w:t>
      </w:r>
      <w:r w:rsidR="0057157A">
        <w:t>advocating for the</w:t>
      </w:r>
      <w:r w:rsidR="008450F5" w:rsidRPr="007A729C">
        <w:t xml:space="preserve"> </w:t>
      </w:r>
      <w:r w:rsidR="00146B6A" w:rsidRPr="007A729C">
        <w:t xml:space="preserve">AA1000SES v3 </w:t>
      </w:r>
      <w:r w:rsidR="00205B7B" w:rsidRPr="007A729C">
        <w:t xml:space="preserve">to </w:t>
      </w:r>
      <w:r w:rsidR="00C37B4E" w:rsidRPr="007A729C">
        <w:t xml:space="preserve">not overcomplicate the </w:t>
      </w:r>
      <w:r w:rsidR="001B51BD" w:rsidRPr="007A729C">
        <w:t xml:space="preserve">existing </w:t>
      </w:r>
      <w:r w:rsidR="0093226F" w:rsidRPr="007A729C">
        <w:t>landscape</w:t>
      </w:r>
      <w:r w:rsidR="00C37B4E" w:rsidRPr="007A729C">
        <w:t>,</w:t>
      </w:r>
      <w:r w:rsidR="008450F5" w:rsidRPr="007A729C">
        <w:t xml:space="preserve"> the following are the proposed </w:t>
      </w:r>
      <w:r w:rsidR="000A65E9" w:rsidRPr="007A729C">
        <w:t>amendments:</w:t>
      </w:r>
    </w:p>
    <w:p w14:paraId="08523133" w14:textId="31E12FA7" w:rsidR="000F165B" w:rsidRPr="007A729C" w:rsidRDefault="000A65E9" w:rsidP="000A65E9">
      <w:pPr>
        <w:pStyle w:val="ListParagraph"/>
      </w:pPr>
      <w:r w:rsidRPr="007A729C">
        <w:t>An updated definition of stakeholder engagement</w:t>
      </w:r>
      <w:r w:rsidR="00FD117F" w:rsidRPr="007A729C">
        <w:t xml:space="preserve"> that meets </w:t>
      </w:r>
      <w:r w:rsidR="00FC253B">
        <w:t>the evolving market</w:t>
      </w:r>
      <w:r w:rsidR="00B35877" w:rsidRPr="007A729C">
        <w:t xml:space="preserve"> and goals of </w:t>
      </w:r>
      <w:r w:rsidR="00FD117F" w:rsidRPr="007A729C">
        <w:t>engagement</w:t>
      </w:r>
      <w:r w:rsidR="00FE4411" w:rsidRPr="007A729C">
        <w:t>:</w:t>
      </w:r>
    </w:p>
    <w:p w14:paraId="54363436" w14:textId="385E1D6D" w:rsidR="000A65E9" w:rsidRDefault="0009541E" w:rsidP="000F165B">
      <w:pPr>
        <w:pStyle w:val="ListParagraph"/>
        <w:numPr>
          <w:ilvl w:val="0"/>
          <w:numId w:val="0"/>
        </w:numPr>
        <w:ind w:left="720"/>
        <w:rPr>
          <w:i/>
        </w:rPr>
      </w:pPr>
      <w:r>
        <w:t>“</w:t>
      </w:r>
      <w:r w:rsidRPr="007F1430">
        <w:t>Stakeholder engagement is engaging with relevant stakeholders to share information</w:t>
      </w:r>
      <w:r w:rsidR="00117B90" w:rsidRPr="007F1430">
        <w:t xml:space="preserve">, </w:t>
      </w:r>
      <w:r w:rsidRPr="007F1430">
        <w:t xml:space="preserve">gain insights </w:t>
      </w:r>
      <w:r w:rsidR="00117B90" w:rsidRPr="007F1430">
        <w:t xml:space="preserve">and facilitate open dialogue </w:t>
      </w:r>
      <w:r w:rsidRPr="007F1430">
        <w:t xml:space="preserve">leading to better decisions and </w:t>
      </w:r>
      <w:r w:rsidR="00117B90" w:rsidRPr="007F1430">
        <w:t xml:space="preserve">more tangible </w:t>
      </w:r>
      <w:r w:rsidRPr="007F1430">
        <w:t>outcomes that benefit both the organization and its stakeholders”.</w:t>
      </w:r>
      <w:r w:rsidRPr="007A729C">
        <w:rPr>
          <w:i/>
        </w:rPr>
        <w:t xml:space="preserve"> </w:t>
      </w:r>
      <w:r w:rsidR="00FE4411" w:rsidRPr="007A729C">
        <w:rPr>
          <w:i/>
        </w:rPr>
        <w:t xml:space="preserve"> </w:t>
      </w:r>
    </w:p>
    <w:p w14:paraId="05098A9F" w14:textId="15324408" w:rsidR="007C01F6" w:rsidRPr="007C01F6" w:rsidRDefault="007C01F6" w:rsidP="007C01F6">
      <w:pPr>
        <w:pStyle w:val="ListParagraph"/>
        <w:numPr>
          <w:ilvl w:val="0"/>
          <w:numId w:val="0"/>
        </w:numPr>
        <w:ind w:left="1560" w:hanging="840"/>
        <w:rPr>
          <w:iCs/>
          <w:color w:val="EE0000"/>
        </w:rPr>
      </w:pPr>
      <w:r w:rsidRPr="007C01F6">
        <w:rPr>
          <w:iCs/>
          <w:color w:val="EE0000"/>
        </w:rPr>
        <w:t>MHR</w:t>
      </w:r>
      <w:r>
        <w:rPr>
          <w:iCs/>
          <w:color w:val="EE0000"/>
        </w:rPr>
        <w:t xml:space="preserve">: </w:t>
      </w:r>
      <w:r>
        <w:rPr>
          <w:iCs/>
          <w:color w:val="EE0000"/>
        </w:rPr>
        <w:tab/>
        <w:t>I’d like to caution against using “stakeholders” and “engaging” in a definition of “stakeholder engagement” in the absence of a clear identification of what a “stakeholder” and/or “engagement” is. I’d suggest changing the definition to:</w:t>
      </w:r>
    </w:p>
    <w:p w14:paraId="67F82C5C" w14:textId="23853D0B" w:rsidR="007C01F6" w:rsidRPr="007C01F6" w:rsidRDefault="007C01F6" w:rsidP="007C01F6">
      <w:pPr>
        <w:pStyle w:val="ListParagraph"/>
        <w:numPr>
          <w:ilvl w:val="0"/>
          <w:numId w:val="0"/>
        </w:numPr>
        <w:ind w:left="1560" w:hanging="840"/>
        <w:rPr>
          <w:iCs/>
          <w:color w:val="EE0000"/>
        </w:rPr>
      </w:pPr>
      <w:r>
        <w:rPr>
          <w:iCs/>
          <w:color w:val="EE0000"/>
        </w:rPr>
        <w:tab/>
        <w:t>“Stakeholder engagement is the process by which relevant interested and/or affected parties are communicated with in order to facilitate open and meaningful dialogue to ensure a participative approach to enhancing decision-making and outcomes management that benefit both the organization and its stakeholders."</w:t>
      </w:r>
    </w:p>
    <w:p w14:paraId="3E7DEEC8" w14:textId="3843DB4A" w:rsidR="009E4C7C" w:rsidRPr="007A729C" w:rsidRDefault="009E4C7C" w:rsidP="000A65E9">
      <w:pPr>
        <w:pStyle w:val="ListParagraph"/>
      </w:pPr>
      <w:r w:rsidRPr="007A729C">
        <w:t xml:space="preserve">The inclusion of terminology that aligns with existing </w:t>
      </w:r>
      <w:r w:rsidR="00857716" w:rsidRPr="007A729C">
        <w:t xml:space="preserve">stakeholder engagement guidance </w:t>
      </w:r>
      <w:r w:rsidR="0012135D" w:rsidRPr="007A729C">
        <w:t>(examples from consultations include</w:t>
      </w:r>
      <w:r w:rsidR="0083228C" w:rsidRPr="007A729C">
        <w:t xml:space="preserve"> </w:t>
      </w:r>
      <w:r w:rsidR="00005E9B">
        <w:t xml:space="preserve">the UN </w:t>
      </w:r>
      <w:r w:rsidR="00E8066F">
        <w:t>Guiding P</w:t>
      </w:r>
      <w:r w:rsidR="00005E9B">
        <w:t xml:space="preserve">rinciples </w:t>
      </w:r>
      <w:r w:rsidR="00E8066F">
        <w:t>on B</w:t>
      </w:r>
      <w:r w:rsidR="00005E9B">
        <w:t xml:space="preserve">usiness and </w:t>
      </w:r>
      <w:r w:rsidR="00E8066F">
        <w:t>H</w:t>
      </w:r>
      <w:r w:rsidR="00005E9B">
        <w:t xml:space="preserve">uman </w:t>
      </w:r>
      <w:r w:rsidR="00673C45">
        <w:t>R</w:t>
      </w:r>
      <w:r w:rsidR="00005E9B">
        <w:t xml:space="preserve">ights, </w:t>
      </w:r>
      <w:r w:rsidR="004A39E1">
        <w:t xml:space="preserve">the </w:t>
      </w:r>
      <w:r w:rsidR="001E446F">
        <w:t>OECD</w:t>
      </w:r>
      <w:r w:rsidR="004A39E1">
        <w:t xml:space="preserve"> Guidelines for Multinational Enterprises</w:t>
      </w:r>
      <w:r w:rsidR="00894AF3">
        <w:t>,</w:t>
      </w:r>
      <w:r w:rsidR="0083228C">
        <w:t xml:space="preserve"> </w:t>
      </w:r>
      <w:r w:rsidR="00A16335" w:rsidRPr="007A729C">
        <w:t>the Investor HREDD Precision Tools: Stakeholder Engagement Guide</w:t>
      </w:r>
      <w:r w:rsidR="00894AF3">
        <w:t xml:space="preserve"> </w:t>
      </w:r>
      <w:r w:rsidR="001D3206">
        <w:t>and</w:t>
      </w:r>
      <w:r w:rsidR="00894AF3">
        <w:t xml:space="preserve"> TISFD’s </w:t>
      </w:r>
      <w:r w:rsidR="002A38AB">
        <w:t>upcoming developments</w:t>
      </w:r>
      <w:r w:rsidR="0012135D" w:rsidRPr="007A729C">
        <w:t>).</w:t>
      </w:r>
    </w:p>
    <w:p w14:paraId="78FC15CC" w14:textId="40234BC8" w:rsidR="00255920" w:rsidRPr="007A729C" w:rsidRDefault="00A23063" w:rsidP="00255920">
      <w:pPr>
        <w:pStyle w:val="ListParagraph"/>
      </w:pPr>
      <w:r>
        <w:t xml:space="preserve">The increase in non-financial reporting since </w:t>
      </w:r>
      <w:r w:rsidR="000D462F">
        <w:t>2015</w:t>
      </w:r>
      <w:r>
        <w:t xml:space="preserve"> has led to many organizations </w:t>
      </w:r>
      <w:r w:rsidR="0098761B">
        <w:t>developing processes to meet global standards</w:t>
      </w:r>
      <w:r w:rsidR="00B4392A">
        <w:t xml:space="preserve"> and reporting frameworks</w:t>
      </w:r>
      <w:r w:rsidR="0098761B">
        <w:t xml:space="preserve">. </w:t>
      </w:r>
      <w:r w:rsidR="00E10EF6">
        <w:t xml:space="preserve">The AA1000SES v3 is intended to </w:t>
      </w:r>
      <w:r w:rsidR="00DE5E4D">
        <w:t xml:space="preserve">complement these standards </w:t>
      </w:r>
      <w:r w:rsidR="006E1E66">
        <w:t xml:space="preserve">and frameworks </w:t>
      </w:r>
      <w:r w:rsidR="00DE5E4D">
        <w:t>and</w:t>
      </w:r>
      <w:r w:rsidR="006E1E66">
        <w:t>,</w:t>
      </w:r>
      <w:r w:rsidR="00DE5E4D">
        <w:t xml:space="preserve"> where possible, align with terminology to allow organizations to </w:t>
      </w:r>
      <w:r w:rsidR="00A85566">
        <w:t>streamline reporting obligations</w:t>
      </w:r>
      <w:r w:rsidR="006E1E66">
        <w:t>. The intention is for the</w:t>
      </w:r>
      <w:r w:rsidR="00A85566">
        <w:t xml:space="preserve"> AA1000SES v3 to support </w:t>
      </w:r>
      <w:r w:rsidR="000D462F">
        <w:t xml:space="preserve">disclosures related to stakeholder engagement and management. </w:t>
      </w:r>
    </w:p>
    <w:p w14:paraId="3372C87B" w14:textId="32F2FFA2" w:rsidR="000D462F" w:rsidRDefault="00E4600F" w:rsidP="00255920">
      <w:pPr>
        <w:pStyle w:val="ListParagraph"/>
      </w:pPr>
      <w:r>
        <w:t xml:space="preserve">Ensure </w:t>
      </w:r>
      <w:r w:rsidR="002F2EF1">
        <w:t>alignment</w:t>
      </w:r>
      <w:r>
        <w:t xml:space="preserve"> with </w:t>
      </w:r>
      <w:r w:rsidR="002F2EF1">
        <w:t>current</w:t>
      </w:r>
      <w:r w:rsidR="002D7093">
        <w:t xml:space="preserve"> engagement practices</w:t>
      </w:r>
      <w:r w:rsidR="00430BC4">
        <w:t>. This includes</w:t>
      </w:r>
      <w:r w:rsidR="002D7093">
        <w:t xml:space="preserve"> guidance related to digital tools</w:t>
      </w:r>
      <w:r w:rsidR="007B6BE6">
        <w:t xml:space="preserve"> such as</w:t>
      </w:r>
      <w:r w:rsidR="002D7093">
        <w:t xml:space="preserve"> </w:t>
      </w:r>
      <w:r w:rsidR="005667BE">
        <w:t xml:space="preserve">recommendations for </w:t>
      </w:r>
      <w:r w:rsidR="00F007A7">
        <w:t>their use (</w:t>
      </w:r>
      <w:r w:rsidR="00C563CE">
        <w:t xml:space="preserve">examples from consultations include </w:t>
      </w:r>
      <w:r w:rsidR="00F007A7">
        <w:t>AI, stakeholder engagement platforms</w:t>
      </w:r>
      <w:r w:rsidR="00C563CE">
        <w:t xml:space="preserve"> and </w:t>
      </w:r>
      <w:r w:rsidR="00F007A7">
        <w:t>social media)</w:t>
      </w:r>
      <w:r w:rsidR="005667BE">
        <w:t xml:space="preserve"> </w:t>
      </w:r>
      <w:r w:rsidR="00040E39">
        <w:t xml:space="preserve">and </w:t>
      </w:r>
      <w:r w:rsidR="007B6BE6">
        <w:t>necessary</w:t>
      </w:r>
      <w:r w:rsidR="00040E39">
        <w:t xml:space="preserve"> considerations</w:t>
      </w:r>
      <w:r w:rsidR="00476E88">
        <w:t xml:space="preserve"> (</w:t>
      </w:r>
      <w:r w:rsidR="00040E39">
        <w:t>equitable participation and data privacy in line with GDPR regulations</w:t>
      </w:r>
      <w:r w:rsidR="00476E88">
        <w:t>)</w:t>
      </w:r>
      <w:r w:rsidR="00040E39">
        <w:t>.</w:t>
      </w:r>
    </w:p>
    <w:p w14:paraId="5508EF70" w14:textId="5499C56E" w:rsidR="007C01F6" w:rsidRPr="007C01F6" w:rsidRDefault="007C01F6" w:rsidP="007C01F6">
      <w:pPr>
        <w:pStyle w:val="ListParagraph"/>
        <w:numPr>
          <w:ilvl w:val="0"/>
          <w:numId w:val="0"/>
        </w:numPr>
        <w:ind w:left="1560" w:hanging="840"/>
        <w:rPr>
          <w:color w:val="EE0000"/>
        </w:rPr>
      </w:pPr>
      <w:r w:rsidRPr="007C01F6">
        <w:rPr>
          <w:color w:val="EE0000"/>
        </w:rPr>
        <w:t>MHR:</w:t>
      </w:r>
      <w:r w:rsidRPr="007C01F6">
        <w:rPr>
          <w:color w:val="EE0000"/>
        </w:rPr>
        <w:tab/>
        <w:t xml:space="preserve">Perhaps a word of caution on the use of AI, noting that any use/reference to AI must be clearly defined as a complement to direct engagement with stakeholders rather than an alternative to such engagement. </w:t>
      </w:r>
      <w:r>
        <w:rPr>
          <w:color w:val="EE0000"/>
        </w:rPr>
        <w:t xml:space="preserve">Just because “AI” is the buzzword of the day doesn’t mean AccountAbility ought to force its inclusion in the SES without due consideration of how some stakeholders – particularly those highly unlikely to ever rely on AI to influence their specific positions on matters pertaining to an organization wishing to engage with them </w:t>
      </w:r>
      <w:r w:rsidR="003758F2">
        <w:rPr>
          <w:color w:val="EE0000"/>
        </w:rPr>
        <w:t>–</w:t>
      </w:r>
      <w:r>
        <w:rPr>
          <w:color w:val="EE0000"/>
        </w:rPr>
        <w:t xml:space="preserve"> </w:t>
      </w:r>
      <w:r w:rsidR="003758F2">
        <w:rPr>
          <w:color w:val="EE0000"/>
        </w:rPr>
        <w:t>may interpret AI as a threat to their own interests.</w:t>
      </w:r>
    </w:p>
    <w:p w14:paraId="43520F66" w14:textId="46E0336B" w:rsidR="00265313" w:rsidRDefault="0023498B" w:rsidP="0023498B">
      <w:pPr>
        <w:pStyle w:val="Heading4"/>
        <w:rPr>
          <w:rStyle w:val="Strong"/>
          <w:rFonts w:ascii="Arial" w:eastAsiaTheme="minorHAnsi" w:hAnsi="Arial" w:cstheme="minorBidi"/>
          <w:color w:val="auto"/>
          <w:spacing w:val="0"/>
          <w:szCs w:val="22"/>
        </w:rPr>
      </w:pPr>
      <w:r>
        <w:rPr>
          <w:rStyle w:val="Strong"/>
        </w:rPr>
        <w:t xml:space="preserve">3. </w:t>
      </w:r>
      <w:r w:rsidR="00265313" w:rsidRPr="00BC425C">
        <w:rPr>
          <w:rStyle w:val="Strong"/>
        </w:rPr>
        <w:t xml:space="preserve">Guided Prioritization </w:t>
      </w:r>
      <w:r w:rsidR="00265313">
        <w:rPr>
          <w:rStyle w:val="Strong"/>
        </w:rPr>
        <w:t>Methodology</w:t>
      </w:r>
    </w:p>
    <w:p w14:paraId="3E259FA3" w14:textId="3793A2F4" w:rsidR="00265313" w:rsidRDefault="00265313" w:rsidP="00265313">
      <w:pPr>
        <w:rPr>
          <w:rStyle w:val="Strong"/>
          <w:b w:val="0"/>
          <w:bCs w:val="0"/>
        </w:rPr>
      </w:pPr>
      <w:r>
        <w:rPr>
          <w:rStyle w:val="Strong"/>
          <w:b w:val="0"/>
          <w:bCs w:val="0"/>
        </w:rPr>
        <w:t xml:space="preserve">To address comments related to a lack of consistency in frameworks </w:t>
      </w:r>
      <w:r w:rsidR="00F6709B">
        <w:rPr>
          <w:rStyle w:val="Strong"/>
          <w:b w:val="0"/>
          <w:bCs w:val="0"/>
        </w:rPr>
        <w:t>and an organization’s inability to extend resources to every stakeholder group equally</w:t>
      </w:r>
      <w:r>
        <w:rPr>
          <w:rStyle w:val="Strong"/>
          <w:b w:val="0"/>
          <w:bCs w:val="0"/>
        </w:rPr>
        <w:t xml:space="preserve">, the following is proposed: </w:t>
      </w:r>
    </w:p>
    <w:p w14:paraId="4469F30D" w14:textId="6A129707" w:rsidR="00265313" w:rsidRDefault="00265313" w:rsidP="00265313">
      <w:pPr>
        <w:pStyle w:val="ListParagraph"/>
        <w:rPr>
          <w:rStyle w:val="Strong"/>
          <w:b w:val="0"/>
          <w:bCs w:val="0"/>
        </w:rPr>
      </w:pPr>
      <w:r>
        <w:rPr>
          <w:rStyle w:val="Strong"/>
          <w:b w:val="0"/>
          <w:bCs w:val="0"/>
        </w:rPr>
        <w:t>A guided approach to setting the purpose of the organization’s stakeholder engagement strategy. This will include a series of questions embedded into a scoring mechanism which allows organizations to rank their purpose. This score will fall under one of the following categories</w:t>
      </w:r>
      <w:r w:rsidR="0017510B">
        <w:rPr>
          <w:rStyle w:val="Strong"/>
          <w:b w:val="0"/>
          <w:bCs w:val="0"/>
        </w:rPr>
        <w:t xml:space="preserve"> (</w:t>
      </w:r>
      <w:r w:rsidR="000037C3">
        <w:rPr>
          <w:rStyle w:val="Strong"/>
          <w:b w:val="0"/>
          <w:bCs w:val="0"/>
        </w:rPr>
        <w:t>brief descriptions provided below for concision, more explanation will be provided)</w:t>
      </w:r>
      <w:r>
        <w:rPr>
          <w:rStyle w:val="Strong"/>
          <w:b w:val="0"/>
          <w:bCs w:val="0"/>
        </w:rPr>
        <w:t xml:space="preserve">: </w:t>
      </w:r>
    </w:p>
    <w:p w14:paraId="2F9E1476" w14:textId="77777777" w:rsidR="00265313" w:rsidRPr="00A85A8F" w:rsidRDefault="00265313" w:rsidP="00265313">
      <w:pPr>
        <w:pStyle w:val="ListParagraph"/>
        <w:numPr>
          <w:ilvl w:val="1"/>
          <w:numId w:val="1"/>
        </w:numPr>
        <w:rPr>
          <w:rStyle w:val="Strong"/>
          <w:b w:val="0"/>
          <w:bCs w:val="0"/>
        </w:rPr>
      </w:pPr>
      <w:r>
        <w:rPr>
          <w:rStyle w:val="Strong"/>
          <w:b w:val="0"/>
          <w:bCs w:val="0"/>
        </w:rPr>
        <w:t xml:space="preserve">Reactive: minimal / ad hoc engagement </w:t>
      </w:r>
    </w:p>
    <w:p w14:paraId="5E83CB6E" w14:textId="77777777" w:rsidR="00265313" w:rsidRDefault="00265313" w:rsidP="00265313">
      <w:pPr>
        <w:pStyle w:val="ListParagraph"/>
        <w:numPr>
          <w:ilvl w:val="1"/>
          <w:numId w:val="1"/>
        </w:numPr>
        <w:rPr>
          <w:rStyle w:val="Strong"/>
          <w:b w:val="0"/>
          <w:bCs w:val="0"/>
        </w:rPr>
      </w:pPr>
      <w:r>
        <w:rPr>
          <w:rStyle w:val="Strong"/>
          <w:b w:val="0"/>
          <w:bCs w:val="0"/>
        </w:rPr>
        <w:t xml:space="preserve">Tactical: planned engagement that is mostly one-way / consultative </w:t>
      </w:r>
    </w:p>
    <w:p w14:paraId="01202FA1" w14:textId="77777777" w:rsidR="00265313" w:rsidRDefault="00265313" w:rsidP="00265313">
      <w:pPr>
        <w:pStyle w:val="ListParagraph"/>
        <w:numPr>
          <w:ilvl w:val="1"/>
          <w:numId w:val="1"/>
        </w:numPr>
        <w:rPr>
          <w:rStyle w:val="Strong"/>
          <w:b w:val="0"/>
          <w:bCs w:val="0"/>
        </w:rPr>
      </w:pPr>
      <w:r>
        <w:rPr>
          <w:rStyle w:val="Strong"/>
          <w:b w:val="0"/>
          <w:bCs w:val="0"/>
        </w:rPr>
        <w:t>Integrated: ongoing engagement where stakeholder inputs are considered in decisions</w:t>
      </w:r>
    </w:p>
    <w:p w14:paraId="4ACFDFD8" w14:textId="77777777" w:rsidR="00265313" w:rsidRDefault="00265313" w:rsidP="00265313">
      <w:pPr>
        <w:pStyle w:val="ListParagraph"/>
        <w:numPr>
          <w:ilvl w:val="1"/>
          <w:numId w:val="1"/>
        </w:numPr>
        <w:rPr>
          <w:rStyle w:val="Strong"/>
          <w:b w:val="0"/>
          <w:bCs w:val="0"/>
        </w:rPr>
      </w:pPr>
      <w:r>
        <w:rPr>
          <w:rStyle w:val="Strong"/>
          <w:b w:val="0"/>
          <w:bCs w:val="0"/>
        </w:rPr>
        <w:t>Strategic: engagement is embedded within strategy so stakeholders shape programs</w:t>
      </w:r>
    </w:p>
    <w:p w14:paraId="23CB4FB1" w14:textId="2C61AF42" w:rsidR="00265313" w:rsidRDefault="00265313" w:rsidP="00265313">
      <w:pPr>
        <w:pStyle w:val="ListParagraph"/>
        <w:numPr>
          <w:ilvl w:val="1"/>
          <w:numId w:val="1"/>
        </w:numPr>
        <w:rPr>
          <w:rStyle w:val="Strong"/>
          <w:b w:val="0"/>
          <w:bCs w:val="0"/>
        </w:rPr>
      </w:pPr>
      <w:r>
        <w:rPr>
          <w:rStyle w:val="Strong"/>
          <w:b w:val="0"/>
          <w:bCs w:val="0"/>
        </w:rPr>
        <w:t>Transformative: engagement drives transformation</w:t>
      </w:r>
      <w:r w:rsidR="0064343A">
        <w:rPr>
          <w:rStyle w:val="Strong"/>
          <w:b w:val="0"/>
          <w:bCs w:val="0"/>
        </w:rPr>
        <w:t>,</w:t>
      </w:r>
      <w:r>
        <w:rPr>
          <w:rStyle w:val="Strong"/>
          <w:b w:val="0"/>
          <w:bCs w:val="0"/>
        </w:rPr>
        <w:t xml:space="preserve"> so stakeholders co-decide </w:t>
      </w:r>
    </w:p>
    <w:p w14:paraId="2717C4F9" w14:textId="32E36653" w:rsidR="00265313" w:rsidRPr="003758F2" w:rsidRDefault="00265313" w:rsidP="004B4459">
      <w:pPr>
        <w:pStyle w:val="ListParagraph"/>
        <w:rPr>
          <w:rStyle w:val="Strong"/>
          <w:b w:val="0"/>
          <w:bCs w:val="0"/>
          <w:szCs w:val="20"/>
        </w:rPr>
      </w:pPr>
      <w:r>
        <w:rPr>
          <w:rStyle w:val="Strong"/>
          <w:b w:val="0"/>
          <w:bCs w:val="0"/>
        </w:rPr>
        <w:t xml:space="preserve">Using results from this exercise, organizations </w:t>
      </w:r>
      <w:r w:rsidR="004E6DD4">
        <w:rPr>
          <w:rStyle w:val="Strong"/>
          <w:b w:val="0"/>
          <w:bCs w:val="0"/>
        </w:rPr>
        <w:t>can</w:t>
      </w:r>
      <w:r>
        <w:rPr>
          <w:rStyle w:val="Strong"/>
          <w:b w:val="0"/>
          <w:bCs w:val="0"/>
        </w:rPr>
        <w:t xml:space="preserve"> determine their level of engagement and map stakeholders accordingly using the salience model which categorizes stakeholders as either dormant, dominant or dependent. </w:t>
      </w:r>
    </w:p>
    <w:p w14:paraId="3D141E5A" w14:textId="17551E9E" w:rsidR="003758F2" w:rsidRPr="003758F2" w:rsidRDefault="003758F2" w:rsidP="003758F2">
      <w:pPr>
        <w:ind w:left="1134" w:hanging="774"/>
        <w:rPr>
          <w:color w:val="EE0000"/>
          <w:szCs w:val="20"/>
        </w:rPr>
      </w:pPr>
      <w:r w:rsidRPr="003758F2">
        <w:rPr>
          <w:color w:val="EE0000"/>
          <w:szCs w:val="20"/>
        </w:rPr>
        <w:t>MHR:</w:t>
      </w:r>
      <w:r w:rsidRPr="003758F2">
        <w:rPr>
          <w:color w:val="EE0000"/>
          <w:szCs w:val="20"/>
        </w:rPr>
        <w:tab/>
        <w:t>While the above “scoring” can be useful from an assurance perspective, one must be cautious of the need to avoid the deployment of a</w:t>
      </w:r>
      <w:r>
        <w:rPr>
          <w:color w:val="EE0000"/>
          <w:szCs w:val="20"/>
        </w:rPr>
        <w:t>ny</w:t>
      </w:r>
      <w:r w:rsidRPr="003758F2">
        <w:rPr>
          <w:color w:val="EE0000"/>
          <w:szCs w:val="20"/>
        </w:rPr>
        <w:t xml:space="preserve"> scoring mechanism </w:t>
      </w:r>
      <w:r>
        <w:rPr>
          <w:color w:val="EE0000"/>
          <w:szCs w:val="20"/>
        </w:rPr>
        <w:t>in a manner that might result in a perception of argumentation between the assurance provider and the assured organization. To do so, the standards for what qualifies for each level within the engagement taxonomy – from “Reactive” to “Transformative” – must be extremely well laid out, as objectively as possible, to ensure that both parties within an assurance discussion regarding the ranking of engagement are almost obliged to agree on the determined level.</w:t>
      </w:r>
    </w:p>
    <w:p w14:paraId="24E7D4AE" w14:textId="77777777" w:rsidR="00374D20" w:rsidRDefault="0023498B" w:rsidP="00374D20">
      <w:pPr>
        <w:pStyle w:val="Heading4"/>
        <w:rPr>
          <w:rStyle w:val="Strong"/>
        </w:rPr>
      </w:pPr>
      <w:r>
        <w:rPr>
          <w:rStyle w:val="Strong"/>
        </w:rPr>
        <w:t>4</w:t>
      </w:r>
      <w:r w:rsidR="0093226F">
        <w:rPr>
          <w:rStyle w:val="Strong"/>
        </w:rPr>
        <w:t xml:space="preserve">. </w:t>
      </w:r>
      <w:r w:rsidR="00374D20" w:rsidRPr="00BC425C">
        <w:rPr>
          <w:rStyle w:val="Strong"/>
        </w:rPr>
        <w:t xml:space="preserve">Mechanisms to </w:t>
      </w:r>
      <w:r w:rsidR="00374D20">
        <w:rPr>
          <w:rStyle w:val="Strong"/>
        </w:rPr>
        <w:t>Test</w:t>
      </w:r>
      <w:r w:rsidR="00374D20" w:rsidRPr="00BC425C">
        <w:rPr>
          <w:rStyle w:val="Strong"/>
        </w:rPr>
        <w:t xml:space="preserve"> Conformance to </w:t>
      </w:r>
      <w:r w:rsidR="00374D20">
        <w:rPr>
          <w:rStyle w:val="Strong"/>
        </w:rPr>
        <w:t>Standard</w:t>
      </w:r>
      <w:r w:rsidR="00374D20" w:rsidRPr="00BC425C">
        <w:rPr>
          <w:rStyle w:val="Strong"/>
        </w:rPr>
        <w:t xml:space="preserve"> </w:t>
      </w:r>
    </w:p>
    <w:p w14:paraId="48B92483" w14:textId="34811C73" w:rsidR="00D5234C" w:rsidRDefault="00363442" w:rsidP="00A60609">
      <w:pPr>
        <w:rPr>
          <w:szCs w:val="20"/>
        </w:rPr>
      </w:pPr>
      <w:r>
        <w:rPr>
          <w:szCs w:val="20"/>
        </w:rPr>
        <w:t xml:space="preserve">Increasing </w:t>
      </w:r>
      <w:r w:rsidR="00643B0A" w:rsidRPr="00643B0A">
        <w:rPr>
          <w:szCs w:val="20"/>
        </w:rPr>
        <w:t xml:space="preserve">requirements for non-financial disclosures have </w:t>
      </w:r>
      <w:r w:rsidR="005A7ADF">
        <w:rPr>
          <w:szCs w:val="20"/>
        </w:rPr>
        <w:t xml:space="preserve">led to </w:t>
      </w:r>
      <w:r>
        <w:rPr>
          <w:szCs w:val="20"/>
        </w:rPr>
        <w:t xml:space="preserve">organizations seeking more guidance to </w:t>
      </w:r>
      <w:r w:rsidR="00ED3FC7">
        <w:rPr>
          <w:szCs w:val="20"/>
        </w:rPr>
        <w:t>outline their</w:t>
      </w:r>
      <w:r w:rsidR="00643B0A" w:rsidRPr="00643B0A">
        <w:rPr>
          <w:szCs w:val="20"/>
        </w:rPr>
        <w:t xml:space="preserve"> stakeholder engagement approaches. To meet and streamline these requirements, there is a market need for a stakeholder engagement standard aligned with existing disclosure frameworks and terminology</w:t>
      </w:r>
      <w:r w:rsidR="000A56DC">
        <w:rPr>
          <w:szCs w:val="20"/>
        </w:rPr>
        <w:t xml:space="preserve">. </w:t>
      </w:r>
      <w:r w:rsidR="00ED3FC7" w:rsidRPr="00ED3FC7">
        <w:rPr>
          <w:szCs w:val="20"/>
        </w:rPr>
        <w:t>The AA1000SES v3 is designed to meet this need, with additional demand for mechanisms enabling organizations to self-assess or be externally reviewed against the standard.</w:t>
      </w:r>
      <w:r w:rsidR="00EC40E0">
        <w:rPr>
          <w:szCs w:val="20"/>
        </w:rPr>
        <w:t xml:space="preserve"> </w:t>
      </w:r>
    </w:p>
    <w:p w14:paraId="1AD07B86" w14:textId="36D324CC" w:rsidR="00D577EF" w:rsidRPr="00AE18E4" w:rsidRDefault="0054517E" w:rsidP="00A60609">
      <w:pPr>
        <w:rPr>
          <w:szCs w:val="20"/>
        </w:rPr>
      </w:pPr>
      <w:r w:rsidRPr="00AE18E4">
        <w:rPr>
          <w:szCs w:val="20"/>
        </w:rPr>
        <w:t xml:space="preserve">To respond to </w:t>
      </w:r>
      <w:r w:rsidR="001E6045">
        <w:rPr>
          <w:szCs w:val="20"/>
        </w:rPr>
        <w:t>this</w:t>
      </w:r>
      <w:r w:rsidR="00255F5A">
        <w:rPr>
          <w:szCs w:val="20"/>
        </w:rPr>
        <w:t xml:space="preserve"> demand</w:t>
      </w:r>
      <w:r w:rsidR="00154DDF" w:rsidRPr="00AE18E4">
        <w:rPr>
          <w:szCs w:val="20"/>
        </w:rPr>
        <w:t>,</w:t>
      </w:r>
      <w:r w:rsidR="00D91C25" w:rsidRPr="00AE18E4">
        <w:rPr>
          <w:szCs w:val="20"/>
        </w:rPr>
        <w:t xml:space="preserve"> </w:t>
      </w:r>
      <w:r w:rsidR="005D2853" w:rsidRPr="00AE18E4">
        <w:rPr>
          <w:szCs w:val="20"/>
        </w:rPr>
        <w:t xml:space="preserve">the following will be introduced: </w:t>
      </w:r>
    </w:p>
    <w:p w14:paraId="4B1F7103" w14:textId="12213E16" w:rsidR="00A41D2A" w:rsidRPr="007A729C" w:rsidRDefault="000A7B59" w:rsidP="0054517E">
      <w:pPr>
        <w:pStyle w:val="ListParagraph"/>
        <w:rPr>
          <w:szCs w:val="20"/>
        </w:rPr>
      </w:pPr>
      <w:r w:rsidRPr="007A729C">
        <w:rPr>
          <w:szCs w:val="20"/>
        </w:rPr>
        <w:t>A series of t</w:t>
      </w:r>
      <w:r w:rsidR="00BF1D7A" w:rsidRPr="007A729C">
        <w:rPr>
          <w:szCs w:val="20"/>
        </w:rPr>
        <w:t>esting mechanisms</w:t>
      </w:r>
      <w:r w:rsidR="00FA348E" w:rsidRPr="007A729C">
        <w:rPr>
          <w:szCs w:val="20"/>
        </w:rPr>
        <w:t xml:space="preserve"> </w:t>
      </w:r>
      <w:r w:rsidR="00D91C25" w:rsidRPr="007A729C">
        <w:rPr>
          <w:szCs w:val="20"/>
        </w:rPr>
        <w:t xml:space="preserve">incorporated </w:t>
      </w:r>
      <w:r w:rsidRPr="007A729C">
        <w:rPr>
          <w:szCs w:val="20"/>
        </w:rPr>
        <w:t>throughout the standard</w:t>
      </w:r>
      <w:r w:rsidR="00B35877" w:rsidRPr="007A729C">
        <w:rPr>
          <w:szCs w:val="20"/>
        </w:rPr>
        <w:t xml:space="preserve">. This </w:t>
      </w:r>
      <w:r w:rsidR="00373E95">
        <w:rPr>
          <w:szCs w:val="20"/>
        </w:rPr>
        <w:t>includes</w:t>
      </w:r>
      <w:r w:rsidR="00B35877" w:rsidRPr="007A729C">
        <w:rPr>
          <w:szCs w:val="20"/>
        </w:rPr>
        <w:t xml:space="preserve"> </w:t>
      </w:r>
      <w:r w:rsidR="00373E95">
        <w:rPr>
          <w:szCs w:val="20"/>
        </w:rPr>
        <w:t>instructions on</w:t>
      </w:r>
      <w:r w:rsidRPr="007A729C">
        <w:rPr>
          <w:szCs w:val="20"/>
        </w:rPr>
        <w:t xml:space="preserve"> </w:t>
      </w:r>
      <w:r w:rsidR="00373E95">
        <w:rPr>
          <w:szCs w:val="20"/>
        </w:rPr>
        <w:t xml:space="preserve">how to implement the </w:t>
      </w:r>
      <w:r w:rsidR="00FA348E" w:rsidRPr="007A729C">
        <w:rPr>
          <w:szCs w:val="20"/>
        </w:rPr>
        <w:t>standard</w:t>
      </w:r>
      <w:r w:rsidRPr="007A729C">
        <w:rPr>
          <w:szCs w:val="20"/>
        </w:rPr>
        <w:t xml:space="preserve"> and </w:t>
      </w:r>
      <w:r w:rsidR="00373E95">
        <w:rPr>
          <w:szCs w:val="20"/>
        </w:rPr>
        <w:t xml:space="preserve">tests to ensure </w:t>
      </w:r>
      <w:r w:rsidR="00D71483">
        <w:rPr>
          <w:szCs w:val="20"/>
        </w:rPr>
        <w:t xml:space="preserve">the engagement is commensurate with </w:t>
      </w:r>
      <w:r w:rsidR="000A7E78">
        <w:rPr>
          <w:szCs w:val="20"/>
        </w:rPr>
        <w:t>organizational</w:t>
      </w:r>
      <w:r w:rsidRPr="007A729C">
        <w:rPr>
          <w:szCs w:val="20"/>
        </w:rPr>
        <w:t xml:space="preserve"> capabilities</w:t>
      </w:r>
      <w:r w:rsidR="00FA348E" w:rsidRPr="007A729C">
        <w:rPr>
          <w:szCs w:val="20"/>
        </w:rPr>
        <w:t xml:space="preserve">. </w:t>
      </w:r>
    </w:p>
    <w:p w14:paraId="103F55D0" w14:textId="436657AF" w:rsidR="00BE2193" w:rsidRPr="007A729C" w:rsidRDefault="00836103" w:rsidP="00836103">
      <w:pPr>
        <w:pStyle w:val="ListParagraph"/>
        <w:numPr>
          <w:ilvl w:val="1"/>
          <w:numId w:val="1"/>
        </w:numPr>
        <w:rPr>
          <w:szCs w:val="20"/>
        </w:rPr>
      </w:pPr>
      <w:r>
        <w:rPr>
          <w:szCs w:val="20"/>
        </w:rPr>
        <w:t>These ‘tests’ will be based on the</w:t>
      </w:r>
      <w:r w:rsidR="00953B1B" w:rsidRPr="007A729C">
        <w:rPr>
          <w:szCs w:val="20"/>
        </w:rPr>
        <w:t xml:space="preserve"> AA1000AP</w:t>
      </w:r>
      <w:r w:rsidR="00607F2F" w:rsidRPr="007A729C">
        <w:rPr>
          <w:szCs w:val="20"/>
        </w:rPr>
        <w:t xml:space="preserve"> </w:t>
      </w:r>
      <w:r w:rsidR="009803DB" w:rsidRPr="007A729C">
        <w:rPr>
          <w:szCs w:val="20"/>
        </w:rPr>
        <w:t>(</w:t>
      </w:r>
      <w:r w:rsidR="00BE2193" w:rsidRPr="007A729C">
        <w:rPr>
          <w:szCs w:val="20"/>
        </w:rPr>
        <w:t xml:space="preserve">Inclusivity, Materiality, Responsiveness </w:t>
      </w:r>
      <w:r w:rsidR="009803DB" w:rsidRPr="007A729C">
        <w:rPr>
          <w:szCs w:val="20"/>
        </w:rPr>
        <w:t>&amp;</w:t>
      </w:r>
      <w:r w:rsidR="00BE2193" w:rsidRPr="007A729C">
        <w:rPr>
          <w:szCs w:val="20"/>
        </w:rPr>
        <w:t xml:space="preserve"> Impact</w:t>
      </w:r>
      <w:r w:rsidR="009803DB" w:rsidRPr="007A729C">
        <w:rPr>
          <w:szCs w:val="20"/>
        </w:rPr>
        <w:t>)</w:t>
      </w:r>
      <w:r w:rsidR="00BE2193" w:rsidRPr="007A729C">
        <w:rPr>
          <w:szCs w:val="20"/>
        </w:rPr>
        <w:t>.</w:t>
      </w:r>
      <w:r w:rsidR="000B2B60" w:rsidRPr="007A729C">
        <w:rPr>
          <w:szCs w:val="20"/>
        </w:rPr>
        <w:t xml:space="preserve"> </w:t>
      </w:r>
      <w:r w:rsidR="00D91A9D" w:rsidRPr="007A729C">
        <w:rPr>
          <w:szCs w:val="20"/>
        </w:rPr>
        <w:t xml:space="preserve">These </w:t>
      </w:r>
      <w:r w:rsidR="00B0180E" w:rsidRPr="007A729C">
        <w:rPr>
          <w:szCs w:val="20"/>
        </w:rPr>
        <w:t xml:space="preserve">principles form </w:t>
      </w:r>
      <w:r w:rsidR="006268FD" w:rsidRPr="007A729C">
        <w:rPr>
          <w:szCs w:val="20"/>
        </w:rPr>
        <w:t xml:space="preserve">guidelines for </w:t>
      </w:r>
      <w:r w:rsidR="000E7080" w:rsidRPr="007A729C">
        <w:rPr>
          <w:szCs w:val="20"/>
        </w:rPr>
        <w:t>assessing</w:t>
      </w:r>
      <w:r w:rsidR="00D332C8" w:rsidRPr="007A729C">
        <w:rPr>
          <w:szCs w:val="20"/>
        </w:rPr>
        <w:t xml:space="preserve">, </w:t>
      </w:r>
      <w:r w:rsidR="000E7080" w:rsidRPr="007A729C">
        <w:rPr>
          <w:szCs w:val="20"/>
        </w:rPr>
        <w:t>managing</w:t>
      </w:r>
      <w:r w:rsidR="00D332C8" w:rsidRPr="007A729C">
        <w:rPr>
          <w:szCs w:val="20"/>
        </w:rPr>
        <w:t xml:space="preserve">, </w:t>
      </w:r>
      <w:r w:rsidR="000E7080" w:rsidRPr="007A729C">
        <w:rPr>
          <w:szCs w:val="20"/>
        </w:rPr>
        <w:t xml:space="preserve">improving </w:t>
      </w:r>
      <w:r w:rsidR="00D332C8" w:rsidRPr="007A729C">
        <w:rPr>
          <w:szCs w:val="20"/>
        </w:rPr>
        <w:t xml:space="preserve">and </w:t>
      </w:r>
      <w:r w:rsidR="000E7080" w:rsidRPr="007A729C">
        <w:rPr>
          <w:szCs w:val="20"/>
        </w:rPr>
        <w:t xml:space="preserve">communicating on </w:t>
      </w:r>
      <w:r w:rsidR="00D332C8" w:rsidRPr="007A729C">
        <w:rPr>
          <w:szCs w:val="20"/>
        </w:rPr>
        <w:t xml:space="preserve">accountability and </w:t>
      </w:r>
      <w:r w:rsidR="005906B4">
        <w:rPr>
          <w:szCs w:val="20"/>
        </w:rPr>
        <w:t xml:space="preserve">long-term </w:t>
      </w:r>
      <w:r w:rsidR="00D332C8" w:rsidRPr="007A729C">
        <w:rPr>
          <w:szCs w:val="20"/>
        </w:rPr>
        <w:t>sustainability performance.</w:t>
      </w:r>
      <w:r w:rsidR="009803DB" w:rsidRPr="007A729C">
        <w:rPr>
          <w:szCs w:val="20"/>
        </w:rPr>
        <w:t xml:space="preserve"> </w:t>
      </w:r>
      <w:r w:rsidR="00D91A9D" w:rsidRPr="007A729C">
        <w:rPr>
          <w:szCs w:val="20"/>
        </w:rPr>
        <w:t xml:space="preserve">By extending </w:t>
      </w:r>
      <w:r w:rsidR="00D332C8" w:rsidRPr="007A729C">
        <w:rPr>
          <w:szCs w:val="20"/>
        </w:rPr>
        <w:t xml:space="preserve">their </w:t>
      </w:r>
      <w:r w:rsidR="00A27FE9" w:rsidRPr="007A729C">
        <w:rPr>
          <w:szCs w:val="20"/>
        </w:rPr>
        <w:t xml:space="preserve">use as a </w:t>
      </w:r>
      <w:r w:rsidR="00D332C8" w:rsidRPr="007A729C">
        <w:rPr>
          <w:szCs w:val="20"/>
        </w:rPr>
        <w:t xml:space="preserve">guiding </w:t>
      </w:r>
      <w:r w:rsidR="001B3281" w:rsidRPr="007A729C">
        <w:rPr>
          <w:szCs w:val="20"/>
        </w:rPr>
        <w:t xml:space="preserve">and testing </w:t>
      </w:r>
      <w:r w:rsidR="00F34381" w:rsidRPr="007A729C">
        <w:rPr>
          <w:szCs w:val="20"/>
        </w:rPr>
        <w:t>mechanism</w:t>
      </w:r>
      <w:r w:rsidR="00D91A9D" w:rsidRPr="007A729C">
        <w:rPr>
          <w:szCs w:val="20"/>
        </w:rPr>
        <w:t xml:space="preserve">, there is </w:t>
      </w:r>
      <w:r w:rsidR="00B24BC9" w:rsidRPr="007A729C">
        <w:rPr>
          <w:szCs w:val="20"/>
        </w:rPr>
        <w:t>a</w:t>
      </w:r>
      <w:r w:rsidR="00D91A9D" w:rsidRPr="007A729C">
        <w:rPr>
          <w:szCs w:val="20"/>
        </w:rPr>
        <w:t xml:space="preserve"> </w:t>
      </w:r>
      <w:r w:rsidR="006A6C48" w:rsidRPr="007A729C">
        <w:rPr>
          <w:szCs w:val="20"/>
        </w:rPr>
        <w:t xml:space="preserve">consistent focus on </w:t>
      </w:r>
      <w:r w:rsidR="000721A3">
        <w:rPr>
          <w:szCs w:val="20"/>
        </w:rPr>
        <w:t>carrying out</w:t>
      </w:r>
      <w:r w:rsidR="00383C9A" w:rsidRPr="007A729C">
        <w:rPr>
          <w:szCs w:val="20"/>
        </w:rPr>
        <w:t xml:space="preserve"> </w:t>
      </w:r>
      <w:r w:rsidR="006A6C48" w:rsidRPr="007A729C">
        <w:rPr>
          <w:szCs w:val="20"/>
        </w:rPr>
        <w:t xml:space="preserve">meaningful and high-quality stakeholder engagement. </w:t>
      </w:r>
    </w:p>
    <w:p w14:paraId="2143A12C" w14:textId="6106C8A0" w:rsidR="00892D19" w:rsidRDefault="00126C07" w:rsidP="00374D20">
      <w:pPr>
        <w:pStyle w:val="ListParagraph"/>
        <w:numPr>
          <w:ilvl w:val="1"/>
          <w:numId w:val="1"/>
        </w:numPr>
        <w:rPr>
          <w:szCs w:val="20"/>
        </w:rPr>
      </w:pPr>
      <w:r w:rsidRPr="007A729C">
        <w:rPr>
          <w:noProof/>
          <w:szCs w:val="20"/>
        </w:rPr>
        <mc:AlternateContent>
          <mc:Choice Requires="wps">
            <w:drawing>
              <wp:anchor distT="45720" distB="45720" distL="114300" distR="114300" simplePos="0" relativeHeight="251658242" behindDoc="0" locked="0" layoutInCell="1" allowOverlap="1" wp14:anchorId="6A681EC1" wp14:editId="31A30A83">
                <wp:simplePos x="0" y="0"/>
                <wp:positionH relativeFrom="column">
                  <wp:posOffset>451485</wp:posOffset>
                </wp:positionH>
                <wp:positionV relativeFrom="paragraph">
                  <wp:posOffset>255905</wp:posOffset>
                </wp:positionV>
                <wp:extent cx="5698490" cy="1404620"/>
                <wp:effectExtent l="0" t="0" r="16510" b="19050"/>
                <wp:wrapTopAndBottom/>
                <wp:docPr id="618645206" name="Text Box 2" descr="P94TB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1404620"/>
                        </a:xfrm>
                        <a:prstGeom prst="rect">
                          <a:avLst/>
                        </a:prstGeom>
                        <a:solidFill>
                          <a:srgbClr val="FFFFFF"/>
                        </a:solidFill>
                        <a:ln w="9525">
                          <a:solidFill>
                            <a:srgbClr val="000000"/>
                          </a:solidFill>
                          <a:miter lim="800000"/>
                          <a:headEnd/>
                          <a:tailEnd/>
                        </a:ln>
                      </wps:spPr>
                      <wps:txbx>
                        <w:txbxContent>
                          <w:p w14:paraId="0093901C" w14:textId="77777777" w:rsidR="00126C07" w:rsidRPr="007A729C" w:rsidRDefault="00126C07" w:rsidP="00126C07">
                            <w:pPr>
                              <w:rPr>
                                <w:b/>
                                <w:bCs/>
                                <w:szCs w:val="20"/>
                              </w:rPr>
                            </w:pPr>
                            <w:r w:rsidRPr="007A729C">
                              <w:rPr>
                                <w:b/>
                                <w:bCs/>
                                <w:szCs w:val="20"/>
                              </w:rPr>
                              <w:t>STEPS FOR TESTING AGAINST AA1000AP</w:t>
                            </w:r>
                          </w:p>
                          <w:p w14:paraId="380C3234" w14:textId="77777777" w:rsidR="00126C07" w:rsidRPr="007A729C" w:rsidRDefault="00126C07" w:rsidP="00126C07">
                            <w:pPr>
                              <w:rPr>
                                <w:szCs w:val="20"/>
                              </w:rPr>
                            </w:pPr>
                            <w:r w:rsidRPr="007A729C">
                              <w:rPr>
                                <w:szCs w:val="20"/>
                              </w:rPr>
                              <w:t>[AA1000AP being tested]</w:t>
                            </w:r>
                          </w:p>
                          <w:p w14:paraId="46EEB8ED" w14:textId="77777777" w:rsidR="00126C07" w:rsidRPr="007A729C" w:rsidRDefault="00126C07" w:rsidP="00126C07">
                            <w:pPr>
                              <w:pStyle w:val="ListParagraph"/>
                              <w:rPr>
                                <w:szCs w:val="20"/>
                              </w:rPr>
                            </w:pPr>
                            <w:r w:rsidRPr="007A729C">
                              <w:rPr>
                                <w:szCs w:val="20"/>
                              </w:rPr>
                              <w:t>Testing Measure 1</w:t>
                            </w:r>
                          </w:p>
                          <w:p w14:paraId="4F393EB4" w14:textId="77777777" w:rsidR="00126C07" w:rsidRPr="007A729C" w:rsidRDefault="00126C07" w:rsidP="00126C07">
                            <w:pPr>
                              <w:pStyle w:val="ListParagraph"/>
                              <w:rPr>
                                <w:szCs w:val="20"/>
                              </w:rPr>
                            </w:pPr>
                            <w:r w:rsidRPr="007A729C">
                              <w:rPr>
                                <w:szCs w:val="20"/>
                              </w:rPr>
                              <w:t>Testing Measure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681EC1" id="_x0000_s1028" type="#_x0000_t202" alt="P94TB3#y1" style="position:absolute;left:0;text-align:left;margin-left:35.55pt;margin-top:20.15pt;width:448.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">
                <v:textbox style="mso-fit-shape-to-text:t">
                  <w:txbxContent>
                    <w:p w14:paraId="0093901C" w14:textId="77777777" w:rsidR="00126C07" w:rsidRPr="007A729C" w:rsidRDefault="00126C07" w:rsidP="00126C07">
                      <w:pPr>
                        <w:rPr>
                          <w:b/>
                          <w:bCs/>
                          <w:szCs w:val="20"/>
                        </w:rPr>
                      </w:pPr>
                      <w:r w:rsidRPr="007A729C">
                        <w:rPr>
                          <w:b/>
                          <w:bCs/>
                          <w:szCs w:val="20"/>
                        </w:rPr>
                        <w:t>STEPS FOR TESTING AGAINST AA1000AP</w:t>
                      </w:r>
                    </w:p>
                    <w:p w14:paraId="380C3234" w14:textId="77777777" w:rsidR="00126C07" w:rsidRPr="007A729C" w:rsidRDefault="00126C07" w:rsidP="00126C07">
                      <w:pPr>
                        <w:rPr>
                          <w:szCs w:val="20"/>
                        </w:rPr>
                      </w:pPr>
                      <w:r w:rsidRPr="007A729C">
                        <w:rPr>
                          <w:szCs w:val="20"/>
                        </w:rPr>
                        <w:t>[AA1000AP being tested]</w:t>
                      </w:r>
                    </w:p>
                    <w:p w14:paraId="46EEB8ED" w14:textId="77777777" w:rsidR="00126C07" w:rsidRPr="007A729C" w:rsidRDefault="00126C07" w:rsidP="00126C07">
                      <w:pPr>
                        <w:pStyle w:val="ListParagraph"/>
                        <w:rPr>
                          <w:szCs w:val="20"/>
                        </w:rPr>
                      </w:pPr>
                      <w:r w:rsidRPr="007A729C">
                        <w:rPr>
                          <w:szCs w:val="20"/>
                        </w:rPr>
                        <w:t>Testing Measure 1</w:t>
                      </w:r>
                    </w:p>
                    <w:p w14:paraId="4F393EB4" w14:textId="77777777" w:rsidR="00126C07" w:rsidRPr="007A729C" w:rsidRDefault="00126C07" w:rsidP="00126C07">
                      <w:pPr>
                        <w:pStyle w:val="ListParagraph"/>
                        <w:rPr>
                          <w:szCs w:val="20"/>
                        </w:rPr>
                      </w:pPr>
                      <w:r w:rsidRPr="007A729C">
                        <w:rPr>
                          <w:szCs w:val="20"/>
                        </w:rPr>
                        <w:t>Testing Measure 2</w:t>
                      </w:r>
                    </w:p>
                  </w:txbxContent>
                </v:textbox>
                <w10:wrap type="topAndBottom"/>
              </v:shape>
            </w:pict>
          </mc:Fallback>
        </mc:AlternateContent>
      </w:r>
      <w:r w:rsidR="00892D19" w:rsidRPr="007A729C">
        <w:rPr>
          <w:szCs w:val="20"/>
        </w:rPr>
        <w:t xml:space="preserve">These </w:t>
      </w:r>
      <w:r w:rsidR="002A0BA7" w:rsidRPr="007A729C">
        <w:rPr>
          <w:szCs w:val="20"/>
        </w:rPr>
        <w:t xml:space="preserve">testing </w:t>
      </w:r>
      <w:r w:rsidR="00892D19" w:rsidRPr="007A729C">
        <w:rPr>
          <w:szCs w:val="20"/>
        </w:rPr>
        <w:t xml:space="preserve">mechanisms will </w:t>
      </w:r>
      <w:r w:rsidR="00611CCF" w:rsidRPr="007A729C">
        <w:rPr>
          <w:szCs w:val="20"/>
        </w:rPr>
        <w:t xml:space="preserve">utilize the following </w:t>
      </w:r>
      <w:r w:rsidR="000B11AC" w:rsidRPr="007A729C">
        <w:rPr>
          <w:szCs w:val="20"/>
        </w:rPr>
        <w:t xml:space="preserve">illustrative </w:t>
      </w:r>
      <w:r w:rsidR="00611CCF" w:rsidRPr="007A729C">
        <w:rPr>
          <w:szCs w:val="20"/>
        </w:rPr>
        <w:t>approach</w:t>
      </w:r>
      <w:r w:rsidR="00892D19" w:rsidRPr="007A729C">
        <w:rPr>
          <w:szCs w:val="20"/>
        </w:rPr>
        <w:t xml:space="preserve">: </w:t>
      </w:r>
    </w:p>
    <w:p w14:paraId="68693380" w14:textId="1400D12B" w:rsidR="003758F2" w:rsidRDefault="003758F2" w:rsidP="003758F2">
      <w:pPr>
        <w:rPr>
          <w:color w:val="EE0000"/>
          <w:szCs w:val="20"/>
        </w:rPr>
      </w:pPr>
      <w:r w:rsidRPr="003758F2">
        <w:rPr>
          <w:color w:val="EE0000"/>
          <w:szCs w:val="20"/>
        </w:rPr>
        <w:t>MHR:</w:t>
      </w:r>
      <w:r w:rsidRPr="003758F2">
        <w:rPr>
          <w:color w:val="EE0000"/>
          <w:szCs w:val="20"/>
        </w:rPr>
        <w:tab/>
        <w:t>CAUTION!</w:t>
      </w:r>
    </w:p>
    <w:p w14:paraId="596B5CD2" w14:textId="3CEA9915" w:rsidR="003758F2" w:rsidRDefault="003758F2" w:rsidP="003758F2">
      <w:pPr>
        <w:ind w:left="709" w:hanging="709"/>
        <w:rPr>
          <w:color w:val="EE0000"/>
          <w:szCs w:val="20"/>
        </w:rPr>
      </w:pPr>
      <w:r>
        <w:rPr>
          <w:color w:val="EE0000"/>
          <w:szCs w:val="20"/>
        </w:rPr>
        <w:tab/>
        <w:t>One must be careful not to ignore the pre-existing criteria established by the AA1000AP for assurance purposes when establishing assurance criteria for testing “conformance the standard” (i.e., the SES).</w:t>
      </w:r>
    </w:p>
    <w:p w14:paraId="0E5A4045" w14:textId="77777777" w:rsidR="002C7BB5" w:rsidRDefault="003758F2" w:rsidP="003758F2">
      <w:pPr>
        <w:ind w:left="709" w:hanging="709"/>
        <w:rPr>
          <w:color w:val="EE0000"/>
          <w:szCs w:val="20"/>
        </w:rPr>
      </w:pPr>
      <w:r>
        <w:rPr>
          <w:color w:val="EE0000"/>
          <w:szCs w:val="20"/>
        </w:rPr>
        <w:tab/>
        <w:t>At the outset, one must confirm whether specific adherence to the SES would be a requirement for reasonable assurance over the principle of Inclusivity (and/or the reasonable stakeholder expectations specified and/or implied by the other principles)</w:t>
      </w:r>
      <w:r w:rsidR="002C7BB5">
        <w:rPr>
          <w:color w:val="EE0000"/>
          <w:szCs w:val="20"/>
        </w:rPr>
        <w:t>, noting that in 16 years of my experience with use of the AA1000 suite of standards, only ONE of my 50 assurance clients has actually even attempted to apply the AA1000SES.</w:t>
      </w:r>
    </w:p>
    <w:p w14:paraId="06D8C87D" w14:textId="6A6CAD6F" w:rsidR="002C7BB5" w:rsidRDefault="002C7BB5" w:rsidP="003758F2">
      <w:pPr>
        <w:ind w:left="709" w:hanging="709"/>
        <w:rPr>
          <w:color w:val="EE0000"/>
          <w:szCs w:val="20"/>
        </w:rPr>
      </w:pPr>
      <w:r>
        <w:rPr>
          <w:color w:val="EE0000"/>
          <w:szCs w:val="20"/>
        </w:rPr>
        <w:tab/>
        <w:t xml:space="preserve">If application and/or adherence to the SES is not meant to be an assurance requirement for deemed adherence to the AP, then any/all assurance guidance must clearly state how, if at all, assurance over the SES differs from meeting the assurance requirements of the AP, and therefore adherence to the AS. </w:t>
      </w:r>
    </w:p>
    <w:p w14:paraId="5B30EA16" w14:textId="6A5E5656" w:rsidR="002C7BB5" w:rsidRDefault="002C7BB5" w:rsidP="002C7BB5">
      <w:pPr>
        <w:ind w:left="1560" w:hanging="851"/>
        <w:rPr>
          <w:color w:val="EE0000"/>
          <w:szCs w:val="20"/>
        </w:rPr>
      </w:pPr>
      <w:r w:rsidRPr="002C7BB5">
        <w:rPr>
          <w:b/>
          <w:bCs/>
          <w:color w:val="EE0000"/>
          <w:szCs w:val="20"/>
        </w:rPr>
        <w:t>NOTE:</w:t>
      </w:r>
      <w:r>
        <w:rPr>
          <w:color w:val="EE0000"/>
          <w:szCs w:val="20"/>
        </w:rPr>
        <w:tab/>
        <w:t>In my 28 years of stakeholder engagement experience, inclusive of specifically targeted research into stakeholder engagement policies and procedures, I’ve identified that fewer than 1% of all organisations have “formal” stakeholder engagement policies, procedures and/or strategies…even though ALL organisations clearly engage stakeholders on a regular basis (most not as effectively as they’d hope and/or assume).</w:t>
      </w:r>
    </w:p>
    <w:p w14:paraId="06E98B84" w14:textId="2DE0465E" w:rsidR="002C7BB5" w:rsidRPr="002C7BB5" w:rsidRDefault="002C7BB5" w:rsidP="00007DFE">
      <w:pPr>
        <w:ind w:left="1560" w:hanging="851"/>
        <w:rPr>
          <w:color w:val="EE0000"/>
          <w:szCs w:val="20"/>
        </w:rPr>
      </w:pPr>
      <w:r w:rsidRPr="002C7BB5">
        <w:rPr>
          <w:color w:val="EE0000"/>
          <w:szCs w:val="20"/>
        </w:rPr>
        <w:tab/>
        <w:t xml:space="preserve">In order for </w:t>
      </w:r>
      <w:r>
        <w:rPr>
          <w:color w:val="EE0000"/>
          <w:szCs w:val="20"/>
        </w:rPr>
        <w:t>the SES to maximise its utility among companies other than multinational companies with massive budgets for engagement and/or companies who’ve found themselves amid a massive stakeholder engagement catastrophe (Google “Marikana Massacre” for an example of stakeholder engagement gone WAY wrong!)</w:t>
      </w:r>
      <w:r w:rsidR="00007DFE">
        <w:rPr>
          <w:color w:val="EE0000"/>
          <w:szCs w:val="20"/>
        </w:rPr>
        <w:t>, AccountAbility must be careful not to be over-prescriptive in its guidance and/or over-critical of what does/does not meet reasonable expectations for strategic stakeholder engagement…including any/all assurance parameters.</w:t>
      </w:r>
    </w:p>
    <w:p w14:paraId="1898311E" w14:textId="22BB81B6" w:rsidR="0093226F" w:rsidRDefault="002C7BB5" w:rsidP="002C7BB5">
      <w:pPr>
        <w:ind w:left="709" w:hanging="709"/>
        <w:rPr>
          <w:rStyle w:val="Strong"/>
        </w:rPr>
      </w:pPr>
      <w:r>
        <w:rPr>
          <w:color w:val="EE0000"/>
          <w:szCs w:val="20"/>
        </w:rPr>
        <w:t xml:space="preserve"> </w:t>
      </w:r>
      <w:r w:rsidR="0023498B">
        <w:rPr>
          <w:rStyle w:val="Strong"/>
        </w:rPr>
        <w:t>5</w:t>
      </w:r>
      <w:r w:rsidR="0093226F">
        <w:rPr>
          <w:rStyle w:val="Strong"/>
        </w:rPr>
        <w:t xml:space="preserve">. </w:t>
      </w:r>
      <w:r w:rsidR="00374D20">
        <w:rPr>
          <w:rStyle w:val="Strong"/>
        </w:rPr>
        <w:t>Increased Flexibility</w:t>
      </w:r>
    </w:p>
    <w:p w14:paraId="73FC43CA" w14:textId="36892DE1" w:rsidR="00126C07" w:rsidRPr="007A729C" w:rsidRDefault="00126C07" w:rsidP="00126C07">
      <w:pPr>
        <w:rPr>
          <w:szCs w:val="20"/>
        </w:rPr>
      </w:pPr>
      <w:r w:rsidRPr="007A729C">
        <w:rPr>
          <w:szCs w:val="20"/>
        </w:rPr>
        <w:t xml:space="preserve">The intention of both the current and </w:t>
      </w:r>
      <w:r>
        <w:rPr>
          <w:szCs w:val="20"/>
        </w:rPr>
        <w:t>updated</w:t>
      </w:r>
      <w:r w:rsidRPr="007A729C">
        <w:rPr>
          <w:szCs w:val="20"/>
        </w:rPr>
        <w:t xml:space="preserve"> version of the AA1000SES is to be universally applicable. To </w:t>
      </w:r>
      <w:r w:rsidR="008D3DB2">
        <w:rPr>
          <w:szCs w:val="20"/>
        </w:rPr>
        <w:t>accommodate this,</w:t>
      </w:r>
      <w:r w:rsidRPr="007A729C">
        <w:rPr>
          <w:szCs w:val="20"/>
        </w:rPr>
        <w:t xml:space="preserve"> the following measure is proposed: </w:t>
      </w:r>
    </w:p>
    <w:p w14:paraId="1FD467F5" w14:textId="0102F596" w:rsidR="000B4E33" w:rsidRDefault="00126C07" w:rsidP="007B55F8">
      <w:pPr>
        <w:pStyle w:val="ListParagraph"/>
        <w:rPr>
          <w:szCs w:val="20"/>
        </w:rPr>
      </w:pPr>
      <w:r w:rsidRPr="007A729C">
        <w:rPr>
          <w:szCs w:val="20"/>
        </w:rPr>
        <w:t>A new scaled approach throughout the standard. Prior to following the standard, organizations will use a self-assessment tool to determine the maturity level of their current stakeholder engagement approach</w:t>
      </w:r>
      <w:r w:rsidR="006A4506">
        <w:rPr>
          <w:szCs w:val="20"/>
        </w:rPr>
        <w:t xml:space="preserve"> and the</w:t>
      </w:r>
      <w:r w:rsidR="0007383C">
        <w:rPr>
          <w:szCs w:val="20"/>
        </w:rPr>
        <w:t xml:space="preserve"> </w:t>
      </w:r>
      <w:r w:rsidR="00DF0EAB">
        <w:rPr>
          <w:szCs w:val="20"/>
        </w:rPr>
        <w:t>purpose of their stakeholder engagement strategy</w:t>
      </w:r>
      <w:r w:rsidR="00BD59F5">
        <w:rPr>
          <w:szCs w:val="20"/>
        </w:rPr>
        <w:t xml:space="preserve">. </w:t>
      </w:r>
      <w:r w:rsidRPr="007A729C">
        <w:rPr>
          <w:szCs w:val="20"/>
        </w:rPr>
        <w:t xml:space="preserve">Using findings from this mechanism, they can either follow a full or limited level throughout the standard dependent on their identified goals </w:t>
      </w:r>
      <w:r w:rsidR="007B55F8">
        <w:rPr>
          <w:szCs w:val="20"/>
        </w:rPr>
        <w:t>/</w:t>
      </w:r>
      <w:r w:rsidRPr="007A729C">
        <w:rPr>
          <w:szCs w:val="20"/>
        </w:rPr>
        <w:t xml:space="preserve"> </w:t>
      </w:r>
      <w:r w:rsidR="00EE202D">
        <w:rPr>
          <w:szCs w:val="20"/>
        </w:rPr>
        <w:t>capacity</w:t>
      </w:r>
      <w:r w:rsidRPr="007A729C">
        <w:rPr>
          <w:szCs w:val="20"/>
        </w:rPr>
        <w:t xml:space="preserve">. This approach </w:t>
      </w:r>
      <w:r>
        <w:rPr>
          <w:szCs w:val="20"/>
        </w:rPr>
        <w:t xml:space="preserve">is designed to be </w:t>
      </w:r>
      <w:r w:rsidRPr="007A729C">
        <w:rPr>
          <w:szCs w:val="20"/>
        </w:rPr>
        <w:t>integrated within the individual engagement level (</w:t>
      </w:r>
      <w:r>
        <w:rPr>
          <w:szCs w:val="20"/>
        </w:rPr>
        <w:t xml:space="preserve">in the 5-phase model this is </w:t>
      </w:r>
      <w:r w:rsidRPr="007A729C">
        <w:rPr>
          <w:szCs w:val="20"/>
        </w:rPr>
        <w:t xml:space="preserve">phase 2, 3 and 4). </w:t>
      </w:r>
    </w:p>
    <w:p w14:paraId="2CB2EB17" w14:textId="12B0EBE0" w:rsidR="00126C07" w:rsidRDefault="0038701A" w:rsidP="00126C07">
      <w:pPr>
        <w:pStyle w:val="ListParagraph"/>
        <w:rPr>
          <w:szCs w:val="20"/>
        </w:rPr>
      </w:pPr>
      <w:r>
        <w:rPr>
          <w:szCs w:val="20"/>
        </w:rPr>
        <w:t>As identified above, t</w:t>
      </w:r>
      <w:r w:rsidR="004627D1">
        <w:rPr>
          <w:szCs w:val="20"/>
        </w:rPr>
        <w:t>esting</w:t>
      </w:r>
      <w:r w:rsidR="00126C07" w:rsidRPr="007A729C">
        <w:rPr>
          <w:szCs w:val="20"/>
        </w:rPr>
        <w:t xml:space="preserve"> mechanism</w:t>
      </w:r>
      <w:r w:rsidR="008A3938">
        <w:rPr>
          <w:szCs w:val="20"/>
        </w:rPr>
        <w:t xml:space="preserve">s will be integrated </w:t>
      </w:r>
      <w:r w:rsidR="004627D1">
        <w:rPr>
          <w:szCs w:val="20"/>
        </w:rPr>
        <w:t xml:space="preserve">into this scaled approach </w:t>
      </w:r>
      <w:r w:rsidR="008A3938">
        <w:rPr>
          <w:szCs w:val="20"/>
        </w:rPr>
        <w:t>to ensure that organizations execute the standard in line with</w:t>
      </w:r>
      <w:r w:rsidR="008C1476">
        <w:rPr>
          <w:szCs w:val="20"/>
        </w:rPr>
        <w:t>in</w:t>
      </w:r>
      <w:r w:rsidR="008A3938">
        <w:rPr>
          <w:szCs w:val="20"/>
        </w:rPr>
        <w:t xml:space="preserve"> their </w:t>
      </w:r>
      <w:r>
        <w:rPr>
          <w:szCs w:val="20"/>
        </w:rPr>
        <w:t>capacity</w:t>
      </w:r>
      <w:r w:rsidR="008A3938">
        <w:rPr>
          <w:szCs w:val="20"/>
        </w:rPr>
        <w:t xml:space="preserve">. They are intended for </w:t>
      </w:r>
      <w:r w:rsidR="00156752">
        <w:rPr>
          <w:szCs w:val="20"/>
        </w:rPr>
        <w:t>third</w:t>
      </w:r>
      <w:r w:rsidR="008A3938">
        <w:rPr>
          <w:szCs w:val="20"/>
        </w:rPr>
        <w:t xml:space="preserve"> party verification purposes</w:t>
      </w:r>
      <w:r w:rsidR="00785380">
        <w:rPr>
          <w:szCs w:val="20"/>
        </w:rPr>
        <w:t xml:space="preserve"> to assess whether the </w:t>
      </w:r>
      <w:r w:rsidR="00650409">
        <w:rPr>
          <w:szCs w:val="20"/>
        </w:rPr>
        <w:t>justification</w:t>
      </w:r>
      <w:r w:rsidR="00785380">
        <w:rPr>
          <w:szCs w:val="20"/>
        </w:rPr>
        <w:t xml:space="preserve"> was appropriate based on the context</w:t>
      </w:r>
      <w:r w:rsidR="008A3938">
        <w:rPr>
          <w:szCs w:val="20"/>
        </w:rPr>
        <w:t xml:space="preserve">. </w:t>
      </w:r>
    </w:p>
    <w:p w14:paraId="683CCDE1" w14:textId="3A1FDEA0" w:rsidR="00007DFE" w:rsidRDefault="00007DFE" w:rsidP="00007DFE">
      <w:pPr>
        <w:ind w:left="709" w:hanging="709"/>
        <w:rPr>
          <w:color w:val="EE0000"/>
        </w:rPr>
      </w:pPr>
      <w:r w:rsidRPr="00007DFE">
        <w:rPr>
          <w:color w:val="EE0000"/>
        </w:rPr>
        <w:t>MHR:</w:t>
      </w:r>
      <w:r w:rsidRPr="00007DFE">
        <w:rPr>
          <w:color w:val="EE0000"/>
        </w:rPr>
        <w:tab/>
      </w:r>
      <w:r>
        <w:rPr>
          <w:color w:val="EE0000"/>
        </w:rPr>
        <w:t xml:space="preserve">While ideal and/or potentially useful, a scaled approach is likely to only further exclude organisations from applying the SES as a pre-assessment could be potentially deemed a luxury exercise, unless the intention of the SES is to make this process extremely quick and under-analytical (i.e., not require a great deal of analysis in order to come to a reasonable conclusion). Also, one may need to assume that different organizations will not wish to “mature” from an existing level of SE formalization, settling rather on an acknowledgement that “what we currently do is deemed sufficient for us.” </w:t>
      </w:r>
    </w:p>
    <w:p w14:paraId="3AD58A25" w14:textId="70AA569F" w:rsidR="00007DFE" w:rsidRPr="00007DFE" w:rsidRDefault="00007DFE" w:rsidP="00007DFE">
      <w:pPr>
        <w:ind w:left="1560" w:hanging="851"/>
        <w:rPr>
          <w:color w:val="EE0000"/>
        </w:rPr>
      </w:pPr>
      <w:r w:rsidRPr="00007DFE">
        <w:rPr>
          <w:b/>
          <w:bCs/>
          <w:color w:val="EE0000"/>
        </w:rPr>
        <w:t>NOTE:</w:t>
      </w:r>
      <w:r w:rsidRPr="00007DFE">
        <w:rPr>
          <w:b/>
          <w:bCs/>
          <w:color w:val="EE0000"/>
        </w:rPr>
        <w:tab/>
      </w:r>
      <w:r>
        <w:rPr>
          <w:color w:val="EE0000"/>
        </w:rPr>
        <w:t xml:space="preserve">Any/all organizations who intend to place their stakeholder engagement under the scrutiny of an independent third party assurance provider is likely to already be “mature” in its engagement, thus leading to somewhat of a self-fulfilling prophecy, whereas anyone considering applying the SES for the first time may balk if they interpret the standard to mean that their application of the SES must be accompanied by assurance. This will be an important tightrope upon which the authors of the new SES must walk to reduce the risk of ‘avoidance by design’ (i.e., people ignoring the SES because it is deemed too demanding).  </w:t>
      </w:r>
    </w:p>
    <w:p w14:paraId="1AD9F76F" w14:textId="6E02B28D" w:rsidR="0093226F" w:rsidRDefault="0023498B" w:rsidP="0093226F">
      <w:pPr>
        <w:pStyle w:val="Heading4"/>
        <w:rPr>
          <w:rStyle w:val="Strong"/>
        </w:rPr>
      </w:pPr>
      <w:r>
        <w:rPr>
          <w:rStyle w:val="Strong"/>
        </w:rPr>
        <w:t xml:space="preserve"> 6</w:t>
      </w:r>
      <w:r w:rsidR="0093226F">
        <w:rPr>
          <w:rStyle w:val="Strong"/>
        </w:rPr>
        <w:t xml:space="preserve">. </w:t>
      </w:r>
      <w:r w:rsidR="0093226F" w:rsidRPr="00BC425C">
        <w:rPr>
          <w:rStyle w:val="Strong"/>
        </w:rPr>
        <w:t xml:space="preserve">Simplified Standard </w:t>
      </w:r>
      <w:r w:rsidR="001B64AD">
        <w:rPr>
          <w:rStyle w:val="Strong"/>
        </w:rPr>
        <w:t>A</w:t>
      </w:r>
      <w:r w:rsidR="0093226F" w:rsidRPr="00BC425C">
        <w:rPr>
          <w:rStyle w:val="Strong"/>
        </w:rPr>
        <w:t xml:space="preserve">ccompanied by </w:t>
      </w:r>
      <w:r w:rsidR="001B64AD">
        <w:rPr>
          <w:rStyle w:val="Strong"/>
        </w:rPr>
        <w:t>A</w:t>
      </w:r>
      <w:r w:rsidR="0093226F" w:rsidRPr="00BC425C">
        <w:rPr>
          <w:rStyle w:val="Strong"/>
        </w:rPr>
        <w:t xml:space="preserve">dditional </w:t>
      </w:r>
      <w:r w:rsidR="001B64AD">
        <w:rPr>
          <w:rStyle w:val="Strong"/>
        </w:rPr>
        <w:t>G</w:t>
      </w:r>
      <w:r w:rsidR="0093226F" w:rsidRPr="00BC425C">
        <w:rPr>
          <w:rStyle w:val="Strong"/>
        </w:rPr>
        <w:t xml:space="preserve">uidance </w:t>
      </w:r>
      <w:r w:rsidR="001B64AD">
        <w:rPr>
          <w:rStyle w:val="Strong"/>
        </w:rPr>
        <w:t>M</w:t>
      </w:r>
      <w:r w:rsidR="0093226F" w:rsidRPr="00BC425C">
        <w:rPr>
          <w:rStyle w:val="Strong"/>
        </w:rPr>
        <w:t xml:space="preserve">aterials </w:t>
      </w:r>
    </w:p>
    <w:p w14:paraId="63E1F45D" w14:textId="4D034D7E" w:rsidR="00D75211" w:rsidRPr="007A729C" w:rsidRDefault="00D50F5D" w:rsidP="00D75211">
      <w:pPr>
        <w:rPr>
          <w:szCs w:val="20"/>
        </w:rPr>
      </w:pPr>
      <w:r>
        <w:rPr>
          <w:szCs w:val="20"/>
        </w:rPr>
        <w:t>In</w:t>
      </w:r>
      <w:r w:rsidR="00D75211" w:rsidRPr="007A729C">
        <w:rPr>
          <w:szCs w:val="20"/>
        </w:rPr>
        <w:t xml:space="preserve"> respon</w:t>
      </w:r>
      <w:r>
        <w:rPr>
          <w:szCs w:val="20"/>
        </w:rPr>
        <w:t>se</w:t>
      </w:r>
      <w:r w:rsidR="00D75211" w:rsidRPr="007A729C">
        <w:rPr>
          <w:szCs w:val="20"/>
        </w:rPr>
        <w:t xml:space="preserve"> to consultation </w:t>
      </w:r>
      <w:r w:rsidR="0094239C">
        <w:rPr>
          <w:szCs w:val="20"/>
        </w:rPr>
        <w:t>feedback</w:t>
      </w:r>
      <w:r w:rsidR="0094239C" w:rsidRPr="007A729C">
        <w:rPr>
          <w:szCs w:val="20"/>
        </w:rPr>
        <w:t xml:space="preserve"> </w:t>
      </w:r>
      <w:r w:rsidR="00835022">
        <w:rPr>
          <w:szCs w:val="20"/>
        </w:rPr>
        <w:t>requesting</w:t>
      </w:r>
      <w:r w:rsidR="00D75211" w:rsidRPr="007A729C">
        <w:rPr>
          <w:szCs w:val="20"/>
        </w:rPr>
        <w:t xml:space="preserve"> </w:t>
      </w:r>
      <w:r w:rsidR="0065541F">
        <w:rPr>
          <w:szCs w:val="20"/>
        </w:rPr>
        <w:t xml:space="preserve">the development of </w:t>
      </w:r>
      <w:r w:rsidR="00D75211" w:rsidRPr="007A729C">
        <w:rPr>
          <w:szCs w:val="20"/>
        </w:rPr>
        <w:t>accompanying materials</w:t>
      </w:r>
      <w:r w:rsidR="0065541F">
        <w:rPr>
          <w:szCs w:val="20"/>
        </w:rPr>
        <w:t xml:space="preserve"> to the AA1000SES v3</w:t>
      </w:r>
      <w:r w:rsidR="00D75211" w:rsidRPr="007A729C">
        <w:rPr>
          <w:szCs w:val="20"/>
        </w:rPr>
        <w:t xml:space="preserve">, the following </w:t>
      </w:r>
      <w:r w:rsidR="008B3544">
        <w:rPr>
          <w:szCs w:val="20"/>
        </w:rPr>
        <w:t xml:space="preserve">options </w:t>
      </w:r>
      <w:r w:rsidR="00C30697">
        <w:rPr>
          <w:szCs w:val="20"/>
        </w:rPr>
        <w:t xml:space="preserve">are </w:t>
      </w:r>
      <w:r w:rsidR="00D75211" w:rsidRPr="007A729C">
        <w:rPr>
          <w:szCs w:val="20"/>
        </w:rPr>
        <w:t xml:space="preserve">proposed: </w:t>
      </w:r>
    </w:p>
    <w:p w14:paraId="6E6876FD" w14:textId="6A7018BC" w:rsidR="00D75211" w:rsidRPr="007A729C" w:rsidRDefault="00D75211" w:rsidP="00D75211">
      <w:pPr>
        <w:pStyle w:val="ListParagraph"/>
        <w:rPr>
          <w:szCs w:val="20"/>
        </w:rPr>
      </w:pPr>
      <w:r w:rsidRPr="007A729C">
        <w:rPr>
          <w:szCs w:val="20"/>
        </w:rPr>
        <w:t xml:space="preserve">Development of a self-assessment tool </w:t>
      </w:r>
      <w:r w:rsidR="00B80A3E">
        <w:rPr>
          <w:szCs w:val="20"/>
        </w:rPr>
        <w:t xml:space="preserve">to inform </w:t>
      </w:r>
      <w:r w:rsidR="00AA77A2">
        <w:rPr>
          <w:szCs w:val="20"/>
        </w:rPr>
        <w:t>users’</w:t>
      </w:r>
      <w:r w:rsidR="00B80A3E">
        <w:rPr>
          <w:szCs w:val="20"/>
        </w:rPr>
        <w:t xml:space="preserve"> implementation of </w:t>
      </w:r>
      <w:r w:rsidRPr="007A729C">
        <w:rPr>
          <w:szCs w:val="20"/>
        </w:rPr>
        <w:t xml:space="preserve">the AA1000SES v3. </w:t>
      </w:r>
      <w:r w:rsidR="00FA5121">
        <w:rPr>
          <w:szCs w:val="20"/>
        </w:rPr>
        <w:t xml:space="preserve">The tool will guide user adoption of the standard </w:t>
      </w:r>
      <w:r w:rsidR="00951535">
        <w:rPr>
          <w:szCs w:val="20"/>
        </w:rPr>
        <w:t>and assist the understanding of the scaled approach.</w:t>
      </w:r>
      <w:r w:rsidRPr="007A729C">
        <w:rPr>
          <w:szCs w:val="20"/>
        </w:rPr>
        <w:t xml:space="preserve"> The self-assessment tool </w:t>
      </w:r>
      <w:r w:rsidR="00060248">
        <w:rPr>
          <w:szCs w:val="20"/>
        </w:rPr>
        <w:t xml:space="preserve">is a recommended </w:t>
      </w:r>
      <w:r w:rsidRPr="007A729C">
        <w:rPr>
          <w:szCs w:val="20"/>
        </w:rPr>
        <w:t>voluntary mechanism</w:t>
      </w:r>
      <w:r>
        <w:rPr>
          <w:szCs w:val="20"/>
        </w:rPr>
        <w:t xml:space="preserve"> </w:t>
      </w:r>
      <w:r w:rsidRPr="007A729C">
        <w:rPr>
          <w:szCs w:val="20"/>
        </w:rPr>
        <w:t xml:space="preserve">to maximize efficiency in use of the AA1000SES v3. </w:t>
      </w:r>
    </w:p>
    <w:p w14:paraId="38A9B4A2" w14:textId="6DB9AF87" w:rsidR="00D75211" w:rsidRPr="007A729C" w:rsidRDefault="00D75211" w:rsidP="00D75211">
      <w:pPr>
        <w:pStyle w:val="ListParagraph"/>
        <w:rPr>
          <w:szCs w:val="20"/>
        </w:rPr>
      </w:pPr>
      <w:r w:rsidRPr="007A729C">
        <w:rPr>
          <w:szCs w:val="20"/>
        </w:rPr>
        <w:t xml:space="preserve">Release of supplementary materials </w:t>
      </w:r>
      <w:r w:rsidR="00D01676">
        <w:rPr>
          <w:szCs w:val="20"/>
        </w:rPr>
        <w:t xml:space="preserve">providing </w:t>
      </w:r>
      <w:r w:rsidRPr="007A729C">
        <w:rPr>
          <w:szCs w:val="20"/>
        </w:rPr>
        <w:t xml:space="preserve">more targeted </w:t>
      </w:r>
      <w:r w:rsidR="00D01676">
        <w:rPr>
          <w:szCs w:val="20"/>
        </w:rPr>
        <w:t xml:space="preserve">guidance. These include: </w:t>
      </w:r>
    </w:p>
    <w:p w14:paraId="618373E8" w14:textId="6D032283" w:rsidR="00D75211" w:rsidRDefault="00D75211" w:rsidP="00D75211">
      <w:pPr>
        <w:pStyle w:val="ListParagraph"/>
        <w:numPr>
          <w:ilvl w:val="1"/>
          <w:numId w:val="1"/>
        </w:numPr>
        <w:rPr>
          <w:szCs w:val="20"/>
        </w:rPr>
      </w:pPr>
      <w:r w:rsidRPr="007A729C">
        <w:rPr>
          <w:szCs w:val="20"/>
        </w:rPr>
        <w:t>Sector specific guidance documents</w:t>
      </w:r>
    </w:p>
    <w:p w14:paraId="2B26725A" w14:textId="77777777" w:rsidR="00A72148" w:rsidRPr="00A72148" w:rsidRDefault="00A72148" w:rsidP="00A72148">
      <w:pPr>
        <w:pStyle w:val="ListParagraph"/>
        <w:numPr>
          <w:ilvl w:val="0"/>
          <w:numId w:val="0"/>
        </w:numPr>
        <w:ind w:left="2268" w:hanging="850"/>
        <w:rPr>
          <w:color w:val="EE0000"/>
        </w:rPr>
      </w:pPr>
      <w:r w:rsidRPr="00A72148">
        <w:rPr>
          <w:color w:val="EE0000"/>
        </w:rPr>
        <w:t>MHR:</w:t>
      </w:r>
      <w:r w:rsidRPr="00A72148">
        <w:rPr>
          <w:color w:val="EE0000"/>
        </w:rPr>
        <w:tab/>
        <w:t xml:space="preserve">Disagree. </w:t>
      </w:r>
    </w:p>
    <w:p w14:paraId="65A5D34A" w14:textId="65F1560E" w:rsidR="00A72148" w:rsidRPr="00A72148" w:rsidRDefault="00A72148" w:rsidP="00A72148">
      <w:pPr>
        <w:pStyle w:val="ListParagraph"/>
        <w:numPr>
          <w:ilvl w:val="0"/>
          <w:numId w:val="0"/>
        </w:numPr>
        <w:ind w:left="2268"/>
        <w:rPr>
          <w:color w:val="EE0000"/>
          <w:szCs w:val="20"/>
        </w:rPr>
      </w:pPr>
      <w:r w:rsidRPr="00A72148">
        <w:rPr>
          <w:color w:val="EE0000"/>
          <w:szCs w:val="20"/>
        </w:rPr>
        <w:t xml:space="preserve">This is likely to </w:t>
      </w:r>
      <w:r>
        <w:rPr>
          <w:color w:val="EE0000"/>
          <w:szCs w:val="20"/>
        </w:rPr>
        <w:t>be too expensive, and well beyond AccountAbility’s current capacity (and presumed future capacity…assuming the past couple of years is to be deemed indicative of things to come).</w:t>
      </w:r>
    </w:p>
    <w:p w14:paraId="0B0268F2" w14:textId="2C4FE8C3" w:rsidR="00D75211" w:rsidRPr="007A729C" w:rsidRDefault="00D75211" w:rsidP="00D75211">
      <w:pPr>
        <w:pStyle w:val="ListParagraph"/>
        <w:numPr>
          <w:ilvl w:val="1"/>
          <w:numId w:val="1"/>
        </w:numPr>
        <w:rPr>
          <w:szCs w:val="20"/>
        </w:rPr>
      </w:pPr>
      <w:r w:rsidRPr="007A729C">
        <w:rPr>
          <w:szCs w:val="20"/>
        </w:rPr>
        <w:t>Topic specific guidance documents</w:t>
      </w:r>
    </w:p>
    <w:p w14:paraId="55F58A1C" w14:textId="6398F995" w:rsidR="00A72148" w:rsidRPr="00A72148" w:rsidRDefault="00A72148" w:rsidP="00A72148">
      <w:pPr>
        <w:pStyle w:val="ListParagraph"/>
        <w:numPr>
          <w:ilvl w:val="0"/>
          <w:numId w:val="0"/>
        </w:numPr>
        <w:ind w:left="2268" w:hanging="850"/>
        <w:rPr>
          <w:color w:val="EE0000"/>
        </w:rPr>
      </w:pPr>
      <w:r w:rsidRPr="00A72148">
        <w:rPr>
          <w:color w:val="EE0000"/>
        </w:rPr>
        <w:t>MHR:</w:t>
      </w:r>
      <w:r w:rsidRPr="00A72148">
        <w:rPr>
          <w:color w:val="EE0000"/>
        </w:rPr>
        <w:tab/>
        <w:t>Disagree</w:t>
      </w:r>
      <w:r>
        <w:rPr>
          <w:color w:val="EE0000"/>
        </w:rPr>
        <w:t>… for the same reason.</w:t>
      </w:r>
      <w:r w:rsidRPr="00A72148">
        <w:rPr>
          <w:color w:val="EE0000"/>
        </w:rPr>
        <w:t xml:space="preserve"> </w:t>
      </w:r>
    </w:p>
    <w:p w14:paraId="7680C156" w14:textId="104C30B7" w:rsidR="00D75211" w:rsidRDefault="00D75211" w:rsidP="00D75211">
      <w:pPr>
        <w:pStyle w:val="ListParagraph"/>
        <w:numPr>
          <w:ilvl w:val="1"/>
          <w:numId w:val="1"/>
        </w:numPr>
        <w:rPr>
          <w:szCs w:val="20"/>
        </w:rPr>
      </w:pPr>
      <w:r w:rsidRPr="007A729C">
        <w:rPr>
          <w:szCs w:val="20"/>
        </w:rPr>
        <w:t>Templates</w:t>
      </w:r>
    </w:p>
    <w:p w14:paraId="156DD586" w14:textId="2163E4C5" w:rsidR="00A72148" w:rsidRPr="00A72148" w:rsidRDefault="00A72148" w:rsidP="00A72148">
      <w:pPr>
        <w:pStyle w:val="ListParagraph"/>
        <w:numPr>
          <w:ilvl w:val="0"/>
          <w:numId w:val="0"/>
        </w:numPr>
        <w:ind w:left="2268" w:hanging="850"/>
        <w:rPr>
          <w:color w:val="EE0000"/>
        </w:rPr>
      </w:pPr>
      <w:r w:rsidRPr="00A72148">
        <w:rPr>
          <w:color w:val="EE0000"/>
        </w:rPr>
        <w:t>MHR:</w:t>
      </w:r>
      <w:r w:rsidRPr="00A72148">
        <w:rPr>
          <w:color w:val="EE0000"/>
        </w:rPr>
        <w:tab/>
        <w:t xml:space="preserve">As discussed earlier in this document, any/all </w:t>
      </w:r>
      <w:r>
        <w:rPr>
          <w:color w:val="EE0000"/>
        </w:rPr>
        <w:t>templates should be the responsibility of CSAP training providers to supply to learners who are paying for access to specific knowledge and experience.</w:t>
      </w:r>
    </w:p>
    <w:p w14:paraId="4485EDA3" w14:textId="5C60CBE6" w:rsidR="00D75211" w:rsidRDefault="00155DF9" w:rsidP="00D75211">
      <w:pPr>
        <w:pStyle w:val="ListParagraph"/>
        <w:numPr>
          <w:ilvl w:val="1"/>
          <w:numId w:val="1"/>
        </w:numPr>
        <w:rPr>
          <w:szCs w:val="20"/>
        </w:rPr>
      </w:pPr>
      <w:r>
        <w:rPr>
          <w:szCs w:val="20"/>
        </w:rPr>
        <w:t>Case studie</w:t>
      </w:r>
      <w:r w:rsidR="00A72148">
        <w:rPr>
          <w:szCs w:val="20"/>
        </w:rPr>
        <w:t>s</w:t>
      </w:r>
    </w:p>
    <w:p w14:paraId="01E51343" w14:textId="52D4D1DC" w:rsidR="00A72148" w:rsidRPr="00A72148" w:rsidRDefault="00A72148" w:rsidP="00A72148">
      <w:pPr>
        <w:pStyle w:val="ListParagraph"/>
        <w:numPr>
          <w:ilvl w:val="0"/>
          <w:numId w:val="0"/>
        </w:numPr>
        <w:ind w:left="2268" w:hanging="850"/>
        <w:rPr>
          <w:color w:val="EE0000"/>
        </w:rPr>
      </w:pPr>
      <w:r w:rsidRPr="00A72148">
        <w:rPr>
          <w:color w:val="EE0000"/>
        </w:rPr>
        <w:t>MHR:</w:t>
      </w:r>
      <w:r w:rsidRPr="00A72148">
        <w:rPr>
          <w:color w:val="EE0000"/>
        </w:rPr>
        <w:tab/>
      </w:r>
      <w:r>
        <w:rPr>
          <w:color w:val="EE0000"/>
        </w:rPr>
        <w:t>As discussed earlier in this document, any/all case studies will need to be vetted and approved/supported by AccountAbility.</w:t>
      </w:r>
    </w:p>
    <w:p w14:paraId="60FA678C" w14:textId="00759913" w:rsidR="00D75211" w:rsidRPr="007A729C" w:rsidRDefault="00DD26FB" w:rsidP="00D75211">
      <w:pPr>
        <w:pStyle w:val="ListParagraph"/>
        <w:numPr>
          <w:ilvl w:val="1"/>
          <w:numId w:val="1"/>
        </w:numPr>
        <w:rPr>
          <w:szCs w:val="20"/>
        </w:rPr>
      </w:pPr>
      <w:r>
        <w:rPr>
          <w:szCs w:val="20"/>
        </w:rPr>
        <w:t>A d</w:t>
      </w:r>
      <w:r w:rsidR="00D75211" w:rsidRPr="007A729C">
        <w:rPr>
          <w:szCs w:val="20"/>
        </w:rPr>
        <w:t xml:space="preserve">ocument to highlight additional sources that organizations can reference for </w:t>
      </w:r>
      <w:r w:rsidR="00302F3C">
        <w:rPr>
          <w:szCs w:val="20"/>
        </w:rPr>
        <w:t>various</w:t>
      </w:r>
      <w:r w:rsidR="00D75211" w:rsidRPr="007A729C">
        <w:rPr>
          <w:szCs w:val="20"/>
        </w:rPr>
        <w:t xml:space="preserve"> aspect</w:t>
      </w:r>
      <w:r w:rsidR="00302F3C">
        <w:rPr>
          <w:szCs w:val="20"/>
        </w:rPr>
        <w:t>s</w:t>
      </w:r>
      <w:r w:rsidR="00D75211" w:rsidRPr="007A729C">
        <w:rPr>
          <w:szCs w:val="20"/>
        </w:rPr>
        <w:t xml:space="preserve"> of the AA1000SES v3</w:t>
      </w:r>
    </w:p>
    <w:p w14:paraId="01633DD4" w14:textId="602147A5" w:rsidR="00D75211" w:rsidRDefault="00DD26FB" w:rsidP="00D75211">
      <w:pPr>
        <w:pStyle w:val="ListParagraph"/>
        <w:numPr>
          <w:ilvl w:val="1"/>
          <w:numId w:val="1"/>
        </w:numPr>
        <w:rPr>
          <w:szCs w:val="20"/>
        </w:rPr>
      </w:pPr>
      <w:r>
        <w:rPr>
          <w:szCs w:val="20"/>
        </w:rPr>
        <w:t>A b</w:t>
      </w:r>
      <w:r w:rsidR="00D75211" w:rsidRPr="007A729C">
        <w:rPr>
          <w:szCs w:val="20"/>
        </w:rPr>
        <w:t>ridging document</w:t>
      </w:r>
      <w:r w:rsidR="009D2D9B">
        <w:rPr>
          <w:szCs w:val="20"/>
        </w:rPr>
        <w:t xml:space="preserve"> on the</w:t>
      </w:r>
      <w:r w:rsidR="00D75211" w:rsidRPr="007A729C">
        <w:rPr>
          <w:szCs w:val="20"/>
        </w:rPr>
        <w:t xml:space="preserve"> link between the AA1000SES v3 and existing sustainability disclosures</w:t>
      </w:r>
      <w:r w:rsidR="00155DF9">
        <w:rPr>
          <w:szCs w:val="20"/>
        </w:rPr>
        <w:t xml:space="preserve"> (</w:t>
      </w:r>
      <w:r w:rsidR="00A64AA0">
        <w:rPr>
          <w:szCs w:val="20"/>
        </w:rPr>
        <w:t xml:space="preserve">examples from consultations include </w:t>
      </w:r>
      <w:r w:rsidR="00155DF9">
        <w:rPr>
          <w:szCs w:val="20"/>
        </w:rPr>
        <w:t>GRI, ISSB, TCFD, CDP, ESRS…)</w:t>
      </w:r>
      <w:r w:rsidR="00D75211" w:rsidRPr="007A729C">
        <w:rPr>
          <w:szCs w:val="20"/>
        </w:rPr>
        <w:t xml:space="preserve">.  </w:t>
      </w:r>
    </w:p>
    <w:p w14:paraId="5A6E1D13" w14:textId="1A97176F" w:rsidR="00A72148" w:rsidRPr="00A72148" w:rsidRDefault="00A72148" w:rsidP="00A72148">
      <w:pPr>
        <w:pStyle w:val="ListParagraph"/>
        <w:numPr>
          <w:ilvl w:val="0"/>
          <w:numId w:val="0"/>
        </w:numPr>
        <w:ind w:left="2268" w:hanging="828"/>
        <w:rPr>
          <w:color w:val="EE0000"/>
          <w:szCs w:val="20"/>
        </w:rPr>
      </w:pPr>
      <w:r w:rsidRPr="00A72148">
        <w:rPr>
          <w:color w:val="EE0000"/>
          <w:szCs w:val="20"/>
        </w:rPr>
        <w:t>MHR:</w:t>
      </w:r>
      <w:r w:rsidRPr="00A72148">
        <w:rPr>
          <w:color w:val="EE0000"/>
          <w:szCs w:val="20"/>
        </w:rPr>
        <w:tab/>
        <w:t xml:space="preserve">Disagree. </w:t>
      </w:r>
    </w:p>
    <w:p w14:paraId="25FB69DC" w14:textId="31D1D892" w:rsidR="00A72148" w:rsidRPr="00A72148" w:rsidRDefault="00A72148" w:rsidP="00A72148">
      <w:pPr>
        <w:pStyle w:val="ListParagraph"/>
        <w:numPr>
          <w:ilvl w:val="0"/>
          <w:numId w:val="0"/>
        </w:numPr>
        <w:ind w:left="2268"/>
        <w:rPr>
          <w:color w:val="EE0000"/>
          <w:szCs w:val="20"/>
        </w:rPr>
      </w:pPr>
      <w:r w:rsidRPr="00A72148">
        <w:rPr>
          <w:color w:val="EE0000"/>
          <w:szCs w:val="20"/>
        </w:rPr>
        <w:t xml:space="preserve">This is likely to become an unnecessary expense, noting that the SES ought to be deemed ‘an alternative’ rather than ‘a supplement’ (which is a reasonable objective). </w:t>
      </w:r>
    </w:p>
    <w:p w14:paraId="5CC47A68" w14:textId="22CFA569" w:rsidR="00D01676" w:rsidRPr="007A729C" w:rsidRDefault="00D01676" w:rsidP="00D01676">
      <w:pPr>
        <w:pStyle w:val="ListParagraph"/>
        <w:numPr>
          <w:ilvl w:val="0"/>
          <w:numId w:val="0"/>
        </w:numPr>
        <w:ind w:left="720"/>
      </w:pPr>
      <w:r>
        <w:t xml:space="preserve">Where possible, </w:t>
      </w:r>
      <w:r w:rsidR="00D60A52">
        <w:t>AccountAbility will defer to</w:t>
      </w:r>
      <w:r>
        <w:t xml:space="preserve"> existing stakeholder engagement </w:t>
      </w:r>
      <w:r w:rsidR="007661D6">
        <w:t xml:space="preserve">guidance </w:t>
      </w:r>
      <w:r w:rsidR="00D60A52">
        <w:t>materials built for select audiences</w:t>
      </w:r>
      <w:r>
        <w:t>.</w:t>
      </w:r>
      <w:r w:rsidR="002048F3">
        <w:t xml:space="preserve"> AccountAbility </w:t>
      </w:r>
      <w:r w:rsidR="00BB38CC">
        <w:t>will</w:t>
      </w:r>
      <w:r w:rsidR="002048F3">
        <w:t xml:space="preserve"> continue </w:t>
      </w:r>
      <w:r w:rsidR="00DD26FB">
        <w:t>sourcing</w:t>
      </w:r>
      <w:r w:rsidR="002048F3">
        <w:t xml:space="preserve"> suggestions on </w:t>
      </w:r>
      <w:r w:rsidR="00DD26FB">
        <w:t>required</w:t>
      </w:r>
      <w:r w:rsidR="002048F3">
        <w:t xml:space="preserve"> supplementary materials</w:t>
      </w:r>
      <w:r w:rsidR="00BB38CC">
        <w:t xml:space="preserve"> through consultation.</w:t>
      </w:r>
    </w:p>
    <w:p w14:paraId="4CD674F6" w14:textId="26D97678" w:rsidR="00D75211" w:rsidRDefault="00D75211" w:rsidP="00D75211">
      <w:pPr>
        <w:pStyle w:val="ListParagraph"/>
        <w:rPr>
          <w:szCs w:val="20"/>
        </w:rPr>
      </w:pPr>
      <w:r w:rsidRPr="007A729C">
        <w:rPr>
          <w:szCs w:val="20"/>
        </w:rPr>
        <w:t xml:space="preserve">A web-based platform </w:t>
      </w:r>
      <w:r>
        <w:rPr>
          <w:szCs w:val="20"/>
        </w:rPr>
        <w:t>managed</w:t>
      </w:r>
      <w:r w:rsidRPr="007A729C">
        <w:rPr>
          <w:szCs w:val="20"/>
        </w:rPr>
        <w:t xml:space="preserve"> by AccountAbility </w:t>
      </w:r>
      <w:r w:rsidR="00D67832">
        <w:rPr>
          <w:szCs w:val="20"/>
        </w:rPr>
        <w:t xml:space="preserve">will be released. This will </w:t>
      </w:r>
      <w:r w:rsidR="00A70CD7">
        <w:rPr>
          <w:szCs w:val="20"/>
        </w:rPr>
        <w:t>c</w:t>
      </w:r>
      <w:r w:rsidRPr="007A729C">
        <w:rPr>
          <w:szCs w:val="20"/>
        </w:rPr>
        <w:t>entrally store</w:t>
      </w:r>
      <w:r>
        <w:rPr>
          <w:szCs w:val="20"/>
        </w:rPr>
        <w:t xml:space="preserve"> these supplementary materials</w:t>
      </w:r>
      <w:r w:rsidRPr="007A729C">
        <w:rPr>
          <w:szCs w:val="20"/>
        </w:rPr>
        <w:t xml:space="preserve">. </w:t>
      </w:r>
      <w:r w:rsidR="00D67832">
        <w:rPr>
          <w:szCs w:val="20"/>
        </w:rPr>
        <w:t>It</w:t>
      </w:r>
      <w:r w:rsidRPr="007A729C">
        <w:rPr>
          <w:szCs w:val="20"/>
        </w:rPr>
        <w:t xml:space="preserve"> will also </w:t>
      </w:r>
      <w:r w:rsidR="00D67832">
        <w:rPr>
          <w:szCs w:val="20"/>
        </w:rPr>
        <w:t>act as</w:t>
      </w:r>
      <w:r w:rsidR="00FF161A">
        <w:rPr>
          <w:szCs w:val="20"/>
        </w:rPr>
        <w:t xml:space="preserve"> </w:t>
      </w:r>
      <w:r w:rsidRPr="007A729C">
        <w:rPr>
          <w:szCs w:val="20"/>
        </w:rPr>
        <w:t>a forum for discussion between users of the AA1000SES</w:t>
      </w:r>
      <w:r w:rsidR="00E93723">
        <w:rPr>
          <w:szCs w:val="20"/>
        </w:rPr>
        <w:t xml:space="preserve"> to ask / answer questions and </w:t>
      </w:r>
      <w:r w:rsidR="00D11B09">
        <w:rPr>
          <w:szCs w:val="20"/>
        </w:rPr>
        <w:t>present examples.</w:t>
      </w:r>
    </w:p>
    <w:p w14:paraId="6E65AA7D" w14:textId="281CD37F" w:rsidR="00A72148" w:rsidRPr="000503A0" w:rsidRDefault="00A72148" w:rsidP="00A72148">
      <w:pPr>
        <w:ind w:left="709" w:hanging="709"/>
        <w:rPr>
          <w:color w:val="EE0000"/>
          <w:szCs w:val="20"/>
        </w:rPr>
      </w:pPr>
      <w:r w:rsidRPr="000503A0">
        <w:rPr>
          <w:b/>
          <w:bCs/>
          <w:color w:val="EE0000"/>
          <w:szCs w:val="20"/>
        </w:rPr>
        <w:t>MHR:</w:t>
      </w:r>
      <w:r w:rsidRPr="000503A0">
        <w:rPr>
          <w:color w:val="EE0000"/>
          <w:szCs w:val="20"/>
        </w:rPr>
        <w:tab/>
        <w:t xml:space="preserve">AccountAbility should support and encourage the development of additional training courses specifically designed to assist practitioners within companies, and consultants, with the specific </w:t>
      </w:r>
      <w:r w:rsidRPr="000503A0">
        <w:rPr>
          <w:b/>
          <w:bCs/>
          <w:i/>
          <w:iCs/>
          <w:color w:val="EE0000"/>
          <w:szCs w:val="20"/>
        </w:rPr>
        <w:t>How To’s</w:t>
      </w:r>
      <w:r w:rsidRPr="000503A0">
        <w:rPr>
          <w:color w:val="EE0000"/>
          <w:szCs w:val="20"/>
        </w:rPr>
        <w:t xml:space="preserve"> </w:t>
      </w:r>
      <w:r w:rsidRPr="000503A0">
        <w:rPr>
          <w:b/>
          <w:bCs/>
          <w:i/>
          <w:iCs/>
          <w:color w:val="EE0000"/>
          <w:szCs w:val="20"/>
        </w:rPr>
        <w:t xml:space="preserve">of </w:t>
      </w:r>
      <w:r w:rsidR="000503A0" w:rsidRPr="000503A0">
        <w:rPr>
          <w:b/>
          <w:bCs/>
          <w:i/>
          <w:iCs/>
          <w:color w:val="EE0000"/>
          <w:szCs w:val="20"/>
        </w:rPr>
        <w:t>S</w:t>
      </w:r>
      <w:r w:rsidRPr="000503A0">
        <w:rPr>
          <w:b/>
          <w:bCs/>
          <w:i/>
          <w:iCs/>
          <w:color w:val="EE0000"/>
          <w:szCs w:val="20"/>
        </w:rPr>
        <w:t xml:space="preserve">takeholder </w:t>
      </w:r>
      <w:r w:rsidR="000503A0" w:rsidRPr="000503A0">
        <w:rPr>
          <w:b/>
          <w:bCs/>
          <w:i/>
          <w:iCs/>
          <w:color w:val="EE0000"/>
          <w:szCs w:val="20"/>
        </w:rPr>
        <w:t>E</w:t>
      </w:r>
      <w:r w:rsidRPr="000503A0">
        <w:rPr>
          <w:b/>
          <w:bCs/>
          <w:i/>
          <w:iCs/>
          <w:color w:val="EE0000"/>
          <w:szCs w:val="20"/>
        </w:rPr>
        <w:t>ngagement</w:t>
      </w:r>
      <w:r w:rsidRPr="000503A0">
        <w:rPr>
          <w:color w:val="EE0000"/>
          <w:szCs w:val="20"/>
        </w:rPr>
        <w:t xml:space="preserve"> as per the AA1000SES. While Day 1 of the CSAP course is already designed to meet this requirement, it’s not specifically directed at persons only wanting to learn about stakeholder engagement (i.e., learners are wanting to either become SPs or CSAPs). </w:t>
      </w:r>
    </w:p>
    <w:p w14:paraId="61C710D2" w14:textId="3A1EDE49" w:rsidR="000503A0" w:rsidRPr="000503A0" w:rsidRDefault="000503A0" w:rsidP="00A72148">
      <w:pPr>
        <w:ind w:left="709" w:hanging="709"/>
        <w:rPr>
          <w:szCs w:val="20"/>
        </w:rPr>
      </w:pPr>
      <w:r w:rsidRPr="000503A0">
        <w:rPr>
          <w:color w:val="EE0000"/>
          <w:szCs w:val="20"/>
        </w:rPr>
        <w:tab/>
        <w:t>One recommendation would be for AccountAbility to support and encourage a SES-specific training course that could be deemed both “stand alone” and a “prerequisite for CSAP” (i.e., meeting the requirements of Module A of the CSAP course). At present, this may be implied, but not adequately explicit.</w:t>
      </w:r>
      <w:r>
        <w:rPr>
          <w:szCs w:val="20"/>
        </w:rPr>
        <w:t xml:space="preserve"> </w:t>
      </w:r>
    </w:p>
    <w:p w14:paraId="6A76444B" w14:textId="757EFC7B" w:rsidR="0093226F" w:rsidRDefault="0023498B" w:rsidP="0093226F">
      <w:pPr>
        <w:pStyle w:val="Heading4"/>
        <w:rPr>
          <w:rStyle w:val="Strong"/>
        </w:rPr>
      </w:pPr>
      <w:r>
        <w:rPr>
          <w:rStyle w:val="Strong"/>
        </w:rPr>
        <w:t>7</w:t>
      </w:r>
      <w:r w:rsidR="0093226F">
        <w:rPr>
          <w:rStyle w:val="Strong"/>
        </w:rPr>
        <w:t xml:space="preserve">. </w:t>
      </w:r>
      <w:r w:rsidR="00B63B66">
        <w:rPr>
          <w:rStyle w:val="Strong"/>
        </w:rPr>
        <w:t xml:space="preserve">Greater Emphasis on </w:t>
      </w:r>
      <w:r w:rsidR="00B63B66" w:rsidRPr="00BC425C">
        <w:rPr>
          <w:rStyle w:val="Strong"/>
        </w:rPr>
        <w:t>Evaluation</w:t>
      </w:r>
    </w:p>
    <w:p w14:paraId="177B5729" w14:textId="3A959303" w:rsidR="00D75211" w:rsidRPr="007A729C" w:rsidRDefault="00D75211" w:rsidP="00D75211">
      <w:pPr>
        <w:rPr>
          <w:szCs w:val="20"/>
        </w:rPr>
      </w:pPr>
      <w:r w:rsidRPr="007A729C">
        <w:rPr>
          <w:szCs w:val="20"/>
        </w:rPr>
        <w:t xml:space="preserve">To respond to findings demonstrating </w:t>
      </w:r>
      <w:r w:rsidR="00487684">
        <w:rPr>
          <w:szCs w:val="20"/>
        </w:rPr>
        <w:t xml:space="preserve">a </w:t>
      </w:r>
      <w:r w:rsidRPr="007A729C">
        <w:rPr>
          <w:szCs w:val="20"/>
        </w:rPr>
        <w:t xml:space="preserve">need for more explicit </w:t>
      </w:r>
      <w:r>
        <w:rPr>
          <w:szCs w:val="20"/>
        </w:rPr>
        <w:t xml:space="preserve">and practical </w:t>
      </w:r>
      <w:r w:rsidRPr="007A729C">
        <w:rPr>
          <w:szCs w:val="20"/>
        </w:rPr>
        <w:t>guidance on the assessment and evaluation of stakeholder engagement</w:t>
      </w:r>
      <w:r w:rsidR="00A70CD7">
        <w:rPr>
          <w:szCs w:val="20"/>
        </w:rPr>
        <w:t xml:space="preserve">, </w:t>
      </w:r>
      <w:r w:rsidRPr="007A729C">
        <w:rPr>
          <w:szCs w:val="20"/>
        </w:rPr>
        <w:t xml:space="preserve">the following </w:t>
      </w:r>
      <w:r w:rsidR="002075E4">
        <w:rPr>
          <w:szCs w:val="20"/>
        </w:rPr>
        <w:t>inclusions</w:t>
      </w:r>
      <w:r w:rsidRPr="007A729C">
        <w:rPr>
          <w:szCs w:val="20"/>
        </w:rPr>
        <w:t xml:space="preserve"> are proposed: </w:t>
      </w:r>
    </w:p>
    <w:p w14:paraId="71CB7CCF" w14:textId="44A790BE" w:rsidR="00D75211" w:rsidRDefault="00D75211" w:rsidP="00D75211">
      <w:pPr>
        <w:pStyle w:val="ListParagraph"/>
        <w:rPr>
          <w:szCs w:val="20"/>
        </w:rPr>
      </w:pPr>
      <w:r w:rsidRPr="007A729C">
        <w:rPr>
          <w:szCs w:val="20"/>
        </w:rPr>
        <w:t xml:space="preserve">Metrics to measure engagements. </w:t>
      </w:r>
      <w:r w:rsidR="006D6BF2">
        <w:rPr>
          <w:szCs w:val="20"/>
        </w:rPr>
        <w:t xml:space="preserve">The AA1000SES v3 will include </w:t>
      </w:r>
      <w:r w:rsidR="00487684">
        <w:rPr>
          <w:szCs w:val="20"/>
        </w:rPr>
        <w:t>recommended</w:t>
      </w:r>
      <w:r w:rsidRPr="007A729C">
        <w:rPr>
          <w:szCs w:val="20"/>
        </w:rPr>
        <w:t xml:space="preserve"> KPIs to best assess engagement(s). </w:t>
      </w:r>
      <w:r w:rsidR="00487684">
        <w:rPr>
          <w:szCs w:val="20"/>
        </w:rPr>
        <w:t>T</w:t>
      </w:r>
      <w:r w:rsidRPr="007A729C">
        <w:rPr>
          <w:szCs w:val="20"/>
        </w:rPr>
        <w:t>hese KPIs</w:t>
      </w:r>
      <w:r w:rsidR="00854D7C">
        <w:rPr>
          <w:szCs w:val="20"/>
        </w:rPr>
        <w:t xml:space="preserve"> </w:t>
      </w:r>
      <w:r w:rsidR="005E36D8">
        <w:rPr>
          <w:szCs w:val="20"/>
        </w:rPr>
        <w:t>will</w:t>
      </w:r>
      <w:r w:rsidR="00854D7C">
        <w:rPr>
          <w:szCs w:val="20"/>
        </w:rPr>
        <w:t xml:space="preserve"> </w:t>
      </w:r>
      <w:r w:rsidR="006D6BF2">
        <w:rPr>
          <w:szCs w:val="20"/>
        </w:rPr>
        <w:t xml:space="preserve">be scaled from basic to more involved to help all </w:t>
      </w:r>
      <w:r w:rsidR="00BA43F8">
        <w:rPr>
          <w:szCs w:val="20"/>
        </w:rPr>
        <w:t xml:space="preserve">organizations understand the depth of evaluation that can be considered. </w:t>
      </w:r>
      <w:r w:rsidR="00EA6708">
        <w:rPr>
          <w:szCs w:val="20"/>
        </w:rPr>
        <w:t xml:space="preserve"> </w:t>
      </w:r>
    </w:p>
    <w:p w14:paraId="0FEA5B9C" w14:textId="77777777" w:rsidR="000503A0" w:rsidRPr="000503A0" w:rsidRDefault="000503A0" w:rsidP="000503A0">
      <w:pPr>
        <w:pStyle w:val="ListParagraph"/>
        <w:numPr>
          <w:ilvl w:val="0"/>
          <w:numId w:val="0"/>
        </w:numPr>
        <w:ind w:left="1418" w:hanging="698"/>
        <w:rPr>
          <w:color w:val="EE0000"/>
          <w:szCs w:val="20"/>
        </w:rPr>
      </w:pPr>
      <w:r w:rsidRPr="000503A0">
        <w:rPr>
          <w:color w:val="EE0000"/>
          <w:szCs w:val="20"/>
        </w:rPr>
        <w:t>MHR:</w:t>
      </w:r>
      <w:r w:rsidRPr="000503A0">
        <w:rPr>
          <w:color w:val="EE0000"/>
          <w:szCs w:val="20"/>
        </w:rPr>
        <w:tab/>
        <w:t xml:space="preserve">In my experience, this could be a potential rabbit hole of endless possibilities that may need to cover multiple conceivable scenarios in order to be fully effective. </w:t>
      </w:r>
    </w:p>
    <w:p w14:paraId="3EB493AE" w14:textId="77777777" w:rsidR="000503A0" w:rsidRPr="000503A0" w:rsidRDefault="000503A0" w:rsidP="000503A0">
      <w:pPr>
        <w:pStyle w:val="ListParagraph"/>
        <w:numPr>
          <w:ilvl w:val="0"/>
          <w:numId w:val="0"/>
        </w:numPr>
        <w:ind w:left="1418"/>
        <w:rPr>
          <w:color w:val="EE0000"/>
          <w:szCs w:val="20"/>
        </w:rPr>
      </w:pPr>
      <w:r w:rsidRPr="000503A0">
        <w:rPr>
          <w:color w:val="EE0000"/>
          <w:szCs w:val="20"/>
        </w:rPr>
        <w:t xml:space="preserve">Who will pay for this to be developed? </w:t>
      </w:r>
    </w:p>
    <w:p w14:paraId="0636E99E" w14:textId="2F81056A" w:rsidR="000503A0" w:rsidRPr="000503A0" w:rsidRDefault="000503A0" w:rsidP="000503A0">
      <w:pPr>
        <w:pStyle w:val="ListParagraph"/>
        <w:numPr>
          <w:ilvl w:val="0"/>
          <w:numId w:val="0"/>
        </w:numPr>
        <w:ind w:left="1418"/>
        <w:rPr>
          <w:color w:val="EE0000"/>
          <w:szCs w:val="20"/>
        </w:rPr>
      </w:pPr>
      <w:r w:rsidRPr="000503A0">
        <w:rPr>
          <w:color w:val="EE0000"/>
          <w:szCs w:val="20"/>
        </w:rPr>
        <w:t xml:space="preserve">How will AccountAbility ensure sufficient agreement among its own stakeholders? </w:t>
      </w:r>
    </w:p>
    <w:p w14:paraId="011439A3" w14:textId="570965A2" w:rsidR="000503A0" w:rsidRPr="000503A0" w:rsidRDefault="000503A0" w:rsidP="000503A0">
      <w:pPr>
        <w:pStyle w:val="ListParagraph"/>
        <w:numPr>
          <w:ilvl w:val="0"/>
          <w:numId w:val="0"/>
        </w:numPr>
        <w:ind w:left="1418"/>
        <w:rPr>
          <w:color w:val="EE0000"/>
          <w:szCs w:val="20"/>
        </w:rPr>
      </w:pPr>
      <w:r w:rsidRPr="000503A0">
        <w:rPr>
          <w:color w:val="EE0000"/>
          <w:szCs w:val="20"/>
        </w:rPr>
        <w:t>Who will act as judge and jury of what’s included/excluded as recommended KPIs?</w:t>
      </w:r>
    </w:p>
    <w:p w14:paraId="33ADCFCF" w14:textId="6769AA65" w:rsidR="006C3302" w:rsidRDefault="00D75211" w:rsidP="006C3302">
      <w:pPr>
        <w:pStyle w:val="ListParagraph"/>
        <w:rPr>
          <w:szCs w:val="20"/>
        </w:rPr>
      </w:pPr>
      <w:bookmarkStart w:id="3" w:name="_Hlk208467720"/>
      <w:r w:rsidRPr="007A729C">
        <w:rPr>
          <w:szCs w:val="20"/>
        </w:rPr>
        <w:t>An evaluation framework</w:t>
      </w:r>
      <w:r w:rsidR="00E0403F">
        <w:rPr>
          <w:szCs w:val="20"/>
        </w:rPr>
        <w:t>. T</w:t>
      </w:r>
      <w:r w:rsidR="00452930">
        <w:rPr>
          <w:szCs w:val="20"/>
        </w:rPr>
        <w:t xml:space="preserve">his </w:t>
      </w:r>
      <w:r w:rsidR="00EA5D9B">
        <w:rPr>
          <w:szCs w:val="20"/>
        </w:rPr>
        <w:t xml:space="preserve">framework will be to assess the </w:t>
      </w:r>
      <w:r w:rsidR="00C00790">
        <w:rPr>
          <w:szCs w:val="20"/>
        </w:rPr>
        <w:t>overall stakeholder engagement strategy and deem whether individual engagements are delivering the expected or intended impact or value</w:t>
      </w:r>
      <w:r w:rsidR="00B63AF7">
        <w:rPr>
          <w:szCs w:val="20"/>
        </w:rPr>
        <w:t>. This will inform a consistent and collaborative evaluation</w:t>
      </w:r>
      <w:r w:rsidR="00CF5597">
        <w:rPr>
          <w:szCs w:val="20"/>
        </w:rPr>
        <w:t xml:space="preserve"> that informs iterative and o</w:t>
      </w:r>
      <w:r>
        <w:rPr>
          <w:szCs w:val="20"/>
        </w:rPr>
        <w:t>ngoing</w:t>
      </w:r>
      <w:r w:rsidR="00CF5597">
        <w:rPr>
          <w:szCs w:val="20"/>
        </w:rPr>
        <w:t xml:space="preserve"> stakeholder</w:t>
      </w:r>
      <w:r>
        <w:rPr>
          <w:szCs w:val="20"/>
        </w:rPr>
        <w:t xml:space="preserve"> </w:t>
      </w:r>
      <w:r w:rsidR="00CF5597">
        <w:rPr>
          <w:szCs w:val="20"/>
        </w:rPr>
        <w:t>engagement</w:t>
      </w:r>
      <w:r>
        <w:rPr>
          <w:szCs w:val="20"/>
        </w:rPr>
        <w:t xml:space="preserve">. </w:t>
      </w:r>
      <w:r w:rsidR="00854D7C">
        <w:rPr>
          <w:szCs w:val="20"/>
        </w:rPr>
        <w:t xml:space="preserve">The evaluation will inform which </w:t>
      </w:r>
      <w:r w:rsidR="00DD26FB">
        <w:rPr>
          <w:szCs w:val="20"/>
        </w:rPr>
        <w:t xml:space="preserve">of the following </w:t>
      </w:r>
      <w:r w:rsidR="00854D7C">
        <w:rPr>
          <w:szCs w:val="20"/>
        </w:rPr>
        <w:t>action</w:t>
      </w:r>
      <w:r w:rsidR="00DD26FB">
        <w:rPr>
          <w:szCs w:val="20"/>
        </w:rPr>
        <w:t>s</w:t>
      </w:r>
      <w:r w:rsidR="00854D7C">
        <w:rPr>
          <w:szCs w:val="20"/>
        </w:rPr>
        <w:t xml:space="preserve"> </w:t>
      </w:r>
      <w:r w:rsidR="00DD26FB">
        <w:rPr>
          <w:szCs w:val="20"/>
        </w:rPr>
        <w:t xml:space="preserve">are </w:t>
      </w:r>
      <w:r w:rsidR="00854D7C">
        <w:rPr>
          <w:szCs w:val="20"/>
        </w:rPr>
        <w:t>taken</w:t>
      </w:r>
      <w:r>
        <w:rPr>
          <w:szCs w:val="20"/>
        </w:rPr>
        <w:t xml:space="preserve">: </w:t>
      </w:r>
    </w:p>
    <w:p w14:paraId="6659D4DF" w14:textId="77777777" w:rsidR="006C3302" w:rsidRDefault="006C3302" w:rsidP="006C3302">
      <w:pPr>
        <w:pStyle w:val="ListParagraph"/>
        <w:numPr>
          <w:ilvl w:val="1"/>
          <w:numId w:val="1"/>
        </w:numPr>
        <w:rPr>
          <w:szCs w:val="20"/>
        </w:rPr>
      </w:pPr>
      <w:r>
        <w:rPr>
          <w:szCs w:val="20"/>
        </w:rPr>
        <w:t>Option 1</w:t>
      </w:r>
      <w:bookmarkEnd w:id="3"/>
      <w:r>
        <w:rPr>
          <w:szCs w:val="20"/>
        </w:rPr>
        <w:t xml:space="preserve">: </w:t>
      </w:r>
      <w:r w:rsidR="00E65183" w:rsidRPr="006C3302">
        <w:rPr>
          <w:szCs w:val="20"/>
        </w:rPr>
        <w:t>No action required</w:t>
      </w:r>
      <w:r w:rsidR="00DE0C34" w:rsidRPr="006C3302">
        <w:rPr>
          <w:szCs w:val="20"/>
        </w:rPr>
        <w:t xml:space="preserve">: </w:t>
      </w:r>
      <w:r w:rsidR="00E65183" w:rsidRPr="006C3302">
        <w:rPr>
          <w:szCs w:val="20"/>
        </w:rPr>
        <w:t xml:space="preserve">continued engagement </w:t>
      </w:r>
      <w:r w:rsidR="004F4C6F" w:rsidRPr="006C3302">
        <w:rPr>
          <w:szCs w:val="20"/>
        </w:rPr>
        <w:t>using the same approach</w:t>
      </w:r>
      <w:r w:rsidR="0089689A" w:rsidRPr="006C3302">
        <w:rPr>
          <w:szCs w:val="20"/>
        </w:rPr>
        <w:t>.</w:t>
      </w:r>
      <w:r w:rsidR="004F4C6F" w:rsidRPr="006C3302">
        <w:rPr>
          <w:szCs w:val="20"/>
        </w:rPr>
        <w:t xml:space="preserve"> </w:t>
      </w:r>
    </w:p>
    <w:p w14:paraId="0AC60143" w14:textId="77777777" w:rsidR="006C3302" w:rsidRDefault="006C3302" w:rsidP="006C3302">
      <w:pPr>
        <w:pStyle w:val="ListParagraph"/>
        <w:numPr>
          <w:ilvl w:val="1"/>
          <w:numId w:val="1"/>
        </w:numPr>
        <w:rPr>
          <w:szCs w:val="20"/>
        </w:rPr>
      </w:pPr>
      <w:r>
        <w:rPr>
          <w:szCs w:val="20"/>
        </w:rPr>
        <w:t xml:space="preserve">Option 2: </w:t>
      </w:r>
      <w:r w:rsidR="004F4C6F" w:rsidRPr="006C3302">
        <w:rPr>
          <w:szCs w:val="20"/>
        </w:rPr>
        <w:t>Minor action required</w:t>
      </w:r>
      <w:r w:rsidR="00DE0C34" w:rsidRPr="006C3302">
        <w:rPr>
          <w:szCs w:val="20"/>
        </w:rPr>
        <w:t xml:space="preserve">: </w:t>
      </w:r>
      <w:r w:rsidR="00DE0F81" w:rsidRPr="006C3302">
        <w:rPr>
          <w:szCs w:val="20"/>
        </w:rPr>
        <w:t>small</w:t>
      </w:r>
      <w:r w:rsidR="0089689A" w:rsidRPr="006C3302">
        <w:rPr>
          <w:szCs w:val="20"/>
        </w:rPr>
        <w:t xml:space="preserve"> triggers have been identified resulting in amendments needed at the individual engagement level. </w:t>
      </w:r>
    </w:p>
    <w:p w14:paraId="486BB6CA" w14:textId="77777777" w:rsidR="00E243FF" w:rsidRPr="000503A0" w:rsidRDefault="006C3302" w:rsidP="00E243FF">
      <w:pPr>
        <w:pStyle w:val="ListParagraph"/>
        <w:numPr>
          <w:ilvl w:val="1"/>
          <w:numId w:val="1"/>
        </w:numPr>
      </w:pPr>
      <w:r>
        <w:rPr>
          <w:szCs w:val="20"/>
        </w:rPr>
        <w:t xml:space="preserve">Option 3: </w:t>
      </w:r>
      <w:r w:rsidR="0089689A" w:rsidRPr="007A729C">
        <w:rPr>
          <w:szCs w:val="20"/>
        </w:rPr>
        <w:t>Major action required</w:t>
      </w:r>
      <w:r w:rsidR="00DE0C34" w:rsidRPr="007A729C">
        <w:rPr>
          <w:szCs w:val="20"/>
        </w:rPr>
        <w:t>:</w:t>
      </w:r>
      <w:r w:rsidR="00DE0C34">
        <w:rPr>
          <w:szCs w:val="20"/>
        </w:rPr>
        <w:t xml:space="preserve"> </w:t>
      </w:r>
      <w:r w:rsidR="00500CA4">
        <w:rPr>
          <w:szCs w:val="20"/>
        </w:rPr>
        <w:t>significant</w:t>
      </w:r>
      <w:r w:rsidR="0089689A">
        <w:rPr>
          <w:szCs w:val="20"/>
        </w:rPr>
        <w:t xml:space="preserve"> </w:t>
      </w:r>
      <w:r w:rsidR="0089689A" w:rsidRPr="007A729C">
        <w:rPr>
          <w:szCs w:val="20"/>
        </w:rPr>
        <w:t xml:space="preserve">triggers have been identified leading to a </w:t>
      </w:r>
      <w:r w:rsidR="00BE3228" w:rsidRPr="007A729C">
        <w:rPr>
          <w:szCs w:val="20"/>
        </w:rPr>
        <w:t xml:space="preserve">refresh of the </w:t>
      </w:r>
      <w:r w:rsidR="0089689A" w:rsidRPr="007A729C">
        <w:rPr>
          <w:szCs w:val="20"/>
        </w:rPr>
        <w:t>stakeholder engagement strategy.</w:t>
      </w:r>
    </w:p>
    <w:p w14:paraId="010602BB" w14:textId="05305312" w:rsidR="000503A0" w:rsidRPr="000503A0" w:rsidRDefault="000503A0" w:rsidP="000503A0">
      <w:pPr>
        <w:pStyle w:val="ListParagraph"/>
        <w:numPr>
          <w:ilvl w:val="0"/>
          <w:numId w:val="0"/>
        </w:numPr>
        <w:ind w:left="1418" w:hanging="698"/>
        <w:rPr>
          <w:color w:val="EE0000"/>
        </w:rPr>
      </w:pPr>
      <w:r w:rsidRPr="000503A0">
        <w:rPr>
          <w:color w:val="EE0000"/>
        </w:rPr>
        <w:t>MHR:</w:t>
      </w:r>
      <w:r w:rsidRPr="000503A0">
        <w:rPr>
          <w:color w:val="EE0000"/>
        </w:rPr>
        <w:tab/>
        <w:t>Won’t this be extremely subjective?</w:t>
      </w:r>
    </w:p>
    <w:p w14:paraId="632A64D8" w14:textId="3715EDB0" w:rsidR="000503A0" w:rsidRPr="000503A0" w:rsidRDefault="000503A0" w:rsidP="000503A0">
      <w:pPr>
        <w:pStyle w:val="ListParagraph"/>
        <w:numPr>
          <w:ilvl w:val="0"/>
          <w:numId w:val="0"/>
        </w:numPr>
        <w:ind w:left="1418" w:hanging="698"/>
        <w:rPr>
          <w:color w:val="EE0000"/>
        </w:rPr>
      </w:pPr>
      <w:r w:rsidRPr="000503A0">
        <w:rPr>
          <w:color w:val="EE0000"/>
        </w:rPr>
        <w:tab/>
        <w:t>Would stakeholders be expected to participate in the evaluation process?</w:t>
      </w:r>
    </w:p>
    <w:p w14:paraId="1F66C909" w14:textId="2108591C" w:rsidR="000503A0" w:rsidRPr="000503A0" w:rsidRDefault="000503A0" w:rsidP="000503A0">
      <w:pPr>
        <w:pStyle w:val="ListParagraph"/>
        <w:numPr>
          <w:ilvl w:val="0"/>
          <w:numId w:val="0"/>
        </w:numPr>
        <w:ind w:left="1418"/>
        <w:rPr>
          <w:color w:val="EE0000"/>
        </w:rPr>
      </w:pPr>
      <w:r w:rsidRPr="000503A0">
        <w:rPr>
          <w:color w:val="EE0000"/>
        </w:rPr>
        <w:t>What grievance and/or conflict resolution mechanisms would need to be developed to address differing stakeholder opinions and who’d be mandated to address any/all concerns?</w:t>
      </w:r>
    </w:p>
    <w:p w14:paraId="72B4E209" w14:textId="77777777" w:rsidR="000503A0" w:rsidRDefault="000503A0">
      <w:r>
        <w:br w:type="page"/>
      </w:r>
    </w:p>
    <w:p w14:paraId="67504F81" w14:textId="584F3BC5" w:rsidR="00E243FF" w:rsidRDefault="00000000" w:rsidP="00E243FF">
      <w:pPr>
        <w:spacing w:before="100" w:beforeAutospacing="1" w:after="100" w:afterAutospacing="1" w:line="240" w:lineRule="auto"/>
      </w:pPr>
      <w:r>
        <w:pict w14:anchorId="2F0402E2">
          <v:rect id="_x0000_i1031" alt="P118#yIS1" style="width:0;height:1.5pt" o:hralign="center" o:hrstd="t" o:hr="t" fillcolor="#a0a0a0" stroked="f"/>
        </w:pict>
      </w:r>
    </w:p>
    <w:p w14:paraId="0F06E5D4" w14:textId="682259EE" w:rsidR="00E243FF" w:rsidRDefault="00E243FF" w:rsidP="00E243FF">
      <w:pPr>
        <w:pStyle w:val="Heading2"/>
      </w:pPr>
      <w:r>
        <w:t>Questions</w:t>
      </w:r>
    </w:p>
    <w:p w14:paraId="16ABA0F4" w14:textId="77777777" w:rsidR="00E243FF" w:rsidRDefault="00000000" w:rsidP="00E243FF">
      <w:r>
        <w:pict w14:anchorId="47EF7516">
          <v:rect id="_x0000_i1032" alt="P120#yIS1" style="width:0;height:1.5pt" o:hralign="center" o:hrstd="t" o:hr="t" fillcolor="#a0a0a0" stroked="f"/>
        </w:pict>
      </w:r>
    </w:p>
    <w:p w14:paraId="514A6730" w14:textId="77777777" w:rsidR="00E243FF" w:rsidRPr="007A729C" w:rsidRDefault="00E243FF" w:rsidP="00E243FF">
      <w:pPr>
        <w:rPr>
          <w:szCs w:val="20"/>
        </w:rPr>
      </w:pPr>
      <w:r w:rsidRPr="007A729C">
        <w:rPr>
          <w:szCs w:val="20"/>
        </w:rPr>
        <w:t xml:space="preserve">Feedback on the </w:t>
      </w:r>
      <w:r w:rsidRPr="00AD7674">
        <w:rPr>
          <w:szCs w:val="20"/>
        </w:rPr>
        <w:t>questions posed in</w:t>
      </w:r>
      <w:r w:rsidRPr="007A729C">
        <w:rPr>
          <w:szCs w:val="20"/>
        </w:rPr>
        <w:t xml:space="preserve"> this Exposure Draft is welcomed and strongly encouraged. </w:t>
      </w:r>
      <w:r w:rsidRPr="007A729C">
        <w:rPr>
          <w:b/>
          <w:szCs w:val="20"/>
        </w:rPr>
        <w:t>A full list of questions is provided below.</w:t>
      </w:r>
      <w:r w:rsidRPr="007A729C">
        <w:rPr>
          <w:szCs w:val="20"/>
        </w:rPr>
        <w:t xml:space="preserve"> For any questions or concerns, please contact </w:t>
      </w:r>
      <w:hyperlink r:id="rId12" w:history="1">
        <w:r w:rsidRPr="007A729C">
          <w:rPr>
            <w:rStyle w:val="Hyperlink"/>
            <w:szCs w:val="20"/>
          </w:rPr>
          <w:t>standards@accountability.org</w:t>
        </w:r>
      </w:hyperlink>
      <w:r w:rsidRPr="007A729C">
        <w:rPr>
          <w:szCs w:val="20"/>
        </w:rPr>
        <w:t xml:space="preserve">. </w:t>
      </w:r>
    </w:p>
    <w:p w14:paraId="45E317DC" w14:textId="18135F23" w:rsidR="001E28AF" w:rsidRDefault="00AA1C9B" w:rsidP="00D75BF4">
      <w:pPr>
        <w:pStyle w:val="ListParagraph"/>
        <w:rPr>
          <w:szCs w:val="20"/>
        </w:rPr>
      </w:pPr>
      <w:r>
        <w:t>Do you agree</w:t>
      </w:r>
      <w:r w:rsidRPr="00011C79">
        <w:t xml:space="preserve"> with th</w:t>
      </w:r>
      <w:r>
        <w:t>is</w:t>
      </w:r>
      <w:r w:rsidRPr="00011C79">
        <w:t xml:space="preserve"> direction</w:t>
      </w:r>
      <w:r>
        <w:t>? W</w:t>
      </w:r>
      <w:r w:rsidRPr="00011C79">
        <w:t>hat would</w:t>
      </w:r>
      <w:r>
        <w:t xml:space="preserve"> you</w:t>
      </w:r>
      <w:r w:rsidRPr="00011C79">
        <w:t xml:space="preserve"> change and how</w:t>
      </w:r>
      <w:r>
        <w:t>?</w:t>
      </w:r>
    </w:p>
    <w:p w14:paraId="02FDB036" w14:textId="7E8B6D0A" w:rsidR="00D75BF4" w:rsidRDefault="00D75BF4" w:rsidP="00D75BF4">
      <w:pPr>
        <w:pStyle w:val="ListParagraph"/>
        <w:rPr>
          <w:szCs w:val="20"/>
        </w:rPr>
      </w:pPr>
      <w:r>
        <w:rPr>
          <w:szCs w:val="20"/>
        </w:rPr>
        <w:t>D</w:t>
      </w:r>
      <w:r w:rsidRPr="00D75BF4">
        <w:rPr>
          <w:szCs w:val="20"/>
        </w:rPr>
        <w:t>o these proposed changes create additional value for stakeholders, such as improving clarity, efficiency, or usability? If so, to what extent?</w:t>
      </w:r>
    </w:p>
    <w:p w14:paraId="2E535486" w14:textId="77777777" w:rsidR="00D75BF4" w:rsidRDefault="00D75BF4" w:rsidP="00D75BF4">
      <w:pPr>
        <w:pStyle w:val="ListParagraph"/>
        <w:rPr>
          <w:szCs w:val="20"/>
        </w:rPr>
      </w:pPr>
      <w:r w:rsidRPr="00D75BF4">
        <w:rPr>
          <w:szCs w:val="20"/>
        </w:rPr>
        <w:t xml:space="preserve">Which aspects of the proposed changes are unclear and that might lead to confusion, misinterpretation, or unintended consequences? </w:t>
      </w:r>
    </w:p>
    <w:p w14:paraId="0479008B" w14:textId="77777777" w:rsidR="00D75BF4" w:rsidRDefault="00D75BF4" w:rsidP="00D75BF4">
      <w:pPr>
        <w:pStyle w:val="ListParagraph"/>
        <w:rPr>
          <w:szCs w:val="20"/>
        </w:rPr>
      </w:pPr>
      <w:r w:rsidRPr="00D75BF4">
        <w:rPr>
          <w:szCs w:val="20"/>
        </w:rPr>
        <w:t xml:space="preserve">Please provide examples by noting the clause and /page from the exposure draft? </w:t>
      </w:r>
    </w:p>
    <w:p w14:paraId="6998D5EF" w14:textId="19FC709D" w:rsidR="00D75BF4" w:rsidRPr="00D75BF4" w:rsidRDefault="00D75BF4" w:rsidP="00D75BF4">
      <w:pPr>
        <w:pStyle w:val="ListParagraph"/>
        <w:rPr>
          <w:szCs w:val="20"/>
        </w:rPr>
      </w:pPr>
      <w:r w:rsidRPr="00D75BF4">
        <w:rPr>
          <w:szCs w:val="20"/>
        </w:rPr>
        <w:t>Which of the existing sustainability disclosure standards and frameworks are most important for interoperability, and why?</w:t>
      </w:r>
    </w:p>
    <w:p w14:paraId="27542285" w14:textId="77777777" w:rsidR="00D75BF4" w:rsidRPr="00D75BF4" w:rsidRDefault="00D75BF4" w:rsidP="00D75BF4">
      <w:pPr>
        <w:pStyle w:val="ListParagraph"/>
        <w:numPr>
          <w:ilvl w:val="1"/>
          <w:numId w:val="1"/>
        </w:numPr>
      </w:pPr>
      <w:r w:rsidRPr="00D75BF4">
        <w:t>UN Guiding Principles on Business and Human Rights</w:t>
      </w:r>
    </w:p>
    <w:p w14:paraId="61BD02FC" w14:textId="77777777" w:rsidR="00D75BF4" w:rsidRPr="00D75BF4" w:rsidRDefault="00D75BF4" w:rsidP="00D75BF4">
      <w:pPr>
        <w:pStyle w:val="ListParagraph"/>
        <w:numPr>
          <w:ilvl w:val="1"/>
          <w:numId w:val="1"/>
        </w:numPr>
      </w:pPr>
      <w:r w:rsidRPr="00D75BF4">
        <w:t>GRI</w:t>
      </w:r>
    </w:p>
    <w:p w14:paraId="2B286001" w14:textId="77777777" w:rsidR="00D75BF4" w:rsidRPr="00D75BF4" w:rsidRDefault="00D75BF4" w:rsidP="00D75BF4">
      <w:pPr>
        <w:pStyle w:val="ListParagraph"/>
        <w:numPr>
          <w:ilvl w:val="1"/>
          <w:numId w:val="1"/>
        </w:numPr>
      </w:pPr>
      <w:r w:rsidRPr="00D75BF4">
        <w:t>ISSB</w:t>
      </w:r>
    </w:p>
    <w:p w14:paraId="46F7D3C4" w14:textId="77777777" w:rsidR="00D75BF4" w:rsidRPr="00D75BF4" w:rsidRDefault="00D75BF4" w:rsidP="00D75BF4">
      <w:pPr>
        <w:pStyle w:val="ListParagraph"/>
        <w:numPr>
          <w:ilvl w:val="1"/>
          <w:numId w:val="1"/>
        </w:numPr>
      </w:pPr>
      <w:r w:rsidRPr="00D75BF4">
        <w:t>TNFD</w:t>
      </w:r>
    </w:p>
    <w:p w14:paraId="2C83D208" w14:textId="77777777" w:rsidR="00D75BF4" w:rsidRPr="00D75BF4" w:rsidRDefault="00D75BF4" w:rsidP="00D75BF4">
      <w:pPr>
        <w:pStyle w:val="ListParagraph"/>
        <w:numPr>
          <w:ilvl w:val="1"/>
          <w:numId w:val="1"/>
        </w:numPr>
      </w:pPr>
      <w:r w:rsidRPr="00D75BF4">
        <w:t>TISFD</w:t>
      </w:r>
    </w:p>
    <w:p w14:paraId="581D4FDA" w14:textId="77777777" w:rsidR="00D75BF4" w:rsidRPr="00D75BF4" w:rsidRDefault="00D75BF4" w:rsidP="00D75BF4">
      <w:pPr>
        <w:pStyle w:val="ListParagraph"/>
        <w:numPr>
          <w:ilvl w:val="1"/>
          <w:numId w:val="1"/>
        </w:numPr>
      </w:pPr>
      <w:r w:rsidRPr="00D75BF4">
        <w:t>ESRS</w:t>
      </w:r>
    </w:p>
    <w:p w14:paraId="778D3AF4" w14:textId="77777777" w:rsidR="00D75BF4" w:rsidRPr="00D75BF4" w:rsidRDefault="00D75BF4" w:rsidP="00D75BF4">
      <w:pPr>
        <w:pStyle w:val="ListParagraph"/>
        <w:numPr>
          <w:ilvl w:val="1"/>
          <w:numId w:val="1"/>
        </w:numPr>
      </w:pPr>
      <w:r w:rsidRPr="00D75BF4">
        <w:t>BCorp</w:t>
      </w:r>
    </w:p>
    <w:p w14:paraId="001B9DE7" w14:textId="77777777" w:rsidR="00D75BF4" w:rsidRPr="00D75BF4" w:rsidRDefault="00D75BF4" w:rsidP="00D75BF4">
      <w:pPr>
        <w:pStyle w:val="ListParagraph"/>
        <w:numPr>
          <w:ilvl w:val="1"/>
          <w:numId w:val="1"/>
        </w:numPr>
      </w:pPr>
      <w:r w:rsidRPr="00D75BF4">
        <w:t>Other – please specify</w:t>
      </w:r>
    </w:p>
    <w:p w14:paraId="543AFCAF" w14:textId="16C7A7E8" w:rsidR="0046090B" w:rsidRDefault="00000000" w:rsidP="00A759FF">
      <w:pPr>
        <w:spacing w:before="100" w:beforeAutospacing="1" w:after="100" w:afterAutospacing="1" w:line="240" w:lineRule="auto"/>
      </w:pPr>
      <w:r>
        <w:pict w14:anchorId="113AC5EC">
          <v:rect id="_x0000_i1033" alt="P118#yIS1" style="width:0;height:1.5pt" o:hralign="center" o:hrstd="t" o:hr="t" fillcolor="#a0a0a0" stroked="f"/>
        </w:pict>
      </w:r>
    </w:p>
    <w:p w14:paraId="6B2CBC3D" w14:textId="1A232036" w:rsidR="006C4857" w:rsidRDefault="001D7B6B" w:rsidP="00D03D95">
      <w:pPr>
        <w:pStyle w:val="Heading2"/>
      </w:pPr>
      <w:bookmarkStart w:id="4" w:name="_Toc205889709"/>
      <w:r>
        <w:t>Next Steps</w:t>
      </w:r>
      <w:bookmarkEnd w:id="4"/>
    </w:p>
    <w:p w14:paraId="53D2F3DA" w14:textId="19B32C0B" w:rsidR="00D03D95" w:rsidRDefault="00000000" w:rsidP="00D03D95">
      <w:r>
        <w:pict w14:anchorId="5EE1DB9E">
          <v:rect id="_x0000_i1034" alt="P120#yIS1" style="width:0;height:1.5pt" o:hralign="center" o:hrstd="t" o:hr="t" fillcolor="#a0a0a0" stroked="f"/>
        </w:pict>
      </w:r>
    </w:p>
    <w:p w14:paraId="5A0075A8" w14:textId="0AEA2D65" w:rsidR="009962AF" w:rsidRPr="007A729C" w:rsidRDefault="005E2FC0" w:rsidP="00D03D95">
      <w:pPr>
        <w:rPr>
          <w:szCs w:val="20"/>
        </w:rPr>
      </w:pPr>
      <w:r w:rsidRPr="007A729C">
        <w:rPr>
          <w:szCs w:val="20"/>
        </w:rPr>
        <w:t xml:space="preserve">This Exposure Draft has been released on </w:t>
      </w:r>
      <w:r w:rsidR="00AD7674">
        <w:rPr>
          <w:szCs w:val="20"/>
          <w:highlight w:val="yellow"/>
        </w:rPr>
        <w:t>X</w:t>
      </w:r>
      <w:r w:rsidR="005D0DB8" w:rsidRPr="005D0DB8">
        <w:rPr>
          <w:szCs w:val="20"/>
          <w:highlight w:val="yellow"/>
        </w:rPr>
        <w:t xml:space="preserve"> September 2025.</w:t>
      </w:r>
      <w:r w:rsidR="009962AF" w:rsidRPr="007A729C">
        <w:rPr>
          <w:szCs w:val="20"/>
        </w:rPr>
        <w:t xml:space="preserve"> </w:t>
      </w:r>
    </w:p>
    <w:p w14:paraId="3374A5E3" w14:textId="1CF662B6" w:rsidR="005E2FC0" w:rsidRPr="007A729C" w:rsidRDefault="009962AF" w:rsidP="00D03D95">
      <w:pPr>
        <w:rPr>
          <w:szCs w:val="20"/>
        </w:rPr>
      </w:pPr>
      <w:r w:rsidRPr="007A729C">
        <w:rPr>
          <w:szCs w:val="20"/>
        </w:rPr>
        <w:t>T</w:t>
      </w:r>
      <w:r w:rsidR="00413172" w:rsidRPr="007A729C">
        <w:rPr>
          <w:szCs w:val="20"/>
        </w:rPr>
        <w:t xml:space="preserve">he </w:t>
      </w:r>
      <w:r w:rsidR="009A4647" w:rsidRPr="007A729C">
        <w:rPr>
          <w:szCs w:val="20"/>
        </w:rPr>
        <w:t xml:space="preserve">deadline to submit feedback </w:t>
      </w:r>
      <w:r w:rsidRPr="007A729C">
        <w:rPr>
          <w:szCs w:val="20"/>
        </w:rPr>
        <w:t xml:space="preserve">on the Exposure Draft </w:t>
      </w:r>
      <w:r w:rsidR="009A4647" w:rsidRPr="007A729C">
        <w:rPr>
          <w:szCs w:val="20"/>
        </w:rPr>
        <w:t xml:space="preserve">is </w:t>
      </w:r>
      <w:r w:rsidR="00AD7674">
        <w:rPr>
          <w:szCs w:val="20"/>
          <w:highlight w:val="yellow"/>
        </w:rPr>
        <w:t>X</w:t>
      </w:r>
      <w:r w:rsidR="005D0DB8" w:rsidRPr="005D0DB8">
        <w:rPr>
          <w:szCs w:val="20"/>
          <w:highlight w:val="yellow"/>
        </w:rPr>
        <w:t xml:space="preserve"> October 2025.</w:t>
      </w:r>
    </w:p>
    <w:p w14:paraId="4CEC4599" w14:textId="152D7865" w:rsidR="007155F5" w:rsidRPr="00513067" w:rsidRDefault="00055635" w:rsidP="00D03D95">
      <w:pPr>
        <w:rPr>
          <w:i/>
          <w:iCs/>
          <w:szCs w:val="20"/>
        </w:rPr>
      </w:pPr>
      <w:r w:rsidRPr="00513067">
        <w:rPr>
          <w:i/>
          <w:iCs/>
          <w:szCs w:val="20"/>
        </w:rPr>
        <w:t>To submit</w:t>
      </w:r>
      <w:r w:rsidR="00410548" w:rsidRPr="00513067">
        <w:rPr>
          <w:i/>
          <w:iCs/>
          <w:szCs w:val="20"/>
        </w:rPr>
        <w:t xml:space="preserve"> your response</w:t>
      </w:r>
      <w:r w:rsidR="00A24186" w:rsidRPr="00513067">
        <w:rPr>
          <w:i/>
          <w:iCs/>
          <w:szCs w:val="20"/>
        </w:rPr>
        <w:t xml:space="preserve">, </w:t>
      </w:r>
      <w:r w:rsidR="00410548" w:rsidRPr="00513067">
        <w:rPr>
          <w:i/>
          <w:iCs/>
          <w:szCs w:val="20"/>
        </w:rPr>
        <w:t xml:space="preserve">please </w:t>
      </w:r>
      <w:r w:rsidR="0077441C" w:rsidRPr="00513067">
        <w:rPr>
          <w:i/>
          <w:iCs/>
          <w:szCs w:val="20"/>
        </w:rPr>
        <w:t xml:space="preserve">send </w:t>
      </w:r>
      <w:r w:rsidR="00CA0BBB" w:rsidRPr="00513067">
        <w:rPr>
          <w:i/>
          <w:iCs/>
          <w:szCs w:val="20"/>
        </w:rPr>
        <w:t xml:space="preserve">either a PDF or </w:t>
      </w:r>
      <w:r w:rsidR="0077441C" w:rsidRPr="00513067">
        <w:rPr>
          <w:i/>
          <w:iCs/>
          <w:szCs w:val="20"/>
        </w:rPr>
        <w:t xml:space="preserve">word document with your </w:t>
      </w:r>
      <w:r w:rsidR="00CA0BBB" w:rsidRPr="00513067">
        <w:rPr>
          <w:i/>
          <w:iCs/>
          <w:szCs w:val="20"/>
        </w:rPr>
        <w:t>response t</w:t>
      </w:r>
      <w:r w:rsidR="007A3813" w:rsidRPr="00513067">
        <w:rPr>
          <w:i/>
          <w:iCs/>
          <w:szCs w:val="20"/>
        </w:rPr>
        <w:t xml:space="preserve">o </w:t>
      </w:r>
      <w:hyperlink r:id="rId13" w:history="1">
        <w:r w:rsidR="000B3E70" w:rsidRPr="00513067">
          <w:rPr>
            <w:rStyle w:val="Hyperlink"/>
            <w:i/>
            <w:iCs/>
            <w:szCs w:val="20"/>
          </w:rPr>
          <w:t>standards@accountability.org</w:t>
        </w:r>
      </w:hyperlink>
      <w:r w:rsidR="00410548" w:rsidRPr="00513067">
        <w:rPr>
          <w:i/>
          <w:iCs/>
          <w:szCs w:val="20"/>
        </w:rPr>
        <w:t xml:space="preserve"> using</w:t>
      </w:r>
      <w:r w:rsidR="000C1F4A" w:rsidRPr="00513067">
        <w:rPr>
          <w:i/>
          <w:iCs/>
          <w:szCs w:val="20"/>
        </w:rPr>
        <w:t xml:space="preserve"> </w:t>
      </w:r>
      <w:r w:rsidR="00CA0BBB" w:rsidRPr="00513067">
        <w:rPr>
          <w:i/>
          <w:iCs/>
          <w:szCs w:val="20"/>
        </w:rPr>
        <w:t>the subject line</w:t>
      </w:r>
      <w:r w:rsidR="00EC0945" w:rsidRPr="00513067">
        <w:rPr>
          <w:i/>
          <w:iCs/>
          <w:szCs w:val="20"/>
        </w:rPr>
        <w:t xml:space="preserve"> “</w:t>
      </w:r>
      <w:r w:rsidR="00CA0BBB" w:rsidRPr="00513067">
        <w:rPr>
          <w:i/>
          <w:iCs/>
          <w:szCs w:val="20"/>
        </w:rPr>
        <w:t>AA1000SES v3 Exposure Draft</w:t>
      </w:r>
      <w:r w:rsidR="00887D9D" w:rsidRPr="00513067">
        <w:rPr>
          <w:i/>
          <w:iCs/>
          <w:szCs w:val="20"/>
        </w:rPr>
        <w:t xml:space="preserve"> – [</w:t>
      </w:r>
      <w:r w:rsidR="00E44804" w:rsidRPr="00513067">
        <w:rPr>
          <w:i/>
          <w:iCs/>
          <w:szCs w:val="20"/>
        </w:rPr>
        <w:t>Insert Name</w:t>
      </w:r>
      <w:r w:rsidR="00887D9D" w:rsidRPr="00513067">
        <w:rPr>
          <w:i/>
          <w:iCs/>
          <w:szCs w:val="20"/>
        </w:rPr>
        <w:t>]</w:t>
      </w:r>
      <w:r w:rsidR="00EC0945" w:rsidRPr="00513067">
        <w:rPr>
          <w:i/>
          <w:iCs/>
          <w:szCs w:val="20"/>
        </w:rPr>
        <w:t>”</w:t>
      </w:r>
      <w:r w:rsidR="00B83E18" w:rsidRPr="00513067">
        <w:rPr>
          <w:i/>
          <w:iCs/>
          <w:szCs w:val="20"/>
        </w:rPr>
        <w:t>.</w:t>
      </w:r>
    </w:p>
    <w:p w14:paraId="4918D3EC" w14:textId="5139FEBD" w:rsidR="00562778" w:rsidRPr="007A729C" w:rsidRDefault="00410548" w:rsidP="00D03D95">
      <w:pPr>
        <w:rPr>
          <w:szCs w:val="20"/>
        </w:rPr>
      </w:pPr>
      <w:r w:rsidRPr="007A729C">
        <w:rPr>
          <w:szCs w:val="20"/>
        </w:rPr>
        <w:t>A</w:t>
      </w:r>
      <w:r w:rsidR="000C1F4A" w:rsidRPr="007A729C">
        <w:rPr>
          <w:szCs w:val="20"/>
        </w:rPr>
        <w:t xml:space="preserve">ll </w:t>
      </w:r>
      <w:r w:rsidR="009A4647" w:rsidRPr="007A729C">
        <w:rPr>
          <w:szCs w:val="20"/>
        </w:rPr>
        <w:t xml:space="preserve">comments </w:t>
      </w:r>
      <w:r w:rsidR="00562778" w:rsidRPr="007A729C">
        <w:rPr>
          <w:szCs w:val="20"/>
        </w:rPr>
        <w:t xml:space="preserve">on the Exposure Draft </w:t>
      </w:r>
      <w:r w:rsidR="009A4647" w:rsidRPr="007A729C">
        <w:rPr>
          <w:szCs w:val="20"/>
        </w:rPr>
        <w:t>will be collated</w:t>
      </w:r>
      <w:r w:rsidRPr="007A729C">
        <w:rPr>
          <w:szCs w:val="20"/>
        </w:rPr>
        <w:t>, made anonymous</w:t>
      </w:r>
      <w:r w:rsidR="009A4647" w:rsidRPr="007A729C">
        <w:rPr>
          <w:szCs w:val="20"/>
        </w:rPr>
        <w:t xml:space="preserve"> </w:t>
      </w:r>
      <w:r w:rsidR="00CC5B02" w:rsidRPr="007A729C">
        <w:rPr>
          <w:szCs w:val="20"/>
        </w:rPr>
        <w:t xml:space="preserve">and shared with </w:t>
      </w:r>
      <w:r w:rsidR="00562778" w:rsidRPr="007A729C">
        <w:rPr>
          <w:szCs w:val="20"/>
        </w:rPr>
        <w:t xml:space="preserve">the following parties: </w:t>
      </w:r>
    </w:p>
    <w:p w14:paraId="72E8BA78" w14:textId="77777777" w:rsidR="00562778" w:rsidRPr="007A729C" w:rsidRDefault="00562778" w:rsidP="00562778">
      <w:pPr>
        <w:pStyle w:val="ListParagraph"/>
        <w:rPr>
          <w:szCs w:val="20"/>
        </w:rPr>
      </w:pPr>
      <w:r w:rsidRPr="007A729C">
        <w:rPr>
          <w:szCs w:val="20"/>
        </w:rPr>
        <w:t>T</w:t>
      </w:r>
      <w:r w:rsidR="00CC5B02" w:rsidRPr="007A729C">
        <w:rPr>
          <w:szCs w:val="20"/>
        </w:rPr>
        <w:t>he AA1000SES v3 Working Group</w:t>
      </w:r>
    </w:p>
    <w:p w14:paraId="38017DCA" w14:textId="157EE249" w:rsidR="004D2B4D" w:rsidRPr="007A729C" w:rsidRDefault="00562778" w:rsidP="00562778">
      <w:pPr>
        <w:pStyle w:val="ListParagraph"/>
        <w:rPr>
          <w:szCs w:val="20"/>
        </w:rPr>
      </w:pPr>
      <w:r w:rsidRPr="007A729C">
        <w:rPr>
          <w:szCs w:val="20"/>
        </w:rPr>
        <w:t xml:space="preserve">The </w:t>
      </w:r>
      <w:r w:rsidR="00962F7E" w:rsidRPr="007A729C">
        <w:rPr>
          <w:szCs w:val="20"/>
        </w:rPr>
        <w:t xml:space="preserve">AccountAbility </w:t>
      </w:r>
      <w:r w:rsidR="00CC5B02" w:rsidRPr="007A729C">
        <w:rPr>
          <w:szCs w:val="20"/>
        </w:rPr>
        <w:t xml:space="preserve">Standards Board </w:t>
      </w:r>
      <w:r w:rsidR="00D652D2">
        <w:rPr>
          <w:szCs w:val="20"/>
        </w:rPr>
        <w:t>Subcommittee</w:t>
      </w:r>
    </w:p>
    <w:p w14:paraId="5C647B59" w14:textId="6D639FB7" w:rsidR="001D7B6B" w:rsidRPr="007A729C" w:rsidRDefault="0060541C" w:rsidP="00D03D95">
      <w:pPr>
        <w:rPr>
          <w:szCs w:val="20"/>
        </w:rPr>
      </w:pPr>
      <w:r w:rsidRPr="007A729C">
        <w:rPr>
          <w:szCs w:val="20"/>
        </w:rPr>
        <w:t xml:space="preserve">The findings </w:t>
      </w:r>
      <w:r w:rsidR="00962F7E" w:rsidRPr="007A729C">
        <w:rPr>
          <w:szCs w:val="20"/>
        </w:rPr>
        <w:t xml:space="preserve">from the Exposure Draft </w:t>
      </w:r>
      <w:r w:rsidRPr="007A729C">
        <w:rPr>
          <w:szCs w:val="20"/>
        </w:rPr>
        <w:t xml:space="preserve">will be used to inform </w:t>
      </w:r>
      <w:r w:rsidR="004D2B4D" w:rsidRPr="007A729C">
        <w:rPr>
          <w:szCs w:val="20"/>
        </w:rPr>
        <w:t xml:space="preserve">AccountAbility’s </w:t>
      </w:r>
      <w:r w:rsidR="00962F7E" w:rsidRPr="007A729C">
        <w:rPr>
          <w:szCs w:val="20"/>
        </w:rPr>
        <w:t xml:space="preserve">revisions, specifically the </w:t>
      </w:r>
      <w:r w:rsidRPr="007A729C">
        <w:rPr>
          <w:szCs w:val="20"/>
        </w:rPr>
        <w:t xml:space="preserve">development of the </w:t>
      </w:r>
      <w:r w:rsidR="008960E3" w:rsidRPr="007A729C">
        <w:rPr>
          <w:szCs w:val="20"/>
        </w:rPr>
        <w:t>first draft of AA1000SES v3</w:t>
      </w:r>
      <w:r w:rsidRPr="007A729C">
        <w:rPr>
          <w:szCs w:val="20"/>
        </w:rPr>
        <w:t xml:space="preserve">. </w:t>
      </w:r>
    </w:p>
    <w:p w14:paraId="2FBE8542" w14:textId="0983BE25" w:rsidR="005E2FC0" w:rsidRPr="007A729C" w:rsidRDefault="00B140C6" w:rsidP="005E2FC0">
      <w:pPr>
        <w:rPr>
          <w:szCs w:val="20"/>
        </w:rPr>
      </w:pPr>
      <w:r w:rsidRPr="007A729C">
        <w:rPr>
          <w:szCs w:val="20"/>
        </w:rPr>
        <w:t xml:space="preserve">For more information </w:t>
      </w:r>
      <w:r w:rsidR="0078352F" w:rsidRPr="007A729C">
        <w:rPr>
          <w:szCs w:val="20"/>
        </w:rPr>
        <w:t xml:space="preserve">on the project plan and updates please see the </w:t>
      </w:r>
      <w:hyperlink r:id="rId14" w:history="1">
        <w:r w:rsidR="0078352F" w:rsidRPr="007A729C">
          <w:rPr>
            <w:rStyle w:val="Hyperlink"/>
            <w:szCs w:val="20"/>
          </w:rPr>
          <w:t xml:space="preserve">AccountAbility </w:t>
        </w:r>
        <w:r w:rsidR="009C16FE" w:rsidRPr="007A729C">
          <w:rPr>
            <w:rStyle w:val="Hyperlink"/>
            <w:szCs w:val="20"/>
          </w:rPr>
          <w:t xml:space="preserve">Project Update </w:t>
        </w:r>
        <w:r w:rsidR="000C637C" w:rsidRPr="007A729C">
          <w:rPr>
            <w:rStyle w:val="Hyperlink"/>
            <w:szCs w:val="20"/>
          </w:rPr>
          <w:t>Webpage</w:t>
        </w:r>
      </w:hyperlink>
      <w:r w:rsidR="000C637C" w:rsidRPr="007A729C">
        <w:rPr>
          <w:szCs w:val="20"/>
        </w:rPr>
        <w:t xml:space="preserve"> and the </w:t>
      </w:r>
      <w:r w:rsidR="00DD26FB">
        <w:rPr>
          <w:szCs w:val="20"/>
        </w:rPr>
        <w:t>projected timeline</w:t>
      </w:r>
      <w:r w:rsidR="008960E3" w:rsidRPr="007A729C">
        <w:rPr>
          <w:szCs w:val="20"/>
        </w:rPr>
        <w:t xml:space="preserve"> below</w:t>
      </w:r>
      <w:r w:rsidR="000C637C" w:rsidRPr="007A729C">
        <w:rPr>
          <w:szCs w:val="20"/>
        </w:rPr>
        <w:t xml:space="preserve">: </w:t>
      </w:r>
      <w:r w:rsidR="0078352F" w:rsidRPr="007A729C">
        <w:rPr>
          <w:szCs w:val="20"/>
        </w:rPr>
        <w:t xml:space="preserve"> </w:t>
      </w:r>
    </w:p>
    <w:p w14:paraId="60E4E431" w14:textId="47E6F64F" w:rsidR="002D09DD" w:rsidRDefault="005E2FC0" w:rsidP="00213868">
      <w:pPr>
        <w:jc w:val="center"/>
        <w:rPr>
          <w:szCs w:val="20"/>
        </w:rPr>
      </w:pPr>
      <w:r w:rsidRPr="007A729C">
        <w:rPr>
          <w:noProof/>
          <w:szCs w:val="20"/>
        </w:rPr>
        <w:drawing>
          <wp:inline distT="0" distB="0" distL="0" distR="0" wp14:anchorId="0FBB8039" wp14:editId="56D712F0">
            <wp:extent cx="3967937" cy="2737797"/>
            <wp:effectExtent l="19050" t="19050" r="13970" b="24765"/>
            <wp:docPr id="982622391" name="Picture 10" descr="P13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22391" name="Picture 10" descr="P132#yIS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48788" cy="2793583"/>
                    </a:xfrm>
                    <a:prstGeom prst="rect">
                      <a:avLst/>
                    </a:prstGeom>
                    <a:noFill/>
                    <a:ln>
                      <a:solidFill>
                        <a:schemeClr val="tx1"/>
                      </a:solidFill>
                    </a:ln>
                  </pic:spPr>
                </pic:pic>
              </a:graphicData>
            </a:graphic>
          </wp:inline>
        </w:drawing>
      </w:r>
      <w:r w:rsidR="002D09DD" w:rsidRPr="007A729C">
        <w:rPr>
          <w:szCs w:val="20"/>
        </w:rPr>
        <w:t xml:space="preserve"> </w:t>
      </w:r>
    </w:p>
    <w:sectPr w:rsidR="002D09DD" w:rsidSect="00C01885">
      <w:headerReference w:type="default" r:id="rId16"/>
      <w:footerReference w:type="default" r:id="rId17"/>
      <w:headerReference w:type="first" r:id="rId18"/>
      <w:footerReference w:type="first" r:id="rId19"/>
      <w:pgSz w:w="12240" w:h="15840"/>
      <w:pgMar w:top="1530" w:right="1080" w:bottom="1620" w:left="1080" w:header="720" w:footer="7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E606" w14:textId="77777777" w:rsidR="008776D2" w:rsidRDefault="008776D2" w:rsidP="00787772">
      <w:pPr>
        <w:spacing w:after="0" w:line="240" w:lineRule="auto"/>
      </w:pPr>
      <w:r>
        <w:separator/>
      </w:r>
    </w:p>
  </w:endnote>
  <w:endnote w:type="continuationSeparator" w:id="0">
    <w:p w14:paraId="11EC4CC6" w14:textId="77777777" w:rsidR="008776D2" w:rsidRDefault="008776D2" w:rsidP="00787772">
      <w:pPr>
        <w:spacing w:after="0" w:line="240" w:lineRule="auto"/>
      </w:pPr>
      <w:r>
        <w:continuationSeparator/>
      </w:r>
    </w:p>
  </w:endnote>
  <w:endnote w:type="continuationNotice" w:id="1">
    <w:p w14:paraId="7CD466BF" w14:textId="77777777" w:rsidR="008776D2" w:rsidRDefault="008776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6F3D" w14:textId="180D297C" w:rsidR="00F0589E" w:rsidRPr="00496FCB" w:rsidRDefault="00F0589E" w:rsidP="00C50F3A">
    <w:pPr>
      <w:pStyle w:val="Heading4"/>
    </w:pPr>
    <w:r w:rsidRPr="000E17ED">
      <w:rPr>
        <w:noProof/>
      </w:rPr>
      <mc:AlternateContent>
        <mc:Choice Requires="wps">
          <w:drawing>
            <wp:anchor distT="4294967291" distB="4294967291" distL="114300" distR="114300" simplePos="0" relativeHeight="251658240" behindDoc="1" locked="1" layoutInCell="1" allowOverlap="1" wp14:anchorId="4935D030" wp14:editId="29BE3BEA">
              <wp:simplePos x="0" y="0"/>
              <wp:positionH relativeFrom="margin">
                <wp:posOffset>0</wp:posOffset>
              </wp:positionH>
              <wp:positionV relativeFrom="page">
                <wp:posOffset>9152890</wp:posOffset>
              </wp:positionV>
              <wp:extent cx="6381750" cy="0"/>
              <wp:effectExtent l="0" t="0" r="0" b="0"/>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25400">
                        <a:solidFill>
                          <a:srgbClr val="05B6C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6939"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677B34" id="Line 1" o:spid="_x0000_s1026" style="position:absolute;z-index:-251658235;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page;mso-width-percent:0;mso-height-percent:0;mso-width-relative:page;mso-height-relative:page" from="0,720.7pt" to="502.5pt,7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" strokecolor="#05b6c8" strokeweight="2pt">
              <v:shadow opacity="22938f" offset="0,.74831mm"/>
              <w10:wrap anchorx="margin" anchory="page"/>
              <w10:anchorlock/>
            </v:line>
          </w:pict>
        </mc:Fallback>
      </mc:AlternateContent>
    </w:r>
    <w:r w:rsidR="00776081">
      <w:rPr>
        <w:noProof/>
      </w:rPr>
      <w:t>EXPOSURE DRAFT</w:t>
    </w:r>
    <w:r w:rsidRPr="00496FCB">
      <w:t xml:space="preserve">     </w:t>
    </w:r>
    <w:r w:rsidRPr="00496FCB">
      <w:ptab w:relativeTo="margin" w:alignment="right" w:leader="none"/>
    </w:r>
    <w:r w:rsidRPr="00496FCB">
      <w:t xml:space="preserve"> </w:t>
    </w:r>
    <w:r w:rsidRPr="00496FCB">
      <w:fldChar w:fldCharType="begin"/>
    </w:r>
    <w:r w:rsidRPr="00496FCB">
      <w:instrText xml:space="preserve"> PAGE   \* MERGEFORMAT </w:instrText>
    </w:r>
    <w:r w:rsidRPr="00496FCB">
      <w:fldChar w:fldCharType="separate"/>
    </w:r>
    <w:r w:rsidRPr="00496FCB">
      <w:t>2</w:t>
    </w:r>
    <w:r w:rsidRPr="00496FCB">
      <w:rPr>
        <w:noProof/>
      </w:rPr>
      <w:fldChar w:fldCharType="end"/>
    </w:r>
  </w:p>
  <w:p w14:paraId="594DDB22" w14:textId="75F48346" w:rsidR="00F0589E" w:rsidRPr="000503A0" w:rsidRDefault="000503A0">
    <w:pPr>
      <w:pStyle w:val="Footer"/>
      <w:rPr>
        <w:sz w:val="16"/>
        <w:szCs w:val="16"/>
      </w:rPr>
    </w:pPr>
    <w:r w:rsidRPr="000503A0">
      <w:rPr>
        <w:sz w:val="16"/>
        <w:szCs w:val="16"/>
      </w:rPr>
      <w:fldChar w:fldCharType="begin"/>
    </w:r>
    <w:r w:rsidRPr="000503A0">
      <w:rPr>
        <w:sz w:val="16"/>
        <w:szCs w:val="16"/>
      </w:rPr>
      <w:instrText xml:space="preserve"> FILENAME   \* MERGEFORMAT </w:instrText>
    </w:r>
    <w:r w:rsidRPr="000503A0">
      <w:rPr>
        <w:sz w:val="16"/>
        <w:szCs w:val="16"/>
      </w:rPr>
      <w:fldChar w:fldCharType="separate"/>
    </w:r>
    <w:r w:rsidRPr="000503A0">
      <w:rPr>
        <w:noProof/>
        <w:sz w:val="16"/>
        <w:szCs w:val="16"/>
      </w:rPr>
      <w:t>AA1000SES v3 Exposure Draft_Embargoed - Michael H Rea - 11 September 2025 - v1</w:t>
    </w:r>
    <w:r w:rsidRPr="000503A0">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C41D" w14:textId="0FFE7509" w:rsidR="00234772" w:rsidRDefault="005C6388">
    <w:pPr>
      <w:pStyle w:val="Footer"/>
    </w:pPr>
    <w:r w:rsidRPr="00234772">
      <w:rPr>
        <w:noProof/>
      </w:rPr>
      <mc:AlternateContent>
        <mc:Choice Requires="wps">
          <w:drawing>
            <wp:anchor distT="0" distB="0" distL="114300" distR="114300" simplePos="0" relativeHeight="251655168" behindDoc="0" locked="0" layoutInCell="1" allowOverlap="1" wp14:anchorId="71A56027" wp14:editId="5C674D58">
              <wp:simplePos x="0" y="0"/>
              <wp:positionH relativeFrom="page">
                <wp:align>left</wp:align>
              </wp:positionH>
              <wp:positionV relativeFrom="paragraph">
                <wp:posOffset>10242</wp:posOffset>
              </wp:positionV>
              <wp:extent cx="7801676" cy="357505"/>
              <wp:effectExtent l="0" t="0" r="8890" b="4445"/>
              <wp:wrapNone/>
              <wp:docPr id="31813" name="Rectangle 15"/>
              <wp:cNvGraphicFramePr/>
              <a:graphic xmlns:a="http://schemas.openxmlformats.org/drawingml/2006/main">
                <a:graphicData uri="http://schemas.microsoft.com/office/word/2010/wordprocessingShape">
                  <wps:wsp>
                    <wps:cNvSpPr/>
                    <wps:spPr>
                      <a:xfrm>
                        <a:off x="0" y="0"/>
                        <a:ext cx="7801676" cy="357505"/>
                      </a:xfrm>
                      <a:prstGeom prst="rect">
                        <a:avLst/>
                      </a:prstGeom>
                      <a:solidFill>
                        <a:srgbClr val="2DB4C7"/>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6C26485" id="Rectangle 15" o:spid="_x0000_s1026" style="position:absolute;margin-left:0;margin-top:.8pt;width:614.3pt;height:28.1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" fillcolor="#2db4c7" stroked="f" strokeweight="1pt">
              <w10:wrap anchorx="page"/>
            </v:rect>
          </w:pict>
        </mc:Fallback>
      </mc:AlternateContent>
    </w:r>
    <w:r w:rsidR="00B94B1C" w:rsidRPr="00B94B1C">
      <w:rPr>
        <w:noProof/>
      </w:rPr>
      <mc:AlternateContent>
        <mc:Choice Requires="wps">
          <w:drawing>
            <wp:anchor distT="0" distB="0" distL="114300" distR="114300" simplePos="0" relativeHeight="251656192" behindDoc="0" locked="0" layoutInCell="1" allowOverlap="1" wp14:anchorId="76A59D2E" wp14:editId="020F1399">
              <wp:simplePos x="0" y="0"/>
              <wp:positionH relativeFrom="column">
                <wp:posOffset>-409575</wp:posOffset>
              </wp:positionH>
              <wp:positionV relativeFrom="paragraph">
                <wp:posOffset>35560</wp:posOffset>
              </wp:positionV>
              <wp:extent cx="1600200" cy="338455"/>
              <wp:effectExtent l="0" t="0" r="0" b="0"/>
              <wp:wrapNone/>
              <wp:docPr id="2" name="TextBox 16"/>
              <wp:cNvGraphicFramePr/>
              <a:graphic xmlns:a="http://schemas.openxmlformats.org/drawingml/2006/main">
                <a:graphicData uri="http://schemas.microsoft.com/office/word/2010/wordprocessingShape">
                  <wps:wsp>
                    <wps:cNvSpPr txBox="1"/>
                    <wps:spPr>
                      <a:xfrm>
                        <a:off x="0" y="0"/>
                        <a:ext cx="1600200" cy="338455"/>
                      </a:xfrm>
                      <a:prstGeom prst="rect">
                        <a:avLst/>
                      </a:prstGeom>
                      <a:noFill/>
                    </wps:spPr>
                    <wps:txbx>
                      <w:txbxContent>
                        <w:p w14:paraId="477243D4" w14:textId="6B1FCACE" w:rsidR="00B94B1C" w:rsidRPr="00B94B1C" w:rsidRDefault="00B94B1C" w:rsidP="00B94B1C">
                          <w:pPr>
                            <w:jc w:val="center"/>
                            <w:textAlignment w:val="baseline"/>
                            <w:rPr>
                              <w:rFonts w:cs="Arial"/>
                              <w:b/>
                              <w:bCs/>
                              <w:color w:val="FFFFFF" w:themeColor="background1"/>
                              <w:szCs w:val="24"/>
                            </w:rPr>
                          </w:pPr>
                          <w:r>
                            <w:rPr>
                              <w:rFonts w:cs="Arial"/>
                              <w:b/>
                              <w:bCs/>
                              <w:color w:val="FFFFFF" w:themeColor="background1"/>
                              <w:kern w:val="24"/>
                              <w:szCs w:val="24"/>
                            </w:rPr>
                            <w:t>Dubai</w:t>
                          </w:r>
                        </w:p>
                      </w:txbxContent>
                    </wps:txbx>
                    <wps:bodyPr wrap="square" rtlCol="0">
                      <a:spAutoFit/>
                    </wps:bodyPr>
                  </wps:wsp>
                </a:graphicData>
              </a:graphic>
              <wp14:sizeRelV relativeFrom="margin">
                <wp14:pctHeight>0</wp14:pctHeight>
              </wp14:sizeRelV>
            </wp:anchor>
          </w:drawing>
        </mc:Choice>
        <mc:Fallback>
          <w:pict>
            <v:shapetype w14:anchorId="76A59D2E" id="_x0000_t202" coordsize="21600,21600" o:spt="202" path="m,l,21600r21600,l21600,xe">
              <v:stroke joinstyle="miter"/>
              <v:path gradientshapeok="t" o:connecttype="rect"/>
            </v:shapetype>
            <v:shape id="TextBox 16" o:spid="_x0000_s1029" type="#_x0000_t202" style="position:absolute;margin-left:-32.25pt;margin-top:2.8pt;width:126pt;height:26.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" filled="f" stroked="f">
              <v:textbox style="mso-fit-shape-to-text:t">
                <w:txbxContent>
                  <w:p w14:paraId="477243D4" w14:textId="6B1FCACE" w:rsidR="00B94B1C" w:rsidRPr="00B94B1C" w:rsidRDefault="00B94B1C" w:rsidP="00B94B1C">
                    <w:pPr>
                      <w:jc w:val="center"/>
                      <w:textAlignment w:val="baseline"/>
                      <w:rPr>
                        <w:rFonts w:cs="Arial"/>
                        <w:b/>
                        <w:bCs/>
                        <w:color w:val="FFFFFF" w:themeColor="background1"/>
                        <w:szCs w:val="24"/>
                      </w:rPr>
                    </w:pPr>
                    <w:r>
                      <w:rPr>
                        <w:rFonts w:cs="Arial"/>
                        <w:b/>
                        <w:bCs/>
                        <w:color w:val="FFFFFF" w:themeColor="background1"/>
                        <w:kern w:val="24"/>
                        <w:szCs w:val="24"/>
                      </w:rPr>
                      <w:t>Dubai</w:t>
                    </w:r>
                  </w:p>
                </w:txbxContent>
              </v:textbox>
            </v:shape>
          </w:pict>
        </mc:Fallback>
      </mc:AlternateContent>
    </w:r>
    <w:r w:rsidR="00B94B1C" w:rsidRPr="00B94B1C">
      <w:rPr>
        <w:noProof/>
      </w:rPr>
      <mc:AlternateContent>
        <mc:Choice Requires="wps">
          <w:drawing>
            <wp:anchor distT="0" distB="0" distL="114300" distR="114300" simplePos="0" relativeHeight="251657216" behindDoc="0" locked="0" layoutInCell="1" allowOverlap="1" wp14:anchorId="7383CF27" wp14:editId="176F73E8">
              <wp:simplePos x="0" y="0"/>
              <wp:positionH relativeFrom="column">
                <wp:posOffset>5212080</wp:posOffset>
              </wp:positionH>
              <wp:positionV relativeFrom="paragraph">
                <wp:posOffset>40640</wp:posOffset>
              </wp:positionV>
              <wp:extent cx="1600200" cy="338455"/>
              <wp:effectExtent l="0" t="0" r="0" b="0"/>
              <wp:wrapNone/>
              <wp:docPr id="20" name="TextBox 19"/>
              <wp:cNvGraphicFramePr/>
              <a:graphic xmlns:a="http://schemas.openxmlformats.org/drawingml/2006/main">
                <a:graphicData uri="http://schemas.microsoft.com/office/word/2010/wordprocessingShape">
                  <wps:wsp>
                    <wps:cNvSpPr txBox="1"/>
                    <wps:spPr>
                      <a:xfrm>
                        <a:off x="0" y="0"/>
                        <a:ext cx="1600200" cy="338455"/>
                      </a:xfrm>
                      <a:prstGeom prst="rect">
                        <a:avLst/>
                      </a:prstGeom>
                      <a:noFill/>
                    </wps:spPr>
                    <wps:txbx>
                      <w:txbxContent>
                        <w:p w14:paraId="0B58007C" w14:textId="4801BC30" w:rsidR="00B94B1C" w:rsidRPr="00B94B1C" w:rsidRDefault="00B94B1C" w:rsidP="00B94B1C">
                          <w:pPr>
                            <w:jc w:val="center"/>
                            <w:textAlignment w:val="baseline"/>
                            <w:rPr>
                              <w:rFonts w:cs="Arial"/>
                              <w:b/>
                              <w:bCs/>
                              <w:color w:val="FFFFFF" w:themeColor="background1"/>
                              <w:szCs w:val="24"/>
                            </w:rPr>
                          </w:pPr>
                          <w:r w:rsidRPr="00B94B1C">
                            <w:rPr>
                              <w:rFonts w:cs="Arial"/>
                              <w:b/>
                              <w:bCs/>
                              <w:color w:val="FFFFFF" w:themeColor="background1"/>
                              <w:kern w:val="24"/>
                              <w:szCs w:val="24"/>
                            </w:rPr>
                            <w:t>Riyadh</w:t>
                          </w:r>
                        </w:p>
                      </w:txbxContent>
                    </wps:txbx>
                    <wps:bodyPr wrap="square" rtlCol="0">
                      <a:spAutoFit/>
                    </wps:bodyPr>
                  </wps:wsp>
                </a:graphicData>
              </a:graphic>
              <wp14:sizeRelV relativeFrom="margin">
                <wp14:pctHeight>0</wp14:pctHeight>
              </wp14:sizeRelV>
            </wp:anchor>
          </w:drawing>
        </mc:Choice>
        <mc:Fallback>
          <w:pict>
            <v:shape w14:anchorId="7383CF27" id="TextBox 19" o:spid="_x0000_s1030" type="#_x0000_t202" style="position:absolute;margin-left:410.4pt;margin-top:3.2pt;width:126pt;height:26.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" filled="f" stroked="f">
              <v:textbox style="mso-fit-shape-to-text:t">
                <w:txbxContent>
                  <w:p w14:paraId="0B58007C" w14:textId="4801BC30" w:rsidR="00B94B1C" w:rsidRPr="00B94B1C" w:rsidRDefault="00B94B1C" w:rsidP="00B94B1C">
                    <w:pPr>
                      <w:jc w:val="center"/>
                      <w:textAlignment w:val="baseline"/>
                      <w:rPr>
                        <w:rFonts w:cs="Arial"/>
                        <w:b/>
                        <w:bCs/>
                        <w:color w:val="FFFFFF" w:themeColor="background1"/>
                        <w:szCs w:val="24"/>
                      </w:rPr>
                    </w:pPr>
                    <w:r w:rsidRPr="00B94B1C">
                      <w:rPr>
                        <w:rFonts w:cs="Arial"/>
                        <w:b/>
                        <w:bCs/>
                        <w:color w:val="FFFFFF" w:themeColor="background1"/>
                        <w:kern w:val="24"/>
                        <w:szCs w:val="24"/>
                      </w:rPr>
                      <w:t>Riyadh</w:t>
                    </w:r>
                  </w:p>
                </w:txbxContent>
              </v:textbox>
            </v:shape>
          </w:pict>
        </mc:Fallback>
      </mc:AlternateContent>
    </w:r>
    <w:r w:rsidR="00B94B1C" w:rsidRPr="00B94B1C">
      <w:rPr>
        <w:noProof/>
      </w:rPr>
      <mc:AlternateContent>
        <mc:Choice Requires="wps">
          <w:drawing>
            <wp:anchor distT="0" distB="0" distL="114300" distR="114300" simplePos="0" relativeHeight="251659264" behindDoc="0" locked="0" layoutInCell="1" allowOverlap="1" wp14:anchorId="2C351CA6" wp14:editId="020D4612">
              <wp:simplePos x="0" y="0"/>
              <wp:positionH relativeFrom="column">
                <wp:posOffset>3335020</wp:posOffset>
              </wp:positionH>
              <wp:positionV relativeFrom="paragraph">
                <wp:posOffset>42545</wp:posOffset>
              </wp:positionV>
              <wp:extent cx="1600200" cy="338455"/>
              <wp:effectExtent l="0" t="0" r="0" b="0"/>
              <wp:wrapNone/>
              <wp:docPr id="21" name="TextBox 20"/>
              <wp:cNvGraphicFramePr/>
              <a:graphic xmlns:a="http://schemas.openxmlformats.org/drawingml/2006/main">
                <a:graphicData uri="http://schemas.microsoft.com/office/word/2010/wordprocessingShape">
                  <wps:wsp>
                    <wps:cNvSpPr txBox="1"/>
                    <wps:spPr>
                      <a:xfrm>
                        <a:off x="0" y="0"/>
                        <a:ext cx="1600200" cy="338455"/>
                      </a:xfrm>
                      <a:prstGeom prst="rect">
                        <a:avLst/>
                      </a:prstGeom>
                      <a:noFill/>
                    </wps:spPr>
                    <wps:txbx>
                      <w:txbxContent>
                        <w:p w14:paraId="798B36C1" w14:textId="77777777" w:rsidR="00B94B1C" w:rsidRPr="00B94B1C" w:rsidRDefault="00B94B1C" w:rsidP="00B94B1C">
                          <w:pPr>
                            <w:jc w:val="center"/>
                            <w:textAlignment w:val="baseline"/>
                            <w:rPr>
                              <w:rFonts w:cs="Arial"/>
                              <w:b/>
                              <w:bCs/>
                              <w:color w:val="FFFFFF" w:themeColor="background1"/>
                              <w:szCs w:val="24"/>
                            </w:rPr>
                          </w:pPr>
                          <w:r w:rsidRPr="00B94B1C">
                            <w:rPr>
                              <w:rFonts w:cs="Arial"/>
                              <w:b/>
                              <w:bCs/>
                              <w:color w:val="FFFFFF" w:themeColor="background1"/>
                              <w:kern w:val="24"/>
                              <w:szCs w:val="24"/>
                            </w:rPr>
                            <w:t>New York</w:t>
                          </w:r>
                        </w:p>
                      </w:txbxContent>
                    </wps:txbx>
                    <wps:bodyPr wrap="square" rtlCol="0">
                      <a:spAutoFit/>
                    </wps:bodyPr>
                  </wps:wsp>
                </a:graphicData>
              </a:graphic>
              <wp14:sizeRelV relativeFrom="margin">
                <wp14:pctHeight>0</wp14:pctHeight>
              </wp14:sizeRelV>
            </wp:anchor>
          </w:drawing>
        </mc:Choice>
        <mc:Fallback>
          <w:pict>
            <v:shape w14:anchorId="2C351CA6" id="TextBox 20" o:spid="_x0000_s1031" type="#_x0000_t202" style="position:absolute;margin-left:262.6pt;margin-top:3.35pt;width:126pt;height:26.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" filled="f" stroked="f">
              <v:textbox style="mso-fit-shape-to-text:t">
                <w:txbxContent>
                  <w:p w14:paraId="798B36C1" w14:textId="77777777" w:rsidR="00B94B1C" w:rsidRPr="00B94B1C" w:rsidRDefault="00B94B1C" w:rsidP="00B94B1C">
                    <w:pPr>
                      <w:jc w:val="center"/>
                      <w:textAlignment w:val="baseline"/>
                      <w:rPr>
                        <w:rFonts w:cs="Arial"/>
                        <w:b/>
                        <w:bCs/>
                        <w:color w:val="FFFFFF" w:themeColor="background1"/>
                        <w:szCs w:val="24"/>
                      </w:rPr>
                    </w:pPr>
                    <w:r w:rsidRPr="00B94B1C">
                      <w:rPr>
                        <w:rFonts w:cs="Arial"/>
                        <w:b/>
                        <w:bCs/>
                        <w:color w:val="FFFFFF" w:themeColor="background1"/>
                        <w:kern w:val="24"/>
                        <w:szCs w:val="24"/>
                      </w:rPr>
                      <w:t>New York</w:t>
                    </w:r>
                  </w:p>
                </w:txbxContent>
              </v:textbox>
            </v:shape>
          </w:pict>
        </mc:Fallback>
      </mc:AlternateContent>
    </w:r>
    <w:r w:rsidR="00B94B1C" w:rsidRPr="00B94B1C">
      <w:rPr>
        <w:noProof/>
      </w:rPr>
      <mc:AlternateContent>
        <mc:Choice Requires="wps">
          <w:drawing>
            <wp:anchor distT="0" distB="0" distL="114300" distR="114300" simplePos="0" relativeHeight="251660288" behindDoc="0" locked="0" layoutInCell="1" allowOverlap="1" wp14:anchorId="5D60B20A" wp14:editId="5245CDA5">
              <wp:simplePos x="0" y="0"/>
              <wp:positionH relativeFrom="column">
                <wp:posOffset>1462405</wp:posOffset>
              </wp:positionH>
              <wp:positionV relativeFrom="paragraph">
                <wp:posOffset>42545</wp:posOffset>
              </wp:positionV>
              <wp:extent cx="1600200" cy="338455"/>
              <wp:effectExtent l="0" t="0" r="0" b="0"/>
              <wp:wrapNone/>
              <wp:docPr id="23" name="TextBox 22"/>
              <wp:cNvGraphicFramePr/>
              <a:graphic xmlns:a="http://schemas.openxmlformats.org/drawingml/2006/main">
                <a:graphicData uri="http://schemas.microsoft.com/office/word/2010/wordprocessingShape">
                  <wps:wsp>
                    <wps:cNvSpPr txBox="1"/>
                    <wps:spPr>
                      <a:xfrm>
                        <a:off x="0" y="0"/>
                        <a:ext cx="1600200" cy="338455"/>
                      </a:xfrm>
                      <a:prstGeom prst="rect">
                        <a:avLst/>
                      </a:prstGeom>
                      <a:noFill/>
                    </wps:spPr>
                    <wps:txbx>
                      <w:txbxContent>
                        <w:p w14:paraId="315BF90A" w14:textId="49156EA7" w:rsidR="00B94B1C" w:rsidRPr="00B94B1C" w:rsidRDefault="00B94B1C" w:rsidP="00B94B1C">
                          <w:pPr>
                            <w:jc w:val="center"/>
                            <w:textAlignment w:val="baseline"/>
                            <w:rPr>
                              <w:rFonts w:cs="Arial"/>
                              <w:b/>
                              <w:bCs/>
                              <w:color w:val="FFFFFF" w:themeColor="background1"/>
                              <w:szCs w:val="24"/>
                            </w:rPr>
                          </w:pPr>
                          <w:r>
                            <w:rPr>
                              <w:rFonts w:cs="Arial"/>
                              <w:b/>
                              <w:bCs/>
                              <w:color w:val="FFFFFF" w:themeColor="background1"/>
                              <w:kern w:val="24"/>
                              <w:szCs w:val="24"/>
                            </w:rPr>
                            <w:t>London</w:t>
                          </w:r>
                        </w:p>
                      </w:txbxContent>
                    </wps:txbx>
                    <wps:bodyPr wrap="square" rtlCol="0">
                      <a:spAutoFit/>
                    </wps:bodyPr>
                  </wps:wsp>
                </a:graphicData>
              </a:graphic>
              <wp14:sizeRelV relativeFrom="margin">
                <wp14:pctHeight>0</wp14:pctHeight>
              </wp14:sizeRelV>
            </wp:anchor>
          </w:drawing>
        </mc:Choice>
        <mc:Fallback>
          <w:pict>
            <v:shape w14:anchorId="5D60B20A" id="TextBox 22" o:spid="_x0000_s1032" type="#_x0000_t202" style="position:absolute;margin-left:115.15pt;margin-top:3.35pt;width:126pt;height:26.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" filled="f" stroked="f">
              <v:textbox style="mso-fit-shape-to-text:t">
                <w:txbxContent>
                  <w:p w14:paraId="315BF90A" w14:textId="49156EA7" w:rsidR="00B94B1C" w:rsidRPr="00B94B1C" w:rsidRDefault="00B94B1C" w:rsidP="00B94B1C">
                    <w:pPr>
                      <w:jc w:val="center"/>
                      <w:textAlignment w:val="baseline"/>
                      <w:rPr>
                        <w:rFonts w:cs="Arial"/>
                        <w:b/>
                        <w:bCs/>
                        <w:color w:val="FFFFFF" w:themeColor="background1"/>
                        <w:szCs w:val="24"/>
                      </w:rPr>
                    </w:pPr>
                    <w:r>
                      <w:rPr>
                        <w:rFonts w:cs="Arial"/>
                        <w:b/>
                        <w:bCs/>
                        <w:color w:val="FFFFFF" w:themeColor="background1"/>
                        <w:kern w:val="24"/>
                        <w:szCs w:val="24"/>
                      </w:rPr>
                      <w:t>London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D259" w14:textId="77777777" w:rsidR="008776D2" w:rsidRDefault="008776D2" w:rsidP="00787772">
      <w:pPr>
        <w:spacing w:after="0" w:line="240" w:lineRule="auto"/>
      </w:pPr>
      <w:r>
        <w:separator/>
      </w:r>
    </w:p>
  </w:footnote>
  <w:footnote w:type="continuationSeparator" w:id="0">
    <w:p w14:paraId="2C3D9229" w14:textId="77777777" w:rsidR="008776D2" w:rsidRDefault="008776D2" w:rsidP="00787772">
      <w:pPr>
        <w:spacing w:after="0" w:line="240" w:lineRule="auto"/>
      </w:pPr>
      <w:r>
        <w:continuationSeparator/>
      </w:r>
    </w:p>
  </w:footnote>
  <w:footnote w:type="continuationNotice" w:id="1">
    <w:p w14:paraId="600D7B2D" w14:textId="77777777" w:rsidR="008776D2" w:rsidRDefault="008776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C0BA" w14:textId="63E13CF2" w:rsidR="00F0589E" w:rsidRDefault="00000000" w:rsidP="00787772">
    <w:pPr>
      <w:pStyle w:val="Header"/>
    </w:pPr>
    <w:sdt>
      <w:sdtPr>
        <w:id w:val="-1512602654"/>
        <w:docPartObj>
          <w:docPartGallery w:val="Watermarks"/>
          <w:docPartUnique/>
        </w:docPartObj>
      </w:sdtPr>
      <w:sdtContent>
        <w:r>
          <w:rPr>
            <w:noProof/>
          </w:rPr>
          <w:pict w14:anchorId="70E51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0589E">
      <w:rPr>
        <w:noProof/>
      </w:rPr>
      <w:drawing>
        <wp:anchor distT="0" distB="0" distL="114300" distR="114300" simplePos="0" relativeHeight="251653120" behindDoc="0" locked="0" layoutInCell="1" allowOverlap="1" wp14:anchorId="77E52DC1" wp14:editId="2396EBD7">
          <wp:simplePos x="0" y="0"/>
          <wp:positionH relativeFrom="margin">
            <wp:posOffset>0</wp:posOffset>
          </wp:positionH>
          <wp:positionV relativeFrom="paragraph">
            <wp:posOffset>-191135</wp:posOffset>
          </wp:positionV>
          <wp:extent cx="1638300" cy="414651"/>
          <wp:effectExtent l="0" t="0" r="0" b="5080"/>
          <wp:wrapNone/>
          <wp:docPr id="31817" name="Picture 3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14651"/>
                  </a:xfrm>
                  <a:prstGeom prst="rect">
                    <a:avLst/>
                  </a:prstGeom>
                  <a:noFill/>
                  <a:ln>
                    <a:noFill/>
                  </a:ln>
                </pic:spPr>
              </pic:pic>
            </a:graphicData>
          </a:graphic>
        </wp:anchor>
      </w:drawing>
    </w:r>
    <w:r w:rsidR="00F0589E" w:rsidRPr="00F4403C">
      <w:rPr>
        <w:noProof/>
      </w:rPr>
      <mc:AlternateContent>
        <mc:Choice Requires="wps">
          <w:drawing>
            <wp:anchor distT="4294967291" distB="4294967291" distL="114300" distR="114300" simplePos="0" relativeHeight="251654144" behindDoc="1" locked="1" layoutInCell="1" allowOverlap="1" wp14:anchorId="3A734B5E" wp14:editId="6FE26C72">
              <wp:simplePos x="0" y="0"/>
              <wp:positionH relativeFrom="margin">
                <wp:align>right</wp:align>
              </wp:positionH>
              <wp:positionV relativeFrom="page">
                <wp:posOffset>744220</wp:posOffset>
              </wp:positionV>
              <wp:extent cx="6381750" cy="12065"/>
              <wp:effectExtent l="0" t="0" r="19050" b="26035"/>
              <wp:wrapNone/>
              <wp:docPr id="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12065"/>
                      </a:xfrm>
                      <a:prstGeom prst="line">
                        <a:avLst/>
                      </a:prstGeom>
                      <a:noFill/>
                      <a:ln w="25400">
                        <a:solidFill>
                          <a:srgbClr val="2DB4C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6939"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B88C86" id="Line 1" o:spid="_x0000_s1026" style="position:absolute;z-index:-251658239;visibility:visible;mso-wrap-style:square;mso-width-percent:0;mso-height-percent:0;mso-wrap-distance-left:9pt;mso-wrap-distance-top:-1e-4mm;mso-wrap-distance-right:9pt;mso-wrap-distance-bottom:-1e-4mm;mso-position-horizontal:right;mso-position-horizontal-relative:margin;mso-position-vertical:absolute;mso-position-vertical-relative:page;mso-width-percent:0;mso-height-percent:0;mso-width-relative:page;mso-height-relative:page" from="451.3pt,58.6pt" to="953.8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" strokecolor="#2db4c7" strokeweight="2pt">
              <v:shadow opacity="22938f" offset="0,.74831mm"/>
              <w10:wrap anchorx="margin" anchory="page"/>
              <w10:anchorlock/>
            </v:line>
          </w:pict>
        </mc:Fallback>
      </mc:AlternateContent>
    </w:r>
  </w:p>
  <w:p w14:paraId="34128562" w14:textId="23C60DDE" w:rsidR="00F0589E" w:rsidRDefault="00F0589E" w:rsidP="00787772">
    <w:pPr>
      <w:pStyle w:val="Header"/>
      <w:tabs>
        <w:tab w:val="clear" w:pos="4680"/>
        <w:tab w:val="clear" w:pos="9360"/>
        <w:tab w:val="left" w:pos="29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A48D" w14:textId="0B121F1B" w:rsidR="009C7737" w:rsidRDefault="005C6388">
    <w:pPr>
      <w:pStyle w:val="Header"/>
    </w:pPr>
    <w:r w:rsidRPr="0066692B">
      <w:rPr>
        <w:noProof/>
      </w:rPr>
      <mc:AlternateContent>
        <mc:Choice Requires="wps">
          <w:drawing>
            <wp:anchor distT="0" distB="0" distL="114300" distR="114300" simplePos="0" relativeHeight="251661312" behindDoc="0" locked="0" layoutInCell="1" allowOverlap="1" wp14:anchorId="084DE6D1" wp14:editId="5AEF1A1E">
              <wp:simplePos x="0" y="0"/>
              <wp:positionH relativeFrom="page">
                <wp:align>left</wp:align>
              </wp:positionH>
              <wp:positionV relativeFrom="margin">
                <wp:align>center</wp:align>
              </wp:positionV>
              <wp:extent cx="7781593" cy="1796994"/>
              <wp:effectExtent l="0" t="0" r="0" b="0"/>
              <wp:wrapNone/>
              <wp:docPr id="16" name="Rectangle 15"/>
              <wp:cNvGraphicFramePr/>
              <a:graphic xmlns:a="http://schemas.openxmlformats.org/drawingml/2006/main">
                <a:graphicData uri="http://schemas.microsoft.com/office/word/2010/wordprocessingShape">
                  <wps:wsp>
                    <wps:cNvSpPr/>
                    <wps:spPr>
                      <a:xfrm>
                        <a:off x="0" y="0"/>
                        <a:ext cx="7781593" cy="1796994"/>
                      </a:xfrm>
                      <a:prstGeom prst="rect">
                        <a:avLst/>
                      </a:prstGeom>
                      <a:solidFill>
                        <a:srgbClr val="2DB4C7"/>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4AAA118" id="Rectangle 15" o:spid="_x0000_s1026" style="position:absolute;margin-left:0;margin-top:0;width:612.7pt;height:141.5pt;z-index:251658248;visibility:visible;mso-wrap-style:square;mso-width-percent:0;mso-height-percent:0;mso-wrap-distance-left:9pt;mso-wrap-distance-top:0;mso-wrap-distance-right:9pt;mso-wrap-distance-bottom:0;mso-position-horizontal:left;mso-position-horizontal-relative:page;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" fillcolor="#2db4c7" stroked="f" strokeweight="1pt">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6E88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E2854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1ED4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2E886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C3E4D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2A47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084B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4294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9EC3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5E16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1712E4"/>
    <w:multiLevelType w:val="hybridMultilevel"/>
    <w:tmpl w:val="46BE7D8A"/>
    <w:lvl w:ilvl="0" w:tplc="E1948E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54B78"/>
    <w:multiLevelType w:val="hybridMultilevel"/>
    <w:tmpl w:val="7D000F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FB3AC9"/>
    <w:multiLevelType w:val="hybridMultilevel"/>
    <w:tmpl w:val="46BE7D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8B2B91"/>
    <w:multiLevelType w:val="hybridMultilevel"/>
    <w:tmpl w:val="2C3C69D4"/>
    <w:lvl w:ilvl="0" w:tplc="CB3C5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12210"/>
    <w:multiLevelType w:val="hybridMultilevel"/>
    <w:tmpl w:val="C276CB76"/>
    <w:lvl w:ilvl="0" w:tplc="E77655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A811F5"/>
    <w:multiLevelType w:val="hybridMultilevel"/>
    <w:tmpl w:val="C276CB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CD31C3"/>
    <w:multiLevelType w:val="hybridMultilevel"/>
    <w:tmpl w:val="679C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11120"/>
    <w:multiLevelType w:val="hybridMultilevel"/>
    <w:tmpl w:val="11F8D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56406C"/>
    <w:multiLevelType w:val="multilevel"/>
    <w:tmpl w:val="56463DBE"/>
    <w:lvl w:ilvl="0">
      <w:start w:val="1"/>
      <w:numFmt w:val="bullet"/>
      <w:lvlText w:val="►"/>
      <w:lvlJc w:val="left"/>
      <w:pPr>
        <w:ind w:left="720" w:hanging="360"/>
      </w:pPr>
      <w:rPr>
        <w:rFonts w:ascii="Courier New" w:hAnsi="Courier New" w:hint="default"/>
        <w:color w:val="DC6923" w:themeColor="accent3"/>
      </w:rPr>
    </w:lvl>
    <w:lvl w:ilvl="1">
      <w:start w:val="1"/>
      <w:numFmt w:val="decimal"/>
      <w:lvlText w:val="%2."/>
      <w:lvlJc w:val="left"/>
      <w:pPr>
        <w:ind w:left="1440" w:hanging="360"/>
      </w:pPr>
    </w:lvl>
    <w:lvl w:ilvl="2">
      <w:start w:val="1"/>
      <w:numFmt w:val="bullet"/>
      <w:lvlText w:val="o"/>
      <w:lvlJc w:val="left"/>
      <w:pPr>
        <w:ind w:left="2160" w:hanging="360"/>
      </w:pPr>
      <w:rPr>
        <w:rFonts w:ascii="Arial" w:hAnsi="Arial" w:hint="default"/>
        <w:color w:val="DC6923" w:themeColor="accent3"/>
      </w:rPr>
    </w:lvl>
    <w:lvl w:ilvl="3">
      <w:start w:val="1"/>
      <w:numFmt w:val="bullet"/>
      <w:lvlText w:val=""/>
      <w:lvlJc w:val="left"/>
      <w:pPr>
        <w:ind w:left="2880" w:hanging="360"/>
      </w:pPr>
      <w:rPr>
        <w:rFonts w:ascii="Wingdings" w:hAnsi="Wingdings" w:hint="default"/>
        <w:color w:val="DC6923" w:themeColor="accent3"/>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A1205"/>
    <w:multiLevelType w:val="hybridMultilevel"/>
    <w:tmpl w:val="2C3C69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F70E23"/>
    <w:multiLevelType w:val="hybridMultilevel"/>
    <w:tmpl w:val="7D000F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0158B4"/>
    <w:multiLevelType w:val="hybridMultilevel"/>
    <w:tmpl w:val="23B8C76A"/>
    <w:lvl w:ilvl="0" w:tplc="388A71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2226B4"/>
    <w:multiLevelType w:val="hybridMultilevel"/>
    <w:tmpl w:val="39C6E71C"/>
    <w:lvl w:ilvl="0" w:tplc="CD9459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2E12D84"/>
    <w:multiLevelType w:val="hybridMultilevel"/>
    <w:tmpl w:val="1602C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C029C"/>
    <w:multiLevelType w:val="hybridMultilevel"/>
    <w:tmpl w:val="691A8232"/>
    <w:lvl w:ilvl="0" w:tplc="7DD832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B71EEE"/>
    <w:multiLevelType w:val="hybridMultilevel"/>
    <w:tmpl w:val="7D000F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EB0160"/>
    <w:multiLevelType w:val="hybridMultilevel"/>
    <w:tmpl w:val="158AC1C0"/>
    <w:lvl w:ilvl="0" w:tplc="056440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9154B"/>
    <w:multiLevelType w:val="hybridMultilevel"/>
    <w:tmpl w:val="4BC0849C"/>
    <w:lvl w:ilvl="0" w:tplc="87CC19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6B4D27"/>
    <w:multiLevelType w:val="hybridMultilevel"/>
    <w:tmpl w:val="691A82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7548D4"/>
    <w:multiLevelType w:val="hybridMultilevel"/>
    <w:tmpl w:val="92AE99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7C5646"/>
    <w:multiLevelType w:val="hybridMultilevel"/>
    <w:tmpl w:val="7D000F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AE006A"/>
    <w:multiLevelType w:val="hybridMultilevel"/>
    <w:tmpl w:val="CC487A0C"/>
    <w:lvl w:ilvl="0" w:tplc="387428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432C5B"/>
    <w:multiLevelType w:val="hybridMultilevel"/>
    <w:tmpl w:val="6BF044DE"/>
    <w:lvl w:ilvl="0" w:tplc="E4B0C2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1414C"/>
    <w:multiLevelType w:val="hybridMultilevel"/>
    <w:tmpl w:val="92AE9934"/>
    <w:lvl w:ilvl="0" w:tplc="DDF6AE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5D4A52"/>
    <w:multiLevelType w:val="hybridMultilevel"/>
    <w:tmpl w:val="F70C535A"/>
    <w:lvl w:ilvl="0" w:tplc="70A60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B635B2"/>
    <w:multiLevelType w:val="hybridMultilevel"/>
    <w:tmpl w:val="763A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8B6AF1"/>
    <w:multiLevelType w:val="hybridMultilevel"/>
    <w:tmpl w:val="EB523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BA5E46"/>
    <w:multiLevelType w:val="hybridMultilevel"/>
    <w:tmpl w:val="C03C77F0"/>
    <w:lvl w:ilvl="0" w:tplc="F1866A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617061"/>
    <w:multiLevelType w:val="hybridMultilevel"/>
    <w:tmpl w:val="92AE99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E2020A"/>
    <w:multiLevelType w:val="hybridMultilevel"/>
    <w:tmpl w:val="8F94A602"/>
    <w:lvl w:ilvl="0" w:tplc="A43E62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9EC6EB6"/>
    <w:multiLevelType w:val="hybridMultilevel"/>
    <w:tmpl w:val="691A82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3E41A6"/>
    <w:multiLevelType w:val="multilevel"/>
    <w:tmpl w:val="F19C6FA6"/>
    <w:lvl w:ilvl="0">
      <w:start w:val="1"/>
      <w:numFmt w:val="bullet"/>
      <w:pStyle w:val="ListParagraph"/>
      <w:lvlText w:val="►"/>
      <w:lvlJc w:val="left"/>
      <w:pPr>
        <w:ind w:left="720" w:hanging="360"/>
      </w:pPr>
      <w:rPr>
        <w:rFonts w:ascii="Courier New" w:hAnsi="Courier New" w:hint="default"/>
        <w:color w:val="DC6923" w:themeColor="accent3"/>
      </w:rPr>
    </w:lvl>
    <w:lvl w:ilvl="1">
      <w:start w:val="1"/>
      <w:numFmt w:val="bullet"/>
      <w:lvlText w:val="●"/>
      <w:lvlJc w:val="left"/>
      <w:pPr>
        <w:ind w:left="1440" w:hanging="360"/>
      </w:pPr>
      <w:rPr>
        <w:rFonts w:ascii="Arial" w:hAnsi="Arial" w:hint="default"/>
        <w:color w:val="DC6923" w:themeColor="accent3"/>
      </w:rPr>
    </w:lvl>
    <w:lvl w:ilvl="2">
      <w:start w:val="1"/>
      <w:numFmt w:val="bullet"/>
      <w:lvlText w:val="o"/>
      <w:lvlJc w:val="left"/>
      <w:pPr>
        <w:ind w:left="2160" w:hanging="360"/>
      </w:pPr>
      <w:rPr>
        <w:rFonts w:ascii="Arial" w:hAnsi="Arial" w:hint="default"/>
        <w:color w:val="DC6923" w:themeColor="accent3"/>
      </w:rPr>
    </w:lvl>
    <w:lvl w:ilvl="3">
      <w:start w:val="1"/>
      <w:numFmt w:val="bullet"/>
      <w:lvlText w:val=""/>
      <w:lvlJc w:val="left"/>
      <w:pPr>
        <w:ind w:left="2880" w:hanging="360"/>
      </w:pPr>
      <w:rPr>
        <w:rFonts w:ascii="Wingdings" w:hAnsi="Wingdings" w:hint="default"/>
        <w:color w:val="DC6923" w:themeColor="accent3"/>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F33A47"/>
    <w:multiLevelType w:val="hybridMultilevel"/>
    <w:tmpl w:val="FC74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8F1B69"/>
    <w:multiLevelType w:val="hybridMultilevel"/>
    <w:tmpl w:val="C7FA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FC60D5"/>
    <w:multiLevelType w:val="hybridMultilevel"/>
    <w:tmpl w:val="9536DD72"/>
    <w:lvl w:ilvl="0" w:tplc="957E6D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B52924"/>
    <w:multiLevelType w:val="hybridMultilevel"/>
    <w:tmpl w:val="46BE7D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1F37F0F"/>
    <w:multiLevelType w:val="hybridMultilevel"/>
    <w:tmpl w:val="47701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1808C1"/>
    <w:multiLevelType w:val="hybridMultilevel"/>
    <w:tmpl w:val="2C3C69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4637840"/>
    <w:multiLevelType w:val="hybridMultilevel"/>
    <w:tmpl w:val="7EB42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D60FDC"/>
    <w:multiLevelType w:val="hybridMultilevel"/>
    <w:tmpl w:val="7D000F4A"/>
    <w:lvl w:ilvl="0" w:tplc="119E4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6B67E1"/>
    <w:multiLevelType w:val="hybridMultilevel"/>
    <w:tmpl w:val="C276CB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8247794"/>
    <w:multiLevelType w:val="hybridMultilevel"/>
    <w:tmpl w:val="FEAC9668"/>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68D457FE"/>
    <w:multiLevelType w:val="hybridMultilevel"/>
    <w:tmpl w:val="CF8A81A8"/>
    <w:lvl w:ilvl="0" w:tplc="BD36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5E0C22"/>
    <w:multiLevelType w:val="hybridMultilevel"/>
    <w:tmpl w:val="D676053E"/>
    <w:lvl w:ilvl="0" w:tplc="0DA6F9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A737E30"/>
    <w:multiLevelType w:val="hybridMultilevel"/>
    <w:tmpl w:val="E3C0D6E8"/>
    <w:lvl w:ilvl="0" w:tplc="EDFC61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A76C9A"/>
    <w:multiLevelType w:val="hybridMultilevel"/>
    <w:tmpl w:val="C276CB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E797013"/>
    <w:multiLevelType w:val="hybridMultilevel"/>
    <w:tmpl w:val="66E00E5C"/>
    <w:lvl w:ilvl="0" w:tplc="119E4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BD7EB7"/>
    <w:multiLevelType w:val="hybridMultilevel"/>
    <w:tmpl w:val="92AE99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08E3EB2"/>
    <w:multiLevelType w:val="hybridMultilevel"/>
    <w:tmpl w:val="7B3E87B4"/>
    <w:lvl w:ilvl="0" w:tplc="4AB44B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2904BD1"/>
    <w:multiLevelType w:val="hybridMultilevel"/>
    <w:tmpl w:val="C9C08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8F1166"/>
    <w:multiLevelType w:val="hybridMultilevel"/>
    <w:tmpl w:val="615698DA"/>
    <w:lvl w:ilvl="0" w:tplc="C83C61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9445EB"/>
    <w:multiLevelType w:val="hybridMultilevel"/>
    <w:tmpl w:val="691A82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FB35469"/>
    <w:multiLevelType w:val="hybridMultilevel"/>
    <w:tmpl w:val="46BE7D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7579825">
    <w:abstractNumId w:val="41"/>
  </w:num>
  <w:num w:numId="2" w16cid:durableId="2034184742">
    <w:abstractNumId w:val="16"/>
  </w:num>
  <w:num w:numId="3" w16cid:durableId="2038695301">
    <w:abstractNumId w:val="43"/>
  </w:num>
  <w:num w:numId="4" w16cid:durableId="881745795">
    <w:abstractNumId w:val="59"/>
  </w:num>
  <w:num w:numId="5" w16cid:durableId="1731925235">
    <w:abstractNumId w:val="22"/>
  </w:num>
  <w:num w:numId="6" w16cid:durableId="1896888833">
    <w:abstractNumId w:val="53"/>
  </w:num>
  <w:num w:numId="7" w16cid:durableId="169375470">
    <w:abstractNumId w:val="52"/>
  </w:num>
  <w:num w:numId="8" w16cid:durableId="448816586">
    <w:abstractNumId w:val="39"/>
  </w:num>
  <w:num w:numId="9" w16cid:durableId="1058044586">
    <w:abstractNumId w:val="21"/>
  </w:num>
  <w:num w:numId="10" w16cid:durableId="1540165225">
    <w:abstractNumId w:val="37"/>
  </w:num>
  <w:num w:numId="11" w16cid:durableId="372190768">
    <w:abstractNumId w:val="58"/>
  </w:num>
  <w:num w:numId="12" w16cid:durableId="1707363052">
    <w:abstractNumId w:val="26"/>
  </w:num>
  <w:num w:numId="13" w16cid:durableId="826937943">
    <w:abstractNumId w:val="27"/>
  </w:num>
  <w:num w:numId="14" w16cid:durableId="161045604">
    <w:abstractNumId w:val="34"/>
  </w:num>
  <w:num w:numId="15" w16cid:durableId="516580113">
    <w:abstractNumId w:val="44"/>
  </w:num>
  <w:num w:numId="16" w16cid:durableId="1618635332">
    <w:abstractNumId w:val="54"/>
  </w:num>
  <w:num w:numId="17" w16cid:durableId="1961841895">
    <w:abstractNumId w:val="32"/>
  </w:num>
  <w:num w:numId="18" w16cid:durableId="1992058799">
    <w:abstractNumId w:val="60"/>
  </w:num>
  <w:num w:numId="19" w16cid:durableId="110907187">
    <w:abstractNumId w:val="31"/>
  </w:num>
  <w:num w:numId="20" w16cid:durableId="1232273764">
    <w:abstractNumId w:val="49"/>
  </w:num>
  <w:num w:numId="21" w16cid:durableId="1299192078">
    <w:abstractNumId w:val="33"/>
  </w:num>
  <w:num w:numId="22" w16cid:durableId="291636026">
    <w:abstractNumId w:val="14"/>
  </w:num>
  <w:num w:numId="23" w16cid:durableId="1321812714">
    <w:abstractNumId w:val="24"/>
  </w:num>
  <w:num w:numId="24" w16cid:durableId="1335915920">
    <w:abstractNumId w:val="13"/>
  </w:num>
  <w:num w:numId="25" w16cid:durableId="1288707673">
    <w:abstractNumId w:val="10"/>
  </w:num>
  <w:num w:numId="26" w16cid:durableId="35353673">
    <w:abstractNumId w:val="62"/>
  </w:num>
  <w:num w:numId="27" w16cid:durableId="1916472053">
    <w:abstractNumId w:val="19"/>
  </w:num>
  <w:num w:numId="28" w16cid:durableId="102968472">
    <w:abstractNumId w:val="40"/>
  </w:num>
  <w:num w:numId="29" w16cid:durableId="663970471">
    <w:abstractNumId w:val="55"/>
  </w:num>
  <w:num w:numId="30" w16cid:durableId="2075277849">
    <w:abstractNumId w:val="38"/>
  </w:num>
  <w:num w:numId="31" w16cid:durableId="2070613811">
    <w:abstractNumId w:val="11"/>
  </w:num>
  <w:num w:numId="32" w16cid:durableId="2114593544">
    <w:abstractNumId w:val="56"/>
  </w:num>
  <w:num w:numId="33" w16cid:durableId="2052604385">
    <w:abstractNumId w:val="12"/>
  </w:num>
  <w:num w:numId="34" w16cid:durableId="255097578">
    <w:abstractNumId w:val="61"/>
  </w:num>
  <w:num w:numId="35" w16cid:durableId="1886914123">
    <w:abstractNumId w:val="50"/>
  </w:num>
  <w:num w:numId="36" w16cid:durableId="302849723">
    <w:abstractNumId w:val="57"/>
  </w:num>
  <w:num w:numId="37" w16cid:durableId="213666731">
    <w:abstractNumId w:val="30"/>
  </w:num>
  <w:num w:numId="38" w16cid:durableId="1632520478">
    <w:abstractNumId w:val="36"/>
  </w:num>
  <w:num w:numId="39" w16cid:durableId="41096341">
    <w:abstractNumId w:val="45"/>
  </w:num>
  <w:num w:numId="40" w16cid:durableId="285166182">
    <w:abstractNumId w:val="47"/>
  </w:num>
  <w:num w:numId="41" w16cid:durableId="486626634">
    <w:abstractNumId w:val="28"/>
  </w:num>
  <w:num w:numId="42" w16cid:durableId="208540637">
    <w:abstractNumId w:val="15"/>
  </w:num>
  <w:num w:numId="43" w16cid:durableId="544292806">
    <w:abstractNumId w:val="29"/>
  </w:num>
  <w:num w:numId="44" w16cid:durableId="1232229219">
    <w:abstractNumId w:val="25"/>
  </w:num>
  <w:num w:numId="45" w16cid:durableId="161438672">
    <w:abstractNumId w:val="20"/>
  </w:num>
  <w:num w:numId="46" w16cid:durableId="1911496940">
    <w:abstractNumId w:val="48"/>
  </w:num>
  <w:num w:numId="47" w16cid:durableId="1089891955">
    <w:abstractNumId w:val="23"/>
  </w:num>
  <w:num w:numId="48" w16cid:durableId="1954480144">
    <w:abstractNumId w:val="17"/>
  </w:num>
  <w:num w:numId="49" w16cid:durableId="1055154995">
    <w:abstractNumId w:val="42"/>
  </w:num>
  <w:num w:numId="50" w16cid:durableId="1776246265">
    <w:abstractNumId w:val="35"/>
  </w:num>
  <w:num w:numId="51" w16cid:durableId="963928237">
    <w:abstractNumId w:val="18"/>
  </w:num>
  <w:num w:numId="52" w16cid:durableId="1518542508">
    <w:abstractNumId w:val="9"/>
  </w:num>
  <w:num w:numId="53" w16cid:durableId="920680599">
    <w:abstractNumId w:val="7"/>
  </w:num>
  <w:num w:numId="54" w16cid:durableId="1934589166">
    <w:abstractNumId w:val="6"/>
  </w:num>
  <w:num w:numId="55" w16cid:durableId="256788751">
    <w:abstractNumId w:val="5"/>
  </w:num>
  <w:num w:numId="56" w16cid:durableId="2031374099">
    <w:abstractNumId w:val="4"/>
  </w:num>
  <w:num w:numId="57" w16cid:durableId="1098984795">
    <w:abstractNumId w:val="8"/>
  </w:num>
  <w:num w:numId="58" w16cid:durableId="2000573116">
    <w:abstractNumId w:val="3"/>
  </w:num>
  <w:num w:numId="59" w16cid:durableId="1439328944">
    <w:abstractNumId w:val="2"/>
  </w:num>
  <w:num w:numId="60" w16cid:durableId="2063826191">
    <w:abstractNumId w:val="1"/>
  </w:num>
  <w:num w:numId="61" w16cid:durableId="1602034022">
    <w:abstractNumId w:val="0"/>
  </w:num>
  <w:num w:numId="62" w16cid:durableId="335151323">
    <w:abstractNumId w:val="51"/>
    <w:lvlOverride w:ilvl="0">
      <w:startOverride w:val="1"/>
    </w:lvlOverride>
    <w:lvlOverride w:ilvl="1"/>
    <w:lvlOverride w:ilvl="2"/>
    <w:lvlOverride w:ilvl="3"/>
    <w:lvlOverride w:ilvl="4"/>
    <w:lvlOverride w:ilvl="5"/>
    <w:lvlOverride w:ilvl="6"/>
    <w:lvlOverride w:ilvl="7"/>
    <w:lvlOverride w:ilvl="8"/>
  </w:num>
  <w:num w:numId="63" w16cid:durableId="253441723">
    <w:abstractNumId w:val="46"/>
  </w:num>
  <w:num w:numId="64" w16cid:durableId="498230757">
    <w:abstractNumId w:val="41"/>
  </w:num>
  <w:num w:numId="65" w16cid:durableId="70007659">
    <w:abstractNumId w:val="41"/>
  </w:num>
  <w:num w:numId="66" w16cid:durableId="685903879">
    <w:abstractNumId w:val="41"/>
  </w:num>
  <w:num w:numId="67" w16cid:durableId="800458063">
    <w:abstractNumId w:val="41"/>
  </w:num>
  <w:num w:numId="68" w16cid:durableId="803428088">
    <w:abstractNumId w:val="41"/>
  </w:num>
  <w:num w:numId="69" w16cid:durableId="1788893731">
    <w:abstractNumId w:val="41"/>
  </w:num>
  <w:num w:numId="70" w16cid:durableId="789056222">
    <w:abstractNumId w:val="41"/>
  </w:num>
  <w:num w:numId="71" w16cid:durableId="244649738">
    <w:abstractNumId w:val="41"/>
  </w:num>
  <w:num w:numId="72" w16cid:durableId="2120101846">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72"/>
    <w:rsid w:val="00000B58"/>
    <w:rsid w:val="0000182A"/>
    <w:rsid w:val="00002090"/>
    <w:rsid w:val="00002251"/>
    <w:rsid w:val="000023AB"/>
    <w:rsid w:val="000028E7"/>
    <w:rsid w:val="000036C4"/>
    <w:rsid w:val="000037C3"/>
    <w:rsid w:val="00003973"/>
    <w:rsid w:val="0000473A"/>
    <w:rsid w:val="00004846"/>
    <w:rsid w:val="00005660"/>
    <w:rsid w:val="00005E9B"/>
    <w:rsid w:val="0000605D"/>
    <w:rsid w:val="0000614F"/>
    <w:rsid w:val="00006CA9"/>
    <w:rsid w:val="00007DFE"/>
    <w:rsid w:val="00007F21"/>
    <w:rsid w:val="00011C79"/>
    <w:rsid w:val="00011F35"/>
    <w:rsid w:val="00012611"/>
    <w:rsid w:val="0001291B"/>
    <w:rsid w:val="00014446"/>
    <w:rsid w:val="00014BE8"/>
    <w:rsid w:val="000156E8"/>
    <w:rsid w:val="0001574E"/>
    <w:rsid w:val="00015881"/>
    <w:rsid w:val="00015BF8"/>
    <w:rsid w:val="0001711D"/>
    <w:rsid w:val="000176B5"/>
    <w:rsid w:val="0002092E"/>
    <w:rsid w:val="00020D14"/>
    <w:rsid w:val="00021153"/>
    <w:rsid w:val="00021172"/>
    <w:rsid w:val="00021721"/>
    <w:rsid w:val="00021F28"/>
    <w:rsid w:val="00022B1D"/>
    <w:rsid w:val="00023176"/>
    <w:rsid w:val="000233A3"/>
    <w:rsid w:val="00023AE7"/>
    <w:rsid w:val="00023E1E"/>
    <w:rsid w:val="00024915"/>
    <w:rsid w:val="00025A48"/>
    <w:rsid w:val="00025BB5"/>
    <w:rsid w:val="00025EA8"/>
    <w:rsid w:val="000264B5"/>
    <w:rsid w:val="00026D46"/>
    <w:rsid w:val="00026FF9"/>
    <w:rsid w:val="00030016"/>
    <w:rsid w:val="000303FF"/>
    <w:rsid w:val="00030843"/>
    <w:rsid w:val="00032446"/>
    <w:rsid w:val="00032D96"/>
    <w:rsid w:val="00032DB1"/>
    <w:rsid w:val="000348E1"/>
    <w:rsid w:val="0003547C"/>
    <w:rsid w:val="000355CF"/>
    <w:rsid w:val="000359C3"/>
    <w:rsid w:val="00035AAD"/>
    <w:rsid w:val="00035D58"/>
    <w:rsid w:val="00040917"/>
    <w:rsid w:val="00040C36"/>
    <w:rsid w:val="00040E39"/>
    <w:rsid w:val="00040ED0"/>
    <w:rsid w:val="000423E4"/>
    <w:rsid w:val="00042480"/>
    <w:rsid w:val="00042957"/>
    <w:rsid w:val="0004360C"/>
    <w:rsid w:val="00043D8E"/>
    <w:rsid w:val="00043F6C"/>
    <w:rsid w:val="00044230"/>
    <w:rsid w:val="00046205"/>
    <w:rsid w:val="000468E3"/>
    <w:rsid w:val="00047700"/>
    <w:rsid w:val="00047F6F"/>
    <w:rsid w:val="000503A0"/>
    <w:rsid w:val="00050820"/>
    <w:rsid w:val="0005184A"/>
    <w:rsid w:val="00052FCB"/>
    <w:rsid w:val="00053BA4"/>
    <w:rsid w:val="00053C0F"/>
    <w:rsid w:val="00055286"/>
    <w:rsid w:val="00055635"/>
    <w:rsid w:val="0005566A"/>
    <w:rsid w:val="00055996"/>
    <w:rsid w:val="00056294"/>
    <w:rsid w:val="000567A8"/>
    <w:rsid w:val="00056E9A"/>
    <w:rsid w:val="0005728B"/>
    <w:rsid w:val="00060248"/>
    <w:rsid w:val="00061FA6"/>
    <w:rsid w:val="00063317"/>
    <w:rsid w:val="00063E91"/>
    <w:rsid w:val="00064492"/>
    <w:rsid w:val="00065C24"/>
    <w:rsid w:val="00065ECE"/>
    <w:rsid w:val="00066308"/>
    <w:rsid w:val="000667F9"/>
    <w:rsid w:val="00066A8D"/>
    <w:rsid w:val="00067A7C"/>
    <w:rsid w:val="00070BBB"/>
    <w:rsid w:val="000719A8"/>
    <w:rsid w:val="00071EB8"/>
    <w:rsid w:val="000721A3"/>
    <w:rsid w:val="00073679"/>
    <w:rsid w:val="0007383C"/>
    <w:rsid w:val="000738F1"/>
    <w:rsid w:val="00073D1E"/>
    <w:rsid w:val="00073DD4"/>
    <w:rsid w:val="00073EF3"/>
    <w:rsid w:val="00074D9E"/>
    <w:rsid w:val="00074EF7"/>
    <w:rsid w:val="00075B7E"/>
    <w:rsid w:val="000768F4"/>
    <w:rsid w:val="00076AC5"/>
    <w:rsid w:val="00076C0B"/>
    <w:rsid w:val="000773CA"/>
    <w:rsid w:val="0008008D"/>
    <w:rsid w:val="0008010C"/>
    <w:rsid w:val="000801EF"/>
    <w:rsid w:val="000809C1"/>
    <w:rsid w:val="00080D8D"/>
    <w:rsid w:val="00081518"/>
    <w:rsid w:val="00081BF1"/>
    <w:rsid w:val="00081DBD"/>
    <w:rsid w:val="00082250"/>
    <w:rsid w:val="00082A2F"/>
    <w:rsid w:val="00082E4E"/>
    <w:rsid w:val="0008368E"/>
    <w:rsid w:val="00084AF3"/>
    <w:rsid w:val="00084EC7"/>
    <w:rsid w:val="000853AB"/>
    <w:rsid w:val="000857AC"/>
    <w:rsid w:val="00086B84"/>
    <w:rsid w:val="00087F63"/>
    <w:rsid w:val="000911CF"/>
    <w:rsid w:val="00091713"/>
    <w:rsid w:val="00091E79"/>
    <w:rsid w:val="0009223F"/>
    <w:rsid w:val="000923F3"/>
    <w:rsid w:val="00092A59"/>
    <w:rsid w:val="00093070"/>
    <w:rsid w:val="00094CE9"/>
    <w:rsid w:val="00094CF6"/>
    <w:rsid w:val="0009518F"/>
    <w:rsid w:val="0009541E"/>
    <w:rsid w:val="00095B46"/>
    <w:rsid w:val="00095BF9"/>
    <w:rsid w:val="00097980"/>
    <w:rsid w:val="00097D06"/>
    <w:rsid w:val="00097E2E"/>
    <w:rsid w:val="000A00C4"/>
    <w:rsid w:val="000A15FA"/>
    <w:rsid w:val="000A1B38"/>
    <w:rsid w:val="000A2316"/>
    <w:rsid w:val="000A448F"/>
    <w:rsid w:val="000A4F39"/>
    <w:rsid w:val="000A518F"/>
    <w:rsid w:val="000A5290"/>
    <w:rsid w:val="000A56DC"/>
    <w:rsid w:val="000A5B30"/>
    <w:rsid w:val="000A5F75"/>
    <w:rsid w:val="000A6057"/>
    <w:rsid w:val="000A65E9"/>
    <w:rsid w:val="000A6A52"/>
    <w:rsid w:val="000A6AE8"/>
    <w:rsid w:val="000A765B"/>
    <w:rsid w:val="000A7907"/>
    <w:rsid w:val="000A7B59"/>
    <w:rsid w:val="000A7E78"/>
    <w:rsid w:val="000B06A6"/>
    <w:rsid w:val="000B11AC"/>
    <w:rsid w:val="000B1F50"/>
    <w:rsid w:val="000B29AD"/>
    <w:rsid w:val="000B2B60"/>
    <w:rsid w:val="000B2B9C"/>
    <w:rsid w:val="000B2C56"/>
    <w:rsid w:val="000B2E2B"/>
    <w:rsid w:val="000B3920"/>
    <w:rsid w:val="000B3E70"/>
    <w:rsid w:val="000B403B"/>
    <w:rsid w:val="000B4E33"/>
    <w:rsid w:val="000B60E4"/>
    <w:rsid w:val="000B6545"/>
    <w:rsid w:val="000B68C8"/>
    <w:rsid w:val="000B728E"/>
    <w:rsid w:val="000B759F"/>
    <w:rsid w:val="000B7687"/>
    <w:rsid w:val="000C0852"/>
    <w:rsid w:val="000C1547"/>
    <w:rsid w:val="000C1F4A"/>
    <w:rsid w:val="000C23C4"/>
    <w:rsid w:val="000C286B"/>
    <w:rsid w:val="000C2F5B"/>
    <w:rsid w:val="000C309B"/>
    <w:rsid w:val="000C39E5"/>
    <w:rsid w:val="000C4A78"/>
    <w:rsid w:val="000C4C61"/>
    <w:rsid w:val="000C5A87"/>
    <w:rsid w:val="000C637C"/>
    <w:rsid w:val="000C68A8"/>
    <w:rsid w:val="000C706C"/>
    <w:rsid w:val="000C7C9C"/>
    <w:rsid w:val="000D0039"/>
    <w:rsid w:val="000D28FD"/>
    <w:rsid w:val="000D3A2D"/>
    <w:rsid w:val="000D435A"/>
    <w:rsid w:val="000D462F"/>
    <w:rsid w:val="000D4F25"/>
    <w:rsid w:val="000D550D"/>
    <w:rsid w:val="000D5B4D"/>
    <w:rsid w:val="000D5E4D"/>
    <w:rsid w:val="000D665B"/>
    <w:rsid w:val="000D6E1B"/>
    <w:rsid w:val="000D78DF"/>
    <w:rsid w:val="000E05AA"/>
    <w:rsid w:val="000E17ED"/>
    <w:rsid w:val="000E22AA"/>
    <w:rsid w:val="000E2911"/>
    <w:rsid w:val="000E2B88"/>
    <w:rsid w:val="000E301C"/>
    <w:rsid w:val="000E3C54"/>
    <w:rsid w:val="000E45CA"/>
    <w:rsid w:val="000E45EA"/>
    <w:rsid w:val="000E615B"/>
    <w:rsid w:val="000E68D5"/>
    <w:rsid w:val="000E7080"/>
    <w:rsid w:val="000E762B"/>
    <w:rsid w:val="000F0B9C"/>
    <w:rsid w:val="000F1622"/>
    <w:rsid w:val="000F165B"/>
    <w:rsid w:val="000F1698"/>
    <w:rsid w:val="000F2093"/>
    <w:rsid w:val="000F2E44"/>
    <w:rsid w:val="000F36CA"/>
    <w:rsid w:val="000F3BDA"/>
    <w:rsid w:val="000F4044"/>
    <w:rsid w:val="000F512C"/>
    <w:rsid w:val="000F5200"/>
    <w:rsid w:val="000F52C2"/>
    <w:rsid w:val="000F58EC"/>
    <w:rsid w:val="000F5E88"/>
    <w:rsid w:val="000F602B"/>
    <w:rsid w:val="000F64CD"/>
    <w:rsid w:val="000F6BB8"/>
    <w:rsid w:val="000F7536"/>
    <w:rsid w:val="000F7792"/>
    <w:rsid w:val="000F78F4"/>
    <w:rsid w:val="0010004D"/>
    <w:rsid w:val="0010019F"/>
    <w:rsid w:val="0010048E"/>
    <w:rsid w:val="00100C25"/>
    <w:rsid w:val="001017C7"/>
    <w:rsid w:val="00101AF9"/>
    <w:rsid w:val="001023EF"/>
    <w:rsid w:val="001035BE"/>
    <w:rsid w:val="001045BE"/>
    <w:rsid w:val="001049CF"/>
    <w:rsid w:val="001057DE"/>
    <w:rsid w:val="00105C41"/>
    <w:rsid w:val="00106094"/>
    <w:rsid w:val="00106445"/>
    <w:rsid w:val="001076D8"/>
    <w:rsid w:val="0010777E"/>
    <w:rsid w:val="00107967"/>
    <w:rsid w:val="00111832"/>
    <w:rsid w:val="00111919"/>
    <w:rsid w:val="001125F5"/>
    <w:rsid w:val="0011285F"/>
    <w:rsid w:val="001128F3"/>
    <w:rsid w:val="00113DA3"/>
    <w:rsid w:val="00114437"/>
    <w:rsid w:val="00116FEC"/>
    <w:rsid w:val="001176B7"/>
    <w:rsid w:val="00117B90"/>
    <w:rsid w:val="00117E17"/>
    <w:rsid w:val="001205FD"/>
    <w:rsid w:val="00120AB2"/>
    <w:rsid w:val="00120CA8"/>
    <w:rsid w:val="00120F94"/>
    <w:rsid w:val="0012135D"/>
    <w:rsid w:val="001222A1"/>
    <w:rsid w:val="00122EB2"/>
    <w:rsid w:val="001241B8"/>
    <w:rsid w:val="001243DD"/>
    <w:rsid w:val="0012482F"/>
    <w:rsid w:val="00124C36"/>
    <w:rsid w:val="00124E78"/>
    <w:rsid w:val="0012541B"/>
    <w:rsid w:val="0012617C"/>
    <w:rsid w:val="00126C07"/>
    <w:rsid w:val="001279D2"/>
    <w:rsid w:val="00127AA4"/>
    <w:rsid w:val="00127BAA"/>
    <w:rsid w:val="0013168A"/>
    <w:rsid w:val="00132A99"/>
    <w:rsid w:val="001331F9"/>
    <w:rsid w:val="001335FF"/>
    <w:rsid w:val="00136DD4"/>
    <w:rsid w:val="0013740E"/>
    <w:rsid w:val="001377A7"/>
    <w:rsid w:val="00137C7D"/>
    <w:rsid w:val="00137DB8"/>
    <w:rsid w:val="001401AF"/>
    <w:rsid w:val="0014021E"/>
    <w:rsid w:val="001415DD"/>
    <w:rsid w:val="00141D5D"/>
    <w:rsid w:val="001426DD"/>
    <w:rsid w:val="00142E00"/>
    <w:rsid w:val="00143CE8"/>
    <w:rsid w:val="00143D87"/>
    <w:rsid w:val="0014407B"/>
    <w:rsid w:val="0014491F"/>
    <w:rsid w:val="00144FB7"/>
    <w:rsid w:val="00145193"/>
    <w:rsid w:val="00145F34"/>
    <w:rsid w:val="00146B6A"/>
    <w:rsid w:val="001474BE"/>
    <w:rsid w:val="00150121"/>
    <w:rsid w:val="00150BD8"/>
    <w:rsid w:val="00151FAA"/>
    <w:rsid w:val="00152FC3"/>
    <w:rsid w:val="0015358A"/>
    <w:rsid w:val="00154ADE"/>
    <w:rsid w:val="00154DDF"/>
    <w:rsid w:val="00155404"/>
    <w:rsid w:val="00155493"/>
    <w:rsid w:val="001555B2"/>
    <w:rsid w:val="00155DF9"/>
    <w:rsid w:val="00155E30"/>
    <w:rsid w:val="00155E48"/>
    <w:rsid w:val="00156752"/>
    <w:rsid w:val="00157117"/>
    <w:rsid w:val="00157DAA"/>
    <w:rsid w:val="00157DB3"/>
    <w:rsid w:val="001607B0"/>
    <w:rsid w:val="00161601"/>
    <w:rsid w:val="00162075"/>
    <w:rsid w:val="00162256"/>
    <w:rsid w:val="001622D7"/>
    <w:rsid w:val="001637BB"/>
    <w:rsid w:val="00163B0D"/>
    <w:rsid w:val="00164112"/>
    <w:rsid w:val="00164666"/>
    <w:rsid w:val="00165C4C"/>
    <w:rsid w:val="00165D75"/>
    <w:rsid w:val="00166B06"/>
    <w:rsid w:val="00166C6A"/>
    <w:rsid w:val="00166E90"/>
    <w:rsid w:val="00167440"/>
    <w:rsid w:val="0017040E"/>
    <w:rsid w:val="001705D7"/>
    <w:rsid w:val="001720DE"/>
    <w:rsid w:val="00172A3B"/>
    <w:rsid w:val="00172FBC"/>
    <w:rsid w:val="00174FC0"/>
    <w:rsid w:val="0017510B"/>
    <w:rsid w:val="00175157"/>
    <w:rsid w:val="00175245"/>
    <w:rsid w:val="0017640E"/>
    <w:rsid w:val="00177890"/>
    <w:rsid w:val="001804B4"/>
    <w:rsid w:val="00180857"/>
    <w:rsid w:val="001808FD"/>
    <w:rsid w:val="0018196D"/>
    <w:rsid w:val="001819A8"/>
    <w:rsid w:val="00181FDB"/>
    <w:rsid w:val="0018274E"/>
    <w:rsid w:val="00183772"/>
    <w:rsid w:val="00183E67"/>
    <w:rsid w:val="00183EB2"/>
    <w:rsid w:val="001844EB"/>
    <w:rsid w:val="00184E5E"/>
    <w:rsid w:val="001850AA"/>
    <w:rsid w:val="001855D6"/>
    <w:rsid w:val="00185BD3"/>
    <w:rsid w:val="00186517"/>
    <w:rsid w:val="001868AE"/>
    <w:rsid w:val="001868B9"/>
    <w:rsid w:val="001870E1"/>
    <w:rsid w:val="00187B41"/>
    <w:rsid w:val="00191050"/>
    <w:rsid w:val="00191595"/>
    <w:rsid w:val="00191615"/>
    <w:rsid w:val="001932E2"/>
    <w:rsid w:val="001944BF"/>
    <w:rsid w:val="001947B8"/>
    <w:rsid w:val="00195539"/>
    <w:rsid w:val="00195871"/>
    <w:rsid w:val="00195BCC"/>
    <w:rsid w:val="00195CA6"/>
    <w:rsid w:val="00197134"/>
    <w:rsid w:val="0019797A"/>
    <w:rsid w:val="00197DEF"/>
    <w:rsid w:val="001A0204"/>
    <w:rsid w:val="001A04CD"/>
    <w:rsid w:val="001A0808"/>
    <w:rsid w:val="001A0A15"/>
    <w:rsid w:val="001A12AB"/>
    <w:rsid w:val="001A20F6"/>
    <w:rsid w:val="001A2789"/>
    <w:rsid w:val="001A2EFA"/>
    <w:rsid w:val="001A373F"/>
    <w:rsid w:val="001A39A9"/>
    <w:rsid w:val="001A3DF8"/>
    <w:rsid w:val="001A3E9C"/>
    <w:rsid w:val="001A4132"/>
    <w:rsid w:val="001A58E7"/>
    <w:rsid w:val="001A5956"/>
    <w:rsid w:val="001A5A23"/>
    <w:rsid w:val="001A61AC"/>
    <w:rsid w:val="001A68CD"/>
    <w:rsid w:val="001A6AF2"/>
    <w:rsid w:val="001A7B6D"/>
    <w:rsid w:val="001A7E44"/>
    <w:rsid w:val="001B0D10"/>
    <w:rsid w:val="001B0E0B"/>
    <w:rsid w:val="001B2287"/>
    <w:rsid w:val="001B23AE"/>
    <w:rsid w:val="001B3281"/>
    <w:rsid w:val="001B33AF"/>
    <w:rsid w:val="001B3ABA"/>
    <w:rsid w:val="001B42F1"/>
    <w:rsid w:val="001B51BD"/>
    <w:rsid w:val="001B64AD"/>
    <w:rsid w:val="001B66A8"/>
    <w:rsid w:val="001B7B98"/>
    <w:rsid w:val="001C005E"/>
    <w:rsid w:val="001C04B7"/>
    <w:rsid w:val="001C0A57"/>
    <w:rsid w:val="001C12ED"/>
    <w:rsid w:val="001C335A"/>
    <w:rsid w:val="001C3B7A"/>
    <w:rsid w:val="001C45F5"/>
    <w:rsid w:val="001C4F73"/>
    <w:rsid w:val="001C5243"/>
    <w:rsid w:val="001C544E"/>
    <w:rsid w:val="001C5840"/>
    <w:rsid w:val="001C590B"/>
    <w:rsid w:val="001C5A7A"/>
    <w:rsid w:val="001C5A7B"/>
    <w:rsid w:val="001C5E10"/>
    <w:rsid w:val="001C6980"/>
    <w:rsid w:val="001C748E"/>
    <w:rsid w:val="001D3206"/>
    <w:rsid w:val="001D3449"/>
    <w:rsid w:val="001D3F63"/>
    <w:rsid w:val="001D4C13"/>
    <w:rsid w:val="001D4E70"/>
    <w:rsid w:val="001D5602"/>
    <w:rsid w:val="001D57AB"/>
    <w:rsid w:val="001D7B6B"/>
    <w:rsid w:val="001E0562"/>
    <w:rsid w:val="001E198B"/>
    <w:rsid w:val="001E1C4F"/>
    <w:rsid w:val="001E1D06"/>
    <w:rsid w:val="001E20FA"/>
    <w:rsid w:val="001E22E2"/>
    <w:rsid w:val="001E28AF"/>
    <w:rsid w:val="001E2D41"/>
    <w:rsid w:val="001E3801"/>
    <w:rsid w:val="001E3E9C"/>
    <w:rsid w:val="001E446F"/>
    <w:rsid w:val="001E4ED4"/>
    <w:rsid w:val="001E5228"/>
    <w:rsid w:val="001E6045"/>
    <w:rsid w:val="001E7B5E"/>
    <w:rsid w:val="001F0D2B"/>
    <w:rsid w:val="001F14A9"/>
    <w:rsid w:val="001F1E4E"/>
    <w:rsid w:val="001F262B"/>
    <w:rsid w:val="001F2B1F"/>
    <w:rsid w:val="001F3D97"/>
    <w:rsid w:val="001F4132"/>
    <w:rsid w:val="001F4483"/>
    <w:rsid w:val="001F4FBD"/>
    <w:rsid w:val="001F606D"/>
    <w:rsid w:val="001F6EDB"/>
    <w:rsid w:val="001F6F74"/>
    <w:rsid w:val="002003F6"/>
    <w:rsid w:val="00200B41"/>
    <w:rsid w:val="00201D23"/>
    <w:rsid w:val="00202AEA"/>
    <w:rsid w:val="00202DA7"/>
    <w:rsid w:val="002035BE"/>
    <w:rsid w:val="00203FA1"/>
    <w:rsid w:val="0020402B"/>
    <w:rsid w:val="00204758"/>
    <w:rsid w:val="002048F3"/>
    <w:rsid w:val="00204F72"/>
    <w:rsid w:val="0020501C"/>
    <w:rsid w:val="0020521E"/>
    <w:rsid w:val="00205B7B"/>
    <w:rsid w:val="00205EE1"/>
    <w:rsid w:val="002075E4"/>
    <w:rsid w:val="00207FFC"/>
    <w:rsid w:val="002103B0"/>
    <w:rsid w:val="0021229D"/>
    <w:rsid w:val="002125C5"/>
    <w:rsid w:val="00213786"/>
    <w:rsid w:val="00213868"/>
    <w:rsid w:val="00213BF4"/>
    <w:rsid w:val="00213DC2"/>
    <w:rsid w:val="00215481"/>
    <w:rsid w:val="002157D3"/>
    <w:rsid w:val="002160B6"/>
    <w:rsid w:val="0021623F"/>
    <w:rsid w:val="0021701C"/>
    <w:rsid w:val="00217BCD"/>
    <w:rsid w:val="00217F6C"/>
    <w:rsid w:val="00221C87"/>
    <w:rsid w:val="0022247F"/>
    <w:rsid w:val="00222DD1"/>
    <w:rsid w:val="00222DE8"/>
    <w:rsid w:val="00222F2D"/>
    <w:rsid w:val="0022411B"/>
    <w:rsid w:val="00225076"/>
    <w:rsid w:val="00225813"/>
    <w:rsid w:val="002259A2"/>
    <w:rsid w:val="002263DD"/>
    <w:rsid w:val="00226469"/>
    <w:rsid w:val="0022651F"/>
    <w:rsid w:val="002266F9"/>
    <w:rsid w:val="00226852"/>
    <w:rsid w:val="0022713D"/>
    <w:rsid w:val="00227506"/>
    <w:rsid w:val="0023047F"/>
    <w:rsid w:val="002304FB"/>
    <w:rsid w:val="00230BE5"/>
    <w:rsid w:val="0023133A"/>
    <w:rsid w:val="0023242C"/>
    <w:rsid w:val="00232670"/>
    <w:rsid w:val="00233564"/>
    <w:rsid w:val="00233880"/>
    <w:rsid w:val="002341C6"/>
    <w:rsid w:val="00234772"/>
    <w:rsid w:val="002347CC"/>
    <w:rsid w:val="0023498B"/>
    <w:rsid w:val="00234C07"/>
    <w:rsid w:val="00234F9F"/>
    <w:rsid w:val="00235E38"/>
    <w:rsid w:val="0023737C"/>
    <w:rsid w:val="00237C69"/>
    <w:rsid w:val="00240026"/>
    <w:rsid w:val="0024071B"/>
    <w:rsid w:val="0024164F"/>
    <w:rsid w:val="00241D2A"/>
    <w:rsid w:val="00241F41"/>
    <w:rsid w:val="0024210D"/>
    <w:rsid w:val="00244BC0"/>
    <w:rsid w:val="00245BE9"/>
    <w:rsid w:val="002462AE"/>
    <w:rsid w:val="0024636A"/>
    <w:rsid w:val="00246A7B"/>
    <w:rsid w:val="00247B13"/>
    <w:rsid w:val="00247EF9"/>
    <w:rsid w:val="00250283"/>
    <w:rsid w:val="00250779"/>
    <w:rsid w:val="00252A45"/>
    <w:rsid w:val="00252EA4"/>
    <w:rsid w:val="002532A6"/>
    <w:rsid w:val="002535DE"/>
    <w:rsid w:val="00253E40"/>
    <w:rsid w:val="00255474"/>
    <w:rsid w:val="0025568F"/>
    <w:rsid w:val="00255920"/>
    <w:rsid w:val="002559B3"/>
    <w:rsid w:val="00255F5A"/>
    <w:rsid w:val="00256A00"/>
    <w:rsid w:val="00256BEB"/>
    <w:rsid w:val="00256D43"/>
    <w:rsid w:val="002576C3"/>
    <w:rsid w:val="00260C12"/>
    <w:rsid w:val="00260E10"/>
    <w:rsid w:val="002620F0"/>
    <w:rsid w:val="00262323"/>
    <w:rsid w:val="00262925"/>
    <w:rsid w:val="00262C19"/>
    <w:rsid w:val="00264D82"/>
    <w:rsid w:val="00264E8C"/>
    <w:rsid w:val="002650A6"/>
    <w:rsid w:val="0026522E"/>
    <w:rsid w:val="00265313"/>
    <w:rsid w:val="002654EC"/>
    <w:rsid w:val="00265BAC"/>
    <w:rsid w:val="00265E60"/>
    <w:rsid w:val="00266059"/>
    <w:rsid w:val="00266254"/>
    <w:rsid w:val="002667F4"/>
    <w:rsid w:val="00267FDB"/>
    <w:rsid w:val="002725D7"/>
    <w:rsid w:val="002726BC"/>
    <w:rsid w:val="002728C5"/>
    <w:rsid w:val="0027442D"/>
    <w:rsid w:val="00274DC3"/>
    <w:rsid w:val="00275A33"/>
    <w:rsid w:val="002765B2"/>
    <w:rsid w:val="002765D1"/>
    <w:rsid w:val="00276751"/>
    <w:rsid w:val="002769D9"/>
    <w:rsid w:val="00276CA1"/>
    <w:rsid w:val="00277269"/>
    <w:rsid w:val="002801D4"/>
    <w:rsid w:val="002803F2"/>
    <w:rsid w:val="00281032"/>
    <w:rsid w:val="00281327"/>
    <w:rsid w:val="00281812"/>
    <w:rsid w:val="002818B5"/>
    <w:rsid w:val="00281FE8"/>
    <w:rsid w:val="002827C4"/>
    <w:rsid w:val="00282895"/>
    <w:rsid w:val="00282AAD"/>
    <w:rsid w:val="00282B71"/>
    <w:rsid w:val="00282DF9"/>
    <w:rsid w:val="0028462D"/>
    <w:rsid w:val="00285528"/>
    <w:rsid w:val="00285D59"/>
    <w:rsid w:val="002862F3"/>
    <w:rsid w:val="002862FA"/>
    <w:rsid w:val="00286551"/>
    <w:rsid w:val="00286AF7"/>
    <w:rsid w:val="00287A63"/>
    <w:rsid w:val="00287D2F"/>
    <w:rsid w:val="002900B6"/>
    <w:rsid w:val="0029090A"/>
    <w:rsid w:val="00290FE3"/>
    <w:rsid w:val="00292C40"/>
    <w:rsid w:val="00293B1B"/>
    <w:rsid w:val="0029434A"/>
    <w:rsid w:val="0029476A"/>
    <w:rsid w:val="00295282"/>
    <w:rsid w:val="00295288"/>
    <w:rsid w:val="00295397"/>
    <w:rsid w:val="00296728"/>
    <w:rsid w:val="00296E99"/>
    <w:rsid w:val="002970B4"/>
    <w:rsid w:val="0029711F"/>
    <w:rsid w:val="00297EF4"/>
    <w:rsid w:val="002A0BA7"/>
    <w:rsid w:val="002A276F"/>
    <w:rsid w:val="002A27F1"/>
    <w:rsid w:val="002A2B86"/>
    <w:rsid w:val="002A2D89"/>
    <w:rsid w:val="002A38AB"/>
    <w:rsid w:val="002A47DF"/>
    <w:rsid w:val="002A50F4"/>
    <w:rsid w:val="002A5A9E"/>
    <w:rsid w:val="002A5B9E"/>
    <w:rsid w:val="002A60E3"/>
    <w:rsid w:val="002A634A"/>
    <w:rsid w:val="002B0444"/>
    <w:rsid w:val="002B12BA"/>
    <w:rsid w:val="002B1595"/>
    <w:rsid w:val="002B172F"/>
    <w:rsid w:val="002B19CE"/>
    <w:rsid w:val="002B22B3"/>
    <w:rsid w:val="002B274E"/>
    <w:rsid w:val="002B2792"/>
    <w:rsid w:val="002B3A81"/>
    <w:rsid w:val="002B3EE8"/>
    <w:rsid w:val="002B42AA"/>
    <w:rsid w:val="002B4B9F"/>
    <w:rsid w:val="002B4E20"/>
    <w:rsid w:val="002B50D0"/>
    <w:rsid w:val="002B621E"/>
    <w:rsid w:val="002B6800"/>
    <w:rsid w:val="002C0183"/>
    <w:rsid w:val="002C045E"/>
    <w:rsid w:val="002C11FD"/>
    <w:rsid w:val="002C165E"/>
    <w:rsid w:val="002C2459"/>
    <w:rsid w:val="002C3560"/>
    <w:rsid w:val="002C3BFD"/>
    <w:rsid w:val="002C4469"/>
    <w:rsid w:val="002C536F"/>
    <w:rsid w:val="002C56AE"/>
    <w:rsid w:val="002C6072"/>
    <w:rsid w:val="002C6B3C"/>
    <w:rsid w:val="002C7684"/>
    <w:rsid w:val="002C7BB5"/>
    <w:rsid w:val="002D0609"/>
    <w:rsid w:val="002D09DD"/>
    <w:rsid w:val="002D0A87"/>
    <w:rsid w:val="002D0BAF"/>
    <w:rsid w:val="002D1256"/>
    <w:rsid w:val="002D1580"/>
    <w:rsid w:val="002D182E"/>
    <w:rsid w:val="002D1A73"/>
    <w:rsid w:val="002D1E3F"/>
    <w:rsid w:val="002D26F5"/>
    <w:rsid w:val="002D39E9"/>
    <w:rsid w:val="002D3E86"/>
    <w:rsid w:val="002D4700"/>
    <w:rsid w:val="002D5817"/>
    <w:rsid w:val="002D6E18"/>
    <w:rsid w:val="002D7093"/>
    <w:rsid w:val="002E091A"/>
    <w:rsid w:val="002E0D1E"/>
    <w:rsid w:val="002E0D4D"/>
    <w:rsid w:val="002E1934"/>
    <w:rsid w:val="002E1A76"/>
    <w:rsid w:val="002E2A04"/>
    <w:rsid w:val="002E2E07"/>
    <w:rsid w:val="002E3114"/>
    <w:rsid w:val="002E3233"/>
    <w:rsid w:val="002E3C5D"/>
    <w:rsid w:val="002E3E78"/>
    <w:rsid w:val="002E4445"/>
    <w:rsid w:val="002E529E"/>
    <w:rsid w:val="002E52CA"/>
    <w:rsid w:val="002E5EBB"/>
    <w:rsid w:val="002E6966"/>
    <w:rsid w:val="002E6CE8"/>
    <w:rsid w:val="002E73DE"/>
    <w:rsid w:val="002F0770"/>
    <w:rsid w:val="002F1265"/>
    <w:rsid w:val="002F1631"/>
    <w:rsid w:val="002F293F"/>
    <w:rsid w:val="002F2EF1"/>
    <w:rsid w:val="002F341F"/>
    <w:rsid w:val="002F4A7D"/>
    <w:rsid w:val="002F50E0"/>
    <w:rsid w:val="002F5D44"/>
    <w:rsid w:val="002F6DA5"/>
    <w:rsid w:val="002F7036"/>
    <w:rsid w:val="002F70AE"/>
    <w:rsid w:val="002F731C"/>
    <w:rsid w:val="002F7FEE"/>
    <w:rsid w:val="00301E7E"/>
    <w:rsid w:val="003021FE"/>
    <w:rsid w:val="00302F3C"/>
    <w:rsid w:val="0030344E"/>
    <w:rsid w:val="00303E5B"/>
    <w:rsid w:val="0030481C"/>
    <w:rsid w:val="00305836"/>
    <w:rsid w:val="00305AC5"/>
    <w:rsid w:val="00305B36"/>
    <w:rsid w:val="00306A99"/>
    <w:rsid w:val="00310864"/>
    <w:rsid w:val="0031099A"/>
    <w:rsid w:val="00311776"/>
    <w:rsid w:val="00311D9C"/>
    <w:rsid w:val="00312D6E"/>
    <w:rsid w:val="0031434C"/>
    <w:rsid w:val="00314DF9"/>
    <w:rsid w:val="00317ADF"/>
    <w:rsid w:val="00320D34"/>
    <w:rsid w:val="00321906"/>
    <w:rsid w:val="00321DCD"/>
    <w:rsid w:val="0032218A"/>
    <w:rsid w:val="00322ED7"/>
    <w:rsid w:val="003230CF"/>
    <w:rsid w:val="003235F9"/>
    <w:rsid w:val="00323ED0"/>
    <w:rsid w:val="003247A2"/>
    <w:rsid w:val="00324B90"/>
    <w:rsid w:val="003252CA"/>
    <w:rsid w:val="00325A95"/>
    <w:rsid w:val="00326083"/>
    <w:rsid w:val="0032684B"/>
    <w:rsid w:val="003304F9"/>
    <w:rsid w:val="0033059A"/>
    <w:rsid w:val="0033154A"/>
    <w:rsid w:val="003316C7"/>
    <w:rsid w:val="003318F2"/>
    <w:rsid w:val="0033239F"/>
    <w:rsid w:val="003324BB"/>
    <w:rsid w:val="00333AD5"/>
    <w:rsid w:val="0033438B"/>
    <w:rsid w:val="00334DFF"/>
    <w:rsid w:val="00335058"/>
    <w:rsid w:val="0033507D"/>
    <w:rsid w:val="003352FB"/>
    <w:rsid w:val="003359EF"/>
    <w:rsid w:val="00336253"/>
    <w:rsid w:val="003363D1"/>
    <w:rsid w:val="00336FB0"/>
    <w:rsid w:val="00337804"/>
    <w:rsid w:val="00337CB6"/>
    <w:rsid w:val="0034018E"/>
    <w:rsid w:val="00341048"/>
    <w:rsid w:val="0034116E"/>
    <w:rsid w:val="0034168A"/>
    <w:rsid w:val="00341768"/>
    <w:rsid w:val="00341A05"/>
    <w:rsid w:val="00341C5B"/>
    <w:rsid w:val="0034334E"/>
    <w:rsid w:val="00344343"/>
    <w:rsid w:val="003446CB"/>
    <w:rsid w:val="00345D2E"/>
    <w:rsid w:val="003471ED"/>
    <w:rsid w:val="00347B5D"/>
    <w:rsid w:val="003503FA"/>
    <w:rsid w:val="00350F26"/>
    <w:rsid w:val="003522E5"/>
    <w:rsid w:val="00352306"/>
    <w:rsid w:val="00352AA3"/>
    <w:rsid w:val="00353211"/>
    <w:rsid w:val="003538EA"/>
    <w:rsid w:val="00353B8B"/>
    <w:rsid w:val="0035509D"/>
    <w:rsid w:val="00355A02"/>
    <w:rsid w:val="00355F82"/>
    <w:rsid w:val="003569B3"/>
    <w:rsid w:val="00356D66"/>
    <w:rsid w:val="00360198"/>
    <w:rsid w:val="0036031D"/>
    <w:rsid w:val="00360DDD"/>
    <w:rsid w:val="00360E68"/>
    <w:rsid w:val="00361166"/>
    <w:rsid w:val="00361FA1"/>
    <w:rsid w:val="00362471"/>
    <w:rsid w:val="00363442"/>
    <w:rsid w:val="00363F1D"/>
    <w:rsid w:val="003642D6"/>
    <w:rsid w:val="003658FD"/>
    <w:rsid w:val="00366087"/>
    <w:rsid w:val="003664A7"/>
    <w:rsid w:val="00367AF9"/>
    <w:rsid w:val="00370A5F"/>
    <w:rsid w:val="00370F30"/>
    <w:rsid w:val="00370F8C"/>
    <w:rsid w:val="00371BE7"/>
    <w:rsid w:val="003720F0"/>
    <w:rsid w:val="00373E95"/>
    <w:rsid w:val="00374495"/>
    <w:rsid w:val="00374D20"/>
    <w:rsid w:val="003758F2"/>
    <w:rsid w:val="00375FE2"/>
    <w:rsid w:val="003760E9"/>
    <w:rsid w:val="00376A39"/>
    <w:rsid w:val="00377448"/>
    <w:rsid w:val="00377710"/>
    <w:rsid w:val="00377D99"/>
    <w:rsid w:val="003808E5"/>
    <w:rsid w:val="003811A1"/>
    <w:rsid w:val="00381E84"/>
    <w:rsid w:val="00382AA8"/>
    <w:rsid w:val="00382DCC"/>
    <w:rsid w:val="00382F41"/>
    <w:rsid w:val="00383C9A"/>
    <w:rsid w:val="00384883"/>
    <w:rsid w:val="00384A4A"/>
    <w:rsid w:val="00385056"/>
    <w:rsid w:val="0038626C"/>
    <w:rsid w:val="00386696"/>
    <w:rsid w:val="00386D46"/>
    <w:rsid w:val="0038701A"/>
    <w:rsid w:val="00387480"/>
    <w:rsid w:val="00387743"/>
    <w:rsid w:val="003877B6"/>
    <w:rsid w:val="003906F7"/>
    <w:rsid w:val="00391495"/>
    <w:rsid w:val="00391779"/>
    <w:rsid w:val="00392438"/>
    <w:rsid w:val="00392A64"/>
    <w:rsid w:val="00392BB6"/>
    <w:rsid w:val="00392F3E"/>
    <w:rsid w:val="00392FFC"/>
    <w:rsid w:val="00393930"/>
    <w:rsid w:val="0039412C"/>
    <w:rsid w:val="00395445"/>
    <w:rsid w:val="0039548B"/>
    <w:rsid w:val="00395F25"/>
    <w:rsid w:val="003964FE"/>
    <w:rsid w:val="003967CA"/>
    <w:rsid w:val="00396E84"/>
    <w:rsid w:val="0039738A"/>
    <w:rsid w:val="0039761D"/>
    <w:rsid w:val="003A016A"/>
    <w:rsid w:val="003A1651"/>
    <w:rsid w:val="003A17DA"/>
    <w:rsid w:val="003A20C3"/>
    <w:rsid w:val="003A21EC"/>
    <w:rsid w:val="003A276A"/>
    <w:rsid w:val="003A29F8"/>
    <w:rsid w:val="003A2D34"/>
    <w:rsid w:val="003A38C3"/>
    <w:rsid w:val="003A3A87"/>
    <w:rsid w:val="003A458B"/>
    <w:rsid w:val="003A4802"/>
    <w:rsid w:val="003A49D1"/>
    <w:rsid w:val="003A5A87"/>
    <w:rsid w:val="003A5B9D"/>
    <w:rsid w:val="003A65EB"/>
    <w:rsid w:val="003A695F"/>
    <w:rsid w:val="003A732D"/>
    <w:rsid w:val="003A741A"/>
    <w:rsid w:val="003B05C0"/>
    <w:rsid w:val="003B170D"/>
    <w:rsid w:val="003B221B"/>
    <w:rsid w:val="003B228C"/>
    <w:rsid w:val="003B27B7"/>
    <w:rsid w:val="003B3C52"/>
    <w:rsid w:val="003B4187"/>
    <w:rsid w:val="003B4223"/>
    <w:rsid w:val="003B5F79"/>
    <w:rsid w:val="003C0030"/>
    <w:rsid w:val="003C01C9"/>
    <w:rsid w:val="003C0579"/>
    <w:rsid w:val="003C1A50"/>
    <w:rsid w:val="003C1D74"/>
    <w:rsid w:val="003C3497"/>
    <w:rsid w:val="003C3AA1"/>
    <w:rsid w:val="003C3E31"/>
    <w:rsid w:val="003C49F0"/>
    <w:rsid w:val="003C4A3D"/>
    <w:rsid w:val="003C51A7"/>
    <w:rsid w:val="003C52CA"/>
    <w:rsid w:val="003C64EF"/>
    <w:rsid w:val="003C6D10"/>
    <w:rsid w:val="003C76FE"/>
    <w:rsid w:val="003D0419"/>
    <w:rsid w:val="003D15F0"/>
    <w:rsid w:val="003D199F"/>
    <w:rsid w:val="003D2729"/>
    <w:rsid w:val="003D27AC"/>
    <w:rsid w:val="003D3029"/>
    <w:rsid w:val="003D3FA9"/>
    <w:rsid w:val="003D41AD"/>
    <w:rsid w:val="003D47F2"/>
    <w:rsid w:val="003D4EC2"/>
    <w:rsid w:val="003D530B"/>
    <w:rsid w:val="003D5557"/>
    <w:rsid w:val="003D5791"/>
    <w:rsid w:val="003D5DBE"/>
    <w:rsid w:val="003D5FFF"/>
    <w:rsid w:val="003D6451"/>
    <w:rsid w:val="003D74C9"/>
    <w:rsid w:val="003D75A4"/>
    <w:rsid w:val="003D770F"/>
    <w:rsid w:val="003E004A"/>
    <w:rsid w:val="003E177A"/>
    <w:rsid w:val="003E1F22"/>
    <w:rsid w:val="003E1F40"/>
    <w:rsid w:val="003E1F77"/>
    <w:rsid w:val="003E23D0"/>
    <w:rsid w:val="003E2909"/>
    <w:rsid w:val="003E35DE"/>
    <w:rsid w:val="003E3BEA"/>
    <w:rsid w:val="003E4250"/>
    <w:rsid w:val="003E4848"/>
    <w:rsid w:val="003E4D67"/>
    <w:rsid w:val="003E500B"/>
    <w:rsid w:val="003E524E"/>
    <w:rsid w:val="003E536B"/>
    <w:rsid w:val="003E6345"/>
    <w:rsid w:val="003E67A9"/>
    <w:rsid w:val="003E7F5C"/>
    <w:rsid w:val="003F0943"/>
    <w:rsid w:val="003F0ECD"/>
    <w:rsid w:val="003F1B0B"/>
    <w:rsid w:val="003F282F"/>
    <w:rsid w:val="003F2BAD"/>
    <w:rsid w:val="003F2DA0"/>
    <w:rsid w:val="003F2F53"/>
    <w:rsid w:val="003F3873"/>
    <w:rsid w:val="003F3A98"/>
    <w:rsid w:val="003F3C64"/>
    <w:rsid w:val="003F42C2"/>
    <w:rsid w:val="003F4588"/>
    <w:rsid w:val="003F49B3"/>
    <w:rsid w:val="003F4B16"/>
    <w:rsid w:val="003F4C2C"/>
    <w:rsid w:val="003F4CFD"/>
    <w:rsid w:val="003F5364"/>
    <w:rsid w:val="003F5D5A"/>
    <w:rsid w:val="003F6956"/>
    <w:rsid w:val="003F7923"/>
    <w:rsid w:val="00400226"/>
    <w:rsid w:val="00400325"/>
    <w:rsid w:val="0040046A"/>
    <w:rsid w:val="004005E9"/>
    <w:rsid w:val="004008BF"/>
    <w:rsid w:val="0040184C"/>
    <w:rsid w:val="0040187A"/>
    <w:rsid w:val="00401B9C"/>
    <w:rsid w:val="00401E0D"/>
    <w:rsid w:val="0040251E"/>
    <w:rsid w:val="00402530"/>
    <w:rsid w:val="004027F4"/>
    <w:rsid w:val="0040289D"/>
    <w:rsid w:val="00402D54"/>
    <w:rsid w:val="0040433A"/>
    <w:rsid w:val="00404B3C"/>
    <w:rsid w:val="00405150"/>
    <w:rsid w:val="00405620"/>
    <w:rsid w:val="004067B7"/>
    <w:rsid w:val="00406E3B"/>
    <w:rsid w:val="004076D9"/>
    <w:rsid w:val="00407C19"/>
    <w:rsid w:val="00410548"/>
    <w:rsid w:val="004106F6"/>
    <w:rsid w:val="00410F04"/>
    <w:rsid w:val="00411003"/>
    <w:rsid w:val="0041108C"/>
    <w:rsid w:val="004114D1"/>
    <w:rsid w:val="00411C5A"/>
    <w:rsid w:val="0041289E"/>
    <w:rsid w:val="00413172"/>
    <w:rsid w:val="0041338C"/>
    <w:rsid w:val="00413519"/>
    <w:rsid w:val="0041366C"/>
    <w:rsid w:val="00413761"/>
    <w:rsid w:val="00413B95"/>
    <w:rsid w:val="004143CF"/>
    <w:rsid w:val="0041445E"/>
    <w:rsid w:val="0041587D"/>
    <w:rsid w:val="00415A55"/>
    <w:rsid w:val="00415ED7"/>
    <w:rsid w:val="00416B9D"/>
    <w:rsid w:val="00417391"/>
    <w:rsid w:val="00417A4A"/>
    <w:rsid w:val="00420283"/>
    <w:rsid w:val="00420999"/>
    <w:rsid w:val="00420DF4"/>
    <w:rsid w:val="0042125E"/>
    <w:rsid w:val="0042143F"/>
    <w:rsid w:val="00421796"/>
    <w:rsid w:val="00421804"/>
    <w:rsid w:val="00421AAD"/>
    <w:rsid w:val="004231E5"/>
    <w:rsid w:val="00424888"/>
    <w:rsid w:val="00425199"/>
    <w:rsid w:val="00425225"/>
    <w:rsid w:val="004253EF"/>
    <w:rsid w:val="00425548"/>
    <w:rsid w:val="00430781"/>
    <w:rsid w:val="00430BC4"/>
    <w:rsid w:val="00431D2B"/>
    <w:rsid w:val="00432012"/>
    <w:rsid w:val="00432A18"/>
    <w:rsid w:val="00433165"/>
    <w:rsid w:val="004332E4"/>
    <w:rsid w:val="00433807"/>
    <w:rsid w:val="004342E0"/>
    <w:rsid w:val="004343F3"/>
    <w:rsid w:val="004357E9"/>
    <w:rsid w:val="00435A7C"/>
    <w:rsid w:val="00435D09"/>
    <w:rsid w:val="004364DC"/>
    <w:rsid w:val="00436BDF"/>
    <w:rsid w:val="00436CC1"/>
    <w:rsid w:val="00437166"/>
    <w:rsid w:val="00437377"/>
    <w:rsid w:val="00437D03"/>
    <w:rsid w:val="00440359"/>
    <w:rsid w:val="00440909"/>
    <w:rsid w:val="004409D7"/>
    <w:rsid w:val="00441008"/>
    <w:rsid w:val="00442085"/>
    <w:rsid w:val="0044227B"/>
    <w:rsid w:val="0044396C"/>
    <w:rsid w:val="00443CF1"/>
    <w:rsid w:val="00443D05"/>
    <w:rsid w:val="00443F36"/>
    <w:rsid w:val="00445C14"/>
    <w:rsid w:val="00445CD5"/>
    <w:rsid w:val="0044668D"/>
    <w:rsid w:val="00447A5D"/>
    <w:rsid w:val="00451BA4"/>
    <w:rsid w:val="00451BE5"/>
    <w:rsid w:val="00452930"/>
    <w:rsid w:val="0045299D"/>
    <w:rsid w:val="00453BB3"/>
    <w:rsid w:val="00453DBF"/>
    <w:rsid w:val="0045477C"/>
    <w:rsid w:val="00455059"/>
    <w:rsid w:val="004560A5"/>
    <w:rsid w:val="00456B09"/>
    <w:rsid w:val="0045708B"/>
    <w:rsid w:val="00457117"/>
    <w:rsid w:val="0046090B"/>
    <w:rsid w:val="00460CFC"/>
    <w:rsid w:val="00461BA0"/>
    <w:rsid w:val="004626BD"/>
    <w:rsid w:val="00462721"/>
    <w:rsid w:val="004627D1"/>
    <w:rsid w:val="00462F2E"/>
    <w:rsid w:val="00463AD4"/>
    <w:rsid w:val="00464A36"/>
    <w:rsid w:val="00464C71"/>
    <w:rsid w:val="00465863"/>
    <w:rsid w:val="00465B75"/>
    <w:rsid w:val="00467A55"/>
    <w:rsid w:val="00470322"/>
    <w:rsid w:val="00471DBD"/>
    <w:rsid w:val="00471E22"/>
    <w:rsid w:val="0047233A"/>
    <w:rsid w:val="0047259D"/>
    <w:rsid w:val="00472726"/>
    <w:rsid w:val="00472EC0"/>
    <w:rsid w:val="0047358B"/>
    <w:rsid w:val="00473607"/>
    <w:rsid w:val="00474754"/>
    <w:rsid w:val="00474AC4"/>
    <w:rsid w:val="00475A1C"/>
    <w:rsid w:val="004765D8"/>
    <w:rsid w:val="00476E88"/>
    <w:rsid w:val="00480353"/>
    <w:rsid w:val="00481755"/>
    <w:rsid w:val="00482B13"/>
    <w:rsid w:val="00482D4B"/>
    <w:rsid w:val="00483BD2"/>
    <w:rsid w:val="0048449A"/>
    <w:rsid w:val="00484595"/>
    <w:rsid w:val="004847C0"/>
    <w:rsid w:val="0048490D"/>
    <w:rsid w:val="00484EBB"/>
    <w:rsid w:val="0048666F"/>
    <w:rsid w:val="00486E74"/>
    <w:rsid w:val="00486FA4"/>
    <w:rsid w:val="004874FB"/>
    <w:rsid w:val="00487684"/>
    <w:rsid w:val="004900F5"/>
    <w:rsid w:val="0049101B"/>
    <w:rsid w:val="00491FD7"/>
    <w:rsid w:val="0049259F"/>
    <w:rsid w:val="00492873"/>
    <w:rsid w:val="00492B03"/>
    <w:rsid w:val="004931E0"/>
    <w:rsid w:val="00494B58"/>
    <w:rsid w:val="0049535D"/>
    <w:rsid w:val="00496471"/>
    <w:rsid w:val="00496A9C"/>
    <w:rsid w:val="00496DC8"/>
    <w:rsid w:val="00496FCB"/>
    <w:rsid w:val="00496FDD"/>
    <w:rsid w:val="00497279"/>
    <w:rsid w:val="00497640"/>
    <w:rsid w:val="004A0783"/>
    <w:rsid w:val="004A1334"/>
    <w:rsid w:val="004A1E9F"/>
    <w:rsid w:val="004A2892"/>
    <w:rsid w:val="004A39E1"/>
    <w:rsid w:val="004A3B73"/>
    <w:rsid w:val="004A4CBC"/>
    <w:rsid w:val="004A4D88"/>
    <w:rsid w:val="004A5683"/>
    <w:rsid w:val="004A655C"/>
    <w:rsid w:val="004A71B2"/>
    <w:rsid w:val="004B040E"/>
    <w:rsid w:val="004B1FA7"/>
    <w:rsid w:val="004B4202"/>
    <w:rsid w:val="004B4459"/>
    <w:rsid w:val="004B498C"/>
    <w:rsid w:val="004B49C4"/>
    <w:rsid w:val="004B4C91"/>
    <w:rsid w:val="004B52A2"/>
    <w:rsid w:val="004B5461"/>
    <w:rsid w:val="004B72A9"/>
    <w:rsid w:val="004B72EB"/>
    <w:rsid w:val="004B79B1"/>
    <w:rsid w:val="004C0B12"/>
    <w:rsid w:val="004C19C4"/>
    <w:rsid w:val="004C1FDA"/>
    <w:rsid w:val="004C309A"/>
    <w:rsid w:val="004C41EB"/>
    <w:rsid w:val="004C43BE"/>
    <w:rsid w:val="004C4ED0"/>
    <w:rsid w:val="004C59F9"/>
    <w:rsid w:val="004C699C"/>
    <w:rsid w:val="004C6D37"/>
    <w:rsid w:val="004C6F07"/>
    <w:rsid w:val="004C722B"/>
    <w:rsid w:val="004C7F89"/>
    <w:rsid w:val="004D207F"/>
    <w:rsid w:val="004D2231"/>
    <w:rsid w:val="004D228B"/>
    <w:rsid w:val="004D2834"/>
    <w:rsid w:val="004D2861"/>
    <w:rsid w:val="004D2B4D"/>
    <w:rsid w:val="004D31BC"/>
    <w:rsid w:val="004D4182"/>
    <w:rsid w:val="004D4CE7"/>
    <w:rsid w:val="004D4FBF"/>
    <w:rsid w:val="004D525E"/>
    <w:rsid w:val="004D570F"/>
    <w:rsid w:val="004D6E48"/>
    <w:rsid w:val="004D6E6B"/>
    <w:rsid w:val="004D7A27"/>
    <w:rsid w:val="004D7D3C"/>
    <w:rsid w:val="004E06A0"/>
    <w:rsid w:val="004E06C2"/>
    <w:rsid w:val="004E1B56"/>
    <w:rsid w:val="004E1B59"/>
    <w:rsid w:val="004E20DE"/>
    <w:rsid w:val="004E2A99"/>
    <w:rsid w:val="004E2D6F"/>
    <w:rsid w:val="004E345F"/>
    <w:rsid w:val="004E3B67"/>
    <w:rsid w:val="004E3E20"/>
    <w:rsid w:val="004E41A2"/>
    <w:rsid w:val="004E4AC0"/>
    <w:rsid w:val="004E4D5B"/>
    <w:rsid w:val="004E4DBB"/>
    <w:rsid w:val="004E4E3C"/>
    <w:rsid w:val="004E4EAE"/>
    <w:rsid w:val="004E58D5"/>
    <w:rsid w:val="004E63AA"/>
    <w:rsid w:val="004E6DD4"/>
    <w:rsid w:val="004E74FF"/>
    <w:rsid w:val="004E78F8"/>
    <w:rsid w:val="004F00FC"/>
    <w:rsid w:val="004F106C"/>
    <w:rsid w:val="004F107E"/>
    <w:rsid w:val="004F14F8"/>
    <w:rsid w:val="004F2CED"/>
    <w:rsid w:val="004F36F5"/>
    <w:rsid w:val="004F42F7"/>
    <w:rsid w:val="004F4839"/>
    <w:rsid w:val="004F49E4"/>
    <w:rsid w:val="004F4C6F"/>
    <w:rsid w:val="004F5A33"/>
    <w:rsid w:val="004F5C48"/>
    <w:rsid w:val="004F677B"/>
    <w:rsid w:val="004F6C9C"/>
    <w:rsid w:val="004F7D37"/>
    <w:rsid w:val="004F7F4E"/>
    <w:rsid w:val="0050084D"/>
    <w:rsid w:val="00500CA4"/>
    <w:rsid w:val="00501E73"/>
    <w:rsid w:val="00502426"/>
    <w:rsid w:val="005024B0"/>
    <w:rsid w:val="00502A52"/>
    <w:rsid w:val="00504EC3"/>
    <w:rsid w:val="005050F1"/>
    <w:rsid w:val="0050545A"/>
    <w:rsid w:val="0050699B"/>
    <w:rsid w:val="00507322"/>
    <w:rsid w:val="00507CD9"/>
    <w:rsid w:val="00507FC6"/>
    <w:rsid w:val="0051134E"/>
    <w:rsid w:val="005116D7"/>
    <w:rsid w:val="005127AC"/>
    <w:rsid w:val="00513067"/>
    <w:rsid w:val="00514DBD"/>
    <w:rsid w:val="00514F3D"/>
    <w:rsid w:val="00515721"/>
    <w:rsid w:val="00516971"/>
    <w:rsid w:val="00517521"/>
    <w:rsid w:val="00517848"/>
    <w:rsid w:val="0052075C"/>
    <w:rsid w:val="00520BD7"/>
    <w:rsid w:val="00520C69"/>
    <w:rsid w:val="0052101B"/>
    <w:rsid w:val="00521330"/>
    <w:rsid w:val="0052167E"/>
    <w:rsid w:val="0052220E"/>
    <w:rsid w:val="005225E5"/>
    <w:rsid w:val="00522AFE"/>
    <w:rsid w:val="00522FF5"/>
    <w:rsid w:val="0052318F"/>
    <w:rsid w:val="00523ADF"/>
    <w:rsid w:val="00524480"/>
    <w:rsid w:val="00524FA2"/>
    <w:rsid w:val="005252CC"/>
    <w:rsid w:val="00525CD6"/>
    <w:rsid w:val="00525EC7"/>
    <w:rsid w:val="00526102"/>
    <w:rsid w:val="00526606"/>
    <w:rsid w:val="0052676C"/>
    <w:rsid w:val="00526D9A"/>
    <w:rsid w:val="005279F6"/>
    <w:rsid w:val="00527CB3"/>
    <w:rsid w:val="00530353"/>
    <w:rsid w:val="00530F19"/>
    <w:rsid w:val="00531750"/>
    <w:rsid w:val="005317BC"/>
    <w:rsid w:val="0053317C"/>
    <w:rsid w:val="005339E1"/>
    <w:rsid w:val="005344DB"/>
    <w:rsid w:val="00534EAF"/>
    <w:rsid w:val="005355E7"/>
    <w:rsid w:val="005360A0"/>
    <w:rsid w:val="00537254"/>
    <w:rsid w:val="005376EC"/>
    <w:rsid w:val="00537BEA"/>
    <w:rsid w:val="00537D61"/>
    <w:rsid w:val="00541381"/>
    <w:rsid w:val="00541D4F"/>
    <w:rsid w:val="005423D5"/>
    <w:rsid w:val="00544022"/>
    <w:rsid w:val="0054430C"/>
    <w:rsid w:val="00544AA4"/>
    <w:rsid w:val="00544C42"/>
    <w:rsid w:val="0054517E"/>
    <w:rsid w:val="005456E0"/>
    <w:rsid w:val="005457F3"/>
    <w:rsid w:val="00545FE8"/>
    <w:rsid w:val="0054667D"/>
    <w:rsid w:val="00547CFB"/>
    <w:rsid w:val="00551F29"/>
    <w:rsid w:val="00552294"/>
    <w:rsid w:val="005527B4"/>
    <w:rsid w:val="00552A8A"/>
    <w:rsid w:val="00552A94"/>
    <w:rsid w:val="00553CF5"/>
    <w:rsid w:val="005546AE"/>
    <w:rsid w:val="005552E5"/>
    <w:rsid w:val="0055596D"/>
    <w:rsid w:val="00555C95"/>
    <w:rsid w:val="00555D86"/>
    <w:rsid w:val="005560BF"/>
    <w:rsid w:val="00556609"/>
    <w:rsid w:val="00556712"/>
    <w:rsid w:val="00556B4B"/>
    <w:rsid w:val="00557976"/>
    <w:rsid w:val="00557DFE"/>
    <w:rsid w:val="00560076"/>
    <w:rsid w:val="005603D4"/>
    <w:rsid w:val="005604F0"/>
    <w:rsid w:val="005605A9"/>
    <w:rsid w:val="00560AF2"/>
    <w:rsid w:val="00560C76"/>
    <w:rsid w:val="005612E9"/>
    <w:rsid w:val="00561D39"/>
    <w:rsid w:val="005624A2"/>
    <w:rsid w:val="00562778"/>
    <w:rsid w:val="0056308A"/>
    <w:rsid w:val="0056370D"/>
    <w:rsid w:val="005638CC"/>
    <w:rsid w:val="00563C46"/>
    <w:rsid w:val="00563E94"/>
    <w:rsid w:val="005647F9"/>
    <w:rsid w:val="005662E2"/>
    <w:rsid w:val="005667BE"/>
    <w:rsid w:val="00567285"/>
    <w:rsid w:val="00567FD4"/>
    <w:rsid w:val="00570AA4"/>
    <w:rsid w:val="00570BD4"/>
    <w:rsid w:val="00571353"/>
    <w:rsid w:val="0057157A"/>
    <w:rsid w:val="00571DC9"/>
    <w:rsid w:val="0057281F"/>
    <w:rsid w:val="0057303B"/>
    <w:rsid w:val="00574544"/>
    <w:rsid w:val="00574AD2"/>
    <w:rsid w:val="00576183"/>
    <w:rsid w:val="00577548"/>
    <w:rsid w:val="00577585"/>
    <w:rsid w:val="005775D5"/>
    <w:rsid w:val="005776CE"/>
    <w:rsid w:val="00577AEF"/>
    <w:rsid w:val="00577F41"/>
    <w:rsid w:val="00580CA9"/>
    <w:rsid w:val="00580F54"/>
    <w:rsid w:val="00581E8F"/>
    <w:rsid w:val="00582661"/>
    <w:rsid w:val="005827C9"/>
    <w:rsid w:val="00582B4D"/>
    <w:rsid w:val="00584C91"/>
    <w:rsid w:val="00585950"/>
    <w:rsid w:val="00586715"/>
    <w:rsid w:val="005906B4"/>
    <w:rsid w:val="0059280F"/>
    <w:rsid w:val="00593AFB"/>
    <w:rsid w:val="00594636"/>
    <w:rsid w:val="00594E6B"/>
    <w:rsid w:val="00595852"/>
    <w:rsid w:val="00595A03"/>
    <w:rsid w:val="00596301"/>
    <w:rsid w:val="00596393"/>
    <w:rsid w:val="005969CD"/>
    <w:rsid w:val="00596B21"/>
    <w:rsid w:val="0059700E"/>
    <w:rsid w:val="00597BEB"/>
    <w:rsid w:val="005A02B8"/>
    <w:rsid w:val="005A0499"/>
    <w:rsid w:val="005A1A58"/>
    <w:rsid w:val="005A1B01"/>
    <w:rsid w:val="005A2066"/>
    <w:rsid w:val="005A354A"/>
    <w:rsid w:val="005A375D"/>
    <w:rsid w:val="005A3856"/>
    <w:rsid w:val="005A39BC"/>
    <w:rsid w:val="005A3E83"/>
    <w:rsid w:val="005A4BA1"/>
    <w:rsid w:val="005A4E80"/>
    <w:rsid w:val="005A5B5E"/>
    <w:rsid w:val="005A5BA5"/>
    <w:rsid w:val="005A68D7"/>
    <w:rsid w:val="005A7ADF"/>
    <w:rsid w:val="005A7D21"/>
    <w:rsid w:val="005B0478"/>
    <w:rsid w:val="005B0DEA"/>
    <w:rsid w:val="005B1E68"/>
    <w:rsid w:val="005B21E0"/>
    <w:rsid w:val="005B2621"/>
    <w:rsid w:val="005B2975"/>
    <w:rsid w:val="005B2F74"/>
    <w:rsid w:val="005B37C4"/>
    <w:rsid w:val="005B39F4"/>
    <w:rsid w:val="005B4A7D"/>
    <w:rsid w:val="005B620E"/>
    <w:rsid w:val="005B6721"/>
    <w:rsid w:val="005B79C5"/>
    <w:rsid w:val="005B7BCA"/>
    <w:rsid w:val="005B7C58"/>
    <w:rsid w:val="005C1AC4"/>
    <w:rsid w:val="005C1DBF"/>
    <w:rsid w:val="005C2642"/>
    <w:rsid w:val="005C3211"/>
    <w:rsid w:val="005C32D3"/>
    <w:rsid w:val="005C42B1"/>
    <w:rsid w:val="005C5812"/>
    <w:rsid w:val="005C6388"/>
    <w:rsid w:val="005C7489"/>
    <w:rsid w:val="005C77B7"/>
    <w:rsid w:val="005C785D"/>
    <w:rsid w:val="005C7E65"/>
    <w:rsid w:val="005D06FE"/>
    <w:rsid w:val="005D0DB8"/>
    <w:rsid w:val="005D1567"/>
    <w:rsid w:val="005D22EB"/>
    <w:rsid w:val="005D23CD"/>
    <w:rsid w:val="005D2853"/>
    <w:rsid w:val="005D2C4B"/>
    <w:rsid w:val="005D2F16"/>
    <w:rsid w:val="005D3B4C"/>
    <w:rsid w:val="005D4215"/>
    <w:rsid w:val="005D4325"/>
    <w:rsid w:val="005D57A0"/>
    <w:rsid w:val="005D6027"/>
    <w:rsid w:val="005D6E6A"/>
    <w:rsid w:val="005D6EC7"/>
    <w:rsid w:val="005D761A"/>
    <w:rsid w:val="005D78B8"/>
    <w:rsid w:val="005E0CAA"/>
    <w:rsid w:val="005E1CAB"/>
    <w:rsid w:val="005E1F7E"/>
    <w:rsid w:val="005E2E57"/>
    <w:rsid w:val="005E2FC0"/>
    <w:rsid w:val="005E3289"/>
    <w:rsid w:val="005E36D8"/>
    <w:rsid w:val="005E3AAF"/>
    <w:rsid w:val="005E3E83"/>
    <w:rsid w:val="005E47D5"/>
    <w:rsid w:val="005E49F6"/>
    <w:rsid w:val="005E60FD"/>
    <w:rsid w:val="005E6678"/>
    <w:rsid w:val="005E6E10"/>
    <w:rsid w:val="005E7DC4"/>
    <w:rsid w:val="005F018E"/>
    <w:rsid w:val="005F03C3"/>
    <w:rsid w:val="005F0DB9"/>
    <w:rsid w:val="005F0F33"/>
    <w:rsid w:val="005F0F7C"/>
    <w:rsid w:val="005F14C8"/>
    <w:rsid w:val="005F1BD0"/>
    <w:rsid w:val="005F1FF0"/>
    <w:rsid w:val="005F2354"/>
    <w:rsid w:val="005F2406"/>
    <w:rsid w:val="005F3E84"/>
    <w:rsid w:val="005F4261"/>
    <w:rsid w:val="005F478D"/>
    <w:rsid w:val="005F5936"/>
    <w:rsid w:val="005F606A"/>
    <w:rsid w:val="005F6249"/>
    <w:rsid w:val="005F6720"/>
    <w:rsid w:val="005F69FF"/>
    <w:rsid w:val="005F746F"/>
    <w:rsid w:val="005F7AEE"/>
    <w:rsid w:val="005F7EC3"/>
    <w:rsid w:val="0060028F"/>
    <w:rsid w:val="00600610"/>
    <w:rsid w:val="006010F0"/>
    <w:rsid w:val="00601A2D"/>
    <w:rsid w:val="006020CB"/>
    <w:rsid w:val="006026A1"/>
    <w:rsid w:val="00602886"/>
    <w:rsid w:val="0060295C"/>
    <w:rsid w:val="006033C6"/>
    <w:rsid w:val="00603FA0"/>
    <w:rsid w:val="00604460"/>
    <w:rsid w:val="00604E58"/>
    <w:rsid w:val="0060541C"/>
    <w:rsid w:val="006055D9"/>
    <w:rsid w:val="00607F2F"/>
    <w:rsid w:val="00610D08"/>
    <w:rsid w:val="00611CCF"/>
    <w:rsid w:val="00612428"/>
    <w:rsid w:val="00612D2A"/>
    <w:rsid w:val="00613025"/>
    <w:rsid w:val="0061417B"/>
    <w:rsid w:val="006141FF"/>
    <w:rsid w:val="00614525"/>
    <w:rsid w:val="00615A94"/>
    <w:rsid w:val="00615C55"/>
    <w:rsid w:val="00615D66"/>
    <w:rsid w:val="0061639F"/>
    <w:rsid w:val="006165B1"/>
    <w:rsid w:val="00617345"/>
    <w:rsid w:val="00617C4F"/>
    <w:rsid w:val="006203D1"/>
    <w:rsid w:val="00620B05"/>
    <w:rsid w:val="00620D89"/>
    <w:rsid w:val="00620F06"/>
    <w:rsid w:val="0062140E"/>
    <w:rsid w:val="00622223"/>
    <w:rsid w:val="00622827"/>
    <w:rsid w:val="00622A69"/>
    <w:rsid w:val="0062532D"/>
    <w:rsid w:val="006268FD"/>
    <w:rsid w:val="00627973"/>
    <w:rsid w:val="00627C15"/>
    <w:rsid w:val="00627D32"/>
    <w:rsid w:val="00630474"/>
    <w:rsid w:val="00630BB0"/>
    <w:rsid w:val="00631500"/>
    <w:rsid w:val="00631AAF"/>
    <w:rsid w:val="00632074"/>
    <w:rsid w:val="006321D7"/>
    <w:rsid w:val="00632BED"/>
    <w:rsid w:val="00634C5D"/>
    <w:rsid w:val="00634F4E"/>
    <w:rsid w:val="0063614D"/>
    <w:rsid w:val="0063691F"/>
    <w:rsid w:val="00637112"/>
    <w:rsid w:val="0063796B"/>
    <w:rsid w:val="00637AB0"/>
    <w:rsid w:val="00637BC1"/>
    <w:rsid w:val="00637DB8"/>
    <w:rsid w:val="00640659"/>
    <w:rsid w:val="006411F9"/>
    <w:rsid w:val="00642293"/>
    <w:rsid w:val="006427ED"/>
    <w:rsid w:val="006430AD"/>
    <w:rsid w:val="0064326F"/>
    <w:rsid w:val="0064343A"/>
    <w:rsid w:val="006439D6"/>
    <w:rsid w:val="00643B0A"/>
    <w:rsid w:val="006448EC"/>
    <w:rsid w:val="00644AB4"/>
    <w:rsid w:val="00644D5F"/>
    <w:rsid w:val="00646375"/>
    <w:rsid w:val="006467D4"/>
    <w:rsid w:val="00646EF7"/>
    <w:rsid w:val="00646F2E"/>
    <w:rsid w:val="00647297"/>
    <w:rsid w:val="006472A1"/>
    <w:rsid w:val="006479FD"/>
    <w:rsid w:val="00650069"/>
    <w:rsid w:val="00650409"/>
    <w:rsid w:val="00650552"/>
    <w:rsid w:val="00650730"/>
    <w:rsid w:val="006510F5"/>
    <w:rsid w:val="00651950"/>
    <w:rsid w:val="00651E12"/>
    <w:rsid w:val="0065272B"/>
    <w:rsid w:val="006538ED"/>
    <w:rsid w:val="00653F2E"/>
    <w:rsid w:val="00654545"/>
    <w:rsid w:val="0065541F"/>
    <w:rsid w:val="00655598"/>
    <w:rsid w:val="00655605"/>
    <w:rsid w:val="006559EC"/>
    <w:rsid w:val="00656FAC"/>
    <w:rsid w:val="00657B6B"/>
    <w:rsid w:val="00657F62"/>
    <w:rsid w:val="00660148"/>
    <w:rsid w:val="006604EF"/>
    <w:rsid w:val="0066077C"/>
    <w:rsid w:val="00661FDC"/>
    <w:rsid w:val="006620AE"/>
    <w:rsid w:val="0066380B"/>
    <w:rsid w:val="00664FCE"/>
    <w:rsid w:val="006653AF"/>
    <w:rsid w:val="006660E8"/>
    <w:rsid w:val="00666477"/>
    <w:rsid w:val="00666E49"/>
    <w:rsid w:val="00666FC2"/>
    <w:rsid w:val="00667D16"/>
    <w:rsid w:val="00670046"/>
    <w:rsid w:val="00670E9E"/>
    <w:rsid w:val="0067165B"/>
    <w:rsid w:val="00671903"/>
    <w:rsid w:val="00672FAD"/>
    <w:rsid w:val="00673C45"/>
    <w:rsid w:val="00673CE9"/>
    <w:rsid w:val="00675198"/>
    <w:rsid w:val="00675C43"/>
    <w:rsid w:val="00677525"/>
    <w:rsid w:val="00677786"/>
    <w:rsid w:val="00677846"/>
    <w:rsid w:val="00680012"/>
    <w:rsid w:val="006812D1"/>
    <w:rsid w:val="00681692"/>
    <w:rsid w:val="00681AFF"/>
    <w:rsid w:val="00681C43"/>
    <w:rsid w:val="006830E1"/>
    <w:rsid w:val="00683CDE"/>
    <w:rsid w:val="006842E0"/>
    <w:rsid w:val="006846EC"/>
    <w:rsid w:val="00685C2B"/>
    <w:rsid w:val="00686915"/>
    <w:rsid w:val="006907F5"/>
    <w:rsid w:val="00690B05"/>
    <w:rsid w:val="00691063"/>
    <w:rsid w:val="00691077"/>
    <w:rsid w:val="0069130F"/>
    <w:rsid w:val="006916DA"/>
    <w:rsid w:val="00691C48"/>
    <w:rsid w:val="0069310A"/>
    <w:rsid w:val="00693226"/>
    <w:rsid w:val="006939F6"/>
    <w:rsid w:val="00693A67"/>
    <w:rsid w:val="006943B8"/>
    <w:rsid w:val="0069484C"/>
    <w:rsid w:val="00694B79"/>
    <w:rsid w:val="006950F8"/>
    <w:rsid w:val="0069591C"/>
    <w:rsid w:val="00695C38"/>
    <w:rsid w:val="00696AC2"/>
    <w:rsid w:val="00696DE4"/>
    <w:rsid w:val="00697B06"/>
    <w:rsid w:val="00697BBB"/>
    <w:rsid w:val="006A1916"/>
    <w:rsid w:val="006A1BFC"/>
    <w:rsid w:val="006A2499"/>
    <w:rsid w:val="006A2C45"/>
    <w:rsid w:val="006A30B6"/>
    <w:rsid w:val="006A37AD"/>
    <w:rsid w:val="006A40AC"/>
    <w:rsid w:val="006A4109"/>
    <w:rsid w:val="006A4363"/>
    <w:rsid w:val="006A4506"/>
    <w:rsid w:val="006A5519"/>
    <w:rsid w:val="006A5A5A"/>
    <w:rsid w:val="006A5BD8"/>
    <w:rsid w:val="006A66CA"/>
    <w:rsid w:val="006A6896"/>
    <w:rsid w:val="006A6C48"/>
    <w:rsid w:val="006A74B2"/>
    <w:rsid w:val="006A7E97"/>
    <w:rsid w:val="006B085F"/>
    <w:rsid w:val="006B0EF0"/>
    <w:rsid w:val="006B1027"/>
    <w:rsid w:val="006B2135"/>
    <w:rsid w:val="006B2926"/>
    <w:rsid w:val="006B3ED5"/>
    <w:rsid w:val="006B418F"/>
    <w:rsid w:val="006B7B67"/>
    <w:rsid w:val="006C05B5"/>
    <w:rsid w:val="006C0DD0"/>
    <w:rsid w:val="006C12F7"/>
    <w:rsid w:val="006C14BC"/>
    <w:rsid w:val="006C242F"/>
    <w:rsid w:val="006C24B2"/>
    <w:rsid w:val="006C2AD6"/>
    <w:rsid w:val="006C3302"/>
    <w:rsid w:val="006C37E7"/>
    <w:rsid w:val="006C4857"/>
    <w:rsid w:val="006C4A0F"/>
    <w:rsid w:val="006C51AD"/>
    <w:rsid w:val="006C5359"/>
    <w:rsid w:val="006C541E"/>
    <w:rsid w:val="006C58F4"/>
    <w:rsid w:val="006C7146"/>
    <w:rsid w:val="006C72A9"/>
    <w:rsid w:val="006C7F83"/>
    <w:rsid w:val="006D055F"/>
    <w:rsid w:val="006D0B14"/>
    <w:rsid w:val="006D181C"/>
    <w:rsid w:val="006D1AAC"/>
    <w:rsid w:val="006D26D0"/>
    <w:rsid w:val="006D320D"/>
    <w:rsid w:val="006D35A4"/>
    <w:rsid w:val="006D3D9D"/>
    <w:rsid w:val="006D50E7"/>
    <w:rsid w:val="006D5409"/>
    <w:rsid w:val="006D6BF2"/>
    <w:rsid w:val="006D7613"/>
    <w:rsid w:val="006D7B2A"/>
    <w:rsid w:val="006E024B"/>
    <w:rsid w:val="006E0FB7"/>
    <w:rsid w:val="006E113C"/>
    <w:rsid w:val="006E183C"/>
    <w:rsid w:val="006E1E66"/>
    <w:rsid w:val="006E2A1C"/>
    <w:rsid w:val="006E3730"/>
    <w:rsid w:val="006E4C6F"/>
    <w:rsid w:val="006E4CC3"/>
    <w:rsid w:val="006E539D"/>
    <w:rsid w:val="006E5560"/>
    <w:rsid w:val="006E6132"/>
    <w:rsid w:val="006E67DE"/>
    <w:rsid w:val="006E6BD1"/>
    <w:rsid w:val="006E798D"/>
    <w:rsid w:val="006F0593"/>
    <w:rsid w:val="006F09C2"/>
    <w:rsid w:val="006F0EA1"/>
    <w:rsid w:val="006F13B1"/>
    <w:rsid w:val="006F155D"/>
    <w:rsid w:val="006F1D77"/>
    <w:rsid w:val="006F1D97"/>
    <w:rsid w:val="006F28D2"/>
    <w:rsid w:val="006F2F0D"/>
    <w:rsid w:val="006F3172"/>
    <w:rsid w:val="006F4522"/>
    <w:rsid w:val="006F60EE"/>
    <w:rsid w:val="006F74E9"/>
    <w:rsid w:val="006F75FB"/>
    <w:rsid w:val="007009E8"/>
    <w:rsid w:val="00701551"/>
    <w:rsid w:val="0070188A"/>
    <w:rsid w:val="0070221D"/>
    <w:rsid w:val="00702566"/>
    <w:rsid w:val="007025DC"/>
    <w:rsid w:val="00703364"/>
    <w:rsid w:val="007039C1"/>
    <w:rsid w:val="00703A2E"/>
    <w:rsid w:val="00705229"/>
    <w:rsid w:val="007065EE"/>
    <w:rsid w:val="00706F0A"/>
    <w:rsid w:val="00707080"/>
    <w:rsid w:val="007072E7"/>
    <w:rsid w:val="00707668"/>
    <w:rsid w:val="00710644"/>
    <w:rsid w:val="00710D70"/>
    <w:rsid w:val="00711482"/>
    <w:rsid w:val="007120DE"/>
    <w:rsid w:val="00713584"/>
    <w:rsid w:val="00713688"/>
    <w:rsid w:val="00713F42"/>
    <w:rsid w:val="00714984"/>
    <w:rsid w:val="00714C66"/>
    <w:rsid w:val="007155F5"/>
    <w:rsid w:val="007161E2"/>
    <w:rsid w:val="007162C5"/>
    <w:rsid w:val="0071671F"/>
    <w:rsid w:val="007170A8"/>
    <w:rsid w:val="00717883"/>
    <w:rsid w:val="007209C0"/>
    <w:rsid w:val="00721C16"/>
    <w:rsid w:val="00721F6B"/>
    <w:rsid w:val="00722CB9"/>
    <w:rsid w:val="00723DC1"/>
    <w:rsid w:val="0072400F"/>
    <w:rsid w:val="00724014"/>
    <w:rsid w:val="0072402C"/>
    <w:rsid w:val="0072464E"/>
    <w:rsid w:val="00725C84"/>
    <w:rsid w:val="00725E9D"/>
    <w:rsid w:val="00725F68"/>
    <w:rsid w:val="0072608E"/>
    <w:rsid w:val="00726149"/>
    <w:rsid w:val="007265BF"/>
    <w:rsid w:val="00726E4E"/>
    <w:rsid w:val="007275CD"/>
    <w:rsid w:val="0073058D"/>
    <w:rsid w:val="00730BDB"/>
    <w:rsid w:val="00731FCF"/>
    <w:rsid w:val="0073274D"/>
    <w:rsid w:val="007350CC"/>
    <w:rsid w:val="007352B1"/>
    <w:rsid w:val="00736878"/>
    <w:rsid w:val="007374C5"/>
    <w:rsid w:val="00737AD3"/>
    <w:rsid w:val="00737D7F"/>
    <w:rsid w:val="0074175D"/>
    <w:rsid w:val="007423DE"/>
    <w:rsid w:val="007425E4"/>
    <w:rsid w:val="00742BBA"/>
    <w:rsid w:val="00743821"/>
    <w:rsid w:val="007438F6"/>
    <w:rsid w:val="00745F7B"/>
    <w:rsid w:val="00746006"/>
    <w:rsid w:val="0074624A"/>
    <w:rsid w:val="00747236"/>
    <w:rsid w:val="007472C0"/>
    <w:rsid w:val="00747993"/>
    <w:rsid w:val="00747B58"/>
    <w:rsid w:val="0075113F"/>
    <w:rsid w:val="007511D8"/>
    <w:rsid w:val="00751B09"/>
    <w:rsid w:val="00751BCA"/>
    <w:rsid w:val="00752078"/>
    <w:rsid w:val="00752A2E"/>
    <w:rsid w:val="00752AC6"/>
    <w:rsid w:val="00753818"/>
    <w:rsid w:val="00753B17"/>
    <w:rsid w:val="0075446D"/>
    <w:rsid w:val="00755DCD"/>
    <w:rsid w:val="007564F5"/>
    <w:rsid w:val="00756ACF"/>
    <w:rsid w:val="0075702C"/>
    <w:rsid w:val="007571EE"/>
    <w:rsid w:val="0075741B"/>
    <w:rsid w:val="00757A22"/>
    <w:rsid w:val="0076043B"/>
    <w:rsid w:val="007604B3"/>
    <w:rsid w:val="007614E3"/>
    <w:rsid w:val="00761970"/>
    <w:rsid w:val="0076207F"/>
    <w:rsid w:val="00762283"/>
    <w:rsid w:val="00762424"/>
    <w:rsid w:val="007626C4"/>
    <w:rsid w:val="00762A62"/>
    <w:rsid w:val="00762BAC"/>
    <w:rsid w:val="0076325D"/>
    <w:rsid w:val="00763736"/>
    <w:rsid w:val="0076455B"/>
    <w:rsid w:val="00764BB9"/>
    <w:rsid w:val="007658D6"/>
    <w:rsid w:val="00765BB2"/>
    <w:rsid w:val="007661D6"/>
    <w:rsid w:val="007667AA"/>
    <w:rsid w:val="007667EA"/>
    <w:rsid w:val="007702E2"/>
    <w:rsid w:val="0077042A"/>
    <w:rsid w:val="00771693"/>
    <w:rsid w:val="00771DCA"/>
    <w:rsid w:val="00772183"/>
    <w:rsid w:val="00772756"/>
    <w:rsid w:val="00772A44"/>
    <w:rsid w:val="00772A82"/>
    <w:rsid w:val="00773664"/>
    <w:rsid w:val="00773D90"/>
    <w:rsid w:val="00774160"/>
    <w:rsid w:val="0077441C"/>
    <w:rsid w:val="00774687"/>
    <w:rsid w:val="00776081"/>
    <w:rsid w:val="00776D0A"/>
    <w:rsid w:val="007774B4"/>
    <w:rsid w:val="007774E8"/>
    <w:rsid w:val="00777512"/>
    <w:rsid w:val="0077786C"/>
    <w:rsid w:val="00777F48"/>
    <w:rsid w:val="00780512"/>
    <w:rsid w:val="007809A0"/>
    <w:rsid w:val="007809E2"/>
    <w:rsid w:val="00782514"/>
    <w:rsid w:val="00782A19"/>
    <w:rsid w:val="007832CA"/>
    <w:rsid w:val="0078352F"/>
    <w:rsid w:val="00784B93"/>
    <w:rsid w:val="00785380"/>
    <w:rsid w:val="0078637D"/>
    <w:rsid w:val="007865D4"/>
    <w:rsid w:val="00787772"/>
    <w:rsid w:val="007877BA"/>
    <w:rsid w:val="007905C5"/>
    <w:rsid w:val="00790979"/>
    <w:rsid w:val="00790D4C"/>
    <w:rsid w:val="00791D0E"/>
    <w:rsid w:val="00793448"/>
    <w:rsid w:val="00794B84"/>
    <w:rsid w:val="00795893"/>
    <w:rsid w:val="00795A50"/>
    <w:rsid w:val="00795DC2"/>
    <w:rsid w:val="00796BF4"/>
    <w:rsid w:val="007974A0"/>
    <w:rsid w:val="00797832"/>
    <w:rsid w:val="00797B2D"/>
    <w:rsid w:val="00797F80"/>
    <w:rsid w:val="00797FEF"/>
    <w:rsid w:val="007A07D3"/>
    <w:rsid w:val="007A1029"/>
    <w:rsid w:val="007A2ACE"/>
    <w:rsid w:val="007A313D"/>
    <w:rsid w:val="007A321F"/>
    <w:rsid w:val="007A36AD"/>
    <w:rsid w:val="007A3813"/>
    <w:rsid w:val="007A3960"/>
    <w:rsid w:val="007A46A2"/>
    <w:rsid w:val="007A48BB"/>
    <w:rsid w:val="007A4D75"/>
    <w:rsid w:val="007A5803"/>
    <w:rsid w:val="007A5B35"/>
    <w:rsid w:val="007A6184"/>
    <w:rsid w:val="007A648A"/>
    <w:rsid w:val="007A71CC"/>
    <w:rsid w:val="007A729C"/>
    <w:rsid w:val="007A7673"/>
    <w:rsid w:val="007A7798"/>
    <w:rsid w:val="007B0B17"/>
    <w:rsid w:val="007B100E"/>
    <w:rsid w:val="007B1183"/>
    <w:rsid w:val="007B1B4A"/>
    <w:rsid w:val="007B220F"/>
    <w:rsid w:val="007B2881"/>
    <w:rsid w:val="007B3959"/>
    <w:rsid w:val="007B3DC0"/>
    <w:rsid w:val="007B521E"/>
    <w:rsid w:val="007B55F8"/>
    <w:rsid w:val="007B6027"/>
    <w:rsid w:val="007B603E"/>
    <w:rsid w:val="007B623F"/>
    <w:rsid w:val="007B67B7"/>
    <w:rsid w:val="007B6BE6"/>
    <w:rsid w:val="007B71AE"/>
    <w:rsid w:val="007B7DB5"/>
    <w:rsid w:val="007C01F6"/>
    <w:rsid w:val="007C04AF"/>
    <w:rsid w:val="007C0E12"/>
    <w:rsid w:val="007C114F"/>
    <w:rsid w:val="007C21A4"/>
    <w:rsid w:val="007C2444"/>
    <w:rsid w:val="007C2759"/>
    <w:rsid w:val="007C30FC"/>
    <w:rsid w:val="007C37A3"/>
    <w:rsid w:val="007C3980"/>
    <w:rsid w:val="007C44FE"/>
    <w:rsid w:val="007C4E2C"/>
    <w:rsid w:val="007C520B"/>
    <w:rsid w:val="007C56F3"/>
    <w:rsid w:val="007C73AC"/>
    <w:rsid w:val="007C77BB"/>
    <w:rsid w:val="007C799B"/>
    <w:rsid w:val="007C7EC6"/>
    <w:rsid w:val="007D06DD"/>
    <w:rsid w:val="007D0A0A"/>
    <w:rsid w:val="007D1E27"/>
    <w:rsid w:val="007D2478"/>
    <w:rsid w:val="007D2EE7"/>
    <w:rsid w:val="007D336C"/>
    <w:rsid w:val="007D33CA"/>
    <w:rsid w:val="007D4305"/>
    <w:rsid w:val="007D492D"/>
    <w:rsid w:val="007D5B75"/>
    <w:rsid w:val="007D6556"/>
    <w:rsid w:val="007D7105"/>
    <w:rsid w:val="007D76E8"/>
    <w:rsid w:val="007E013F"/>
    <w:rsid w:val="007E0A2B"/>
    <w:rsid w:val="007E16C9"/>
    <w:rsid w:val="007E1CD4"/>
    <w:rsid w:val="007E1E85"/>
    <w:rsid w:val="007E21BE"/>
    <w:rsid w:val="007E2BDE"/>
    <w:rsid w:val="007E2E7C"/>
    <w:rsid w:val="007E2F0D"/>
    <w:rsid w:val="007E727F"/>
    <w:rsid w:val="007E768A"/>
    <w:rsid w:val="007E7AAC"/>
    <w:rsid w:val="007F0097"/>
    <w:rsid w:val="007F057C"/>
    <w:rsid w:val="007F0CA7"/>
    <w:rsid w:val="007F12B5"/>
    <w:rsid w:val="007F1430"/>
    <w:rsid w:val="007F153A"/>
    <w:rsid w:val="007F184A"/>
    <w:rsid w:val="007F1AB6"/>
    <w:rsid w:val="007F1D68"/>
    <w:rsid w:val="007F1D8C"/>
    <w:rsid w:val="007F3413"/>
    <w:rsid w:val="007F39EF"/>
    <w:rsid w:val="007F3AEF"/>
    <w:rsid w:val="007F3DED"/>
    <w:rsid w:val="007F4960"/>
    <w:rsid w:val="007F5B25"/>
    <w:rsid w:val="007F612B"/>
    <w:rsid w:val="007F6A18"/>
    <w:rsid w:val="007F6BE8"/>
    <w:rsid w:val="007F7181"/>
    <w:rsid w:val="007F74D7"/>
    <w:rsid w:val="007F78D9"/>
    <w:rsid w:val="008003B5"/>
    <w:rsid w:val="00800CE3"/>
    <w:rsid w:val="00801AEE"/>
    <w:rsid w:val="00801C6D"/>
    <w:rsid w:val="0080361B"/>
    <w:rsid w:val="00803D84"/>
    <w:rsid w:val="0080424E"/>
    <w:rsid w:val="00804C52"/>
    <w:rsid w:val="0080529F"/>
    <w:rsid w:val="008058F8"/>
    <w:rsid w:val="00805A10"/>
    <w:rsid w:val="00805DE4"/>
    <w:rsid w:val="008060A2"/>
    <w:rsid w:val="00807A9D"/>
    <w:rsid w:val="00810231"/>
    <w:rsid w:val="00810483"/>
    <w:rsid w:val="00811941"/>
    <w:rsid w:val="00811954"/>
    <w:rsid w:val="00811A2D"/>
    <w:rsid w:val="00811D2C"/>
    <w:rsid w:val="008146CE"/>
    <w:rsid w:val="00814ED3"/>
    <w:rsid w:val="00814F2B"/>
    <w:rsid w:val="00815AA9"/>
    <w:rsid w:val="00817A50"/>
    <w:rsid w:val="0082005B"/>
    <w:rsid w:val="008203A4"/>
    <w:rsid w:val="00820D31"/>
    <w:rsid w:val="00821980"/>
    <w:rsid w:val="00824295"/>
    <w:rsid w:val="008248BD"/>
    <w:rsid w:val="00824B55"/>
    <w:rsid w:val="00826874"/>
    <w:rsid w:val="00826F37"/>
    <w:rsid w:val="008301D0"/>
    <w:rsid w:val="008310F3"/>
    <w:rsid w:val="00832276"/>
    <w:rsid w:val="0083228C"/>
    <w:rsid w:val="008326C6"/>
    <w:rsid w:val="008327AD"/>
    <w:rsid w:val="0083308F"/>
    <w:rsid w:val="00835022"/>
    <w:rsid w:val="00835ABB"/>
    <w:rsid w:val="00835D01"/>
    <w:rsid w:val="00836103"/>
    <w:rsid w:val="00836815"/>
    <w:rsid w:val="00836BE9"/>
    <w:rsid w:val="00836C84"/>
    <w:rsid w:val="008371F3"/>
    <w:rsid w:val="0083737A"/>
    <w:rsid w:val="0083742E"/>
    <w:rsid w:val="00840057"/>
    <w:rsid w:val="00840CD8"/>
    <w:rsid w:val="00841C42"/>
    <w:rsid w:val="00841C69"/>
    <w:rsid w:val="00841DDA"/>
    <w:rsid w:val="00842BC3"/>
    <w:rsid w:val="00843074"/>
    <w:rsid w:val="008430ED"/>
    <w:rsid w:val="00843628"/>
    <w:rsid w:val="00843CDA"/>
    <w:rsid w:val="00843D50"/>
    <w:rsid w:val="00843E2D"/>
    <w:rsid w:val="00844390"/>
    <w:rsid w:val="00844BC4"/>
    <w:rsid w:val="008450B6"/>
    <w:rsid w:val="008450F5"/>
    <w:rsid w:val="00845590"/>
    <w:rsid w:val="00845734"/>
    <w:rsid w:val="00845D0F"/>
    <w:rsid w:val="00845DB1"/>
    <w:rsid w:val="0084614B"/>
    <w:rsid w:val="0084646E"/>
    <w:rsid w:val="008475A8"/>
    <w:rsid w:val="00847759"/>
    <w:rsid w:val="00850417"/>
    <w:rsid w:val="00850F6A"/>
    <w:rsid w:val="0085174A"/>
    <w:rsid w:val="00851B32"/>
    <w:rsid w:val="00853398"/>
    <w:rsid w:val="008536A1"/>
    <w:rsid w:val="00853C9F"/>
    <w:rsid w:val="00854040"/>
    <w:rsid w:val="0085474F"/>
    <w:rsid w:val="00854B2B"/>
    <w:rsid w:val="00854D7C"/>
    <w:rsid w:val="008556FC"/>
    <w:rsid w:val="00855961"/>
    <w:rsid w:val="00855E7E"/>
    <w:rsid w:val="00856636"/>
    <w:rsid w:val="008576E2"/>
    <w:rsid w:val="00857716"/>
    <w:rsid w:val="00857B83"/>
    <w:rsid w:val="008601DC"/>
    <w:rsid w:val="00860347"/>
    <w:rsid w:val="00860876"/>
    <w:rsid w:val="008608DD"/>
    <w:rsid w:val="00860F5D"/>
    <w:rsid w:val="008617D8"/>
    <w:rsid w:val="00862C5C"/>
    <w:rsid w:val="008639C5"/>
    <w:rsid w:val="00863A87"/>
    <w:rsid w:val="00864689"/>
    <w:rsid w:val="0086473E"/>
    <w:rsid w:val="00864E04"/>
    <w:rsid w:val="00865E6F"/>
    <w:rsid w:val="008662D9"/>
    <w:rsid w:val="008667AC"/>
    <w:rsid w:val="00866E48"/>
    <w:rsid w:val="008675CF"/>
    <w:rsid w:val="00867890"/>
    <w:rsid w:val="00871F2A"/>
    <w:rsid w:val="0087243A"/>
    <w:rsid w:val="008727AE"/>
    <w:rsid w:val="00872AE9"/>
    <w:rsid w:val="0087314D"/>
    <w:rsid w:val="0087431A"/>
    <w:rsid w:val="008754F4"/>
    <w:rsid w:val="00876102"/>
    <w:rsid w:val="00876D24"/>
    <w:rsid w:val="00876D87"/>
    <w:rsid w:val="008776D2"/>
    <w:rsid w:val="00877BCE"/>
    <w:rsid w:val="00880101"/>
    <w:rsid w:val="008808B6"/>
    <w:rsid w:val="00880E85"/>
    <w:rsid w:val="00881A3A"/>
    <w:rsid w:val="008828A0"/>
    <w:rsid w:val="00882973"/>
    <w:rsid w:val="00882A7A"/>
    <w:rsid w:val="0088319C"/>
    <w:rsid w:val="008833E2"/>
    <w:rsid w:val="00883566"/>
    <w:rsid w:val="00883A67"/>
    <w:rsid w:val="00883DB8"/>
    <w:rsid w:val="0088406F"/>
    <w:rsid w:val="0088433B"/>
    <w:rsid w:val="00884504"/>
    <w:rsid w:val="00884CEB"/>
    <w:rsid w:val="00886BBD"/>
    <w:rsid w:val="00887593"/>
    <w:rsid w:val="008878D0"/>
    <w:rsid w:val="00887D4A"/>
    <w:rsid w:val="00887D9D"/>
    <w:rsid w:val="00887DD7"/>
    <w:rsid w:val="00890248"/>
    <w:rsid w:val="00891356"/>
    <w:rsid w:val="0089144C"/>
    <w:rsid w:val="00891E6B"/>
    <w:rsid w:val="00892D19"/>
    <w:rsid w:val="0089312D"/>
    <w:rsid w:val="00893EFD"/>
    <w:rsid w:val="00894AF3"/>
    <w:rsid w:val="00894D43"/>
    <w:rsid w:val="008958A3"/>
    <w:rsid w:val="008960E3"/>
    <w:rsid w:val="0089689A"/>
    <w:rsid w:val="008A0176"/>
    <w:rsid w:val="008A0479"/>
    <w:rsid w:val="008A1368"/>
    <w:rsid w:val="008A1B43"/>
    <w:rsid w:val="008A26D2"/>
    <w:rsid w:val="008A2886"/>
    <w:rsid w:val="008A2D34"/>
    <w:rsid w:val="008A3591"/>
    <w:rsid w:val="008A3938"/>
    <w:rsid w:val="008A46EE"/>
    <w:rsid w:val="008A4908"/>
    <w:rsid w:val="008A4BBC"/>
    <w:rsid w:val="008A4F91"/>
    <w:rsid w:val="008A53B5"/>
    <w:rsid w:val="008A5CC7"/>
    <w:rsid w:val="008A6D8B"/>
    <w:rsid w:val="008B0654"/>
    <w:rsid w:val="008B09CE"/>
    <w:rsid w:val="008B161E"/>
    <w:rsid w:val="008B19D5"/>
    <w:rsid w:val="008B2631"/>
    <w:rsid w:val="008B2B15"/>
    <w:rsid w:val="008B3380"/>
    <w:rsid w:val="008B3544"/>
    <w:rsid w:val="008B4181"/>
    <w:rsid w:val="008B4715"/>
    <w:rsid w:val="008B535B"/>
    <w:rsid w:val="008B5B51"/>
    <w:rsid w:val="008B6D95"/>
    <w:rsid w:val="008B7675"/>
    <w:rsid w:val="008C0162"/>
    <w:rsid w:val="008C0385"/>
    <w:rsid w:val="008C0E45"/>
    <w:rsid w:val="008C1476"/>
    <w:rsid w:val="008C1EF5"/>
    <w:rsid w:val="008C228E"/>
    <w:rsid w:val="008C2517"/>
    <w:rsid w:val="008C2709"/>
    <w:rsid w:val="008C27A6"/>
    <w:rsid w:val="008C354F"/>
    <w:rsid w:val="008C36BF"/>
    <w:rsid w:val="008C39DF"/>
    <w:rsid w:val="008C4890"/>
    <w:rsid w:val="008C48F7"/>
    <w:rsid w:val="008C5CDB"/>
    <w:rsid w:val="008C5FD5"/>
    <w:rsid w:val="008C71D4"/>
    <w:rsid w:val="008C74AA"/>
    <w:rsid w:val="008C794E"/>
    <w:rsid w:val="008C7AAC"/>
    <w:rsid w:val="008D01F1"/>
    <w:rsid w:val="008D02B8"/>
    <w:rsid w:val="008D171B"/>
    <w:rsid w:val="008D1A8F"/>
    <w:rsid w:val="008D2135"/>
    <w:rsid w:val="008D2578"/>
    <w:rsid w:val="008D25CF"/>
    <w:rsid w:val="008D2939"/>
    <w:rsid w:val="008D38AA"/>
    <w:rsid w:val="008D3DB2"/>
    <w:rsid w:val="008D48C0"/>
    <w:rsid w:val="008D49F9"/>
    <w:rsid w:val="008D4AA9"/>
    <w:rsid w:val="008D508B"/>
    <w:rsid w:val="008D58AE"/>
    <w:rsid w:val="008D5C27"/>
    <w:rsid w:val="008D763B"/>
    <w:rsid w:val="008D79EE"/>
    <w:rsid w:val="008D7B47"/>
    <w:rsid w:val="008E044E"/>
    <w:rsid w:val="008E0E13"/>
    <w:rsid w:val="008E0F1B"/>
    <w:rsid w:val="008E21D0"/>
    <w:rsid w:val="008E3736"/>
    <w:rsid w:val="008E3FE5"/>
    <w:rsid w:val="008E4175"/>
    <w:rsid w:val="008E42F8"/>
    <w:rsid w:val="008E4C36"/>
    <w:rsid w:val="008E6332"/>
    <w:rsid w:val="008E6668"/>
    <w:rsid w:val="008F1B99"/>
    <w:rsid w:val="008F2017"/>
    <w:rsid w:val="008F26A1"/>
    <w:rsid w:val="008F2D38"/>
    <w:rsid w:val="008F2DA0"/>
    <w:rsid w:val="008F4555"/>
    <w:rsid w:val="008F4B1E"/>
    <w:rsid w:val="008F50C0"/>
    <w:rsid w:val="008F5325"/>
    <w:rsid w:val="008F6713"/>
    <w:rsid w:val="008F6EDC"/>
    <w:rsid w:val="008F706B"/>
    <w:rsid w:val="008F7231"/>
    <w:rsid w:val="008F7615"/>
    <w:rsid w:val="008F7FF0"/>
    <w:rsid w:val="00901B2E"/>
    <w:rsid w:val="00901DED"/>
    <w:rsid w:val="00902C16"/>
    <w:rsid w:val="00903680"/>
    <w:rsid w:val="009037A8"/>
    <w:rsid w:val="00904044"/>
    <w:rsid w:val="00904BF1"/>
    <w:rsid w:val="009052AA"/>
    <w:rsid w:val="009056F4"/>
    <w:rsid w:val="009061A9"/>
    <w:rsid w:val="009068D9"/>
    <w:rsid w:val="00910642"/>
    <w:rsid w:val="00911397"/>
    <w:rsid w:val="009117A4"/>
    <w:rsid w:val="00911BC0"/>
    <w:rsid w:val="00911FDD"/>
    <w:rsid w:val="00912917"/>
    <w:rsid w:val="009132E4"/>
    <w:rsid w:val="00913524"/>
    <w:rsid w:val="00913B31"/>
    <w:rsid w:val="00913C38"/>
    <w:rsid w:val="0091431B"/>
    <w:rsid w:val="0091432D"/>
    <w:rsid w:val="0091449B"/>
    <w:rsid w:val="00915936"/>
    <w:rsid w:val="00915EC1"/>
    <w:rsid w:val="00917C0E"/>
    <w:rsid w:val="009210F8"/>
    <w:rsid w:val="009218DC"/>
    <w:rsid w:val="00921F91"/>
    <w:rsid w:val="00922B73"/>
    <w:rsid w:val="00923A1E"/>
    <w:rsid w:val="00923E53"/>
    <w:rsid w:val="009240E2"/>
    <w:rsid w:val="00924952"/>
    <w:rsid w:val="00924EDD"/>
    <w:rsid w:val="009251C8"/>
    <w:rsid w:val="0092669D"/>
    <w:rsid w:val="00926DC6"/>
    <w:rsid w:val="00926FC0"/>
    <w:rsid w:val="009274E0"/>
    <w:rsid w:val="00930381"/>
    <w:rsid w:val="009304B8"/>
    <w:rsid w:val="00930B73"/>
    <w:rsid w:val="0093226F"/>
    <w:rsid w:val="00932CF3"/>
    <w:rsid w:val="00933EB7"/>
    <w:rsid w:val="0093514D"/>
    <w:rsid w:val="00935A7C"/>
    <w:rsid w:val="009360A2"/>
    <w:rsid w:val="00936285"/>
    <w:rsid w:val="00936664"/>
    <w:rsid w:val="009366C6"/>
    <w:rsid w:val="0093686D"/>
    <w:rsid w:val="00936F15"/>
    <w:rsid w:val="00937055"/>
    <w:rsid w:val="0094166F"/>
    <w:rsid w:val="00941B32"/>
    <w:rsid w:val="0094239C"/>
    <w:rsid w:val="009426BD"/>
    <w:rsid w:val="00942A98"/>
    <w:rsid w:val="00942DFC"/>
    <w:rsid w:val="00942E3A"/>
    <w:rsid w:val="00942FAC"/>
    <w:rsid w:val="00944C64"/>
    <w:rsid w:val="00944E61"/>
    <w:rsid w:val="00945C2E"/>
    <w:rsid w:val="00945D4D"/>
    <w:rsid w:val="00946C20"/>
    <w:rsid w:val="00946E54"/>
    <w:rsid w:val="00950962"/>
    <w:rsid w:val="00951316"/>
    <w:rsid w:val="00951535"/>
    <w:rsid w:val="009522CB"/>
    <w:rsid w:val="009526A8"/>
    <w:rsid w:val="00952BCF"/>
    <w:rsid w:val="00953B1B"/>
    <w:rsid w:val="00954C50"/>
    <w:rsid w:val="00954DD0"/>
    <w:rsid w:val="00955261"/>
    <w:rsid w:val="00957425"/>
    <w:rsid w:val="00957657"/>
    <w:rsid w:val="00957B76"/>
    <w:rsid w:val="009601CE"/>
    <w:rsid w:val="00960400"/>
    <w:rsid w:val="00960C2F"/>
    <w:rsid w:val="00961FA8"/>
    <w:rsid w:val="009625BB"/>
    <w:rsid w:val="00962F7E"/>
    <w:rsid w:val="009632D1"/>
    <w:rsid w:val="00963B54"/>
    <w:rsid w:val="00964519"/>
    <w:rsid w:val="0096498A"/>
    <w:rsid w:val="00964B7A"/>
    <w:rsid w:val="00964D99"/>
    <w:rsid w:val="00964F2C"/>
    <w:rsid w:val="0096565E"/>
    <w:rsid w:val="009656A1"/>
    <w:rsid w:val="009672F3"/>
    <w:rsid w:val="00967ABF"/>
    <w:rsid w:val="00970256"/>
    <w:rsid w:val="00971CFE"/>
    <w:rsid w:val="00972456"/>
    <w:rsid w:val="009724F4"/>
    <w:rsid w:val="00972A38"/>
    <w:rsid w:val="009736F9"/>
    <w:rsid w:val="00973EAC"/>
    <w:rsid w:val="009748AE"/>
    <w:rsid w:val="00975EB8"/>
    <w:rsid w:val="00976986"/>
    <w:rsid w:val="00976CBE"/>
    <w:rsid w:val="00976EDB"/>
    <w:rsid w:val="009803DB"/>
    <w:rsid w:val="009807AF"/>
    <w:rsid w:val="009829E1"/>
    <w:rsid w:val="00982C99"/>
    <w:rsid w:val="00986523"/>
    <w:rsid w:val="0098674A"/>
    <w:rsid w:val="00986E21"/>
    <w:rsid w:val="0098761B"/>
    <w:rsid w:val="009900B5"/>
    <w:rsid w:val="009906E9"/>
    <w:rsid w:val="00990849"/>
    <w:rsid w:val="0099134F"/>
    <w:rsid w:val="00991862"/>
    <w:rsid w:val="00992181"/>
    <w:rsid w:val="0099356D"/>
    <w:rsid w:val="00993D8F"/>
    <w:rsid w:val="00994606"/>
    <w:rsid w:val="00994F34"/>
    <w:rsid w:val="00995D28"/>
    <w:rsid w:val="0099615B"/>
    <w:rsid w:val="009962AF"/>
    <w:rsid w:val="0099644E"/>
    <w:rsid w:val="00996896"/>
    <w:rsid w:val="00996B5D"/>
    <w:rsid w:val="00996F82"/>
    <w:rsid w:val="00997468"/>
    <w:rsid w:val="009979C8"/>
    <w:rsid w:val="009A03D3"/>
    <w:rsid w:val="009A0CAE"/>
    <w:rsid w:val="009A0F26"/>
    <w:rsid w:val="009A2156"/>
    <w:rsid w:val="009A4647"/>
    <w:rsid w:val="009A5271"/>
    <w:rsid w:val="009A599D"/>
    <w:rsid w:val="009A622E"/>
    <w:rsid w:val="009A7063"/>
    <w:rsid w:val="009A7290"/>
    <w:rsid w:val="009A7319"/>
    <w:rsid w:val="009B0125"/>
    <w:rsid w:val="009B0A28"/>
    <w:rsid w:val="009B4CA0"/>
    <w:rsid w:val="009B4F73"/>
    <w:rsid w:val="009B66C7"/>
    <w:rsid w:val="009B6815"/>
    <w:rsid w:val="009B6FE0"/>
    <w:rsid w:val="009B77BC"/>
    <w:rsid w:val="009B7D68"/>
    <w:rsid w:val="009C0E38"/>
    <w:rsid w:val="009C1478"/>
    <w:rsid w:val="009C16FE"/>
    <w:rsid w:val="009C2209"/>
    <w:rsid w:val="009C2A06"/>
    <w:rsid w:val="009C2BF1"/>
    <w:rsid w:val="009C2CED"/>
    <w:rsid w:val="009C3046"/>
    <w:rsid w:val="009C42C2"/>
    <w:rsid w:val="009C4BA7"/>
    <w:rsid w:val="009C4ECE"/>
    <w:rsid w:val="009C5179"/>
    <w:rsid w:val="009C5AF5"/>
    <w:rsid w:val="009C5C5A"/>
    <w:rsid w:val="009C69DB"/>
    <w:rsid w:val="009C6B5F"/>
    <w:rsid w:val="009C6FF3"/>
    <w:rsid w:val="009C7642"/>
    <w:rsid w:val="009C7737"/>
    <w:rsid w:val="009C7847"/>
    <w:rsid w:val="009C7CAF"/>
    <w:rsid w:val="009D0804"/>
    <w:rsid w:val="009D140C"/>
    <w:rsid w:val="009D2AC4"/>
    <w:rsid w:val="009D2D5C"/>
    <w:rsid w:val="009D2D9B"/>
    <w:rsid w:val="009D2E66"/>
    <w:rsid w:val="009D354A"/>
    <w:rsid w:val="009D3739"/>
    <w:rsid w:val="009D4061"/>
    <w:rsid w:val="009D4199"/>
    <w:rsid w:val="009D4866"/>
    <w:rsid w:val="009D4CCD"/>
    <w:rsid w:val="009D4F97"/>
    <w:rsid w:val="009D5CAD"/>
    <w:rsid w:val="009D5CF7"/>
    <w:rsid w:val="009D7942"/>
    <w:rsid w:val="009E02A3"/>
    <w:rsid w:val="009E15D4"/>
    <w:rsid w:val="009E1BA3"/>
    <w:rsid w:val="009E1ECE"/>
    <w:rsid w:val="009E206D"/>
    <w:rsid w:val="009E3D68"/>
    <w:rsid w:val="009E48E2"/>
    <w:rsid w:val="009E4C7C"/>
    <w:rsid w:val="009E4EAF"/>
    <w:rsid w:val="009E5A74"/>
    <w:rsid w:val="009E7BEE"/>
    <w:rsid w:val="009E7DF1"/>
    <w:rsid w:val="009E7FB2"/>
    <w:rsid w:val="009F073F"/>
    <w:rsid w:val="009F0B80"/>
    <w:rsid w:val="009F3493"/>
    <w:rsid w:val="009F3C47"/>
    <w:rsid w:val="009F3FB1"/>
    <w:rsid w:val="009F409D"/>
    <w:rsid w:val="009F4C52"/>
    <w:rsid w:val="009F4E05"/>
    <w:rsid w:val="009F506B"/>
    <w:rsid w:val="009F5726"/>
    <w:rsid w:val="009F574F"/>
    <w:rsid w:val="009F6606"/>
    <w:rsid w:val="009F6922"/>
    <w:rsid w:val="009F6D3E"/>
    <w:rsid w:val="009F6DD9"/>
    <w:rsid w:val="009F7034"/>
    <w:rsid w:val="009F761D"/>
    <w:rsid w:val="009F7643"/>
    <w:rsid w:val="009F76A1"/>
    <w:rsid w:val="00A001B3"/>
    <w:rsid w:val="00A0062E"/>
    <w:rsid w:val="00A008F4"/>
    <w:rsid w:val="00A00BA1"/>
    <w:rsid w:val="00A01140"/>
    <w:rsid w:val="00A01BD7"/>
    <w:rsid w:val="00A023E9"/>
    <w:rsid w:val="00A02C4A"/>
    <w:rsid w:val="00A03C5E"/>
    <w:rsid w:val="00A04451"/>
    <w:rsid w:val="00A06552"/>
    <w:rsid w:val="00A06682"/>
    <w:rsid w:val="00A07074"/>
    <w:rsid w:val="00A070F7"/>
    <w:rsid w:val="00A07944"/>
    <w:rsid w:val="00A10231"/>
    <w:rsid w:val="00A10242"/>
    <w:rsid w:val="00A10711"/>
    <w:rsid w:val="00A11083"/>
    <w:rsid w:val="00A112B4"/>
    <w:rsid w:val="00A119EC"/>
    <w:rsid w:val="00A11D8E"/>
    <w:rsid w:val="00A122B8"/>
    <w:rsid w:val="00A124DD"/>
    <w:rsid w:val="00A1255A"/>
    <w:rsid w:val="00A12926"/>
    <w:rsid w:val="00A13252"/>
    <w:rsid w:val="00A134EF"/>
    <w:rsid w:val="00A13DC3"/>
    <w:rsid w:val="00A13F80"/>
    <w:rsid w:val="00A143CA"/>
    <w:rsid w:val="00A149D8"/>
    <w:rsid w:val="00A14DA8"/>
    <w:rsid w:val="00A15160"/>
    <w:rsid w:val="00A1595F"/>
    <w:rsid w:val="00A15C80"/>
    <w:rsid w:val="00A16335"/>
    <w:rsid w:val="00A16932"/>
    <w:rsid w:val="00A16D90"/>
    <w:rsid w:val="00A17F8E"/>
    <w:rsid w:val="00A20612"/>
    <w:rsid w:val="00A2062F"/>
    <w:rsid w:val="00A211EF"/>
    <w:rsid w:val="00A214D0"/>
    <w:rsid w:val="00A220F7"/>
    <w:rsid w:val="00A23063"/>
    <w:rsid w:val="00A2344B"/>
    <w:rsid w:val="00A24186"/>
    <w:rsid w:val="00A25522"/>
    <w:rsid w:val="00A25F4E"/>
    <w:rsid w:val="00A26814"/>
    <w:rsid w:val="00A26B67"/>
    <w:rsid w:val="00A27022"/>
    <w:rsid w:val="00A271C6"/>
    <w:rsid w:val="00A27232"/>
    <w:rsid w:val="00A2771F"/>
    <w:rsid w:val="00A27FE9"/>
    <w:rsid w:val="00A3082B"/>
    <w:rsid w:val="00A30E0E"/>
    <w:rsid w:val="00A30E4C"/>
    <w:rsid w:val="00A3111E"/>
    <w:rsid w:val="00A31570"/>
    <w:rsid w:val="00A31D4E"/>
    <w:rsid w:val="00A325AE"/>
    <w:rsid w:val="00A33123"/>
    <w:rsid w:val="00A3331B"/>
    <w:rsid w:val="00A33568"/>
    <w:rsid w:val="00A33B6A"/>
    <w:rsid w:val="00A33E56"/>
    <w:rsid w:val="00A3654E"/>
    <w:rsid w:val="00A37EDE"/>
    <w:rsid w:val="00A4155B"/>
    <w:rsid w:val="00A41736"/>
    <w:rsid w:val="00A41AB7"/>
    <w:rsid w:val="00A41D2A"/>
    <w:rsid w:val="00A41EC1"/>
    <w:rsid w:val="00A42DAA"/>
    <w:rsid w:val="00A43955"/>
    <w:rsid w:val="00A44929"/>
    <w:rsid w:val="00A452D1"/>
    <w:rsid w:val="00A45CEF"/>
    <w:rsid w:val="00A4619A"/>
    <w:rsid w:val="00A46D79"/>
    <w:rsid w:val="00A46F96"/>
    <w:rsid w:val="00A479C5"/>
    <w:rsid w:val="00A47F40"/>
    <w:rsid w:val="00A50195"/>
    <w:rsid w:val="00A504A8"/>
    <w:rsid w:val="00A52254"/>
    <w:rsid w:val="00A52C31"/>
    <w:rsid w:val="00A531C3"/>
    <w:rsid w:val="00A5343F"/>
    <w:rsid w:val="00A5382F"/>
    <w:rsid w:val="00A5389B"/>
    <w:rsid w:val="00A53AF9"/>
    <w:rsid w:val="00A54224"/>
    <w:rsid w:val="00A54BD6"/>
    <w:rsid w:val="00A55E3A"/>
    <w:rsid w:val="00A55FCA"/>
    <w:rsid w:val="00A5673A"/>
    <w:rsid w:val="00A575DC"/>
    <w:rsid w:val="00A57684"/>
    <w:rsid w:val="00A6003C"/>
    <w:rsid w:val="00A60609"/>
    <w:rsid w:val="00A60797"/>
    <w:rsid w:val="00A608BF"/>
    <w:rsid w:val="00A60F23"/>
    <w:rsid w:val="00A62048"/>
    <w:rsid w:val="00A62480"/>
    <w:rsid w:val="00A6249C"/>
    <w:rsid w:val="00A630C2"/>
    <w:rsid w:val="00A642AA"/>
    <w:rsid w:val="00A642F1"/>
    <w:rsid w:val="00A64A41"/>
    <w:rsid w:val="00A64AA0"/>
    <w:rsid w:val="00A658CC"/>
    <w:rsid w:val="00A65F0D"/>
    <w:rsid w:val="00A66215"/>
    <w:rsid w:val="00A66813"/>
    <w:rsid w:val="00A70CD7"/>
    <w:rsid w:val="00A713B7"/>
    <w:rsid w:val="00A717C6"/>
    <w:rsid w:val="00A72148"/>
    <w:rsid w:val="00A725C8"/>
    <w:rsid w:val="00A72C3F"/>
    <w:rsid w:val="00A72D3A"/>
    <w:rsid w:val="00A741C9"/>
    <w:rsid w:val="00A74543"/>
    <w:rsid w:val="00A7481D"/>
    <w:rsid w:val="00A74953"/>
    <w:rsid w:val="00A759FF"/>
    <w:rsid w:val="00A76B11"/>
    <w:rsid w:val="00A76C40"/>
    <w:rsid w:val="00A76F6F"/>
    <w:rsid w:val="00A7736E"/>
    <w:rsid w:val="00A77604"/>
    <w:rsid w:val="00A77F0A"/>
    <w:rsid w:val="00A81174"/>
    <w:rsid w:val="00A820A4"/>
    <w:rsid w:val="00A834C5"/>
    <w:rsid w:val="00A84474"/>
    <w:rsid w:val="00A84F9E"/>
    <w:rsid w:val="00A85450"/>
    <w:rsid w:val="00A85566"/>
    <w:rsid w:val="00A8581E"/>
    <w:rsid w:val="00A85A8F"/>
    <w:rsid w:val="00A8631F"/>
    <w:rsid w:val="00A86D2D"/>
    <w:rsid w:val="00A8783B"/>
    <w:rsid w:val="00A9041B"/>
    <w:rsid w:val="00A90550"/>
    <w:rsid w:val="00A91949"/>
    <w:rsid w:val="00A93389"/>
    <w:rsid w:val="00A93AC8"/>
    <w:rsid w:val="00A94B58"/>
    <w:rsid w:val="00A9641C"/>
    <w:rsid w:val="00A9656D"/>
    <w:rsid w:val="00A9696A"/>
    <w:rsid w:val="00A97013"/>
    <w:rsid w:val="00A979C7"/>
    <w:rsid w:val="00A97F54"/>
    <w:rsid w:val="00AA081F"/>
    <w:rsid w:val="00AA0A95"/>
    <w:rsid w:val="00AA0F4A"/>
    <w:rsid w:val="00AA1794"/>
    <w:rsid w:val="00AA1C9B"/>
    <w:rsid w:val="00AA1D01"/>
    <w:rsid w:val="00AA1EBD"/>
    <w:rsid w:val="00AA2896"/>
    <w:rsid w:val="00AA2ADA"/>
    <w:rsid w:val="00AA2C3A"/>
    <w:rsid w:val="00AA2ED2"/>
    <w:rsid w:val="00AA3B20"/>
    <w:rsid w:val="00AA4F33"/>
    <w:rsid w:val="00AA53F0"/>
    <w:rsid w:val="00AA6B93"/>
    <w:rsid w:val="00AA77A2"/>
    <w:rsid w:val="00AA7D2E"/>
    <w:rsid w:val="00AB010F"/>
    <w:rsid w:val="00AB07B4"/>
    <w:rsid w:val="00AB0B75"/>
    <w:rsid w:val="00AB0D7E"/>
    <w:rsid w:val="00AB21AA"/>
    <w:rsid w:val="00AB2B0D"/>
    <w:rsid w:val="00AB2D25"/>
    <w:rsid w:val="00AB417E"/>
    <w:rsid w:val="00AB42AF"/>
    <w:rsid w:val="00AB4476"/>
    <w:rsid w:val="00AB5793"/>
    <w:rsid w:val="00AB6490"/>
    <w:rsid w:val="00AB69F4"/>
    <w:rsid w:val="00AB6E2B"/>
    <w:rsid w:val="00AB7666"/>
    <w:rsid w:val="00AC159C"/>
    <w:rsid w:val="00AC2734"/>
    <w:rsid w:val="00AC3A00"/>
    <w:rsid w:val="00AC3D47"/>
    <w:rsid w:val="00AC5C27"/>
    <w:rsid w:val="00AC6DE4"/>
    <w:rsid w:val="00AC716E"/>
    <w:rsid w:val="00AC72C0"/>
    <w:rsid w:val="00AC7FB6"/>
    <w:rsid w:val="00AD044C"/>
    <w:rsid w:val="00AD068D"/>
    <w:rsid w:val="00AD090F"/>
    <w:rsid w:val="00AD0DAA"/>
    <w:rsid w:val="00AD2635"/>
    <w:rsid w:val="00AD2A87"/>
    <w:rsid w:val="00AD2C3F"/>
    <w:rsid w:val="00AD310C"/>
    <w:rsid w:val="00AD36FA"/>
    <w:rsid w:val="00AD40DC"/>
    <w:rsid w:val="00AD51B5"/>
    <w:rsid w:val="00AD5746"/>
    <w:rsid w:val="00AD587A"/>
    <w:rsid w:val="00AD642B"/>
    <w:rsid w:val="00AD66A9"/>
    <w:rsid w:val="00AD6C6D"/>
    <w:rsid w:val="00AD7674"/>
    <w:rsid w:val="00AD77FB"/>
    <w:rsid w:val="00AE0327"/>
    <w:rsid w:val="00AE139D"/>
    <w:rsid w:val="00AE18E4"/>
    <w:rsid w:val="00AE206B"/>
    <w:rsid w:val="00AE2601"/>
    <w:rsid w:val="00AE29FE"/>
    <w:rsid w:val="00AE3E2D"/>
    <w:rsid w:val="00AE4047"/>
    <w:rsid w:val="00AE544D"/>
    <w:rsid w:val="00AE5F0A"/>
    <w:rsid w:val="00AE611A"/>
    <w:rsid w:val="00AE6391"/>
    <w:rsid w:val="00AE7244"/>
    <w:rsid w:val="00AE78D7"/>
    <w:rsid w:val="00AF056F"/>
    <w:rsid w:val="00AF0C72"/>
    <w:rsid w:val="00AF1A06"/>
    <w:rsid w:val="00AF27DD"/>
    <w:rsid w:val="00AF29B2"/>
    <w:rsid w:val="00AF3C49"/>
    <w:rsid w:val="00AF40C6"/>
    <w:rsid w:val="00AF42AC"/>
    <w:rsid w:val="00AF5CAA"/>
    <w:rsid w:val="00AF698A"/>
    <w:rsid w:val="00AF6EF2"/>
    <w:rsid w:val="00AF6FAE"/>
    <w:rsid w:val="00AF791A"/>
    <w:rsid w:val="00AF7C2D"/>
    <w:rsid w:val="00B00C6F"/>
    <w:rsid w:val="00B01347"/>
    <w:rsid w:val="00B0180E"/>
    <w:rsid w:val="00B030E1"/>
    <w:rsid w:val="00B035F8"/>
    <w:rsid w:val="00B04036"/>
    <w:rsid w:val="00B044F5"/>
    <w:rsid w:val="00B046C7"/>
    <w:rsid w:val="00B05753"/>
    <w:rsid w:val="00B05913"/>
    <w:rsid w:val="00B05D8E"/>
    <w:rsid w:val="00B061FB"/>
    <w:rsid w:val="00B06832"/>
    <w:rsid w:val="00B06B47"/>
    <w:rsid w:val="00B07CF2"/>
    <w:rsid w:val="00B10901"/>
    <w:rsid w:val="00B10F5F"/>
    <w:rsid w:val="00B1162B"/>
    <w:rsid w:val="00B12CE9"/>
    <w:rsid w:val="00B12D4B"/>
    <w:rsid w:val="00B12E15"/>
    <w:rsid w:val="00B13FBF"/>
    <w:rsid w:val="00B140C6"/>
    <w:rsid w:val="00B1435C"/>
    <w:rsid w:val="00B14480"/>
    <w:rsid w:val="00B14E22"/>
    <w:rsid w:val="00B16832"/>
    <w:rsid w:val="00B16A72"/>
    <w:rsid w:val="00B204C2"/>
    <w:rsid w:val="00B20634"/>
    <w:rsid w:val="00B215F6"/>
    <w:rsid w:val="00B21D27"/>
    <w:rsid w:val="00B21F2B"/>
    <w:rsid w:val="00B22073"/>
    <w:rsid w:val="00B223DB"/>
    <w:rsid w:val="00B226B8"/>
    <w:rsid w:val="00B230F5"/>
    <w:rsid w:val="00B24854"/>
    <w:rsid w:val="00B24BC9"/>
    <w:rsid w:val="00B250BA"/>
    <w:rsid w:val="00B255BE"/>
    <w:rsid w:val="00B261A4"/>
    <w:rsid w:val="00B26B4E"/>
    <w:rsid w:val="00B2759E"/>
    <w:rsid w:val="00B27DE6"/>
    <w:rsid w:val="00B30159"/>
    <w:rsid w:val="00B3016B"/>
    <w:rsid w:val="00B315BE"/>
    <w:rsid w:val="00B3210A"/>
    <w:rsid w:val="00B3246F"/>
    <w:rsid w:val="00B324E6"/>
    <w:rsid w:val="00B32C58"/>
    <w:rsid w:val="00B33427"/>
    <w:rsid w:val="00B338FC"/>
    <w:rsid w:val="00B33B7D"/>
    <w:rsid w:val="00B346CB"/>
    <w:rsid w:val="00B356CA"/>
    <w:rsid w:val="00B35877"/>
    <w:rsid w:val="00B372C0"/>
    <w:rsid w:val="00B3743C"/>
    <w:rsid w:val="00B40059"/>
    <w:rsid w:val="00B40B4D"/>
    <w:rsid w:val="00B410DF"/>
    <w:rsid w:val="00B41268"/>
    <w:rsid w:val="00B414CB"/>
    <w:rsid w:val="00B416AE"/>
    <w:rsid w:val="00B41DD8"/>
    <w:rsid w:val="00B4232B"/>
    <w:rsid w:val="00B43225"/>
    <w:rsid w:val="00B432B6"/>
    <w:rsid w:val="00B43773"/>
    <w:rsid w:val="00B438CD"/>
    <w:rsid w:val="00B4392A"/>
    <w:rsid w:val="00B43EED"/>
    <w:rsid w:val="00B4477E"/>
    <w:rsid w:val="00B4534D"/>
    <w:rsid w:val="00B45973"/>
    <w:rsid w:val="00B50115"/>
    <w:rsid w:val="00B52F39"/>
    <w:rsid w:val="00B53060"/>
    <w:rsid w:val="00B5339F"/>
    <w:rsid w:val="00B53535"/>
    <w:rsid w:val="00B54390"/>
    <w:rsid w:val="00B545ED"/>
    <w:rsid w:val="00B54E0A"/>
    <w:rsid w:val="00B55E6B"/>
    <w:rsid w:val="00B564D9"/>
    <w:rsid w:val="00B56A03"/>
    <w:rsid w:val="00B56F39"/>
    <w:rsid w:val="00B57547"/>
    <w:rsid w:val="00B57AF2"/>
    <w:rsid w:val="00B601FC"/>
    <w:rsid w:val="00B60208"/>
    <w:rsid w:val="00B6066D"/>
    <w:rsid w:val="00B60EC3"/>
    <w:rsid w:val="00B612B3"/>
    <w:rsid w:val="00B62A79"/>
    <w:rsid w:val="00B62AD1"/>
    <w:rsid w:val="00B6313F"/>
    <w:rsid w:val="00B63AF7"/>
    <w:rsid w:val="00B63B66"/>
    <w:rsid w:val="00B6476C"/>
    <w:rsid w:val="00B662EA"/>
    <w:rsid w:val="00B66ACA"/>
    <w:rsid w:val="00B66C69"/>
    <w:rsid w:val="00B67551"/>
    <w:rsid w:val="00B67DC4"/>
    <w:rsid w:val="00B702E1"/>
    <w:rsid w:val="00B7060C"/>
    <w:rsid w:val="00B71A56"/>
    <w:rsid w:val="00B72E77"/>
    <w:rsid w:val="00B73BD2"/>
    <w:rsid w:val="00B73EC4"/>
    <w:rsid w:val="00B73EDC"/>
    <w:rsid w:val="00B73F9A"/>
    <w:rsid w:val="00B7483E"/>
    <w:rsid w:val="00B75260"/>
    <w:rsid w:val="00B755F0"/>
    <w:rsid w:val="00B762DC"/>
    <w:rsid w:val="00B7684B"/>
    <w:rsid w:val="00B77434"/>
    <w:rsid w:val="00B8065F"/>
    <w:rsid w:val="00B80A3E"/>
    <w:rsid w:val="00B80DFD"/>
    <w:rsid w:val="00B819B6"/>
    <w:rsid w:val="00B82FAC"/>
    <w:rsid w:val="00B83282"/>
    <w:rsid w:val="00B83C26"/>
    <w:rsid w:val="00B83E18"/>
    <w:rsid w:val="00B84F2C"/>
    <w:rsid w:val="00B85CF5"/>
    <w:rsid w:val="00B907CF"/>
    <w:rsid w:val="00B90ADD"/>
    <w:rsid w:val="00B90B8E"/>
    <w:rsid w:val="00B90E05"/>
    <w:rsid w:val="00B91803"/>
    <w:rsid w:val="00B91D19"/>
    <w:rsid w:val="00B91F36"/>
    <w:rsid w:val="00B9202B"/>
    <w:rsid w:val="00B92559"/>
    <w:rsid w:val="00B92F7D"/>
    <w:rsid w:val="00B934E4"/>
    <w:rsid w:val="00B937B7"/>
    <w:rsid w:val="00B9397E"/>
    <w:rsid w:val="00B93B73"/>
    <w:rsid w:val="00B94B1C"/>
    <w:rsid w:val="00B94DAD"/>
    <w:rsid w:val="00B9636B"/>
    <w:rsid w:val="00B96FEE"/>
    <w:rsid w:val="00B97DBB"/>
    <w:rsid w:val="00B97DF9"/>
    <w:rsid w:val="00BA064A"/>
    <w:rsid w:val="00BA0BFA"/>
    <w:rsid w:val="00BA10D6"/>
    <w:rsid w:val="00BA1CD7"/>
    <w:rsid w:val="00BA1DEA"/>
    <w:rsid w:val="00BA2FD3"/>
    <w:rsid w:val="00BA3639"/>
    <w:rsid w:val="00BA3CA8"/>
    <w:rsid w:val="00BA43F8"/>
    <w:rsid w:val="00BA65D7"/>
    <w:rsid w:val="00BA6977"/>
    <w:rsid w:val="00BA6F6C"/>
    <w:rsid w:val="00BB0963"/>
    <w:rsid w:val="00BB09B2"/>
    <w:rsid w:val="00BB1D54"/>
    <w:rsid w:val="00BB338E"/>
    <w:rsid w:val="00BB38CC"/>
    <w:rsid w:val="00BB38CF"/>
    <w:rsid w:val="00BB3A0C"/>
    <w:rsid w:val="00BB3DCF"/>
    <w:rsid w:val="00BB4131"/>
    <w:rsid w:val="00BB523C"/>
    <w:rsid w:val="00BB5543"/>
    <w:rsid w:val="00BB5AD4"/>
    <w:rsid w:val="00BB6371"/>
    <w:rsid w:val="00BB6378"/>
    <w:rsid w:val="00BB6891"/>
    <w:rsid w:val="00BC14A6"/>
    <w:rsid w:val="00BC18F7"/>
    <w:rsid w:val="00BC2601"/>
    <w:rsid w:val="00BC2AC0"/>
    <w:rsid w:val="00BC2F67"/>
    <w:rsid w:val="00BC425C"/>
    <w:rsid w:val="00BC449F"/>
    <w:rsid w:val="00BC4AB3"/>
    <w:rsid w:val="00BC5DFC"/>
    <w:rsid w:val="00BC657D"/>
    <w:rsid w:val="00BC65AD"/>
    <w:rsid w:val="00BC67BC"/>
    <w:rsid w:val="00BC6E65"/>
    <w:rsid w:val="00BC6F67"/>
    <w:rsid w:val="00BC7389"/>
    <w:rsid w:val="00BC7691"/>
    <w:rsid w:val="00BD0674"/>
    <w:rsid w:val="00BD3E7E"/>
    <w:rsid w:val="00BD41CE"/>
    <w:rsid w:val="00BD5765"/>
    <w:rsid w:val="00BD59F5"/>
    <w:rsid w:val="00BE009A"/>
    <w:rsid w:val="00BE0CCB"/>
    <w:rsid w:val="00BE2193"/>
    <w:rsid w:val="00BE23B1"/>
    <w:rsid w:val="00BE30B7"/>
    <w:rsid w:val="00BE3228"/>
    <w:rsid w:val="00BE328C"/>
    <w:rsid w:val="00BE39D3"/>
    <w:rsid w:val="00BE3BF3"/>
    <w:rsid w:val="00BE3C60"/>
    <w:rsid w:val="00BE5084"/>
    <w:rsid w:val="00BE7748"/>
    <w:rsid w:val="00BF1609"/>
    <w:rsid w:val="00BF184C"/>
    <w:rsid w:val="00BF1D7A"/>
    <w:rsid w:val="00BF2EE0"/>
    <w:rsid w:val="00BF3A2C"/>
    <w:rsid w:val="00BF3B94"/>
    <w:rsid w:val="00BF4AFA"/>
    <w:rsid w:val="00BF6184"/>
    <w:rsid w:val="00BF6376"/>
    <w:rsid w:val="00BF7B17"/>
    <w:rsid w:val="00BF7B31"/>
    <w:rsid w:val="00C00271"/>
    <w:rsid w:val="00C00790"/>
    <w:rsid w:val="00C01885"/>
    <w:rsid w:val="00C020BD"/>
    <w:rsid w:val="00C0257C"/>
    <w:rsid w:val="00C02C1C"/>
    <w:rsid w:val="00C02E19"/>
    <w:rsid w:val="00C03EC9"/>
    <w:rsid w:val="00C0412E"/>
    <w:rsid w:val="00C045BA"/>
    <w:rsid w:val="00C04690"/>
    <w:rsid w:val="00C04CD9"/>
    <w:rsid w:val="00C05F91"/>
    <w:rsid w:val="00C0645A"/>
    <w:rsid w:val="00C06944"/>
    <w:rsid w:val="00C07E74"/>
    <w:rsid w:val="00C10C1A"/>
    <w:rsid w:val="00C1158E"/>
    <w:rsid w:val="00C11931"/>
    <w:rsid w:val="00C121B2"/>
    <w:rsid w:val="00C12683"/>
    <w:rsid w:val="00C12875"/>
    <w:rsid w:val="00C13650"/>
    <w:rsid w:val="00C14346"/>
    <w:rsid w:val="00C15E0A"/>
    <w:rsid w:val="00C16B44"/>
    <w:rsid w:val="00C170AA"/>
    <w:rsid w:val="00C1749E"/>
    <w:rsid w:val="00C23057"/>
    <w:rsid w:val="00C232A0"/>
    <w:rsid w:val="00C235A3"/>
    <w:rsid w:val="00C23AB4"/>
    <w:rsid w:val="00C24D41"/>
    <w:rsid w:val="00C24E12"/>
    <w:rsid w:val="00C24EC0"/>
    <w:rsid w:val="00C25575"/>
    <w:rsid w:val="00C25EC8"/>
    <w:rsid w:val="00C26382"/>
    <w:rsid w:val="00C2676E"/>
    <w:rsid w:val="00C26816"/>
    <w:rsid w:val="00C27139"/>
    <w:rsid w:val="00C27F59"/>
    <w:rsid w:val="00C30447"/>
    <w:rsid w:val="00C30697"/>
    <w:rsid w:val="00C30985"/>
    <w:rsid w:val="00C30ADF"/>
    <w:rsid w:val="00C30D54"/>
    <w:rsid w:val="00C312EA"/>
    <w:rsid w:val="00C31AD7"/>
    <w:rsid w:val="00C31D78"/>
    <w:rsid w:val="00C32185"/>
    <w:rsid w:val="00C33387"/>
    <w:rsid w:val="00C3374D"/>
    <w:rsid w:val="00C349EA"/>
    <w:rsid w:val="00C35AE4"/>
    <w:rsid w:val="00C36F01"/>
    <w:rsid w:val="00C36F37"/>
    <w:rsid w:val="00C37B4E"/>
    <w:rsid w:val="00C4019B"/>
    <w:rsid w:val="00C403B2"/>
    <w:rsid w:val="00C40FE7"/>
    <w:rsid w:val="00C4145A"/>
    <w:rsid w:val="00C418F6"/>
    <w:rsid w:val="00C4221E"/>
    <w:rsid w:val="00C448E2"/>
    <w:rsid w:val="00C44A12"/>
    <w:rsid w:val="00C46731"/>
    <w:rsid w:val="00C47891"/>
    <w:rsid w:val="00C4794E"/>
    <w:rsid w:val="00C47ABB"/>
    <w:rsid w:val="00C50043"/>
    <w:rsid w:val="00C500E9"/>
    <w:rsid w:val="00C5058C"/>
    <w:rsid w:val="00C50F3A"/>
    <w:rsid w:val="00C51A23"/>
    <w:rsid w:val="00C5240D"/>
    <w:rsid w:val="00C52903"/>
    <w:rsid w:val="00C5290B"/>
    <w:rsid w:val="00C52BF4"/>
    <w:rsid w:val="00C52C91"/>
    <w:rsid w:val="00C52EDE"/>
    <w:rsid w:val="00C530C1"/>
    <w:rsid w:val="00C536A5"/>
    <w:rsid w:val="00C54942"/>
    <w:rsid w:val="00C554BE"/>
    <w:rsid w:val="00C554F0"/>
    <w:rsid w:val="00C55BF3"/>
    <w:rsid w:val="00C563CE"/>
    <w:rsid w:val="00C56FE5"/>
    <w:rsid w:val="00C57465"/>
    <w:rsid w:val="00C575B3"/>
    <w:rsid w:val="00C60041"/>
    <w:rsid w:val="00C61699"/>
    <w:rsid w:val="00C62868"/>
    <w:rsid w:val="00C62981"/>
    <w:rsid w:val="00C6354B"/>
    <w:rsid w:val="00C63627"/>
    <w:rsid w:val="00C63ACE"/>
    <w:rsid w:val="00C63CD4"/>
    <w:rsid w:val="00C642C7"/>
    <w:rsid w:val="00C65713"/>
    <w:rsid w:val="00C65A32"/>
    <w:rsid w:val="00C65DBB"/>
    <w:rsid w:val="00C65E29"/>
    <w:rsid w:val="00C6609C"/>
    <w:rsid w:val="00C66207"/>
    <w:rsid w:val="00C66ABC"/>
    <w:rsid w:val="00C676CE"/>
    <w:rsid w:val="00C67C6E"/>
    <w:rsid w:val="00C7029A"/>
    <w:rsid w:val="00C71D3E"/>
    <w:rsid w:val="00C73713"/>
    <w:rsid w:val="00C73B15"/>
    <w:rsid w:val="00C73F41"/>
    <w:rsid w:val="00C74C6D"/>
    <w:rsid w:val="00C80024"/>
    <w:rsid w:val="00C8017C"/>
    <w:rsid w:val="00C80397"/>
    <w:rsid w:val="00C81640"/>
    <w:rsid w:val="00C8165A"/>
    <w:rsid w:val="00C81709"/>
    <w:rsid w:val="00C81A22"/>
    <w:rsid w:val="00C81B55"/>
    <w:rsid w:val="00C823F3"/>
    <w:rsid w:val="00C82B65"/>
    <w:rsid w:val="00C84183"/>
    <w:rsid w:val="00C84D08"/>
    <w:rsid w:val="00C86487"/>
    <w:rsid w:val="00C90091"/>
    <w:rsid w:val="00C909FD"/>
    <w:rsid w:val="00C92E67"/>
    <w:rsid w:val="00C93F47"/>
    <w:rsid w:val="00C93F8F"/>
    <w:rsid w:val="00C94AC2"/>
    <w:rsid w:val="00C94FD1"/>
    <w:rsid w:val="00C952BC"/>
    <w:rsid w:val="00C9546E"/>
    <w:rsid w:val="00C958AC"/>
    <w:rsid w:val="00C968BB"/>
    <w:rsid w:val="00C96A9D"/>
    <w:rsid w:val="00C977D6"/>
    <w:rsid w:val="00C97A9B"/>
    <w:rsid w:val="00C97E33"/>
    <w:rsid w:val="00C97F76"/>
    <w:rsid w:val="00CA0BBB"/>
    <w:rsid w:val="00CA3280"/>
    <w:rsid w:val="00CA3363"/>
    <w:rsid w:val="00CA35AA"/>
    <w:rsid w:val="00CA3757"/>
    <w:rsid w:val="00CA3D64"/>
    <w:rsid w:val="00CA52B2"/>
    <w:rsid w:val="00CA619D"/>
    <w:rsid w:val="00CB177A"/>
    <w:rsid w:val="00CB1B84"/>
    <w:rsid w:val="00CB1EF3"/>
    <w:rsid w:val="00CB21B2"/>
    <w:rsid w:val="00CB286F"/>
    <w:rsid w:val="00CB302E"/>
    <w:rsid w:val="00CB4272"/>
    <w:rsid w:val="00CB477E"/>
    <w:rsid w:val="00CB4FEB"/>
    <w:rsid w:val="00CB5BFC"/>
    <w:rsid w:val="00CB67F4"/>
    <w:rsid w:val="00CB7F6F"/>
    <w:rsid w:val="00CC0511"/>
    <w:rsid w:val="00CC08FC"/>
    <w:rsid w:val="00CC0BA0"/>
    <w:rsid w:val="00CC0BB8"/>
    <w:rsid w:val="00CC10D6"/>
    <w:rsid w:val="00CC19D4"/>
    <w:rsid w:val="00CC1DEC"/>
    <w:rsid w:val="00CC25C9"/>
    <w:rsid w:val="00CC29F6"/>
    <w:rsid w:val="00CC30E2"/>
    <w:rsid w:val="00CC430E"/>
    <w:rsid w:val="00CC4B86"/>
    <w:rsid w:val="00CC5577"/>
    <w:rsid w:val="00CC5A81"/>
    <w:rsid w:val="00CC5B02"/>
    <w:rsid w:val="00CC5F69"/>
    <w:rsid w:val="00CD02CF"/>
    <w:rsid w:val="00CD1544"/>
    <w:rsid w:val="00CD229A"/>
    <w:rsid w:val="00CD2413"/>
    <w:rsid w:val="00CD3AFD"/>
    <w:rsid w:val="00CD3D31"/>
    <w:rsid w:val="00CD4361"/>
    <w:rsid w:val="00CD4918"/>
    <w:rsid w:val="00CD4D6F"/>
    <w:rsid w:val="00CD4DB1"/>
    <w:rsid w:val="00CD60D5"/>
    <w:rsid w:val="00CD6253"/>
    <w:rsid w:val="00CD647D"/>
    <w:rsid w:val="00CD6766"/>
    <w:rsid w:val="00CD69B9"/>
    <w:rsid w:val="00CD6F95"/>
    <w:rsid w:val="00CD70A8"/>
    <w:rsid w:val="00CD7FD1"/>
    <w:rsid w:val="00CE0ACB"/>
    <w:rsid w:val="00CE0E06"/>
    <w:rsid w:val="00CE10FA"/>
    <w:rsid w:val="00CE1C6C"/>
    <w:rsid w:val="00CE28C8"/>
    <w:rsid w:val="00CE2E8F"/>
    <w:rsid w:val="00CE2FF3"/>
    <w:rsid w:val="00CE30B9"/>
    <w:rsid w:val="00CE3BA2"/>
    <w:rsid w:val="00CE3BD4"/>
    <w:rsid w:val="00CE3EA4"/>
    <w:rsid w:val="00CE52C7"/>
    <w:rsid w:val="00CE52E7"/>
    <w:rsid w:val="00CE6815"/>
    <w:rsid w:val="00CE6EFA"/>
    <w:rsid w:val="00CE6FA3"/>
    <w:rsid w:val="00CF0285"/>
    <w:rsid w:val="00CF139C"/>
    <w:rsid w:val="00CF1B1F"/>
    <w:rsid w:val="00CF1EE0"/>
    <w:rsid w:val="00CF2358"/>
    <w:rsid w:val="00CF4DD4"/>
    <w:rsid w:val="00CF4F60"/>
    <w:rsid w:val="00CF5597"/>
    <w:rsid w:val="00CF672A"/>
    <w:rsid w:val="00CF67E6"/>
    <w:rsid w:val="00CF6D11"/>
    <w:rsid w:val="00CF6F40"/>
    <w:rsid w:val="00CF736E"/>
    <w:rsid w:val="00CF77A2"/>
    <w:rsid w:val="00D00A71"/>
    <w:rsid w:val="00D00DFB"/>
    <w:rsid w:val="00D01676"/>
    <w:rsid w:val="00D02345"/>
    <w:rsid w:val="00D02A2A"/>
    <w:rsid w:val="00D02AD7"/>
    <w:rsid w:val="00D03D95"/>
    <w:rsid w:val="00D04946"/>
    <w:rsid w:val="00D04C9B"/>
    <w:rsid w:val="00D04DFB"/>
    <w:rsid w:val="00D0509E"/>
    <w:rsid w:val="00D05227"/>
    <w:rsid w:val="00D05342"/>
    <w:rsid w:val="00D053EB"/>
    <w:rsid w:val="00D0604B"/>
    <w:rsid w:val="00D06B96"/>
    <w:rsid w:val="00D0779F"/>
    <w:rsid w:val="00D10732"/>
    <w:rsid w:val="00D10D16"/>
    <w:rsid w:val="00D10E1D"/>
    <w:rsid w:val="00D10F34"/>
    <w:rsid w:val="00D11140"/>
    <w:rsid w:val="00D11B09"/>
    <w:rsid w:val="00D12E36"/>
    <w:rsid w:val="00D1348D"/>
    <w:rsid w:val="00D13A26"/>
    <w:rsid w:val="00D14578"/>
    <w:rsid w:val="00D16E40"/>
    <w:rsid w:val="00D17907"/>
    <w:rsid w:val="00D17966"/>
    <w:rsid w:val="00D17FB0"/>
    <w:rsid w:val="00D2080D"/>
    <w:rsid w:val="00D20F2C"/>
    <w:rsid w:val="00D2108A"/>
    <w:rsid w:val="00D22FDC"/>
    <w:rsid w:val="00D230BC"/>
    <w:rsid w:val="00D2340C"/>
    <w:rsid w:val="00D23FF5"/>
    <w:rsid w:val="00D247CA"/>
    <w:rsid w:val="00D24B30"/>
    <w:rsid w:val="00D250BA"/>
    <w:rsid w:val="00D257D9"/>
    <w:rsid w:val="00D25E01"/>
    <w:rsid w:val="00D25F72"/>
    <w:rsid w:val="00D25FF9"/>
    <w:rsid w:val="00D26045"/>
    <w:rsid w:val="00D261AD"/>
    <w:rsid w:val="00D26B98"/>
    <w:rsid w:val="00D27564"/>
    <w:rsid w:val="00D27F8C"/>
    <w:rsid w:val="00D30699"/>
    <w:rsid w:val="00D30945"/>
    <w:rsid w:val="00D30C77"/>
    <w:rsid w:val="00D30F0D"/>
    <w:rsid w:val="00D31267"/>
    <w:rsid w:val="00D31FC3"/>
    <w:rsid w:val="00D322BD"/>
    <w:rsid w:val="00D3247C"/>
    <w:rsid w:val="00D3263E"/>
    <w:rsid w:val="00D332C0"/>
    <w:rsid w:val="00D332C8"/>
    <w:rsid w:val="00D334B0"/>
    <w:rsid w:val="00D3393C"/>
    <w:rsid w:val="00D34C73"/>
    <w:rsid w:val="00D3523B"/>
    <w:rsid w:val="00D362B8"/>
    <w:rsid w:val="00D37196"/>
    <w:rsid w:val="00D3729F"/>
    <w:rsid w:val="00D404E5"/>
    <w:rsid w:val="00D4118E"/>
    <w:rsid w:val="00D42B60"/>
    <w:rsid w:val="00D42F94"/>
    <w:rsid w:val="00D44421"/>
    <w:rsid w:val="00D44B0F"/>
    <w:rsid w:val="00D45260"/>
    <w:rsid w:val="00D454ED"/>
    <w:rsid w:val="00D46460"/>
    <w:rsid w:val="00D47A0F"/>
    <w:rsid w:val="00D505E9"/>
    <w:rsid w:val="00D50F5D"/>
    <w:rsid w:val="00D51BBB"/>
    <w:rsid w:val="00D52062"/>
    <w:rsid w:val="00D5234C"/>
    <w:rsid w:val="00D523FA"/>
    <w:rsid w:val="00D52478"/>
    <w:rsid w:val="00D52867"/>
    <w:rsid w:val="00D52A83"/>
    <w:rsid w:val="00D537C7"/>
    <w:rsid w:val="00D5384F"/>
    <w:rsid w:val="00D5408C"/>
    <w:rsid w:val="00D5409C"/>
    <w:rsid w:val="00D545EC"/>
    <w:rsid w:val="00D54690"/>
    <w:rsid w:val="00D54E3C"/>
    <w:rsid w:val="00D56587"/>
    <w:rsid w:val="00D56A06"/>
    <w:rsid w:val="00D56D79"/>
    <w:rsid w:val="00D577EF"/>
    <w:rsid w:val="00D60629"/>
    <w:rsid w:val="00D60A52"/>
    <w:rsid w:val="00D60DF0"/>
    <w:rsid w:val="00D610E9"/>
    <w:rsid w:val="00D619AC"/>
    <w:rsid w:val="00D61D8D"/>
    <w:rsid w:val="00D62073"/>
    <w:rsid w:val="00D621FE"/>
    <w:rsid w:val="00D62A98"/>
    <w:rsid w:val="00D6475E"/>
    <w:rsid w:val="00D64D1D"/>
    <w:rsid w:val="00D651BD"/>
    <w:rsid w:val="00D652D2"/>
    <w:rsid w:val="00D65F87"/>
    <w:rsid w:val="00D6684D"/>
    <w:rsid w:val="00D67832"/>
    <w:rsid w:val="00D70428"/>
    <w:rsid w:val="00D70FD9"/>
    <w:rsid w:val="00D71483"/>
    <w:rsid w:val="00D732C1"/>
    <w:rsid w:val="00D733EB"/>
    <w:rsid w:val="00D739DF"/>
    <w:rsid w:val="00D750DD"/>
    <w:rsid w:val="00D75211"/>
    <w:rsid w:val="00D75BF4"/>
    <w:rsid w:val="00D8011C"/>
    <w:rsid w:val="00D81468"/>
    <w:rsid w:val="00D8213A"/>
    <w:rsid w:val="00D82BE3"/>
    <w:rsid w:val="00D839A3"/>
    <w:rsid w:val="00D848AE"/>
    <w:rsid w:val="00D85290"/>
    <w:rsid w:val="00D857C3"/>
    <w:rsid w:val="00D85BE5"/>
    <w:rsid w:val="00D85CA5"/>
    <w:rsid w:val="00D8665E"/>
    <w:rsid w:val="00D87CC4"/>
    <w:rsid w:val="00D87D30"/>
    <w:rsid w:val="00D9073A"/>
    <w:rsid w:val="00D9119C"/>
    <w:rsid w:val="00D911DA"/>
    <w:rsid w:val="00D914E1"/>
    <w:rsid w:val="00D91A9D"/>
    <w:rsid w:val="00D91C25"/>
    <w:rsid w:val="00D91CAE"/>
    <w:rsid w:val="00D92CC2"/>
    <w:rsid w:val="00D92EDE"/>
    <w:rsid w:val="00D93E59"/>
    <w:rsid w:val="00D94254"/>
    <w:rsid w:val="00D943FA"/>
    <w:rsid w:val="00D9483B"/>
    <w:rsid w:val="00D94B21"/>
    <w:rsid w:val="00D9518B"/>
    <w:rsid w:val="00D957DA"/>
    <w:rsid w:val="00D95D6D"/>
    <w:rsid w:val="00D96CEB"/>
    <w:rsid w:val="00D975B0"/>
    <w:rsid w:val="00D976BE"/>
    <w:rsid w:val="00D9795E"/>
    <w:rsid w:val="00D97C56"/>
    <w:rsid w:val="00DA0947"/>
    <w:rsid w:val="00DA1B04"/>
    <w:rsid w:val="00DA1F30"/>
    <w:rsid w:val="00DA25A4"/>
    <w:rsid w:val="00DA2F30"/>
    <w:rsid w:val="00DA3779"/>
    <w:rsid w:val="00DA5017"/>
    <w:rsid w:val="00DA5A3E"/>
    <w:rsid w:val="00DA66B1"/>
    <w:rsid w:val="00DA6C3B"/>
    <w:rsid w:val="00DA79F5"/>
    <w:rsid w:val="00DA7F03"/>
    <w:rsid w:val="00DB0DE9"/>
    <w:rsid w:val="00DB1044"/>
    <w:rsid w:val="00DB1079"/>
    <w:rsid w:val="00DB2A97"/>
    <w:rsid w:val="00DB2B30"/>
    <w:rsid w:val="00DB2C90"/>
    <w:rsid w:val="00DB3299"/>
    <w:rsid w:val="00DB32D0"/>
    <w:rsid w:val="00DB3A97"/>
    <w:rsid w:val="00DB41BB"/>
    <w:rsid w:val="00DB5363"/>
    <w:rsid w:val="00DB5C55"/>
    <w:rsid w:val="00DB6E3B"/>
    <w:rsid w:val="00DB79C2"/>
    <w:rsid w:val="00DB7B78"/>
    <w:rsid w:val="00DC0704"/>
    <w:rsid w:val="00DC1FA0"/>
    <w:rsid w:val="00DC1FC1"/>
    <w:rsid w:val="00DC222E"/>
    <w:rsid w:val="00DC309D"/>
    <w:rsid w:val="00DC3A7C"/>
    <w:rsid w:val="00DC3DDA"/>
    <w:rsid w:val="00DC48D2"/>
    <w:rsid w:val="00DC4DD4"/>
    <w:rsid w:val="00DC6464"/>
    <w:rsid w:val="00DC6B63"/>
    <w:rsid w:val="00DC6BC7"/>
    <w:rsid w:val="00DC6C51"/>
    <w:rsid w:val="00DC7463"/>
    <w:rsid w:val="00DD028A"/>
    <w:rsid w:val="00DD0B13"/>
    <w:rsid w:val="00DD12F4"/>
    <w:rsid w:val="00DD12FF"/>
    <w:rsid w:val="00DD1743"/>
    <w:rsid w:val="00DD1AE2"/>
    <w:rsid w:val="00DD26FB"/>
    <w:rsid w:val="00DD33E1"/>
    <w:rsid w:val="00DD3AE7"/>
    <w:rsid w:val="00DD3BFE"/>
    <w:rsid w:val="00DD3EE2"/>
    <w:rsid w:val="00DD4972"/>
    <w:rsid w:val="00DD4DBD"/>
    <w:rsid w:val="00DD63BF"/>
    <w:rsid w:val="00DD6AA9"/>
    <w:rsid w:val="00DD6E9F"/>
    <w:rsid w:val="00DD72D5"/>
    <w:rsid w:val="00DE0A07"/>
    <w:rsid w:val="00DE0C34"/>
    <w:rsid w:val="00DE0F81"/>
    <w:rsid w:val="00DE1485"/>
    <w:rsid w:val="00DE1D66"/>
    <w:rsid w:val="00DE25B5"/>
    <w:rsid w:val="00DE271D"/>
    <w:rsid w:val="00DE354A"/>
    <w:rsid w:val="00DE3B50"/>
    <w:rsid w:val="00DE3E3D"/>
    <w:rsid w:val="00DE3FA7"/>
    <w:rsid w:val="00DE4C3B"/>
    <w:rsid w:val="00DE57B1"/>
    <w:rsid w:val="00DE5A2F"/>
    <w:rsid w:val="00DE5E4D"/>
    <w:rsid w:val="00DE6280"/>
    <w:rsid w:val="00DE6AFC"/>
    <w:rsid w:val="00DF079B"/>
    <w:rsid w:val="00DF0EAB"/>
    <w:rsid w:val="00DF11A5"/>
    <w:rsid w:val="00DF15E7"/>
    <w:rsid w:val="00DF1615"/>
    <w:rsid w:val="00DF17F8"/>
    <w:rsid w:val="00DF27AE"/>
    <w:rsid w:val="00DF3AB4"/>
    <w:rsid w:val="00DF44A4"/>
    <w:rsid w:val="00DF4714"/>
    <w:rsid w:val="00DF57EC"/>
    <w:rsid w:val="00DF5D1B"/>
    <w:rsid w:val="00DF65D7"/>
    <w:rsid w:val="00DF6714"/>
    <w:rsid w:val="00DF6816"/>
    <w:rsid w:val="00DF704E"/>
    <w:rsid w:val="00DF735C"/>
    <w:rsid w:val="00DF7803"/>
    <w:rsid w:val="00DF7845"/>
    <w:rsid w:val="00DF7A78"/>
    <w:rsid w:val="00E0008E"/>
    <w:rsid w:val="00E000F5"/>
    <w:rsid w:val="00E00F76"/>
    <w:rsid w:val="00E01C0E"/>
    <w:rsid w:val="00E01ED1"/>
    <w:rsid w:val="00E0296A"/>
    <w:rsid w:val="00E0403F"/>
    <w:rsid w:val="00E0461A"/>
    <w:rsid w:val="00E04F11"/>
    <w:rsid w:val="00E0543B"/>
    <w:rsid w:val="00E05712"/>
    <w:rsid w:val="00E0574B"/>
    <w:rsid w:val="00E05B7E"/>
    <w:rsid w:val="00E06DFB"/>
    <w:rsid w:val="00E07615"/>
    <w:rsid w:val="00E07A1F"/>
    <w:rsid w:val="00E07B27"/>
    <w:rsid w:val="00E07CCC"/>
    <w:rsid w:val="00E1009C"/>
    <w:rsid w:val="00E10EF6"/>
    <w:rsid w:val="00E11840"/>
    <w:rsid w:val="00E119B5"/>
    <w:rsid w:val="00E147B9"/>
    <w:rsid w:val="00E14864"/>
    <w:rsid w:val="00E14E7A"/>
    <w:rsid w:val="00E15262"/>
    <w:rsid w:val="00E15A5B"/>
    <w:rsid w:val="00E16680"/>
    <w:rsid w:val="00E16E86"/>
    <w:rsid w:val="00E17E81"/>
    <w:rsid w:val="00E17FC1"/>
    <w:rsid w:val="00E2018B"/>
    <w:rsid w:val="00E207A8"/>
    <w:rsid w:val="00E207E2"/>
    <w:rsid w:val="00E221D1"/>
    <w:rsid w:val="00E22CF3"/>
    <w:rsid w:val="00E22D08"/>
    <w:rsid w:val="00E23406"/>
    <w:rsid w:val="00E2347B"/>
    <w:rsid w:val="00E243FF"/>
    <w:rsid w:val="00E2593A"/>
    <w:rsid w:val="00E260BE"/>
    <w:rsid w:val="00E26BC5"/>
    <w:rsid w:val="00E27443"/>
    <w:rsid w:val="00E27A4C"/>
    <w:rsid w:val="00E27CFE"/>
    <w:rsid w:val="00E30329"/>
    <w:rsid w:val="00E30384"/>
    <w:rsid w:val="00E31124"/>
    <w:rsid w:val="00E311B5"/>
    <w:rsid w:val="00E319F1"/>
    <w:rsid w:val="00E321EB"/>
    <w:rsid w:val="00E322AE"/>
    <w:rsid w:val="00E330BF"/>
    <w:rsid w:val="00E33F27"/>
    <w:rsid w:val="00E34943"/>
    <w:rsid w:val="00E3518B"/>
    <w:rsid w:val="00E3591C"/>
    <w:rsid w:val="00E36CF8"/>
    <w:rsid w:val="00E379C2"/>
    <w:rsid w:val="00E37A5F"/>
    <w:rsid w:val="00E37C5A"/>
    <w:rsid w:val="00E4097C"/>
    <w:rsid w:val="00E40FC9"/>
    <w:rsid w:val="00E4165A"/>
    <w:rsid w:val="00E41881"/>
    <w:rsid w:val="00E419DB"/>
    <w:rsid w:val="00E4246E"/>
    <w:rsid w:val="00E427B4"/>
    <w:rsid w:val="00E442DF"/>
    <w:rsid w:val="00E44804"/>
    <w:rsid w:val="00E45873"/>
    <w:rsid w:val="00E45D08"/>
    <w:rsid w:val="00E4600F"/>
    <w:rsid w:val="00E465B9"/>
    <w:rsid w:val="00E465CF"/>
    <w:rsid w:val="00E46EE5"/>
    <w:rsid w:val="00E50483"/>
    <w:rsid w:val="00E5048E"/>
    <w:rsid w:val="00E50E1C"/>
    <w:rsid w:val="00E517FF"/>
    <w:rsid w:val="00E51809"/>
    <w:rsid w:val="00E5230F"/>
    <w:rsid w:val="00E54C21"/>
    <w:rsid w:val="00E553F5"/>
    <w:rsid w:val="00E55E57"/>
    <w:rsid w:val="00E561C9"/>
    <w:rsid w:val="00E562C5"/>
    <w:rsid w:val="00E56BA4"/>
    <w:rsid w:val="00E56D9F"/>
    <w:rsid w:val="00E57293"/>
    <w:rsid w:val="00E572EB"/>
    <w:rsid w:val="00E57417"/>
    <w:rsid w:val="00E62C86"/>
    <w:rsid w:val="00E63548"/>
    <w:rsid w:val="00E64127"/>
    <w:rsid w:val="00E64F20"/>
    <w:rsid w:val="00E65183"/>
    <w:rsid w:val="00E6564F"/>
    <w:rsid w:val="00E659F0"/>
    <w:rsid w:val="00E65A9E"/>
    <w:rsid w:val="00E66266"/>
    <w:rsid w:val="00E66B36"/>
    <w:rsid w:val="00E66E3B"/>
    <w:rsid w:val="00E67B13"/>
    <w:rsid w:val="00E71A5D"/>
    <w:rsid w:val="00E72E6C"/>
    <w:rsid w:val="00E72ECF"/>
    <w:rsid w:val="00E74EEC"/>
    <w:rsid w:val="00E75302"/>
    <w:rsid w:val="00E75684"/>
    <w:rsid w:val="00E76516"/>
    <w:rsid w:val="00E76520"/>
    <w:rsid w:val="00E76C15"/>
    <w:rsid w:val="00E7703C"/>
    <w:rsid w:val="00E7709B"/>
    <w:rsid w:val="00E7747B"/>
    <w:rsid w:val="00E801AB"/>
    <w:rsid w:val="00E80309"/>
    <w:rsid w:val="00E8066F"/>
    <w:rsid w:val="00E81BDD"/>
    <w:rsid w:val="00E8216D"/>
    <w:rsid w:val="00E82B0A"/>
    <w:rsid w:val="00E842FA"/>
    <w:rsid w:val="00E847A6"/>
    <w:rsid w:val="00E84F9F"/>
    <w:rsid w:val="00E85C3B"/>
    <w:rsid w:val="00E86056"/>
    <w:rsid w:val="00E86169"/>
    <w:rsid w:val="00E8635A"/>
    <w:rsid w:val="00E8638E"/>
    <w:rsid w:val="00E86B76"/>
    <w:rsid w:val="00E87772"/>
    <w:rsid w:val="00E902D9"/>
    <w:rsid w:val="00E90622"/>
    <w:rsid w:val="00E91207"/>
    <w:rsid w:val="00E91472"/>
    <w:rsid w:val="00E9164D"/>
    <w:rsid w:val="00E9278A"/>
    <w:rsid w:val="00E93723"/>
    <w:rsid w:val="00E93E42"/>
    <w:rsid w:val="00E944C0"/>
    <w:rsid w:val="00E94D2F"/>
    <w:rsid w:val="00E95A38"/>
    <w:rsid w:val="00E9620E"/>
    <w:rsid w:val="00E9677F"/>
    <w:rsid w:val="00E9775F"/>
    <w:rsid w:val="00EA0692"/>
    <w:rsid w:val="00EA0A8F"/>
    <w:rsid w:val="00EA0DC4"/>
    <w:rsid w:val="00EA0FEB"/>
    <w:rsid w:val="00EA1781"/>
    <w:rsid w:val="00EA1D1A"/>
    <w:rsid w:val="00EA2857"/>
    <w:rsid w:val="00EA2C3B"/>
    <w:rsid w:val="00EA3031"/>
    <w:rsid w:val="00EA4081"/>
    <w:rsid w:val="00EA47B5"/>
    <w:rsid w:val="00EA48C9"/>
    <w:rsid w:val="00EA4C88"/>
    <w:rsid w:val="00EA5076"/>
    <w:rsid w:val="00EA5544"/>
    <w:rsid w:val="00EA5D9B"/>
    <w:rsid w:val="00EA6285"/>
    <w:rsid w:val="00EA6708"/>
    <w:rsid w:val="00EA699E"/>
    <w:rsid w:val="00EA6C42"/>
    <w:rsid w:val="00EA79B3"/>
    <w:rsid w:val="00EB08CF"/>
    <w:rsid w:val="00EB15B4"/>
    <w:rsid w:val="00EB23E4"/>
    <w:rsid w:val="00EB2CA4"/>
    <w:rsid w:val="00EB2DA0"/>
    <w:rsid w:val="00EB409B"/>
    <w:rsid w:val="00EB40A1"/>
    <w:rsid w:val="00EB41BD"/>
    <w:rsid w:val="00EB5831"/>
    <w:rsid w:val="00EB5894"/>
    <w:rsid w:val="00EB65F9"/>
    <w:rsid w:val="00EB7104"/>
    <w:rsid w:val="00EB718C"/>
    <w:rsid w:val="00EC01C4"/>
    <w:rsid w:val="00EC05FF"/>
    <w:rsid w:val="00EC06D8"/>
    <w:rsid w:val="00EC0945"/>
    <w:rsid w:val="00EC0C5F"/>
    <w:rsid w:val="00EC1FA3"/>
    <w:rsid w:val="00EC240B"/>
    <w:rsid w:val="00EC26CD"/>
    <w:rsid w:val="00EC29A7"/>
    <w:rsid w:val="00EC3B63"/>
    <w:rsid w:val="00EC40E0"/>
    <w:rsid w:val="00EC47DB"/>
    <w:rsid w:val="00EC52C1"/>
    <w:rsid w:val="00EC6183"/>
    <w:rsid w:val="00EC6F33"/>
    <w:rsid w:val="00EC6F69"/>
    <w:rsid w:val="00EC711F"/>
    <w:rsid w:val="00EC7435"/>
    <w:rsid w:val="00EC7AA1"/>
    <w:rsid w:val="00EC7F3A"/>
    <w:rsid w:val="00ED199F"/>
    <w:rsid w:val="00ED1B73"/>
    <w:rsid w:val="00ED2139"/>
    <w:rsid w:val="00ED2277"/>
    <w:rsid w:val="00ED2F0F"/>
    <w:rsid w:val="00ED309F"/>
    <w:rsid w:val="00ED3314"/>
    <w:rsid w:val="00ED3B75"/>
    <w:rsid w:val="00ED3FC7"/>
    <w:rsid w:val="00ED43ED"/>
    <w:rsid w:val="00ED45E8"/>
    <w:rsid w:val="00ED462A"/>
    <w:rsid w:val="00ED5628"/>
    <w:rsid w:val="00ED5883"/>
    <w:rsid w:val="00ED5F50"/>
    <w:rsid w:val="00EE0CD3"/>
    <w:rsid w:val="00EE1886"/>
    <w:rsid w:val="00EE202D"/>
    <w:rsid w:val="00EE41C2"/>
    <w:rsid w:val="00EE48C7"/>
    <w:rsid w:val="00EE4F79"/>
    <w:rsid w:val="00EE5632"/>
    <w:rsid w:val="00EE5B21"/>
    <w:rsid w:val="00EE5F1E"/>
    <w:rsid w:val="00EE6810"/>
    <w:rsid w:val="00EE6C1D"/>
    <w:rsid w:val="00EE6E7F"/>
    <w:rsid w:val="00EE7B9B"/>
    <w:rsid w:val="00EE7F42"/>
    <w:rsid w:val="00EF1EEB"/>
    <w:rsid w:val="00EF21D2"/>
    <w:rsid w:val="00EF2EF6"/>
    <w:rsid w:val="00EF4982"/>
    <w:rsid w:val="00EF538B"/>
    <w:rsid w:val="00EF5443"/>
    <w:rsid w:val="00EF55F6"/>
    <w:rsid w:val="00EF5A7F"/>
    <w:rsid w:val="00EF6E3F"/>
    <w:rsid w:val="00EF7A76"/>
    <w:rsid w:val="00EF7FBE"/>
    <w:rsid w:val="00F007A7"/>
    <w:rsid w:val="00F00C1B"/>
    <w:rsid w:val="00F02CA0"/>
    <w:rsid w:val="00F02D17"/>
    <w:rsid w:val="00F02FF5"/>
    <w:rsid w:val="00F03901"/>
    <w:rsid w:val="00F040B2"/>
    <w:rsid w:val="00F049FE"/>
    <w:rsid w:val="00F0500D"/>
    <w:rsid w:val="00F0589E"/>
    <w:rsid w:val="00F05D7D"/>
    <w:rsid w:val="00F07605"/>
    <w:rsid w:val="00F10280"/>
    <w:rsid w:val="00F1069C"/>
    <w:rsid w:val="00F106B3"/>
    <w:rsid w:val="00F1080F"/>
    <w:rsid w:val="00F10B33"/>
    <w:rsid w:val="00F10D3D"/>
    <w:rsid w:val="00F11B8D"/>
    <w:rsid w:val="00F11C2B"/>
    <w:rsid w:val="00F12056"/>
    <w:rsid w:val="00F1239D"/>
    <w:rsid w:val="00F12B5D"/>
    <w:rsid w:val="00F133F4"/>
    <w:rsid w:val="00F143C7"/>
    <w:rsid w:val="00F14C1C"/>
    <w:rsid w:val="00F162E2"/>
    <w:rsid w:val="00F16927"/>
    <w:rsid w:val="00F16F3C"/>
    <w:rsid w:val="00F17069"/>
    <w:rsid w:val="00F17204"/>
    <w:rsid w:val="00F17DD9"/>
    <w:rsid w:val="00F201ED"/>
    <w:rsid w:val="00F22C59"/>
    <w:rsid w:val="00F238E0"/>
    <w:rsid w:val="00F23AC7"/>
    <w:rsid w:val="00F25F82"/>
    <w:rsid w:val="00F26103"/>
    <w:rsid w:val="00F26485"/>
    <w:rsid w:val="00F2673B"/>
    <w:rsid w:val="00F275DE"/>
    <w:rsid w:val="00F27BA8"/>
    <w:rsid w:val="00F30147"/>
    <w:rsid w:val="00F31D69"/>
    <w:rsid w:val="00F32738"/>
    <w:rsid w:val="00F32E60"/>
    <w:rsid w:val="00F337B1"/>
    <w:rsid w:val="00F33814"/>
    <w:rsid w:val="00F33FAE"/>
    <w:rsid w:val="00F3422A"/>
    <w:rsid w:val="00F34381"/>
    <w:rsid w:val="00F34DC8"/>
    <w:rsid w:val="00F35C6B"/>
    <w:rsid w:val="00F35FA0"/>
    <w:rsid w:val="00F361D7"/>
    <w:rsid w:val="00F36621"/>
    <w:rsid w:val="00F368A7"/>
    <w:rsid w:val="00F36C4A"/>
    <w:rsid w:val="00F36FC6"/>
    <w:rsid w:val="00F37DCA"/>
    <w:rsid w:val="00F40A79"/>
    <w:rsid w:val="00F416C7"/>
    <w:rsid w:val="00F41996"/>
    <w:rsid w:val="00F419EC"/>
    <w:rsid w:val="00F42995"/>
    <w:rsid w:val="00F42EED"/>
    <w:rsid w:val="00F43296"/>
    <w:rsid w:val="00F4356D"/>
    <w:rsid w:val="00F43EA7"/>
    <w:rsid w:val="00F4595E"/>
    <w:rsid w:val="00F45FCD"/>
    <w:rsid w:val="00F463B9"/>
    <w:rsid w:val="00F469FB"/>
    <w:rsid w:val="00F474EA"/>
    <w:rsid w:val="00F477A9"/>
    <w:rsid w:val="00F478C9"/>
    <w:rsid w:val="00F47934"/>
    <w:rsid w:val="00F47A71"/>
    <w:rsid w:val="00F5007D"/>
    <w:rsid w:val="00F50A9F"/>
    <w:rsid w:val="00F50DB2"/>
    <w:rsid w:val="00F5134C"/>
    <w:rsid w:val="00F522E9"/>
    <w:rsid w:val="00F535EF"/>
    <w:rsid w:val="00F5463D"/>
    <w:rsid w:val="00F54920"/>
    <w:rsid w:val="00F54DE0"/>
    <w:rsid w:val="00F55F62"/>
    <w:rsid w:val="00F56A8B"/>
    <w:rsid w:val="00F56D26"/>
    <w:rsid w:val="00F57298"/>
    <w:rsid w:val="00F57DC1"/>
    <w:rsid w:val="00F601D9"/>
    <w:rsid w:val="00F614A8"/>
    <w:rsid w:val="00F61DF2"/>
    <w:rsid w:val="00F62133"/>
    <w:rsid w:val="00F630F0"/>
    <w:rsid w:val="00F63624"/>
    <w:rsid w:val="00F64014"/>
    <w:rsid w:val="00F645A2"/>
    <w:rsid w:val="00F64A51"/>
    <w:rsid w:val="00F64D75"/>
    <w:rsid w:val="00F64E88"/>
    <w:rsid w:val="00F654D4"/>
    <w:rsid w:val="00F65907"/>
    <w:rsid w:val="00F65968"/>
    <w:rsid w:val="00F65A34"/>
    <w:rsid w:val="00F65D2B"/>
    <w:rsid w:val="00F66C00"/>
    <w:rsid w:val="00F66F2C"/>
    <w:rsid w:val="00F6709B"/>
    <w:rsid w:val="00F678FB"/>
    <w:rsid w:val="00F67B9E"/>
    <w:rsid w:val="00F70844"/>
    <w:rsid w:val="00F70D59"/>
    <w:rsid w:val="00F71249"/>
    <w:rsid w:val="00F712D6"/>
    <w:rsid w:val="00F71768"/>
    <w:rsid w:val="00F718AE"/>
    <w:rsid w:val="00F71BED"/>
    <w:rsid w:val="00F73044"/>
    <w:rsid w:val="00F7312A"/>
    <w:rsid w:val="00F7399B"/>
    <w:rsid w:val="00F739C2"/>
    <w:rsid w:val="00F73F01"/>
    <w:rsid w:val="00F74077"/>
    <w:rsid w:val="00F7417D"/>
    <w:rsid w:val="00F75033"/>
    <w:rsid w:val="00F75038"/>
    <w:rsid w:val="00F752F9"/>
    <w:rsid w:val="00F75F98"/>
    <w:rsid w:val="00F764F4"/>
    <w:rsid w:val="00F76E7A"/>
    <w:rsid w:val="00F76EBE"/>
    <w:rsid w:val="00F77F7B"/>
    <w:rsid w:val="00F81736"/>
    <w:rsid w:val="00F81A72"/>
    <w:rsid w:val="00F8299F"/>
    <w:rsid w:val="00F82FDA"/>
    <w:rsid w:val="00F8394A"/>
    <w:rsid w:val="00F83C1E"/>
    <w:rsid w:val="00F83FB5"/>
    <w:rsid w:val="00F850F9"/>
    <w:rsid w:val="00F85A09"/>
    <w:rsid w:val="00F87D7F"/>
    <w:rsid w:val="00F87E6E"/>
    <w:rsid w:val="00F90085"/>
    <w:rsid w:val="00F90870"/>
    <w:rsid w:val="00F92248"/>
    <w:rsid w:val="00F92CBD"/>
    <w:rsid w:val="00F9346B"/>
    <w:rsid w:val="00F93572"/>
    <w:rsid w:val="00F943A0"/>
    <w:rsid w:val="00F94A29"/>
    <w:rsid w:val="00F94DC2"/>
    <w:rsid w:val="00F956AC"/>
    <w:rsid w:val="00F95E50"/>
    <w:rsid w:val="00F96A59"/>
    <w:rsid w:val="00F9719C"/>
    <w:rsid w:val="00F974A5"/>
    <w:rsid w:val="00F97605"/>
    <w:rsid w:val="00F97B45"/>
    <w:rsid w:val="00FA0BB1"/>
    <w:rsid w:val="00FA15E6"/>
    <w:rsid w:val="00FA1B90"/>
    <w:rsid w:val="00FA1D72"/>
    <w:rsid w:val="00FA2047"/>
    <w:rsid w:val="00FA2573"/>
    <w:rsid w:val="00FA348E"/>
    <w:rsid w:val="00FA4430"/>
    <w:rsid w:val="00FA470B"/>
    <w:rsid w:val="00FA4A40"/>
    <w:rsid w:val="00FA5121"/>
    <w:rsid w:val="00FA669F"/>
    <w:rsid w:val="00FA68E4"/>
    <w:rsid w:val="00FA750E"/>
    <w:rsid w:val="00FA7608"/>
    <w:rsid w:val="00FB000F"/>
    <w:rsid w:val="00FB078C"/>
    <w:rsid w:val="00FB0E16"/>
    <w:rsid w:val="00FB0F47"/>
    <w:rsid w:val="00FB1329"/>
    <w:rsid w:val="00FB1C03"/>
    <w:rsid w:val="00FB3489"/>
    <w:rsid w:val="00FB35D4"/>
    <w:rsid w:val="00FB3F5B"/>
    <w:rsid w:val="00FB4028"/>
    <w:rsid w:val="00FB4F38"/>
    <w:rsid w:val="00FB5186"/>
    <w:rsid w:val="00FB542F"/>
    <w:rsid w:val="00FB54F1"/>
    <w:rsid w:val="00FB558E"/>
    <w:rsid w:val="00FB5C48"/>
    <w:rsid w:val="00FB64B9"/>
    <w:rsid w:val="00FB6A5E"/>
    <w:rsid w:val="00FB6C03"/>
    <w:rsid w:val="00FB715E"/>
    <w:rsid w:val="00FB7EE7"/>
    <w:rsid w:val="00FC0466"/>
    <w:rsid w:val="00FC133D"/>
    <w:rsid w:val="00FC13A5"/>
    <w:rsid w:val="00FC1546"/>
    <w:rsid w:val="00FC1AAB"/>
    <w:rsid w:val="00FC1BF6"/>
    <w:rsid w:val="00FC1D62"/>
    <w:rsid w:val="00FC253B"/>
    <w:rsid w:val="00FC2A03"/>
    <w:rsid w:val="00FC2B78"/>
    <w:rsid w:val="00FC2FE8"/>
    <w:rsid w:val="00FC3DC4"/>
    <w:rsid w:val="00FC42C1"/>
    <w:rsid w:val="00FC4A7C"/>
    <w:rsid w:val="00FC5D81"/>
    <w:rsid w:val="00FC64B5"/>
    <w:rsid w:val="00FC670F"/>
    <w:rsid w:val="00FC6CF6"/>
    <w:rsid w:val="00FC6F6E"/>
    <w:rsid w:val="00FD0709"/>
    <w:rsid w:val="00FD0989"/>
    <w:rsid w:val="00FD117F"/>
    <w:rsid w:val="00FD1307"/>
    <w:rsid w:val="00FD1A63"/>
    <w:rsid w:val="00FD221C"/>
    <w:rsid w:val="00FD2EF9"/>
    <w:rsid w:val="00FD3236"/>
    <w:rsid w:val="00FD3C1A"/>
    <w:rsid w:val="00FD57FC"/>
    <w:rsid w:val="00FD5DB7"/>
    <w:rsid w:val="00FD62A9"/>
    <w:rsid w:val="00FD69C9"/>
    <w:rsid w:val="00FD74B9"/>
    <w:rsid w:val="00FD7AB5"/>
    <w:rsid w:val="00FD7D39"/>
    <w:rsid w:val="00FE0CE3"/>
    <w:rsid w:val="00FE15A1"/>
    <w:rsid w:val="00FE187B"/>
    <w:rsid w:val="00FE1D73"/>
    <w:rsid w:val="00FE1E57"/>
    <w:rsid w:val="00FE2096"/>
    <w:rsid w:val="00FE4124"/>
    <w:rsid w:val="00FE4411"/>
    <w:rsid w:val="00FE44DC"/>
    <w:rsid w:val="00FE568A"/>
    <w:rsid w:val="00FE5C93"/>
    <w:rsid w:val="00FE600C"/>
    <w:rsid w:val="00FE6800"/>
    <w:rsid w:val="00FE70BA"/>
    <w:rsid w:val="00FE7330"/>
    <w:rsid w:val="00FF009A"/>
    <w:rsid w:val="00FF0E03"/>
    <w:rsid w:val="00FF0F70"/>
    <w:rsid w:val="00FF161A"/>
    <w:rsid w:val="00FF1A81"/>
    <w:rsid w:val="00FF271A"/>
    <w:rsid w:val="00FF30FF"/>
    <w:rsid w:val="00FF3143"/>
    <w:rsid w:val="00FF3B2F"/>
    <w:rsid w:val="00FF4240"/>
    <w:rsid w:val="00FF491E"/>
    <w:rsid w:val="00FF4D3D"/>
    <w:rsid w:val="00FF4DD1"/>
    <w:rsid w:val="00FF5D23"/>
    <w:rsid w:val="00FF600C"/>
    <w:rsid w:val="00FF6101"/>
    <w:rsid w:val="00FF61FA"/>
    <w:rsid w:val="00FF66E1"/>
    <w:rsid w:val="00FF72FD"/>
    <w:rsid w:val="0A4189D4"/>
    <w:rsid w:val="0E25095E"/>
    <w:rsid w:val="1C1C2B12"/>
    <w:rsid w:val="43729BA2"/>
    <w:rsid w:val="5C2642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4B75A"/>
  <w15:chartTrackingRefBased/>
  <w15:docId w15:val="{68E0C055-934C-4E7A-972E-D9C2D355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404"/>
    <w:rPr>
      <w:rFonts w:ascii="Arial" w:hAnsi="Arial"/>
    </w:rPr>
  </w:style>
  <w:style w:type="paragraph" w:styleId="Heading1">
    <w:name w:val="heading 1"/>
    <w:basedOn w:val="Heading4"/>
    <w:next w:val="Normal"/>
    <w:link w:val="Heading1Char"/>
    <w:autoRedefine/>
    <w:uiPriority w:val="9"/>
    <w:qFormat/>
    <w:rsid w:val="00A72C3F"/>
    <w:pPr>
      <w:spacing w:before="240" w:after="360"/>
      <w:ind w:right="0"/>
      <w:jc w:val="center"/>
      <w:outlineLvl w:val="0"/>
    </w:pPr>
    <w:rPr>
      <w:rFonts w:ascii="Franklin Gothic Demi" w:eastAsiaTheme="majorEastAsia" w:hAnsi="Franklin Gothic Demi" w:cstheme="majorBidi"/>
      <w:caps/>
      <w:sz w:val="32"/>
      <w:szCs w:val="32"/>
    </w:rPr>
  </w:style>
  <w:style w:type="paragraph" w:styleId="Heading2">
    <w:name w:val="heading 2"/>
    <w:basedOn w:val="Normal"/>
    <w:next w:val="Normal"/>
    <w:link w:val="Heading2Char"/>
    <w:autoRedefine/>
    <w:uiPriority w:val="9"/>
    <w:unhideWhenUsed/>
    <w:qFormat/>
    <w:rsid w:val="007C3980"/>
    <w:pPr>
      <w:keepNext/>
      <w:keepLines/>
      <w:spacing w:before="200" w:after="200" w:line="280" w:lineRule="exact"/>
      <w:jc w:val="center"/>
      <w:outlineLvl w:val="1"/>
    </w:pPr>
    <w:rPr>
      <w:rFonts w:ascii="Franklin Gothic Demi" w:eastAsiaTheme="majorEastAsia" w:hAnsi="Franklin Gothic Demi" w:cstheme="majorBidi"/>
      <w:color w:val="015683" w:themeColor="accent2"/>
      <w:sz w:val="28"/>
      <w:szCs w:val="26"/>
    </w:rPr>
  </w:style>
  <w:style w:type="paragraph" w:styleId="Heading3">
    <w:name w:val="heading 3"/>
    <w:basedOn w:val="Normal"/>
    <w:next w:val="Normal"/>
    <w:uiPriority w:val="9"/>
    <w:semiHidden/>
    <w:unhideWhenUsed/>
    <w:rsid w:val="00A72C3F"/>
    <w:pPr>
      <w:keepNext/>
      <w:keepLines/>
      <w:spacing w:before="40" w:after="0"/>
      <w:outlineLvl w:val="2"/>
    </w:pPr>
    <w:rPr>
      <w:rFonts w:asciiTheme="majorHAnsi" w:eastAsiaTheme="majorEastAsia" w:hAnsiTheme="majorHAnsi" w:cstheme="majorBidi"/>
      <w:color w:val="0A4042" w:themeColor="accent1" w:themeShade="7F"/>
      <w:szCs w:val="24"/>
    </w:rPr>
  </w:style>
  <w:style w:type="paragraph" w:styleId="Heading4">
    <w:name w:val="heading 4"/>
    <w:aliases w:val="AA Heading 4"/>
    <w:basedOn w:val="Normal"/>
    <w:next w:val="Normal"/>
    <w:link w:val="Heading4Char"/>
    <w:autoRedefine/>
    <w:rsid w:val="00F416C7"/>
    <w:pPr>
      <w:keepNext/>
      <w:keepLines/>
      <w:spacing w:before="200" w:after="200" w:line="280" w:lineRule="exact"/>
      <w:ind w:right="-720"/>
      <w:outlineLvl w:val="3"/>
    </w:pPr>
    <w:rPr>
      <w:rFonts w:ascii="Arial Black" w:eastAsia="Cambria" w:hAnsi="Arial Black" w:cs="Arial"/>
      <w:iCs/>
      <w:color w:val="2DB4C7"/>
      <w:spacing w:val="6"/>
      <w:szCs w:val="18"/>
    </w:rPr>
  </w:style>
  <w:style w:type="paragraph" w:styleId="Heading5">
    <w:name w:val="heading 5"/>
    <w:basedOn w:val="Normal"/>
    <w:next w:val="Normal"/>
    <w:link w:val="Heading5Char"/>
    <w:uiPriority w:val="9"/>
    <w:semiHidden/>
    <w:unhideWhenUsed/>
    <w:rsid w:val="007B603E"/>
    <w:pPr>
      <w:keepNext/>
      <w:keepLines/>
      <w:spacing w:before="40" w:after="0"/>
      <w:outlineLvl w:val="4"/>
    </w:pPr>
    <w:rPr>
      <w:rFonts w:asciiTheme="majorHAnsi" w:eastAsiaTheme="majorEastAsia" w:hAnsiTheme="majorHAnsi" w:cstheme="majorBidi"/>
      <w:color w:val="0F6164" w:themeColor="accent1" w:themeShade="BF"/>
    </w:rPr>
  </w:style>
  <w:style w:type="paragraph" w:styleId="Heading6">
    <w:name w:val="heading 6"/>
    <w:basedOn w:val="Normal"/>
    <w:next w:val="Normal"/>
    <w:link w:val="Heading6Char"/>
    <w:uiPriority w:val="9"/>
    <w:semiHidden/>
    <w:unhideWhenUsed/>
    <w:qFormat/>
    <w:rsid w:val="007B603E"/>
    <w:pPr>
      <w:keepNext/>
      <w:keepLines/>
      <w:spacing w:before="40" w:after="0"/>
      <w:outlineLvl w:val="5"/>
    </w:pPr>
    <w:rPr>
      <w:rFonts w:asciiTheme="majorHAnsi" w:eastAsiaTheme="majorEastAsia" w:hAnsiTheme="majorHAnsi" w:cstheme="majorBidi"/>
      <w:color w:val="0A4042" w:themeColor="accent1" w:themeShade="7F"/>
    </w:rPr>
  </w:style>
  <w:style w:type="paragraph" w:styleId="Heading7">
    <w:name w:val="heading 7"/>
    <w:basedOn w:val="Normal"/>
    <w:next w:val="Normal"/>
    <w:link w:val="Heading7Char"/>
    <w:uiPriority w:val="9"/>
    <w:semiHidden/>
    <w:unhideWhenUsed/>
    <w:qFormat/>
    <w:rsid w:val="007B603E"/>
    <w:pPr>
      <w:keepNext/>
      <w:keepLines/>
      <w:spacing w:before="40" w:after="0"/>
      <w:outlineLvl w:val="6"/>
    </w:pPr>
    <w:rPr>
      <w:rFonts w:asciiTheme="majorHAnsi" w:eastAsiaTheme="majorEastAsia" w:hAnsiTheme="majorHAnsi" w:cstheme="majorBidi"/>
      <w:i/>
      <w:iCs/>
      <w:color w:val="0A4042" w:themeColor="accent1" w:themeShade="7F"/>
    </w:rPr>
  </w:style>
  <w:style w:type="paragraph" w:styleId="Heading8">
    <w:name w:val="heading 8"/>
    <w:basedOn w:val="Normal"/>
    <w:next w:val="Normal"/>
    <w:link w:val="Heading8Char"/>
    <w:uiPriority w:val="9"/>
    <w:semiHidden/>
    <w:unhideWhenUsed/>
    <w:qFormat/>
    <w:rsid w:val="007B603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603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772"/>
  </w:style>
  <w:style w:type="paragraph" w:styleId="Footer">
    <w:name w:val="footer"/>
    <w:basedOn w:val="Normal"/>
    <w:link w:val="FooterChar"/>
    <w:uiPriority w:val="99"/>
    <w:unhideWhenUsed/>
    <w:rsid w:val="00787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772"/>
  </w:style>
  <w:style w:type="character" w:customStyle="1" w:styleId="Heading1Char">
    <w:name w:val="Heading 1 Char"/>
    <w:basedOn w:val="DefaultParagraphFont"/>
    <w:link w:val="Heading1"/>
    <w:uiPriority w:val="9"/>
    <w:rsid w:val="00A72C3F"/>
    <w:rPr>
      <w:rFonts w:ascii="Franklin Gothic Demi" w:eastAsiaTheme="majorEastAsia" w:hAnsi="Franklin Gothic Demi" w:cstheme="majorBidi"/>
      <w:iCs/>
      <w:caps/>
      <w:color w:val="2DB4C7"/>
      <w:spacing w:val="6"/>
      <w:sz w:val="32"/>
      <w:szCs w:val="32"/>
    </w:rPr>
  </w:style>
  <w:style w:type="character" w:customStyle="1" w:styleId="Heading4Char">
    <w:name w:val="Heading 4 Char"/>
    <w:aliases w:val="AA Heading 4 Char"/>
    <w:basedOn w:val="DefaultParagraphFont"/>
    <w:link w:val="Heading4"/>
    <w:rsid w:val="00F416C7"/>
    <w:rPr>
      <w:rFonts w:ascii="Arial Black" w:eastAsia="Cambria" w:hAnsi="Arial Black" w:cs="Arial"/>
      <w:iCs/>
      <w:color w:val="2DB4C7"/>
      <w:spacing w:val="6"/>
      <w:sz w:val="24"/>
      <w:szCs w:val="18"/>
    </w:rPr>
  </w:style>
  <w:style w:type="paragraph" w:styleId="TOCHeading">
    <w:name w:val="TOC Heading"/>
    <w:basedOn w:val="Heading1"/>
    <w:next w:val="Normal"/>
    <w:uiPriority w:val="39"/>
    <w:unhideWhenUsed/>
    <w:qFormat/>
    <w:rsid w:val="00801AEE"/>
    <w:pPr>
      <w:outlineLvl w:val="9"/>
    </w:pPr>
  </w:style>
  <w:style w:type="paragraph" w:styleId="ListParagraph">
    <w:name w:val="List Paragraph"/>
    <w:basedOn w:val="Normal"/>
    <w:uiPriority w:val="34"/>
    <w:qFormat/>
    <w:rsid w:val="003F4C2C"/>
    <w:pPr>
      <w:numPr>
        <w:numId w:val="1"/>
      </w:numPr>
      <w:spacing w:before="60" w:after="120" w:line="240" w:lineRule="auto"/>
    </w:pPr>
  </w:style>
  <w:style w:type="character" w:styleId="Hyperlink">
    <w:name w:val="Hyperlink"/>
    <w:basedOn w:val="DefaultParagraphFont"/>
    <w:uiPriority w:val="99"/>
    <w:unhideWhenUsed/>
    <w:rsid w:val="00305AC5"/>
    <w:rPr>
      <w:color w:val="54E6F0" w:themeColor="hyperlink"/>
      <w:u w:val="single"/>
    </w:rPr>
  </w:style>
  <w:style w:type="paragraph" w:styleId="TOC1">
    <w:name w:val="toc 1"/>
    <w:basedOn w:val="Normal"/>
    <w:next w:val="Normal"/>
    <w:autoRedefine/>
    <w:uiPriority w:val="39"/>
    <w:unhideWhenUsed/>
    <w:rsid w:val="0086473E"/>
    <w:pPr>
      <w:spacing w:after="100"/>
    </w:pPr>
  </w:style>
  <w:style w:type="character" w:styleId="UnresolvedMention">
    <w:name w:val="Unresolved Mention"/>
    <w:basedOn w:val="DefaultParagraphFont"/>
    <w:uiPriority w:val="99"/>
    <w:semiHidden/>
    <w:unhideWhenUsed/>
    <w:rsid w:val="000D550D"/>
    <w:rPr>
      <w:color w:val="605E5C"/>
      <w:shd w:val="clear" w:color="auto" w:fill="E1DFDD"/>
    </w:rPr>
  </w:style>
  <w:style w:type="paragraph" w:customStyle="1" w:styleId="AADATERECIPIENT">
    <w:name w:val="AA DATE/RECIPIENT"/>
    <w:rsid w:val="000C1547"/>
    <w:pPr>
      <w:framePr w:wrap="around" w:hAnchor="text"/>
      <w:spacing w:after="0" w:line="240" w:lineRule="auto"/>
    </w:pPr>
    <w:rPr>
      <w:rFonts w:ascii="Arial" w:eastAsia="Cambria" w:hAnsi="Arial" w:cs="Times New Roman"/>
      <w:color w:val="000000"/>
      <w:szCs w:val="24"/>
    </w:rPr>
  </w:style>
  <w:style w:type="paragraph" w:customStyle="1" w:styleId="AASMALLHEAD">
    <w:name w:val="AA SMALL HEAD"/>
    <w:basedOn w:val="Normal"/>
    <w:autoRedefine/>
    <w:rsid w:val="005F606A"/>
    <w:pPr>
      <w:framePr w:w="5760" w:h="1728" w:hRule="exact" w:wrap="around" w:vAnchor="page" w:hAnchor="page" w:x="779" w:y="5963" w:anchorLock="1"/>
      <w:spacing w:after="120" w:line="240" w:lineRule="auto"/>
    </w:pPr>
    <w:rPr>
      <w:rFonts w:eastAsia="Cambria" w:cs="Times New Roman"/>
      <w:b/>
      <w:caps/>
      <w:color w:val="2DB4C7"/>
      <w:spacing w:val="6"/>
      <w:szCs w:val="24"/>
    </w:rPr>
  </w:style>
  <w:style w:type="paragraph" w:customStyle="1" w:styleId="AAPROPOSALTITLE">
    <w:name w:val="AA PROPOSAL TITLE"/>
    <w:rsid w:val="00973EAC"/>
    <w:pPr>
      <w:framePr w:w="9360" w:wrap="around" w:vAnchor="page" w:hAnchor="page" w:x="1441" w:y="5761" w:anchorLock="1"/>
      <w:spacing w:after="0" w:line="560" w:lineRule="exact"/>
    </w:pPr>
    <w:rPr>
      <w:rFonts w:ascii="Arial" w:eastAsia="Cambria" w:hAnsi="Arial" w:cs="Times New Roman"/>
      <w:color w:val="000000"/>
      <w:sz w:val="56"/>
      <w:szCs w:val="24"/>
    </w:rPr>
  </w:style>
  <w:style w:type="character" w:styleId="CommentReference">
    <w:name w:val="annotation reference"/>
    <w:basedOn w:val="DefaultParagraphFont"/>
    <w:uiPriority w:val="99"/>
    <w:semiHidden/>
    <w:unhideWhenUsed/>
    <w:rsid w:val="00E6564F"/>
    <w:rPr>
      <w:sz w:val="16"/>
      <w:szCs w:val="16"/>
    </w:rPr>
  </w:style>
  <w:style w:type="paragraph" w:styleId="CommentText">
    <w:name w:val="annotation text"/>
    <w:basedOn w:val="Normal"/>
    <w:link w:val="CommentTextChar"/>
    <w:uiPriority w:val="99"/>
    <w:unhideWhenUsed/>
    <w:rsid w:val="00E6564F"/>
    <w:pPr>
      <w:spacing w:line="240" w:lineRule="auto"/>
    </w:pPr>
    <w:rPr>
      <w:sz w:val="20"/>
      <w:szCs w:val="20"/>
    </w:rPr>
  </w:style>
  <w:style w:type="character" w:customStyle="1" w:styleId="CommentTextChar">
    <w:name w:val="Comment Text Char"/>
    <w:basedOn w:val="DefaultParagraphFont"/>
    <w:link w:val="CommentText"/>
    <w:uiPriority w:val="99"/>
    <w:rsid w:val="00E6564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564F"/>
    <w:rPr>
      <w:b/>
      <w:bCs/>
    </w:rPr>
  </w:style>
  <w:style w:type="character" w:customStyle="1" w:styleId="CommentSubjectChar">
    <w:name w:val="Comment Subject Char"/>
    <w:basedOn w:val="CommentTextChar"/>
    <w:link w:val="CommentSubject"/>
    <w:uiPriority w:val="99"/>
    <w:semiHidden/>
    <w:rsid w:val="00E6564F"/>
    <w:rPr>
      <w:rFonts w:ascii="Arial" w:hAnsi="Arial"/>
      <w:b/>
      <w:bCs/>
      <w:sz w:val="20"/>
      <w:szCs w:val="20"/>
    </w:rPr>
  </w:style>
  <w:style w:type="paragraph" w:styleId="BalloonText">
    <w:name w:val="Balloon Text"/>
    <w:basedOn w:val="Normal"/>
    <w:link w:val="BalloonTextChar"/>
    <w:uiPriority w:val="99"/>
    <w:semiHidden/>
    <w:unhideWhenUsed/>
    <w:rsid w:val="00E65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64F"/>
    <w:rPr>
      <w:rFonts w:ascii="Segoe UI" w:hAnsi="Segoe UI" w:cs="Segoe UI"/>
      <w:sz w:val="18"/>
      <w:szCs w:val="18"/>
    </w:rPr>
  </w:style>
  <w:style w:type="character" w:customStyle="1" w:styleId="Heading2Char">
    <w:name w:val="Heading 2 Char"/>
    <w:basedOn w:val="DefaultParagraphFont"/>
    <w:link w:val="Heading2"/>
    <w:uiPriority w:val="9"/>
    <w:rsid w:val="007C3980"/>
    <w:rPr>
      <w:rFonts w:ascii="Franklin Gothic Demi" w:eastAsiaTheme="majorEastAsia" w:hAnsi="Franklin Gothic Demi" w:cstheme="majorBidi"/>
      <w:color w:val="015683" w:themeColor="accent2"/>
      <w:sz w:val="28"/>
      <w:szCs w:val="26"/>
    </w:rPr>
  </w:style>
  <w:style w:type="character" w:styleId="Strong">
    <w:name w:val="Strong"/>
    <w:basedOn w:val="DefaultParagraphFont"/>
    <w:uiPriority w:val="22"/>
    <w:qFormat/>
    <w:rsid w:val="00155404"/>
    <w:rPr>
      <w:b/>
      <w:bCs/>
      <w:sz w:val="22"/>
    </w:rPr>
  </w:style>
  <w:style w:type="paragraph" w:styleId="NormalWeb">
    <w:name w:val="Normal (Web)"/>
    <w:basedOn w:val="Normal"/>
    <w:uiPriority w:val="99"/>
    <w:semiHidden/>
    <w:unhideWhenUsed/>
    <w:rsid w:val="00A72C3F"/>
    <w:pPr>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semiHidden/>
    <w:unhideWhenUsed/>
    <w:rsid w:val="00DB10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044"/>
    <w:rPr>
      <w:rFonts w:ascii="Arial" w:hAnsi="Arial"/>
      <w:sz w:val="20"/>
      <w:szCs w:val="20"/>
    </w:rPr>
  </w:style>
  <w:style w:type="character" w:styleId="FootnoteReference">
    <w:name w:val="footnote reference"/>
    <w:basedOn w:val="DefaultParagraphFont"/>
    <w:uiPriority w:val="99"/>
    <w:semiHidden/>
    <w:unhideWhenUsed/>
    <w:rsid w:val="00DB1044"/>
    <w:rPr>
      <w:vertAlign w:val="superscript"/>
    </w:rPr>
  </w:style>
  <w:style w:type="paragraph" w:styleId="TOC2">
    <w:name w:val="toc 2"/>
    <w:basedOn w:val="Normal"/>
    <w:next w:val="Normal"/>
    <w:autoRedefine/>
    <w:uiPriority w:val="39"/>
    <w:unhideWhenUsed/>
    <w:rsid w:val="00942FAC"/>
    <w:pPr>
      <w:spacing w:after="100"/>
      <w:ind w:left="220"/>
    </w:pPr>
    <w:rPr>
      <w:rFonts w:asciiTheme="minorHAnsi" w:eastAsiaTheme="minorEastAsia" w:hAnsiTheme="minorHAnsi" w:cs="Times New Roman"/>
    </w:rPr>
  </w:style>
  <w:style w:type="paragraph" w:styleId="TOC3">
    <w:name w:val="toc 3"/>
    <w:basedOn w:val="Normal"/>
    <w:next w:val="Normal"/>
    <w:autoRedefine/>
    <w:uiPriority w:val="39"/>
    <w:unhideWhenUsed/>
    <w:rsid w:val="00942FAC"/>
    <w:pPr>
      <w:spacing w:after="100"/>
      <w:ind w:left="440"/>
    </w:pPr>
    <w:rPr>
      <w:rFonts w:asciiTheme="minorHAnsi" w:eastAsiaTheme="minorEastAsia" w:hAnsiTheme="minorHAnsi" w:cs="Times New Roman"/>
    </w:rPr>
  </w:style>
  <w:style w:type="paragraph" w:styleId="Revision">
    <w:name w:val="Revision"/>
    <w:hidden/>
    <w:uiPriority w:val="99"/>
    <w:semiHidden/>
    <w:rsid w:val="00945C2E"/>
    <w:pPr>
      <w:spacing w:after="0" w:line="240" w:lineRule="auto"/>
    </w:pPr>
    <w:rPr>
      <w:rFonts w:ascii="Arial" w:hAnsi="Arial"/>
      <w:sz w:val="24"/>
    </w:rPr>
  </w:style>
  <w:style w:type="paragraph" w:styleId="Bibliography">
    <w:name w:val="Bibliography"/>
    <w:basedOn w:val="Normal"/>
    <w:next w:val="Normal"/>
    <w:uiPriority w:val="37"/>
    <w:semiHidden/>
    <w:unhideWhenUsed/>
    <w:rsid w:val="007B603E"/>
  </w:style>
  <w:style w:type="paragraph" w:styleId="BlockText">
    <w:name w:val="Block Text"/>
    <w:basedOn w:val="Normal"/>
    <w:uiPriority w:val="99"/>
    <w:semiHidden/>
    <w:unhideWhenUsed/>
    <w:rsid w:val="007B603E"/>
    <w:pPr>
      <w:pBdr>
        <w:top w:val="single" w:sz="2" w:space="10" w:color="148286" w:themeColor="accent1"/>
        <w:left w:val="single" w:sz="2" w:space="10" w:color="148286" w:themeColor="accent1"/>
        <w:bottom w:val="single" w:sz="2" w:space="10" w:color="148286" w:themeColor="accent1"/>
        <w:right w:val="single" w:sz="2" w:space="10" w:color="148286" w:themeColor="accent1"/>
      </w:pBdr>
      <w:ind w:left="1152" w:right="1152"/>
    </w:pPr>
    <w:rPr>
      <w:rFonts w:asciiTheme="minorHAnsi" w:eastAsiaTheme="minorEastAsia" w:hAnsiTheme="minorHAnsi"/>
      <w:i/>
      <w:iCs/>
      <w:color w:val="148286" w:themeColor="accent1"/>
    </w:rPr>
  </w:style>
  <w:style w:type="paragraph" w:styleId="BodyText">
    <w:name w:val="Body Text"/>
    <w:basedOn w:val="Normal"/>
    <w:link w:val="BodyTextChar"/>
    <w:uiPriority w:val="99"/>
    <w:semiHidden/>
    <w:unhideWhenUsed/>
    <w:rsid w:val="007B603E"/>
    <w:pPr>
      <w:spacing w:after="120"/>
    </w:pPr>
  </w:style>
  <w:style w:type="character" w:customStyle="1" w:styleId="BodyTextChar">
    <w:name w:val="Body Text Char"/>
    <w:basedOn w:val="DefaultParagraphFont"/>
    <w:link w:val="BodyText"/>
    <w:uiPriority w:val="99"/>
    <w:semiHidden/>
    <w:rsid w:val="007B603E"/>
    <w:rPr>
      <w:rFonts w:ascii="Arial" w:hAnsi="Arial"/>
    </w:rPr>
  </w:style>
  <w:style w:type="paragraph" w:styleId="BodyText2">
    <w:name w:val="Body Text 2"/>
    <w:basedOn w:val="Normal"/>
    <w:link w:val="BodyText2Char"/>
    <w:uiPriority w:val="99"/>
    <w:semiHidden/>
    <w:unhideWhenUsed/>
    <w:rsid w:val="007B603E"/>
    <w:pPr>
      <w:spacing w:after="120" w:line="480" w:lineRule="auto"/>
    </w:pPr>
  </w:style>
  <w:style w:type="character" w:customStyle="1" w:styleId="BodyText2Char">
    <w:name w:val="Body Text 2 Char"/>
    <w:basedOn w:val="DefaultParagraphFont"/>
    <w:link w:val="BodyText2"/>
    <w:uiPriority w:val="99"/>
    <w:semiHidden/>
    <w:rsid w:val="007B603E"/>
    <w:rPr>
      <w:rFonts w:ascii="Arial" w:hAnsi="Arial"/>
    </w:rPr>
  </w:style>
  <w:style w:type="paragraph" w:styleId="BodyText3">
    <w:name w:val="Body Text 3"/>
    <w:basedOn w:val="Normal"/>
    <w:link w:val="BodyText3Char"/>
    <w:uiPriority w:val="99"/>
    <w:semiHidden/>
    <w:unhideWhenUsed/>
    <w:rsid w:val="007B603E"/>
    <w:pPr>
      <w:spacing w:after="120"/>
    </w:pPr>
    <w:rPr>
      <w:sz w:val="16"/>
      <w:szCs w:val="16"/>
    </w:rPr>
  </w:style>
  <w:style w:type="character" w:customStyle="1" w:styleId="BodyText3Char">
    <w:name w:val="Body Text 3 Char"/>
    <w:basedOn w:val="DefaultParagraphFont"/>
    <w:link w:val="BodyText3"/>
    <w:uiPriority w:val="99"/>
    <w:semiHidden/>
    <w:rsid w:val="007B603E"/>
    <w:rPr>
      <w:rFonts w:ascii="Arial" w:hAnsi="Arial"/>
      <w:sz w:val="16"/>
      <w:szCs w:val="16"/>
    </w:rPr>
  </w:style>
  <w:style w:type="paragraph" w:styleId="BodyTextFirstIndent">
    <w:name w:val="Body Text First Indent"/>
    <w:basedOn w:val="BodyText"/>
    <w:link w:val="BodyTextFirstIndentChar"/>
    <w:uiPriority w:val="99"/>
    <w:semiHidden/>
    <w:unhideWhenUsed/>
    <w:rsid w:val="007B603E"/>
    <w:pPr>
      <w:spacing w:after="160"/>
      <w:ind w:firstLine="360"/>
    </w:pPr>
  </w:style>
  <w:style w:type="character" w:customStyle="1" w:styleId="BodyTextFirstIndentChar">
    <w:name w:val="Body Text First Indent Char"/>
    <w:basedOn w:val="BodyTextChar"/>
    <w:link w:val="BodyTextFirstIndent"/>
    <w:uiPriority w:val="99"/>
    <w:semiHidden/>
    <w:rsid w:val="007B603E"/>
    <w:rPr>
      <w:rFonts w:ascii="Arial" w:hAnsi="Arial"/>
    </w:rPr>
  </w:style>
  <w:style w:type="paragraph" w:styleId="BodyTextIndent">
    <w:name w:val="Body Text Indent"/>
    <w:basedOn w:val="Normal"/>
    <w:link w:val="BodyTextIndentChar"/>
    <w:uiPriority w:val="99"/>
    <w:semiHidden/>
    <w:unhideWhenUsed/>
    <w:rsid w:val="007B603E"/>
    <w:pPr>
      <w:spacing w:after="120"/>
      <w:ind w:left="360"/>
    </w:pPr>
  </w:style>
  <w:style w:type="character" w:customStyle="1" w:styleId="BodyTextIndentChar">
    <w:name w:val="Body Text Indent Char"/>
    <w:basedOn w:val="DefaultParagraphFont"/>
    <w:link w:val="BodyTextIndent"/>
    <w:uiPriority w:val="99"/>
    <w:semiHidden/>
    <w:rsid w:val="007B603E"/>
    <w:rPr>
      <w:rFonts w:ascii="Arial" w:hAnsi="Arial"/>
    </w:rPr>
  </w:style>
  <w:style w:type="paragraph" w:styleId="BodyTextFirstIndent2">
    <w:name w:val="Body Text First Indent 2"/>
    <w:basedOn w:val="BodyTextIndent"/>
    <w:link w:val="BodyTextFirstIndent2Char"/>
    <w:uiPriority w:val="99"/>
    <w:semiHidden/>
    <w:unhideWhenUsed/>
    <w:rsid w:val="007B603E"/>
    <w:pPr>
      <w:spacing w:after="160"/>
      <w:ind w:firstLine="360"/>
    </w:pPr>
  </w:style>
  <w:style w:type="character" w:customStyle="1" w:styleId="BodyTextFirstIndent2Char">
    <w:name w:val="Body Text First Indent 2 Char"/>
    <w:basedOn w:val="BodyTextIndentChar"/>
    <w:link w:val="BodyTextFirstIndent2"/>
    <w:uiPriority w:val="99"/>
    <w:semiHidden/>
    <w:rsid w:val="007B603E"/>
    <w:rPr>
      <w:rFonts w:ascii="Arial" w:hAnsi="Arial"/>
    </w:rPr>
  </w:style>
  <w:style w:type="paragraph" w:styleId="BodyTextIndent2">
    <w:name w:val="Body Text Indent 2"/>
    <w:basedOn w:val="Normal"/>
    <w:link w:val="BodyTextIndent2Char"/>
    <w:uiPriority w:val="99"/>
    <w:semiHidden/>
    <w:unhideWhenUsed/>
    <w:rsid w:val="007B603E"/>
    <w:pPr>
      <w:spacing w:after="120" w:line="480" w:lineRule="auto"/>
      <w:ind w:left="360"/>
    </w:pPr>
  </w:style>
  <w:style w:type="character" w:customStyle="1" w:styleId="BodyTextIndent2Char">
    <w:name w:val="Body Text Indent 2 Char"/>
    <w:basedOn w:val="DefaultParagraphFont"/>
    <w:link w:val="BodyTextIndent2"/>
    <w:uiPriority w:val="99"/>
    <w:semiHidden/>
    <w:rsid w:val="007B603E"/>
    <w:rPr>
      <w:rFonts w:ascii="Arial" w:hAnsi="Arial"/>
    </w:rPr>
  </w:style>
  <w:style w:type="paragraph" w:styleId="BodyTextIndent3">
    <w:name w:val="Body Text Indent 3"/>
    <w:basedOn w:val="Normal"/>
    <w:link w:val="BodyTextIndent3Char"/>
    <w:uiPriority w:val="99"/>
    <w:semiHidden/>
    <w:unhideWhenUsed/>
    <w:rsid w:val="007B603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603E"/>
    <w:rPr>
      <w:rFonts w:ascii="Arial" w:hAnsi="Arial"/>
      <w:sz w:val="16"/>
      <w:szCs w:val="16"/>
    </w:rPr>
  </w:style>
  <w:style w:type="paragraph" w:styleId="Caption">
    <w:name w:val="caption"/>
    <w:basedOn w:val="Normal"/>
    <w:next w:val="Normal"/>
    <w:uiPriority w:val="35"/>
    <w:semiHidden/>
    <w:unhideWhenUsed/>
    <w:qFormat/>
    <w:rsid w:val="007B603E"/>
    <w:pPr>
      <w:spacing w:after="200" w:line="240" w:lineRule="auto"/>
    </w:pPr>
    <w:rPr>
      <w:i/>
      <w:iCs/>
      <w:color w:val="2DB4C7" w:themeColor="text2"/>
      <w:sz w:val="18"/>
      <w:szCs w:val="18"/>
    </w:rPr>
  </w:style>
  <w:style w:type="paragraph" w:styleId="Closing">
    <w:name w:val="Closing"/>
    <w:basedOn w:val="Normal"/>
    <w:link w:val="ClosingChar"/>
    <w:uiPriority w:val="99"/>
    <w:semiHidden/>
    <w:unhideWhenUsed/>
    <w:rsid w:val="007B603E"/>
    <w:pPr>
      <w:spacing w:after="0" w:line="240" w:lineRule="auto"/>
      <w:ind w:left="4320"/>
    </w:pPr>
  </w:style>
  <w:style w:type="character" w:customStyle="1" w:styleId="ClosingChar">
    <w:name w:val="Closing Char"/>
    <w:basedOn w:val="DefaultParagraphFont"/>
    <w:link w:val="Closing"/>
    <w:uiPriority w:val="99"/>
    <w:semiHidden/>
    <w:rsid w:val="007B603E"/>
    <w:rPr>
      <w:rFonts w:ascii="Arial" w:hAnsi="Arial"/>
    </w:rPr>
  </w:style>
  <w:style w:type="paragraph" w:styleId="Date">
    <w:name w:val="Date"/>
    <w:basedOn w:val="Normal"/>
    <w:next w:val="Normal"/>
    <w:link w:val="DateChar"/>
    <w:uiPriority w:val="99"/>
    <w:semiHidden/>
    <w:unhideWhenUsed/>
    <w:rsid w:val="007B603E"/>
  </w:style>
  <w:style w:type="character" w:customStyle="1" w:styleId="DateChar">
    <w:name w:val="Date Char"/>
    <w:basedOn w:val="DefaultParagraphFont"/>
    <w:link w:val="Date"/>
    <w:uiPriority w:val="99"/>
    <w:semiHidden/>
    <w:rsid w:val="007B603E"/>
    <w:rPr>
      <w:rFonts w:ascii="Arial" w:hAnsi="Arial"/>
    </w:rPr>
  </w:style>
  <w:style w:type="paragraph" w:styleId="DocumentMap">
    <w:name w:val="Document Map"/>
    <w:basedOn w:val="Normal"/>
    <w:link w:val="DocumentMapChar"/>
    <w:uiPriority w:val="99"/>
    <w:semiHidden/>
    <w:unhideWhenUsed/>
    <w:rsid w:val="007B603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603E"/>
    <w:rPr>
      <w:rFonts w:ascii="Segoe UI" w:hAnsi="Segoe UI" w:cs="Segoe UI"/>
      <w:sz w:val="16"/>
      <w:szCs w:val="16"/>
    </w:rPr>
  </w:style>
  <w:style w:type="paragraph" w:styleId="E-mailSignature">
    <w:name w:val="E-mail Signature"/>
    <w:basedOn w:val="Normal"/>
    <w:link w:val="E-mailSignatureChar"/>
    <w:uiPriority w:val="99"/>
    <w:semiHidden/>
    <w:unhideWhenUsed/>
    <w:rsid w:val="007B603E"/>
    <w:pPr>
      <w:spacing w:after="0" w:line="240" w:lineRule="auto"/>
    </w:pPr>
  </w:style>
  <w:style w:type="character" w:customStyle="1" w:styleId="E-mailSignatureChar">
    <w:name w:val="E-mail Signature Char"/>
    <w:basedOn w:val="DefaultParagraphFont"/>
    <w:link w:val="E-mailSignature"/>
    <w:uiPriority w:val="99"/>
    <w:semiHidden/>
    <w:rsid w:val="007B603E"/>
    <w:rPr>
      <w:rFonts w:ascii="Arial" w:hAnsi="Arial"/>
    </w:rPr>
  </w:style>
  <w:style w:type="paragraph" w:styleId="EndnoteText">
    <w:name w:val="endnote text"/>
    <w:basedOn w:val="Normal"/>
    <w:link w:val="EndnoteTextChar"/>
    <w:uiPriority w:val="99"/>
    <w:semiHidden/>
    <w:unhideWhenUsed/>
    <w:rsid w:val="007B60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603E"/>
    <w:rPr>
      <w:rFonts w:ascii="Arial" w:hAnsi="Arial"/>
      <w:sz w:val="20"/>
      <w:szCs w:val="20"/>
    </w:rPr>
  </w:style>
  <w:style w:type="paragraph" w:styleId="EnvelopeAddress">
    <w:name w:val="envelope address"/>
    <w:basedOn w:val="Normal"/>
    <w:uiPriority w:val="99"/>
    <w:semiHidden/>
    <w:unhideWhenUsed/>
    <w:rsid w:val="007B603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B603E"/>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7B603E"/>
    <w:rPr>
      <w:rFonts w:asciiTheme="majorHAnsi" w:eastAsiaTheme="majorEastAsia" w:hAnsiTheme="majorHAnsi" w:cstheme="majorBidi"/>
      <w:color w:val="0F6164" w:themeColor="accent1" w:themeShade="BF"/>
    </w:rPr>
  </w:style>
  <w:style w:type="character" w:customStyle="1" w:styleId="Heading6Char">
    <w:name w:val="Heading 6 Char"/>
    <w:basedOn w:val="DefaultParagraphFont"/>
    <w:link w:val="Heading6"/>
    <w:uiPriority w:val="9"/>
    <w:semiHidden/>
    <w:rsid w:val="007B603E"/>
    <w:rPr>
      <w:rFonts w:asciiTheme="majorHAnsi" w:eastAsiaTheme="majorEastAsia" w:hAnsiTheme="majorHAnsi" w:cstheme="majorBidi"/>
      <w:color w:val="0A4042" w:themeColor="accent1" w:themeShade="7F"/>
    </w:rPr>
  </w:style>
  <w:style w:type="character" w:customStyle="1" w:styleId="Heading7Char">
    <w:name w:val="Heading 7 Char"/>
    <w:basedOn w:val="DefaultParagraphFont"/>
    <w:link w:val="Heading7"/>
    <w:uiPriority w:val="9"/>
    <w:semiHidden/>
    <w:rsid w:val="007B603E"/>
    <w:rPr>
      <w:rFonts w:asciiTheme="majorHAnsi" w:eastAsiaTheme="majorEastAsia" w:hAnsiTheme="majorHAnsi" w:cstheme="majorBidi"/>
      <w:i/>
      <w:iCs/>
      <w:color w:val="0A4042" w:themeColor="accent1" w:themeShade="7F"/>
    </w:rPr>
  </w:style>
  <w:style w:type="character" w:customStyle="1" w:styleId="Heading8Char">
    <w:name w:val="Heading 8 Char"/>
    <w:basedOn w:val="DefaultParagraphFont"/>
    <w:link w:val="Heading8"/>
    <w:uiPriority w:val="9"/>
    <w:semiHidden/>
    <w:rsid w:val="007B60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603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B603E"/>
    <w:pPr>
      <w:spacing w:after="0" w:line="240" w:lineRule="auto"/>
    </w:pPr>
    <w:rPr>
      <w:i/>
      <w:iCs/>
    </w:rPr>
  </w:style>
  <w:style w:type="character" w:customStyle="1" w:styleId="HTMLAddressChar">
    <w:name w:val="HTML Address Char"/>
    <w:basedOn w:val="DefaultParagraphFont"/>
    <w:link w:val="HTMLAddress"/>
    <w:uiPriority w:val="99"/>
    <w:semiHidden/>
    <w:rsid w:val="007B603E"/>
    <w:rPr>
      <w:rFonts w:ascii="Arial" w:hAnsi="Arial"/>
      <w:i/>
      <w:iCs/>
    </w:rPr>
  </w:style>
  <w:style w:type="paragraph" w:styleId="HTMLPreformatted">
    <w:name w:val="HTML Preformatted"/>
    <w:basedOn w:val="Normal"/>
    <w:link w:val="HTMLPreformattedChar"/>
    <w:uiPriority w:val="99"/>
    <w:semiHidden/>
    <w:unhideWhenUsed/>
    <w:rsid w:val="007B603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603E"/>
    <w:rPr>
      <w:rFonts w:ascii="Consolas" w:hAnsi="Consolas"/>
      <w:sz w:val="20"/>
      <w:szCs w:val="20"/>
    </w:rPr>
  </w:style>
  <w:style w:type="paragraph" w:styleId="Index1">
    <w:name w:val="index 1"/>
    <w:basedOn w:val="Normal"/>
    <w:next w:val="Normal"/>
    <w:autoRedefine/>
    <w:uiPriority w:val="99"/>
    <w:semiHidden/>
    <w:unhideWhenUsed/>
    <w:rsid w:val="007B603E"/>
    <w:pPr>
      <w:spacing w:after="0" w:line="240" w:lineRule="auto"/>
      <w:ind w:left="220" w:hanging="220"/>
    </w:pPr>
  </w:style>
  <w:style w:type="paragraph" w:styleId="Index2">
    <w:name w:val="index 2"/>
    <w:basedOn w:val="Normal"/>
    <w:next w:val="Normal"/>
    <w:autoRedefine/>
    <w:uiPriority w:val="99"/>
    <w:semiHidden/>
    <w:unhideWhenUsed/>
    <w:rsid w:val="007B603E"/>
    <w:pPr>
      <w:spacing w:after="0" w:line="240" w:lineRule="auto"/>
      <w:ind w:left="440" w:hanging="220"/>
    </w:pPr>
  </w:style>
  <w:style w:type="paragraph" w:styleId="Index3">
    <w:name w:val="index 3"/>
    <w:basedOn w:val="Normal"/>
    <w:next w:val="Normal"/>
    <w:autoRedefine/>
    <w:uiPriority w:val="99"/>
    <w:semiHidden/>
    <w:unhideWhenUsed/>
    <w:rsid w:val="007B603E"/>
    <w:pPr>
      <w:spacing w:after="0" w:line="240" w:lineRule="auto"/>
      <w:ind w:left="660" w:hanging="220"/>
    </w:pPr>
  </w:style>
  <w:style w:type="paragraph" w:styleId="Index4">
    <w:name w:val="index 4"/>
    <w:basedOn w:val="Normal"/>
    <w:next w:val="Normal"/>
    <w:autoRedefine/>
    <w:uiPriority w:val="99"/>
    <w:semiHidden/>
    <w:unhideWhenUsed/>
    <w:rsid w:val="007B603E"/>
    <w:pPr>
      <w:spacing w:after="0" w:line="240" w:lineRule="auto"/>
      <w:ind w:left="880" w:hanging="220"/>
    </w:pPr>
  </w:style>
  <w:style w:type="paragraph" w:styleId="Index5">
    <w:name w:val="index 5"/>
    <w:basedOn w:val="Normal"/>
    <w:next w:val="Normal"/>
    <w:autoRedefine/>
    <w:uiPriority w:val="99"/>
    <w:semiHidden/>
    <w:unhideWhenUsed/>
    <w:rsid w:val="007B603E"/>
    <w:pPr>
      <w:spacing w:after="0" w:line="240" w:lineRule="auto"/>
      <w:ind w:left="1100" w:hanging="220"/>
    </w:pPr>
  </w:style>
  <w:style w:type="paragraph" w:styleId="Index6">
    <w:name w:val="index 6"/>
    <w:basedOn w:val="Normal"/>
    <w:next w:val="Normal"/>
    <w:autoRedefine/>
    <w:uiPriority w:val="99"/>
    <w:semiHidden/>
    <w:unhideWhenUsed/>
    <w:rsid w:val="007B603E"/>
    <w:pPr>
      <w:spacing w:after="0" w:line="240" w:lineRule="auto"/>
      <w:ind w:left="1320" w:hanging="220"/>
    </w:pPr>
  </w:style>
  <w:style w:type="paragraph" w:styleId="Index7">
    <w:name w:val="index 7"/>
    <w:basedOn w:val="Normal"/>
    <w:next w:val="Normal"/>
    <w:autoRedefine/>
    <w:uiPriority w:val="99"/>
    <w:semiHidden/>
    <w:unhideWhenUsed/>
    <w:rsid w:val="007B603E"/>
    <w:pPr>
      <w:spacing w:after="0" w:line="240" w:lineRule="auto"/>
      <w:ind w:left="1540" w:hanging="220"/>
    </w:pPr>
  </w:style>
  <w:style w:type="paragraph" w:styleId="Index8">
    <w:name w:val="index 8"/>
    <w:basedOn w:val="Normal"/>
    <w:next w:val="Normal"/>
    <w:autoRedefine/>
    <w:uiPriority w:val="99"/>
    <w:semiHidden/>
    <w:unhideWhenUsed/>
    <w:rsid w:val="007B603E"/>
    <w:pPr>
      <w:spacing w:after="0" w:line="240" w:lineRule="auto"/>
      <w:ind w:left="1760" w:hanging="220"/>
    </w:pPr>
  </w:style>
  <w:style w:type="paragraph" w:styleId="Index9">
    <w:name w:val="index 9"/>
    <w:basedOn w:val="Normal"/>
    <w:next w:val="Normal"/>
    <w:autoRedefine/>
    <w:uiPriority w:val="99"/>
    <w:semiHidden/>
    <w:unhideWhenUsed/>
    <w:rsid w:val="007B603E"/>
    <w:pPr>
      <w:spacing w:after="0" w:line="240" w:lineRule="auto"/>
      <w:ind w:left="1980" w:hanging="220"/>
    </w:pPr>
  </w:style>
  <w:style w:type="paragraph" w:styleId="IndexHeading">
    <w:name w:val="index heading"/>
    <w:basedOn w:val="Normal"/>
    <w:next w:val="Index1"/>
    <w:uiPriority w:val="99"/>
    <w:semiHidden/>
    <w:unhideWhenUsed/>
    <w:rsid w:val="007B603E"/>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B603E"/>
    <w:pPr>
      <w:pBdr>
        <w:top w:val="single" w:sz="4" w:space="10" w:color="148286" w:themeColor="accent1"/>
        <w:bottom w:val="single" w:sz="4" w:space="10" w:color="148286" w:themeColor="accent1"/>
      </w:pBdr>
      <w:spacing w:before="360" w:after="360"/>
      <w:ind w:left="864" w:right="864"/>
      <w:jc w:val="center"/>
    </w:pPr>
    <w:rPr>
      <w:i/>
      <w:iCs/>
      <w:color w:val="148286" w:themeColor="accent1"/>
    </w:rPr>
  </w:style>
  <w:style w:type="character" w:customStyle="1" w:styleId="IntenseQuoteChar">
    <w:name w:val="Intense Quote Char"/>
    <w:basedOn w:val="DefaultParagraphFont"/>
    <w:link w:val="IntenseQuote"/>
    <w:uiPriority w:val="30"/>
    <w:rsid w:val="007B603E"/>
    <w:rPr>
      <w:rFonts w:ascii="Arial" w:hAnsi="Arial"/>
      <w:i/>
      <w:iCs/>
      <w:color w:val="148286" w:themeColor="accent1"/>
    </w:rPr>
  </w:style>
  <w:style w:type="paragraph" w:styleId="List">
    <w:name w:val="List"/>
    <w:basedOn w:val="Normal"/>
    <w:uiPriority w:val="99"/>
    <w:semiHidden/>
    <w:unhideWhenUsed/>
    <w:rsid w:val="007B603E"/>
    <w:pPr>
      <w:ind w:left="360" w:hanging="360"/>
      <w:contextualSpacing/>
    </w:pPr>
  </w:style>
  <w:style w:type="paragraph" w:styleId="List2">
    <w:name w:val="List 2"/>
    <w:basedOn w:val="Normal"/>
    <w:uiPriority w:val="99"/>
    <w:semiHidden/>
    <w:unhideWhenUsed/>
    <w:rsid w:val="007B603E"/>
    <w:pPr>
      <w:ind w:left="720" w:hanging="360"/>
      <w:contextualSpacing/>
    </w:pPr>
  </w:style>
  <w:style w:type="paragraph" w:styleId="List3">
    <w:name w:val="List 3"/>
    <w:basedOn w:val="Normal"/>
    <w:uiPriority w:val="99"/>
    <w:semiHidden/>
    <w:unhideWhenUsed/>
    <w:rsid w:val="007B603E"/>
    <w:pPr>
      <w:ind w:left="1080" w:hanging="360"/>
      <w:contextualSpacing/>
    </w:pPr>
  </w:style>
  <w:style w:type="paragraph" w:styleId="List4">
    <w:name w:val="List 4"/>
    <w:basedOn w:val="Normal"/>
    <w:uiPriority w:val="99"/>
    <w:semiHidden/>
    <w:unhideWhenUsed/>
    <w:rsid w:val="007B603E"/>
    <w:pPr>
      <w:ind w:left="1440" w:hanging="360"/>
      <w:contextualSpacing/>
    </w:pPr>
  </w:style>
  <w:style w:type="paragraph" w:styleId="List5">
    <w:name w:val="List 5"/>
    <w:basedOn w:val="Normal"/>
    <w:uiPriority w:val="99"/>
    <w:semiHidden/>
    <w:unhideWhenUsed/>
    <w:rsid w:val="007B603E"/>
    <w:pPr>
      <w:ind w:left="1800" w:hanging="360"/>
      <w:contextualSpacing/>
    </w:pPr>
  </w:style>
  <w:style w:type="paragraph" w:styleId="ListBullet">
    <w:name w:val="List Bullet"/>
    <w:basedOn w:val="Normal"/>
    <w:uiPriority w:val="99"/>
    <w:semiHidden/>
    <w:unhideWhenUsed/>
    <w:rsid w:val="007B603E"/>
    <w:pPr>
      <w:numPr>
        <w:numId w:val="52"/>
      </w:numPr>
      <w:contextualSpacing/>
    </w:pPr>
  </w:style>
  <w:style w:type="paragraph" w:styleId="ListBullet2">
    <w:name w:val="List Bullet 2"/>
    <w:basedOn w:val="Normal"/>
    <w:uiPriority w:val="99"/>
    <w:semiHidden/>
    <w:unhideWhenUsed/>
    <w:rsid w:val="007B603E"/>
    <w:pPr>
      <w:numPr>
        <w:numId w:val="53"/>
      </w:numPr>
      <w:contextualSpacing/>
    </w:pPr>
  </w:style>
  <w:style w:type="paragraph" w:styleId="ListBullet3">
    <w:name w:val="List Bullet 3"/>
    <w:basedOn w:val="Normal"/>
    <w:uiPriority w:val="99"/>
    <w:semiHidden/>
    <w:unhideWhenUsed/>
    <w:rsid w:val="007B603E"/>
    <w:pPr>
      <w:numPr>
        <w:numId w:val="54"/>
      </w:numPr>
      <w:contextualSpacing/>
    </w:pPr>
  </w:style>
  <w:style w:type="paragraph" w:styleId="ListBullet4">
    <w:name w:val="List Bullet 4"/>
    <w:basedOn w:val="Normal"/>
    <w:uiPriority w:val="99"/>
    <w:semiHidden/>
    <w:unhideWhenUsed/>
    <w:rsid w:val="007B603E"/>
    <w:pPr>
      <w:numPr>
        <w:numId w:val="55"/>
      </w:numPr>
      <w:contextualSpacing/>
    </w:pPr>
  </w:style>
  <w:style w:type="paragraph" w:styleId="ListBullet5">
    <w:name w:val="List Bullet 5"/>
    <w:basedOn w:val="Normal"/>
    <w:uiPriority w:val="99"/>
    <w:semiHidden/>
    <w:unhideWhenUsed/>
    <w:rsid w:val="007B603E"/>
    <w:pPr>
      <w:numPr>
        <w:numId w:val="56"/>
      </w:numPr>
      <w:contextualSpacing/>
    </w:pPr>
  </w:style>
  <w:style w:type="paragraph" w:styleId="ListContinue">
    <w:name w:val="List Continue"/>
    <w:basedOn w:val="Normal"/>
    <w:uiPriority w:val="99"/>
    <w:semiHidden/>
    <w:unhideWhenUsed/>
    <w:rsid w:val="007B603E"/>
    <w:pPr>
      <w:spacing w:after="120"/>
      <w:ind w:left="360"/>
      <w:contextualSpacing/>
    </w:pPr>
  </w:style>
  <w:style w:type="paragraph" w:styleId="ListContinue2">
    <w:name w:val="List Continue 2"/>
    <w:basedOn w:val="Normal"/>
    <w:uiPriority w:val="99"/>
    <w:semiHidden/>
    <w:unhideWhenUsed/>
    <w:rsid w:val="007B603E"/>
    <w:pPr>
      <w:spacing w:after="120"/>
      <w:ind w:left="720"/>
      <w:contextualSpacing/>
    </w:pPr>
  </w:style>
  <w:style w:type="paragraph" w:styleId="ListContinue3">
    <w:name w:val="List Continue 3"/>
    <w:basedOn w:val="Normal"/>
    <w:uiPriority w:val="99"/>
    <w:semiHidden/>
    <w:unhideWhenUsed/>
    <w:rsid w:val="007B603E"/>
    <w:pPr>
      <w:spacing w:after="120"/>
      <w:ind w:left="1080"/>
      <w:contextualSpacing/>
    </w:pPr>
  </w:style>
  <w:style w:type="paragraph" w:styleId="ListContinue4">
    <w:name w:val="List Continue 4"/>
    <w:basedOn w:val="Normal"/>
    <w:uiPriority w:val="99"/>
    <w:semiHidden/>
    <w:unhideWhenUsed/>
    <w:rsid w:val="007B603E"/>
    <w:pPr>
      <w:spacing w:after="120"/>
      <w:ind w:left="1440"/>
      <w:contextualSpacing/>
    </w:pPr>
  </w:style>
  <w:style w:type="paragraph" w:styleId="ListContinue5">
    <w:name w:val="List Continue 5"/>
    <w:basedOn w:val="Normal"/>
    <w:uiPriority w:val="99"/>
    <w:semiHidden/>
    <w:unhideWhenUsed/>
    <w:rsid w:val="007B603E"/>
    <w:pPr>
      <w:spacing w:after="120"/>
      <w:ind w:left="1800"/>
      <w:contextualSpacing/>
    </w:pPr>
  </w:style>
  <w:style w:type="paragraph" w:styleId="ListNumber">
    <w:name w:val="List Number"/>
    <w:basedOn w:val="Normal"/>
    <w:uiPriority w:val="99"/>
    <w:semiHidden/>
    <w:unhideWhenUsed/>
    <w:rsid w:val="007B603E"/>
    <w:pPr>
      <w:numPr>
        <w:numId w:val="57"/>
      </w:numPr>
      <w:contextualSpacing/>
    </w:pPr>
  </w:style>
  <w:style w:type="paragraph" w:styleId="ListNumber2">
    <w:name w:val="List Number 2"/>
    <w:basedOn w:val="Normal"/>
    <w:uiPriority w:val="99"/>
    <w:semiHidden/>
    <w:unhideWhenUsed/>
    <w:rsid w:val="007B603E"/>
    <w:pPr>
      <w:numPr>
        <w:numId w:val="58"/>
      </w:numPr>
      <w:contextualSpacing/>
    </w:pPr>
  </w:style>
  <w:style w:type="paragraph" w:styleId="ListNumber3">
    <w:name w:val="List Number 3"/>
    <w:basedOn w:val="Normal"/>
    <w:uiPriority w:val="99"/>
    <w:semiHidden/>
    <w:unhideWhenUsed/>
    <w:rsid w:val="007B603E"/>
    <w:pPr>
      <w:numPr>
        <w:numId w:val="59"/>
      </w:numPr>
      <w:contextualSpacing/>
    </w:pPr>
  </w:style>
  <w:style w:type="paragraph" w:styleId="ListNumber4">
    <w:name w:val="List Number 4"/>
    <w:basedOn w:val="Normal"/>
    <w:uiPriority w:val="99"/>
    <w:semiHidden/>
    <w:unhideWhenUsed/>
    <w:rsid w:val="007B603E"/>
    <w:pPr>
      <w:numPr>
        <w:numId w:val="60"/>
      </w:numPr>
      <w:contextualSpacing/>
    </w:pPr>
  </w:style>
  <w:style w:type="paragraph" w:styleId="ListNumber5">
    <w:name w:val="List Number 5"/>
    <w:basedOn w:val="Normal"/>
    <w:uiPriority w:val="99"/>
    <w:semiHidden/>
    <w:unhideWhenUsed/>
    <w:rsid w:val="007B603E"/>
    <w:pPr>
      <w:numPr>
        <w:numId w:val="61"/>
      </w:numPr>
      <w:contextualSpacing/>
    </w:pPr>
  </w:style>
  <w:style w:type="paragraph" w:styleId="MacroText">
    <w:name w:val="macro"/>
    <w:link w:val="MacroTextChar"/>
    <w:uiPriority w:val="99"/>
    <w:semiHidden/>
    <w:unhideWhenUsed/>
    <w:rsid w:val="007B603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B603E"/>
    <w:rPr>
      <w:rFonts w:ascii="Consolas" w:hAnsi="Consolas"/>
      <w:sz w:val="20"/>
      <w:szCs w:val="20"/>
    </w:rPr>
  </w:style>
  <w:style w:type="paragraph" w:styleId="MessageHeader">
    <w:name w:val="Message Header"/>
    <w:basedOn w:val="Normal"/>
    <w:link w:val="MessageHeaderChar"/>
    <w:uiPriority w:val="99"/>
    <w:semiHidden/>
    <w:unhideWhenUsed/>
    <w:rsid w:val="007B603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603E"/>
    <w:rPr>
      <w:rFonts w:asciiTheme="majorHAnsi" w:eastAsiaTheme="majorEastAsia" w:hAnsiTheme="majorHAnsi" w:cstheme="majorBidi"/>
      <w:sz w:val="24"/>
      <w:szCs w:val="24"/>
      <w:shd w:val="pct20" w:color="auto" w:fill="auto"/>
    </w:rPr>
  </w:style>
  <w:style w:type="paragraph" w:styleId="NoSpacing">
    <w:name w:val="No Spacing"/>
    <w:uiPriority w:val="1"/>
    <w:rsid w:val="007B603E"/>
    <w:pPr>
      <w:spacing w:after="0" w:line="240" w:lineRule="auto"/>
    </w:pPr>
    <w:rPr>
      <w:rFonts w:ascii="Arial" w:hAnsi="Arial"/>
    </w:rPr>
  </w:style>
  <w:style w:type="paragraph" w:styleId="NormalIndent">
    <w:name w:val="Normal Indent"/>
    <w:basedOn w:val="Normal"/>
    <w:uiPriority w:val="99"/>
    <w:semiHidden/>
    <w:unhideWhenUsed/>
    <w:rsid w:val="007B603E"/>
    <w:pPr>
      <w:ind w:left="720"/>
    </w:pPr>
  </w:style>
  <w:style w:type="paragraph" w:styleId="NoteHeading">
    <w:name w:val="Note Heading"/>
    <w:basedOn w:val="Normal"/>
    <w:next w:val="Normal"/>
    <w:link w:val="NoteHeadingChar"/>
    <w:uiPriority w:val="99"/>
    <w:semiHidden/>
    <w:unhideWhenUsed/>
    <w:rsid w:val="007B603E"/>
    <w:pPr>
      <w:spacing w:after="0" w:line="240" w:lineRule="auto"/>
    </w:pPr>
  </w:style>
  <w:style w:type="character" w:customStyle="1" w:styleId="NoteHeadingChar">
    <w:name w:val="Note Heading Char"/>
    <w:basedOn w:val="DefaultParagraphFont"/>
    <w:link w:val="NoteHeading"/>
    <w:uiPriority w:val="99"/>
    <w:semiHidden/>
    <w:rsid w:val="007B603E"/>
    <w:rPr>
      <w:rFonts w:ascii="Arial" w:hAnsi="Arial"/>
    </w:rPr>
  </w:style>
  <w:style w:type="paragraph" w:styleId="PlainText">
    <w:name w:val="Plain Text"/>
    <w:basedOn w:val="Normal"/>
    <w:link w:val="PlainTextChar"/>
    <w:uiPriority w:val="99"/>
    <w:semiHidden/>
    <w:unhideWhenUsed/>
    <w:rsid w:val="007B60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B603E"/>
    <w:rPr>
      <w:rFonts w:ascii="Consolas" w:hAnsi="Consolas"/>
      <w:sz w:val="21"/>
      <w:szCs w:val="21"/>
    </w:rPr>
  </w:style>
  <w:style w:type="paragraph" w:styleId="Quote">
    <w:name w:val="Quote"/>
    <w:basedOn w:val="Normal"/>
    <w:next w:val="Normal"/>
    <w:link w:val="QuoteChar"/>
    <w:uiPriority w:val="29"/>
    <w:rsid w:val="007B603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B603E"/>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7B603E"/>
  </w:style>
  <w:style w:type="character" w:customStyle="1" w:styleId="SalutationChar">
    <w:name w:val="Salutation Char"/>
    <w:basedOn w:val="DefaultParagraphFont"/>
    <w:link w:val="Salutation"/>
    <w:uiPriority w:val="99"/>
    <w:semiHidden/>
    <w:rsid w:val="007B603E"/>
    <w:rPr>
      <w:rFonts w:ascii="Arial" w:hAnsi="Arial"/>
    </w:rPr>
  </w:style>
  <w:style w:type="paragraph" w:styleId="Signature">
    <w:name w:val="Signature"/>
    <w:basedOn w:val="Normal"/>
    <w:link w:val="SignatureChar"/>
    <w:uiPriority w:val="99"/>
    <w:semiHidden/>
    <w:unhideWhenUsed/>
    <w:rsid w:val="007B603E"/>
    <w:pPr>
      <w:spacing w:after="0" w:line="240" w:lineRule="auto"/>
      <w:ind w:left="4320"/>
    </w:pPr>
  </w:style>
  <w:style w:type="character" w:customStyle="1" w:styleId="SignatureChar">
    <w:name w:val="Signature Char"/>
    <w:basedOn w:val="DefaultParagraphFont"/>
    <w:link w:val="Signature"/>
    <w:uiPriority w:val="99"/>
    <w:semiHidden/>
    <w:rsid w:val="007B603E"/>
    <w:rPr>
      <w:rFonts w:ascii="Arial" w:hAnsi="Arial"/>
    </w:rPr>
  </w:style>
  <w:style w:type="paragraph" w:styleId="Subtitle">
    <w:name w:val="Subtitle"/>
    <w:basedOn w:val="Normal"/>
    <w:next w:val="Normal"/>
    <w:link w:val="SubtitleChar"/>
    <w:uiPriority w:val="11"/>
    <w:rsid w:val="007B603E"/>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B603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B603E"/>
    <w:pPr>
      <w:spacing w:after="0"/>
      <w:ind w:left="220" w:hanging="220"/>
    </w:pPr>
  </w:style>
  <w:style w:type="paragraph" w:styleId="TableofFigures">
    <w:name w:val="table of figures"/>
    <w:basedOn w:val="Normal"/>
    <w:next w:val="Normal"/>
    <w:uiPriority w:val="99"/>
    <w:semiHidden/>
    <w:unhideWhenUsed/>
    <w:rsid w:val="007B603E"/>
    <w:pPr>
      <w:spacing w:after="0"/>
    </w:pPr>
  </w:style>
  <w:style w:type="paragraph" w:styleId="Title">
    <w:name w:val="Title"/>
    <w:basedOn w:val="Normal"/>
    <w:next w:val="Normal"/>
    <w:link w:val="TitleChar"/>
    <w:uiPriority w:val="10"/>
    <w:rsid w:val="007B60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03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B603E"/>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B603E"/>
    <w:pPr>
      <w:spacing w:after="100"/>
      <w:ind w:left="660"/>
    </w:pPr>
  </w:style>
  <w:style w:type="paragraph" w:styleId="TOC5">
    <w:name w:val="toc 5"/>
    <w:basedOn w:val="Normal"/>
    <w:next w:val="Normal"/>
    <w:autoRedefine/>
    <w:uiPriority w:val="39"/>
    <w:semiHidden/>
    <w:unhideWhenUsed/>
    <w:rsid w:val="007B603E"/>
    <w:pPr>
      <w:spacing w:after="100"/>
      <w:ind w:left="880"/>
    </w:pPr>
  </w:style>
  <w:style w:type="paragraph" w:styleId="TOC6">
    <w:name w:val="toc 6"/>
    <w:basedOn w:val="Normal"/>
    <w:next w:val="Normal"/>
    <w:autoRedefine/>
    <w:uiPriority w:val="39"/>
    <w:semiHidden/>
    <w:unhideWhenUsed/>
    <w:rsid w:val="007B603E"/>
    <w:pPr>
      <w:spacing w:after="100"/>
      <w:ind w:left="1100"/>
    </w:pPr>
  </w:style>
  <w:style w:type="paragraph" w:styleId="TOC7">
    <w:name w:val="toc 7"/>
    <w:basedOn w:val="Normal"/>
    <w:next w:val="Normal"/>
    <w:autoRedefine/>
    <w:uiPriority w:val="39"/>
    <w:semiHidden/>
    <w:unhideWhenUsed/>
    <w:rsid w:val="007B603E"/>
    <w:pPr>
      <w:spacing w:after="100"/>
      <w:ind w:left="1320"/>
    </w:pPr>
  </w:style>
  <w:style w:type="paragraph" w:styleId="TOC8">
    <w:name w:val="toc 8"/>
    <w:basedOn w:val="Normal"/>
    <w:next w:val="Normal"/>
    <w:autoRedefine/>
    <w:uiPriority w:val="39"/>
    <w:semiHidden/>
    <w:unhideWhenUsed/>
    <w:rsid w:val="007B603E"/>
    <w:pPr>
      <w:spacing w:after="100"/>
      <w:ind w:left="1540"/>
    </w:pPr>
  </w:style>
  <w:style w:type="paragraph" w:styleId="TOC9">
    <w:name w:val="toc 9"/>
    <w:basedOn w:val="Normal"/>
    <w:next w:val="Normal"/>
    <w:autoRedefine/>
    <w:uiPriority w:val="39"/>
    <w:semiHidden/>
    <w:unhideWhenUsed/>
    <w:rsid w:val="007B603E"/>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5249">
      <w:bodyDiv w:val="1"/>
      <w:marLeft w:val="0"/>
      <w:marRight w:val="0"/>
      <w:marTop w:val="0"/>
      <w:marBottom w:val="0"/>
      <w:divBdr>
        <w:top w:val="none" w:sz="0" w:space="0" w:color="auto"/>
        <w:left w:val="none" w:sz="0" w:space="0" w:color="auto"/>
        <w:bottom w:val="none" w:sz="0" w:space="0" w:color="auto"/>
        <w:right w:val="none" w:sz="0" w:space="0" w:color="auto"/>
      </w:divBdr>
    </w:div>
    <w:div w:id="628318099">
      <w:bodyDiv w:val="1"/>
      <w:marLeft w:val="0"/>
      <w:marRight w:val="0"/>
      <w:marTop w:val="0"/>
      <w:marBottom w:val="0"/>
      <w:divBdr>
        <w:top w:val="none" w:sz="0" w:space="0" w:color="auto"/>
        <w:left w:val="none" w:sz="0" w:space="0" w:color="auto"/>
        <w:bottom w:val="none" w:sz="0" w:space="0" w:color="auto"/>
        <w:right w:val="none" w:sz="0" w:space="0" w:color="auto"/>
      </w:divBdr>
    </w:div>
    <w:div w:id="897319202">
      <w:bodyDiv w:val="1"/>
      <w:marLeft w:val="0"/>
      <w:marRight w:val="0"/>
      <w:marTop w:val="0"/>
      <w:marBottom w:val="0"/>
      <w:divBdr>
        <w:top w:val="none" w:sz="0" w:space="0" w:color="auto"/>
        <w:left w:val="none" w:sz="0" w:space="0" w:color="auto"/>
        <w:bottom w:val="none" w:sz="0" w:space="0" w:color="auto"/>
        <w:right w:val="none" w:sz="0" w:space="0" w:color="auto"/>
      </w:divBdr>
    </w:div>
    <w:div w:id="1181508650">
      <w:bodyDiv w:val="1"/>
      <w:marLeft w:val="0"/>
      <w:marRight w:val="0"/>
      <w:marTop w:val="0"/>
      <w:marBottom w:val="0"/>
      <w:divBdr>
        <w:top w:val="none" w:sz="0" w:space="0" w:color="auto"/>
        <w:left w:val="none" w:sz="0" w:space="0" w:color="auto"/>
        <w:bottom w:val="none" w:sz="0" w:space="0" w:color="auto"/>
        <w:right w:val="none" w:sz="0" w:space="0" w:color="auto"/>
      </w:divBdr>
    </w:div>
    <w:div w:id="1202865696">
      <w:bodyDiv w:val="1"/>
      <w:marLeft w:val="0"/>
      <w:marRight w:val="0"/>
      <w:marTop w:val="0"/>
      <w:marBottom w:val="0"/>
      <w:divBdr>
        <w:top w:val="none" w:sz="0" w:space="0" w:color="auto"/>
        <w:left w:val="none" w:sz="0" w:space="0" w:color="auto"/>
        <w:bottom w:val="none" w:sz="0" w:space="0" w:color="auto"/>
        <w:right w:val="none" w:sz="0" w:space="0" w:color="auto"/>
      </w:divBdr>
    </w:div>
    <w:div w:id="1211039892">
      <w:bodyDiv w:val="1"/>
      <w:marLeft w:val="0"/>
      <w:marRight w:val="0"/>
      <w:marTop w:val="0"/>
      <w:marBottom w:val="0"/>
      <w:divBdr>
        <w:top w:val="none" w:sz="0" w:space="0" w:color="auto"/>
        <w:left w:val="none" w:sz="0" w:space="0" w:color="auto"/>
        <w:bottom w:val="none" w:sz="0" w:space="0" w:color="auto"/>
        <w:right w:val="none" w:sz="0" w:space="0" w:color="auto"/>
      </w:divBdr>
    </w:div>
    <w:div w:id="1508712334">
      <w:bodyDiv w:val="1"/>
      <w:marLeft w:val="0"/>
      <w:marRight w:val="0"/>
      <w:marTop w:val="0"/>
      <w:marBottom w:val="0"/>
      <w:divBdr>
        <w:top w:val="none" w:sz="0" w:space="0" w:color="auto"/>
        <w:left w:val="none" w:sz="0" w:space="0" w:color="auto"/>
        <w:bottom w:val="none" w:sz="0" w:space="0" w:color="auto"/>
        <w:right w:val="none" w:sz="0" w:space="0" w:color="auto"/>
      </w:divBdr>
    </w:div>
    <w:div w:id="162138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ndards@accountability.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andards@accountabilit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ountability.org/standards/review-of-the-aa1000-stakeholder-engagement-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ccountAbility Theme">
      <a:dk1>
        <a:srgbClr val="000000"/>
      </a:dk1>
      <a:lt1>
        <a:sysClr val="window" lastClr="FFFFFF"/>
      </a:lt1>
      <a:dk2>
        <a:srgbClr val="2DB4C7"/>
      </a:dk2>
      <a:lt2>
        <a:srgbClr val="F2F2F2"/>
      </a:lt2>
      <a:accent1>
        <a:srgbClr val="148286"/>
      </a:accent1>
      <a:accent2>
        <a:srgbClr val="015683"/>
      </a:accent2>
      <a:accent3>
        <a:srgbClr val="DC6923"/>
      </a:accent3>
      <a:accent4>
        <a:srgbClr val="BE3C02"/>
      </a:accent4>
      <a:accent5>
        <a:srgbClr val="F5C515"/>
      </a:accent5>
      <a:accent6>
        <a:srgbClr val="B30771"/>
      </a:accent6>
      <a:hlink>
        <a:srgbClr val="54E6F0"/>
      </a:hlink>
      <a:folHlink>
        <a:srgbClr val="94949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0270d6-e388-43aa-b6ff-4e586ba25a10" xsi:nil="true"/>
    <lcf76f155ced4ddcb4097134ff3c332f xmlns="6daf5a9e-4593-4894-be5d-fcee9acbb2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D4D13C67603D44A18060E65F29BCDA" ma:contentTypeVersion="17" ma:contentTypeDescription="Create a new document." ma:contentTypeScope="" ma:versionID="8b4e39a27a6d0bfec680ea2d0f715411">
  <xsd:schema xmlns:xsd="http://www.w3.org/2001/XMLSchema" xmlns:xs="http://www.w3.org/2001/XMLSchema" xmlns:p="http://schemas.microsoft.com/office/2006/metadata/properties" xmlns:ns2="6daf5a9e-4593-4894-be5d-fcee9acbb28f" xmlns:ns3="480270d6-e388-43aa-b6ff-4e586ba25a10" targetNamespace="http://schemas.microsoft.com/office/2006/metadata/properties" ma:root="true" ma:fieldsID="81690ebc6f846ebac00f0b32567c9978" ns2:_="" ns3:_="">
    <xsd:import namespace="6daf5a9e-4593-4894-be5d-fcee9acbb28f"/>
    <xsd:import namespace="480270d6-e388-43aa-b6ff-4e586ba25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f5a9e-4593-4894-be5d-fcee9acbb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9b2648-d397-4e0a-b09f-303ef6f770d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270d6-e388-43aa-b6ff-4e586ba25a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fbd7b-20ce-4647-9c12-9f6da4e85715}" ma:internalName="TaxCatchAll" ma:showField="CatchAllData" ma:web="480270d6-e388-43aa-b6ff-4e586ba25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F9B75-92D1-4D54-9571-C235FAB437E8}">
  <ds:schemaRefs>
    <ds:schemaRef ds:uri="http://schemas.openxmlformats.org/officeDocument/2006/bibliography"/>
  </ds:schemaRefs>
</ds:datastoreItem>
</file>

<file path=customXml/itemProps2.xml><?xml version="1.0" encoding="utf-8"?>
<ds:datastoreItem xmlns:ds="http://schemas.openxmlformats.org/officeDocument/2006/customXml" ds:itemID="{4B0E74E5-50FA-4FB6-A5EF-00C84744061C}">
  <ds:schemaRefs>
    <ds:schemaRef ds:uri="http://schemas.microsoft.com/office/2006/metadata/properties"/>
    <ds:schemaRef ds:uri="http://schemas.microsoft.com/office/infopath/2007/PartnerControls"/>
    <ds:schemaRef ds:uri="480270d6-e388-43aa-b6ff-4e586ba25a10"/>
    <ds:schemaRef ds:uri="6daf5a9e-4593-4894-be5d-fcee9acbb28f"/>
  </ds:schemaRefs>
</ds:datastoreItem>
</file>

<file path=customXml/itemProps3.xml><?xml version="1.0" encoding="utf-8"?>
<ds:datastoreItem xmlns:ds="http://schemas.openxmlformats.org/officeDocument/2006/customXml" ds:itemID="{A3C383BD-E21F-46F3-B858-36AC14208B00}">
  <ds:schemaRefs>
    <ds:schemaRef ds:uri="http://schemas.microsoft.com/sharepoint/v3/contenttype/forms"/>
  </ds:schemaRefs>
</ds:datastoreItem>
</file>

<file path=customXml/itemProps4.xml><?xml version="1.0" encoding="utf-8"?>
<ds:datastoreItem xmlns:ds="http://schemas.openxmlformats.org/officeDocument/2006/customXml" ds:itemID="{95C6B121-FE65-435C-8326-BDCCC8B82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f5a9e-4593-4894-be5d-fcee9acbb28f"/>
    <ds:schemaRef ds:uri="480270d6-e388-43aa-b6ff-4e586ba25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4449</Words>
  <Characters>28523</Characters>
  <Application>Microsoft Office Word</Application>
  <DocSecurity>0</DocSecurity>
  <Lines>500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O'Brien</dc:creator>
  <cp:keywords/>
  <dc:description/>
  <cp:lastModifiedBy>Melanie O'Brien</cp:lastModifiedBy>
  <cp:revision>2</cp:revision>
  <cp:lastPrinted>2025-08-13T13:12:00Z</cp:lastPrinted>
  <dcterms:created xsi:type="dcterms:W3CDTF">2025-11-11T19:42:00Z</dcterms:created>
  <dcterms:modified xsi:type="dcterms:W3CDTF">2025-11-11T19:42:00Z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0x0101008AD4D13C67603D44A18060E65F29BCDA</vt:lpwstr>
  </property>
  <property fmtid="{D5CDD505-2E9C-101B-9397-08002B2CF9AE}" pid="3" name="MediaServiceImageTags">
    <vt:lpwstr/>
  </property>
</Properties>
</file>