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9A104A" w14:textId="77777777" w:rsidR="00056EC4" w:rsidRDefault="008A1ABB" w:rsidP="00056EC4">
      <w:pPr>
        <w:pStyle w:val="Body"/>
      </w:pPr>
      <w:r>
        <w:rPr>
          <w:noProof/>
        </w:rPr>
        <w:drawing>
          <wp:anchor distT="0" distB="0" distL="114300" distR="114300" simplePos="0" relativeHeight="251658240" behindDoc="1" locked="1" layoutInCell="1" allowOverlap="1" wp14:anchorId="7437D863" wp14:editId="1D7536B8">
            <wp:simplePos x="0" y="0"/>
            <wp:positionH relativeFrom="page">
              <wp:posOffset>0</wp:posOffset>
            </wp:positionH>
            <wp:positionV relativeFrom="page">
              <wp:posOffset>0</wp:posOffset>
            </wp:positionV>
            <wp:extent cx="7560000" cy="10148400"/>
            <wp:effectExtent l="0" t="0" r="3175" b="5715"/>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0000" cy="101484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41104191" w14:textId="77777777" w:rsidTr="00431F42">
        <w:trPr>
          <w:cantSplit/>
        </w:trPr>
        <w:tc>
          <w:tcPr>
            <w:tcW w:w="0" w:type="auto"/>
            <w:tcMar>
              <w:top w:w="0" w:type="dxa"/>
              <w:left w:w="0" w:type="dxa"/>
              <w:right w:w="0" w:type="dxa"/>
            </w:tcMar>
          </w:tcPr>
          <w:p w14:paraId="508837CD" w14:textId="77777777" w:rsidR="009E444F" w:rsidRPr="009E444F" w:rsidRDefault="009E444F" w:rsidP="009E444F">
            <w:pPr>
              <w:pStyle w:val="DHHSreportsubtitlewhite"/>
              <w:rPr>
                <w:b/>
                <w:bCs w:val="0"/>
                <w:color w:val="201547"/>
                <w:sz w:val="48"/>
                <w:szCs w:val="50"/>
              </w:rPr>
            </w:pPr>
            <w:r w:rsidRPr="009E444F">
              <w:rPr>
                <w:b/>
                <w:bCs w:val="0"/>
                <w:color w:val="201547"/>
                <w:sz w:val="48"/>
                <w:szCs w:val="50"/>
              </w:rPr>
              <w:t xml:space="preserve">Program requirements for early parenting, </w:t>
            </w:r>
            <w:proofErr w:type="gramStart"/>
            <w:r w:rsidRPr="009E444F">
              <w:rPr>
                <w:b/>
                <w:bCs w:val="0"/>
                <w:color w:val="201547"/>
                <w:sz w:val="48"/>
                <w:szCs w:val="50"/>
              </w:rPr>
              <w:t>family</w:t>
            </w:r>
            <w:proofErr w:type="gramEnd"/>
            <w:r w:rsidRPr="009E444F">
              <w:rPr>
                <w:b/>
                <w:bCs w:val="0"/>
                <w:color w:val="201547"/>
                <w:sz w:val="48"/>
                <w:szCs w:val="50"/>
              </w:rPr>
              <w:t xml:space="preserve"> and placement prevention services in Victoria </w:t>
            </w:r>
          </w:p>
          <w:p w14:paraId="1E6FC61E" w14:textId="14D199E7" w:rsidR="009E444F" w:rsidRPr="00431F42" w:rsidRDefault="009E444F" w:rsidP="009E444F">
            <w:pPr>
              <w:pStyle w:val="Documentsubtitle"/>
            </w:pPr>
            <w:r>
              <w:t>August 2021</w:t>
            </w:r>
          </w:p>
        </w:tc>
      </w:tr>
      <w:tr w:rsidR="00AD784C" w14:paraId="2EDE15D0" w14:textId="77777777" w:rsidTr="00431F42">
        <w:trPr>
          <w:cantSplit/>
        </w:trPr>
        <w:tc>
          <w:tcPr>
            <w:tcW w:w="0" w:type="auto"/>
          </w:tcPr>
          <w:p w14:paraId="27B03B42" w14:textId="4C2C3DDC" w:rsidR="00386109" w:rsidRPr="00A1389F" w:rsidRDefault="00386109" w:rsidP="009315BE">
            <w:pPr>
              <w:pStyle w:val="Documentsubtitle"/>
            </w:pPr>
          </w:p>
        </w:tc>
      </w:tr>
      <w:tr w:rsidR="00430393" w14:paraId="6FDA0D89" w14:textId="77777777" w:rsidTr="00431F42">
        <w:trPr>
          <w:cantSplit/>
        </w:trPr>
        <w:tc>
          <w:tcPr>
            <w:tcW w:w="0" w:type="auto"/>
          </w:tcPr>
          <w:p w14:paraId="18F7A74E" w14:textId="77777777" w:rsidR="00430393" w:rsidRDefault="003047B7" w:rsidP="00430393">
            <w:pPr>
              <w:pStyle w:val="Bannermarking"/>
            </w:pPr>
            <w:fldSimple w:instr=" FILLIN  &quot;Type the protective marking&quot; \d OFFICIAL \o  \* MERGEFORMAT ">
              <w:r w:rsidR="009E444F">
                <w:t>OFFICIAL</w:t>
              </w:r>
            </w:fldSimple>
          </w:p>
        </w:tc>
      </w:tr>
    </w:tbl>
    <w:p w14:paraId="1B46356F" w14:textId="77777777" w:rsidR="00FE4081" w:rsidRDefault="00FE4081" w:rsidP="00FE4081">
      <w:pPr>
        <w:pStyle w:val="Body"/>
      </w:pPr>
    </w:p>
    <w:p w14:paraId="6F7CB61E"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1E639217" w14:textId="77777777" w:rsidR="00431F42" w:rsidRDefault="00431F42" w:rsidP="00431F42">
      <w:pPr>
        <w:pStyle w:val="Body"/>
      </w:pPr>
      <w:r>
        <w:lastRenderedPageBreak/>
        <w:br w:type="page"/>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10778F74" w14:textId="77777777" w:rsidTr="00431F42">
        <w:trPr>
          <w:trHeight w:val="7371"/>
        </w:trPr>
        <w:tc>
          <w:tcPr>
            <w:tcW w:w="7598" w:type="dxa"/>
            <w:vAlign w:val="center"/>
          </w:tcPr>
          <w:p w14:paraId="68ED4D8A" w14:textId="30087056" w:rsidR="009E444F" w:rsidRPr="00711B0C" w:rsidRDefault="009E444F" w:rsidP="009E444F">
            <w:pPr>
              <w:pStyle w:val="Documenttitle"/>
            </w:pPr>
            <w:r>
              <w:lastRenderedPageBreak/>
              <w:t>P</w:t>
            </w:r>
            <w:r w:rsidRPr="003D241A">
              <w:t>rogram requirements for</w:t>
            </w:r>
            <w:r>
              <w:t xml:space="preserve"> </w:t>
            </w:r>
            <w:r w:rsidRPr="003D241A">
              <w:t>early parenting</w:t>
            </w:r>
            <w:r>
              <w:t>,</w:t>
            </w:r>
            <w:r w:rsidRPr="003D241A">
              <w:t xml:space="preserve"> </w:t>
            </w:r>
            <w:proofErr w:type="gramStart"/>
            <w:r w:rsidRPr="003D241A">
              <w:t>family</w:t>
            </w:r>
            <w:proofErr w:type="gramEnd"/>
            <w:r w:rsidRPr="003D241A">
              <w:t xml:space="preserve"> and</w:t>
            </w:r>
            <w:r>
              <w:t xml:space="preserve"> placement prevention</w:t>
            </w:r>
            <w:r w:rsidRPr="003D241A">
              <w:t xml:space="preserve"> services in Victoria</w:t>
            </w:r>
            <w:r w:rsidRPr="00711B0C">
              <w:t xml:space="preserve"> </w:t>
            </w:r>
          </w:p>
          <w:p w14:paraId="22FE4A5D" w14:textId="72C4853D" w:rsidR="009E444F" w:rsidRDefault="009E444F" w:rsidP="009E444F">
            <w:pPr>
              <w:pStyle w:val="Documentsubtitle"/>
            </w:pPr>
            <w:r>
              <w:t>August 2021</w:t>
            </w:r>
          </w:p>
        </w:tc>
      </w:tr>
      <w:tr w:rsidR="00431F42" w14:paraId="5273E69C" w14:textId="77777777" w:rsidTr="00431F42">
        <w:tc>
          <w:tcPr>
            <w:tcW w:w="7598" w:type="dxa"/>
          </w:tcPr>
          <w:p w14:paraId="55C71B6C" w14:textId="77777777" w:rsidR="00431F42" w:rsidRDefault="00431F42" w:rsidP="00431F42">
            <w:pPr>
              <w:pStyle w:val="Body"/>
            </w:pPr>
          </w:p>
        </w:tc>
      </w:tr>
    </w:tbl>
    <w:p w14:paraId="4362C97C" w14:textId="77777777" w:rsidR="000D2ABA" w:rsidRDefault="000D2ABA" w:rsidP="00431F42">
      <w:pPr>
        <w:pStyle w:val="Body"/>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5DD6F676" w14:textId="77777777" w:rsidTr="00562507">
        <w:trPr>
          <w:cantSplit/>
          <w:trHeight w:val="5103"/>
        </w:trPr>
        <w:tc>
          <w:tcPr>
            <w:tcW w:w="9288" w:type="dxa"/>
            <w:vAlign w:val="bottom"/>
          </w:tcPr>
          <w:p w14:paraId="6919D16C" w14:textId="77777777" w:rsidR="009E444F" w:rsidRPr="00706908" w:rsidRDefault="009E444F" w:rsidP="009E444F">
            <w:pPr>
              <w:spacing w:after="200" w:line="300" w:lineRule="atLeast"/>
              <w:rPr>
                <w:rFonts w:eastAsia="Times"/>
                <w:sz w:val="24"/>
                <w:szCs w:val="19"/>
              </w:rPr>
            </w:pPr>
            <w:r w:rsidRPr="00706908">
              <w:rPr>
                <w:rFonts w:eastAsia="Times"/>
                <w:sz w:val="24"/>
                <w:szCs w:val="19"/>
              </w:rPr>
              <w:lastRenderedPageBreak/>
              <w:t xml:space="preserve">To receive this publication in an accessible format </w:t>
            </w:r>
            <w:hyperlink r:id="rId15" w:history="1">
              <w:r w:rsidRPr="00D177F6">
                <w:rPr>
                  <w:rStyle w:val="Hyperlink"/>
                  <w:rFonts w:eastAsia="Times"/>
                  <w:sz w:val="24"/>
                  <w:szCs w:val="19"/>
                </w:rPr>
                <w:t>email the Children, youth and families policy team</w:t>
              </w:r>
            </w:hyperlink>
            <w:r>
              <w:rPr>
                <w:rFonts w:eastAsia="Times"/>
                <w:sz w:val="24"/>
                <w:szCs w:val="19"/>
              </w:rPr>
              <w:t xml:space="preserve"> &lt;</w:t>
            </w:r>
            <w:hyperlink r:id="rId16" w:history="1"/>
            <w:r w:rsidRPr="00C662C9">
              <w:rPr>
                <w:rFonts w:eastAsia="Times"/>
                <w:sz w:val="24"/>
                <w:szCs w:val="19"/>
              </w:rPr>
              <w:t>ChildrenYouthFamilies@dffh.vic.gov.au</w:t>
            </w:r>
            <w:r>
              <w:rPr>
                <w:rFonts w:eastAsia="Times"/>
                <w:sz w:val="24"/>
                <w:szCs w:val="19"/>
              </w:rPr>
              <w:t>&gt;</w:t>
            </w:r>
          </w:p>
          <w:p w14:paraId="1E841B77" w14:textId="77777777" w:rsidR="009E444F" w:rsidRPr="00706908" w:rsidRDefault="009E444F" w:rsidP="009E444F">
            <w:pPr>
              <w:spacing w:line="270" w:lineRule="atLeast"/>
              <w:rPr>
                <w:rFonts w:eastAsia="Times"/>
              </w:rPr>
            </w:pPr>
            <w:r w:rsidRPr="00706908">
              <w:rPr>
                <w:rFonts w:eastAsia="Times"/>
              </w:rPr>
              <w:t>Authorised and published by the Victorian Government, 1 Treasury Place, Melbourne.</w:t>
            </w:r>
          </w:p>
          <w:p w14:paraId="4D1E680A" w14:textId="77777777" w:rsidR="009E444F" w:rsidRPr="00706908" w:rsidRDefault="009E444F" w:rsidP="009E444F">
            <w:pPr>
              <w:spacing w:line="270" w:lineRule="atLeast"/>
              <w:rPr>
                <w:rFonts w:eastAsia="Times"/>
              </w:rPr>
            </w:pPr>
            <w:r w:rsidRPr="00706908">
              <w:rPr>
                <w:rFonts w:eastAsia="Times"/>
              </w:rPr>
              <w:t xml:space="preserve">© State of Victoria, </w:t>
            </w:r>
            <w:r>
              <w:rPr>
                <w:rFonts w:eastAsia="Times"/>
              </w:rPr>
              <w:t>Department of Families, Fairness and Housing, August 2021</w:t>
            </w:r>
            <w:r w:rsidRPr="00706908">
              <w:rPr>
                <w:rFonts w:eastAsia="Times"/>
              </w:rPr>
              <w:t>.</w:t>
            </w:r>
          </w:p>
          <w:p w14:paraId="228A303C" w14:textId="77777777" w:rsidR="009E444F" w:rsidRPr="00706908" w:rsidRDefault="009E444F" w:rsidP="009E444F">
            <w:pPr>
              <w:spacing w:line="270" w:lineRule="atLeast"/>
              <w:rPr>
                <w:rFonts w:eastAsia="Times"/>
              </w:rPr>
            </w:pPr>
            <w:r w:rsidRPr="00706908">
              <w:rPr>
                <w:rFonts w:eastAsia="Times"/>
              </w:rPr>
              <w:t xml:space="preserve">Where the term ‘Aboriginal’ is used it refers to both Aboriginal and Torres Strait Islander people. Indigenous is retained when it is part of the title of a report, </w:t>
            </w:r>
            <w:proofErr w:type="gramStart"/>
            <w:r w:rsidRPr="00706908">
              <w:rPr>
                <w:rFonts w:eastAsia="Times"/>
              </w:rPr>
              <w:t>program</w:t>
            </w:r>
            <w:proofErr w:type="gramEnd"/>
            <w:r w:rsidRPr="00706908">
              <w:rPr>
                <w:rFonts w:eastAsia="Times"/>
              </w:rPr>
              <w:t xml:space="preserve"> or quotation.</w:t>
            </w:r>
          </w:p>
          <w:p w14:paraId="2A693727" w14:textId="77777777" w:rsidR="009E444F" w:rsidRPr="00706908" w:rsidRDefault="009E444F" w:rsidP="009E444F">
            <w:pPr>
              <w:spacing w:line="270" w:lineRule="atLeast"/>
              <w:rPr>
                <w:rFonts w:eastAsia="Times"/>
              </w:rPr>
            </w:pPr>
            <w:r w:rsidRPr="001E259E">
              <w:rPr>
                <w:rFonts w:eastAsia="Times"/>
              </w:rPr>
              <w:t xml:space="preserve">ISBN/ISSN </w:t>
            </w:r>
            <w:r>
              <w:rPr>
                <w:rFonts w:cs="Arial"/>
                <w:color w:val="000000"/>
                <w:sz w:val="22"/>
                <w:szCs w:val="22"/>
                <w:lang w:eastAsia="en-AU"/>
              </w:rPr>
              <w:t>978-1-76069-698-6</w:t>
            </w:r>
          </w:p>
          <w:p w14:paraId="3F6697B6" w14:textId="2175A657" w:rsidR="009F2182" w:rsidRDefault="009E444F" w:rsidP="009E444F">
            <w:pPr>
              <w:pStyle w:val="Body"/>
            </w:pPr>
            <w:r w:rsidRPr="00706908">
              <w:rPr>
                <w:szCs w:val="19"/>
              </w:rPr>
              <w:t xml:space="preserve">Available </w:t>
            </w:r>
            <w:r>
              <w:rPr>
                <w:szCs w:val="19"/>
              </w:rPr>
              <w:t xml:space="preserve">from the </w:t>
            </w:r>
            <w:hyperlink r:id="rId17" w:history="1">
              <w:r w:rsidRPr="00DC6A00">
                <w:rPr>
                  <w:rStyle w:val="Hyperlink"/>
                  <w:szCs w:val="19"/>
                </w:rPr>
                <w:t>Family Services page</w:t>
              </w:r>
            </w:hyperlink>
            <w:r>
              <w:rPr>
                <w:szCs w:val="19"/>
              </w:rPr>
              <w:t xml:space="preserve"> on the Providers website</w:t>
            </w:r>
            <w:r>
              <w:t xml:space="preserve"> &lt;</w:t>
            </w:r>
            <w:hyperlink w:history="1"/>
            <w:r w:rsidRPr="00C662C9">
              <w:rPr>
                <w:rFonts w:cs="Arial"/>
              </w:rPr>
              <w:t>providers.dffh.vic.gov.au/family-services</w:t>
            </w:r>
            <w:r>
              <w:rPr>
                <w:rFonts w:cs="Arial"/>
              </w:rPr>
              <w:t>&gt;</w:t>
            </w:r>
          </w:p>
        </w:tc>
      </w:tr>
      <w:tr w:rsidR="0008204A" w14:paraId="6830A6CC" w14:textId="77777777" w:rsidTr="0008204A">
        <w:trPr>
          <w:cantSplit/>
        </w:trPr>
        <w:tc>
          <w:tcPr>
            <w:tcW w:w="9288" w:type="dxa"/>
          </w:tcPr>
          <w:p w14:paraId="1AB9E270" w14:textId="77777777" w:rsidR="0008204A" w:rsidRPr="0055119B" w:rsidRDefault="0008204A" w:rsidP="0008204A">
            <w:pPr>
              <w:pStyle w:val="Body"/>
            </w:pPr>
          </w:p>
        </w:tc>
      </w:tr>
    </w:tbl>
    <w:p w14:paraId="2321B2B8" w14:textId="7BF3E9A0" w:rsidR="007173CA" w:rsidRDefault="0008204A" w:rsidP="00D079AA">
      <w:pPr>
        <w:pStyle w:val="Body"/>
      </w:pPr>
      <w:r w:rsidRPr="0008204A">
        <w:br w:type="page"/>
      </w:r>
    </w:p>
    <w:p w14:paraId="2B2A69D9" w14:textId="77777777" w:rsidR="009E444F" w:rsidRPr="00711B0C" w:rsidRDefault="009E444F" w:rsidP="009E444F">
      <w:pPr>
        <w:pStyle w:val="TOCheadingreport"/>
      </w:pPr>
      <w:r w:rsidRPr="00711B0C">
        <w:lastRenderedPageBreak/>
        <w:t>Contents</w:t>
      </w:r>
    </w:p>
    <w:p w14:paraId="152B6939" w14:textId="3E84E924" w:rsidR="009E444F" w:rsidRDefault="009E444F" w:rsidP="009E444F">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80196568" w:history="1">
        <w:r w:rsidRPr="00434C0D">
          <w:rPr>
            <w:rStyle w:val="Hyperlink"/>
          </w:rPr>
          <w:t>Introduction</w:t>
        </w:r>
        <w:r>
          <w:rPr>
            <w:webHidden/>
          </w:rPr>
          <w:tab/>
        </w:r>
        <w:r>
          <w:rPr>
            <w:webHidden/>
          </w:rPr>
          <w:fldChar w:fldCharType="begin"/>
        </w:r>
        <w:r>
          <w:rPr>
            <w:webHidden/>
          </w:rPr>
          <w:instrText xml:space="preserve"> PAGEREF _Toc80196568 \h </w:instrText>
        </w:r>
        <w:r>
          <w:rPr>
            <w:webHidden/>
          </w:rPr>
        </w:r>
        <w:r>
          <w:rPr>
            <w:webHidden/>
          </w:rPr>
          <w:fldChar w:fldCharType="separate"/>
        </w:r>
        <w:r w:rsidR="008B0F6D">
          <w:rPr>
            <w:webHidden/>
          </w:rPr>
          <w:t>7</w:t>
        </w:r>
        <w:r>
          <w:rPr>
            <w:webHidden/>
          </w:rPr>
          <w:fldChar w:fldCharType="end"/>
        </w:r>
      </w:hyperlink>
    </w:p>
    <w:p w14:paraId="3D707CCF" w14:textId="2F6BE11C" w:rsidR="009E444F" w:rsidRDefault="009E444F" w:rsidP="009E444F">
      <w:pPr>
        <w:pStyle w:val="TOC2"/>
        <w:rPr>
          <w:rFonts w:asciiTheme="minorHAnsi" w:eastAsiaTheme="minorEastAsia" w:hAnsiTheme="minorHAnsi" w:cstheme="minorBidi"/>
          <w:sz w:val="22"/>
          <w:szCs w:val="22"/>
          <w:lang w:eastAsia="en-AU"/>
        </w:rPr>
      </w:pPr>
      <w:hyperlink w:anchor="_Toc80196569" w:history="1">
        <w:r w:rsidRPr="00434C0D">
          <w:rPr>
            <w:rStyle w:val="Hyperlink"/>
            <w:rFonts w:eastAsia="Times"/>
          </w:rPr>
          <w:t>Background</w:t>
        </w:r>
        <w:r>
          <w:rPr>
            <w:webHidden/>
          </w:rPr>
          <w:tab/>
        </w:r>
        <w:r>
          <w:rPr>
            <w:webHidden/>
          </w:rPr>
          <w:fldChar w:fldCharType="begin"/>
        </w:r>
        <w:r>
          <w:rPr>
            <w:webHidden/>
          </w:rPr>
          <w:instrText xml:space="preserve"> PAGEREF _Toc80196569 \h </w:instrText>
        </w:r>
        <w:r>
          <w:rPr>
            <w:webHidden/>
          </w:rPr>
        </w:r>
        <w:r>
          <w:rPr>
            <w:webHidden/>
          </w:rPr>
          <w:fldChar w:fldCharType="separate"/>
        </w:r>
        <w:r w:rsidR="008B0F6D">
          <w:rPr>
            <w:webHidden/>
          </w:rPr>
          <w:t>7</w:t>
        </w:r>
        <w:r>
          <w:rPr>
            <w:webHidden/>
          </w:rPr>
          <w:fldChar w:fldCharType="end"/>
        </w:r>
      </w:hyperlink>
    </w:p>
    <w:p w14:paraId="1F70E785" w14:textId="7D061AC4" w:rsidR="009E444F" w:rsidRDefault="009E444F" w:rsidP="009E444F">
      <w:pPr>
        <w:pStyle w:val="TOC2"/>
        <w:rPr>
          <w:rFonts w:asciiTheme="minorHAnsi" w:eastAsiaTheme="minorEastAsia" w:hAnsiTheme="minorHAnsi" w:cstheme="minorBidi"/>
          <w:sz w:val="22"/>
          <w:szCs w:val="22"/>
          <w:lang w:eastAsia="en-AU"/>
        </w:rPr>
      </w:pPr>
      <w:hyperlink w:anchor="_Toc80196570" w:history="1">
        <w:r w:rsidRPr="00434C0D">
          <w:rPr>
            <w:rStyle w:val="Hyperlink"/>
            <w:rFonts w:eastAsia="Times"/>
          </w:rPr>
          <w:t>Legislative and policy context</w:t>
        </w:r>
        <w:r>
          <w:rPr>
            <w:webHidden/>
          </w:rPr>
          <w:tab/>
        </w:r>
        <w:r>
          <w:rPr>
            <w:webHidden/>
          </w:rPr>
          <w:fldChar w:fldCharType="begin"/>
        </w:r>
        <w:r>
          <w:rPr>
            <w:webHidden/>
          </w:rPr>
          <w:instrText xml:space="preserve"> PAGEREF _Toc80196570 \h </w:instrText>
        </w:r>
        <w:r>
          <w:rPr>
            <w:webHidden/>
          </w:rPr>
        </w:r>
        <w:r>
          <w:rPr>
            <w:webHidden/>
          </w:rPr>
          <w:fldChar w:fldCharType="separate"/>
        </w:r>
        <w:r w:rsidR="008B0F6D">
          <w:rPr>
            <w:webHidden/>
          </w:rPr>
          <w:t>7</w:t>
        </w:r>
        <w:r>
          <w:rPr>
            <w:webHidden/>
          </w:rPr>
          <w:fldChar w:fldCharType="end"/>
        </w:r>
      </w:hyperlink>
    </w:p>
    <w:p w14:paraId="496E9662" w14:textId="54AAA428" w:rsidR="009E444F" w:rsidRDefault="009E444F" w:rsidP="009E444F">
      <w:pPr>
        <w:pStyle w:val="TOC2"/>
        <w:rPr>
          <w:rFonts w:asciiTheme="minorHAnsi" w:eastAsiaTheme="minorEastAsia" w:hAnsiTheme="minorHAnsi" w:cstheme="minorBidi"/>
          <w:sz w:val="22"/>
          <w:szCs w:val="22"/>
          <w:lang w:eastAsia="en-AU"/>
        </w:rPr>
      </w:pPr>
      <w:hyperlink w:anchor="_Toc80196571" w:history="1">
        <w:r w:rsidRPr="00434C0D">
          <w:rPr>
            <w:rStyle w:val="Hyperlink"/>
            <w:rFonts w:eastAsia="Times"/>
          </w:rPr>
          <w:t>Funding</w:t>
        </w:r>
        <w:r w:rsidRPr="00434C0D">
          <w:rPr>
            <w:rStyle w:val="Hyperlink"/>
          </w:rPr>
          <w:t xml:space="preserve"> model for child and family services</w:t>
        </w:r>
        <w:r>
          <w:rPr>
            <w:webHidden/>
          </w:rPr>
          <w:tab/>
        </w:r>
        <w:r>
          <w:rPr>
            <w:webHidden/>
          </w:rPr>
          <w:fldChar w:fldCharType="begin"/>
        </w:r>
        <w:r>
          <w:rPr>
            <w:webHidden/>
          </w:rPr>
          <w:instrText xml:space="preserve"> PAGEREF _Toc80196571 \h </w:instrText>
        </w:r>
        <w:r>
          <w:rPr>
            <w:webHidden/>
          </w:rPr>
        </w:r>
        <w:r>
          <w:rPr>
            <w:webHidden/>
          </w:rPr>
          <w:fldChar w:fldCharType="separate"/>
        </w:r>
        <w:r w:rsidR="008B0F6D">
          <w:rPr>
            <w:webHidden/>
          </w:rPr>
          <w:t>11</w:t>
        </w:r>
        <w:r>
          <w:rPr>
            <w:webHidden/>
          </w:rPr>
          <w:fldChar w:fldCharType="end"/>
        </w:r>
      </w:hyperlink>
    </w:p>
    <w:p w14:paraId="328C08DE" w14:textId="4AA608B6" w:rsidR="009E444F" w:rsidRDefault="009E444F" w:rsidP="009E444F">
      <w:pPr>
        <w:pStyle w:val="TOC1"/>
        <w:rPr>
          <w:rFonts w:asciiTheme="minorHAnsi" w:eastAsiaTheme="minorEastAsia" w:hAnsiTheme="minorHAnsi" w:cstheme="minorBidi"/>
          <w:b w:val="0"/>
          <w:sz w:val="22"/>
          <w:szCs w:val="22"/>
          <w:lang w:eastAsia="en-AU"/>
        </w:rPr>
      </w:pPr>
      <w:hyperlink w:anchor="_Toc80196572" w:history="1">
        <w:r w:rsidRPr="00434C0D">
          <w:rPr>
            <w:rStyle w:val="Hyperlink"/>
          </w:rPr>
          <w:t>Purpose</w:t>
        </w:r>
        <w:r>
          <w:rPr>
            <w:webHidden/>
          </w:rPr>
          <w:tab/>
        </w:r>
        <w:r>
          <w:rPr>
            <w:webHidden/>
          </w:rPr>
          <w:fldChar w:fldCharType="begin"/>
        </w:r>
        <w:r>
          <w:rPr>
            <w:webHidden/>
          </w:rPr>
          <w:instrText xml:space="preserve"> PAGEREF _Toc80196572 \h </w:instrText>
        </w:r>
        <w:r>
          <w:rPr>
            <w:webHidden/>
          </w:rPr>
        </w:r>
        <w:r>
          <w:rPr>
            <w:webHidden/>
          </w:rPr>
          <w:fldChar w:fldCharType="separate"/>
        </w:r>
        <w:r w:rsidR="008B0F6D">
          <w:rPr>
            <w:webHidden/>
          </w:rPr>
          <w:t>13</w:t>
        </w:r>
        <w:r>
          <w:rPr>
            <w:webHidden/>
          </w:rPr>
          <w:fldChar w:fldCharType="end"/>
        </w:r>
      </w:hyperlink>
    </w:p>
    <w:p w14:paraId="413CE944" w14:textId="0CCF835D" w:rsidR="009E444F" w:rsidRDefault="009E444F" w:rsidP="009E444F">
      <w:pPr>
        <w:pStyle w:val="TOC1"/>
        <w:rPr>
          <w:rFonts w:asciiTheme="minorHAnsi" w:eastAsiaTheme="minorEastAsia" w:hAnsiTheme="minorHAnsi" w:cstheme="minorBidi"/>
          <w:b w:val="0"/>
          <w:sz w:val="22"/>
          <w:szCs w:val="22"/>
          <w:lang w:eastAsia="en-AU"/>
        </w:rPr>
      </w:pPr>
      <w:hyperlink w:anchor="_Toc80196573" w:history="1">
        <w:r w:rsidRPr="00434C0D">
          <w:rPr>
            <w:rStyle w:val="Hyperlink"/>
          </w:rPr>
          <w:t>Scope</w:t>
        </w:r>
        <w:r>
          <w:rPr>
            <w:webHidden/>
          </w:rPr>
          <w:tab/>
        </w:r>
        <w:r>
          <w:rPr>
            <w:webHidden/>
          </w:rPr>
          <w:fldChar w:fldCharType="begin"/>
        </w:r>
        <w:r>
          <w:rPr>
            <w:webHidden/>
          </w:rPr>
          <w:instrText xml:space="preserve"> PAGEREF _Toc80196573 \h </w:instrText>
        </w:r>
        <w:r>
          <w:rPr>
            <w:webHidden/>
          </w:rPr>
        </w:r>
        <w:r>
          <w:rPr>
            <w:webHidden/>
          </w:rPr>
          <w:fldChar w:fldCharType="separate"/>
        </w:r>
        <w:r w:rsidR="008B0F6D">
          <w:rPr>
            <w:webHidden/>
          </w:rPr>
          <w:t>13</w:t>
        </w:r>
        <w:r>
          <w:rPr>
            <w:webHidden/>
          </w:rPr>
          <w:fldChar w:fldCharType="end"/>
        </w:r>
      </w:hyperlink>
    </w:p>
    <w:p w14:paraId="58CDAD85" w14:textId="68D79C0F" w:rsidR="009E444F" w:rsidRDefault="009E444F" w:rsidP="009E444F">
      <w:pPr>
        <w:pStyle w:val="TOC1"/>
        <w:rPr>
          <w:rFonts w:asciiTheme="minorHAnsi" w:eastAsiaTheme="minorEastAsia" w:hAnsiTheme="minorHAnsi" w:cstheme="minorBidi"/>
          <w:b w:val="0"/>
          <w:sz w:val="22"/>
          <w:szCs w:val="22"/>
          <w:lang w:eastAsia="en-AU"/>
        </w:rPr>
      </w:pPr>
      <w:hyperlink w:anchor="_Toc80196574" w:history="1">
        <w:r w:rsidRPr="00434C0D">
          <w:rPr>
            <w:rStyle w:val="Hyperlink"/>
          </w:rPr>
          <w:t>Key objectives</w:t>
        </w:r>
        <w:r>
          <w:rPr>
            <w:webHidden/>
          </w:rPr>
          <w:tab/>
        </w:r>
        <w:r>
          <w:rPr>
            <w:webHidden/>
          </w:rPr>
          <w:fldChar w:fldCharType="begin"/>
        </w:r>
        <w:r>
          <w:rPr>
            <w:webHidden/>
          </w:rPr>
          <w:instrText xml:space="preserve"> PAGEREF _Toc80196574 \h </w:instrText>
        </w:r>
        <w:r>
          <w:rPr>
            <w:webHidden/>
          </w:rPr>
        </w:r>
        <w:r>
          <w:rPr>
            <w:webHidden/>
          </w:rPr>
          <w:fldChar w:fldCharType="separate"/>
        </w:r>
        <w:r w:rsidR="008B0F6D">
          <w:rPr>
            <w:webHidden/>
          </w:rPr>
          <w:t>15</w:t>
        </w:r>
        <w:r>
          <w:rPr>
            <w:webHidden/>
          </w:rPr>
          <w:fldChar w:fldCharType="end"/>
        </w:r>
      </w:hyperlink>
    </w:p>
    <w:p w14:paraId="65869CA8" w14:textId="2FEA38D4" w:rsidR="009E444F" w:rsidRDefault="009E444F" w:rsidP="009E444F">
      <w:pPr>
        <w:pStyle w:val="TOC1"/>
        <w:rPr>
          <w:rFonts w:asciiTheme="minorHAnsi" w:eastAsiaTheme="minorEastAsia" w:hAnsiTheme="minorHAnsi" w:cstheme="minorBidi"/>
          <w:b w:val="0"/>
          <w:sz w:val="22"/>
          <w:szCs w:val="22"/>
          <w:lang w:eastAsia="en-AU"/>
        </w:rPr>
      </w:pPr>
      <w:hyperlink w:anchor="_Toc80196575" w:history="1">
        <w:r w:rsidRPr="00434C0D">
          <w:rPr>
            <w:rStyle w:val="Hyperlink"/>
            <w:rFonts w:eastAsia="Times"/>
          </w:rPr>
          <w:t>System and organisational requirements</w:t>
        </w:r>
        <w:r>
          <w:rPr>
            <w:webHidden/>
          </w:rPr>
          <w:tab/>
        </w:r>
        <w:r>
          <w:rPr>
            <w:webHidden/>
          </w:rPr>
          <w:fldChar w:fldCharType="begin"/>
        </w:r>
        <w:r>
          <w:rPr>
            <w:webHidden/>
          </w:rPr>
          <w:instrText xml:space="preserve"> PAGEREF _Toc80196575 \h </w:instrText>
        </w:r>
        <w:r>
          <w:rPr>
            <w:webHidden/>
          </w:rPr>
        </w:r>
        <w:r>
          <w:rPr>
            <w:webHidden/>
          </w:rPr>
          <w:fldChar w:fldCharType="separate"/>
        </w:r>
        <w:r w:rsidR="008B0F6D">
          <w:rPr>
            <w:webHidden/>
          </w:rPr>
          <w:t>17</w:t>
        </w:r>
        <w:r>
          <w:rPr>
            <w:webHidden/>
          </w:rPr>
          <w:fldChar w:fldCharType="end"/>
        </w:r>
      </w:hyperlink>
    </w:p>
    <w:p w14:paraId="7834D4F6" w14:textId="7EE30EFE" w:rsidR="009E444F" w:rsidRDefault="009E444F" w:rsidP="009E444F">
      <w:pPr>
        <w:pStyle w:val="TOC2"/>
        <w:rPr>
          <w:rFonts w:asciiTheme="minorHAnsi" w:eastAsiaTheme="minorEastAsia" w:hAnsiTheme="minorHAnsi" w:cstheme="minorBidi"/>
          <w:sz w:val="22"/>
          <w:szCs w:val="22"/>
          <w:lang w:eastAsia="en-AU"/>
        </w:rPr>
      </w:pPr>
      <w:hyperlink w:anchor="_Toc80196576" w:history="1">
        <w:r w:rsidRPr="00434C0D">
          <w:rPr>
            <w:rStyle w:val="Hyperlink"/>
            <w:rFonts w:eastAsia="Times"/>
          </w:rPr>
          <w:t>Service planning</w:t>
        </w:r>
        <w:r>
          <w:rPr>
            <w:webHidden/>
          </w:rPr>
          <w:tab/>
        </w:r>
        <w:r>
          <w:rPr>
            <w:webHidden/>
          </w:rPr>
          <w:fldChar w:fldCharType="begin"/>
        </w:r>
        <w:r>
          <w:rPr>
            <w:webHidden/>
          </w:rPr>
          <w:instrText xml:space="preserve"> PAGEREF _Toc80196576 \h </w:instrText>
        </w:r>
        <w:r>
          <w:rPr>
            <w:webHidden/>
          </w:rPr>
        </w:r>
        <w:r>
          <w:rPr>
            <w:webHidden/>
          </w:rPr>
          <w:fldChar w:fldCharType="separate"/>
        </w:r>
        <w:r w:rsidR="008B0F6D">
          <w:rPr>
            <w:webHidden/>
          </w:rPr>
          <w:t>17</w:t>
        </w:r>
        <w:r>
          <w:rPr>
            <w:webHidden/>
          </w:rPr>
          <w:fldChar w:fldCharType="end"/>
        </w:r>
      </w:hyperlink>
    </w:p>
    <w:p w14:paraId="1DDACBD8" w14:textId="3DFA9D56" w:rsidR="009E444F" w:rsidRDefault="009E444F" w:rsidP="009E444F">
      <w:pPr>
        <w:pStyle w:val="TOC2"/>
        <w:rPr>
          <w:rFonts w:asciiTheme="minorHAnsi" w:eastAsiaTheme="minorEastAsia" w:hAnsiTheme="minorHAnsi" w:cstheme="minorBidi"/>
          <w:sz w:val="22"/>
          <w:szCs w:val="22"/>
          <w:lang w:eastAsia="en-AU"/>
        </w:rPr>
      </w:pPr>
      <w:hyperlink w:anchor="_Toc80196577" w:history="1">
        <w:r w:rsidRPr="00434C0D">
          <w:rPr>
            <w:rStyle w:val="Hyperlink"/>
            <w:rFonts w:eastAsia="Times"/>
          </w:rPr>
          <w:t>Collaboration and partnerships</w:t>
        </w:r>
        <w:r>
          <w:rPr>
            <w:webHidden/>
          </w:rPr>
          <w:tab/>
        </w:r>
        <w:r>
          <w:rPr>
            <w:webHidden/>
          </w:rPr>
          <w:fldChar w:fldCharType="begin"/>
        </w:r>
        <w:r>
          <w:rPr>
            <w:webHidden/>
          </w:rPr>
          <w:instrText xml:space="preserve"> PAGEREF _Toc80196577 \h </w:instrText>
        </w:r>
        <w:r>
          <w:rPr>
            <w:webHidden/>
          </w:rPr>
        </w:r>
        <w:r>
          <w:rPr>
            <w:webHidden/>
          </w:rPr>
          <w:fldChar w:fldCharType="separate"/>
        </w:r>
        <w:r w:rsidR="008B0F6D">
          <w:rPr>
            <w:webHidden/>
          </w:rPr>
          <w:t>17</w:t>
        </w:r>
        <w:r>
          <w:rPr>
            <w:webHidden/>
          </w:rPr>
          <w:fldChar w:fldCharType="end"/>
        </w:r>
      </w:hyperlink>
    </w:p>
    <w:p w14:paraId="6DCAD54A" w14:textId="0CFE9B64" w:rsidR="009E444F" w:rsidRDefault="009E444F" w:rsidP="009E444F">
      <w:pPr>
        <w:pStyle w:val="TOC2"/>
        <w:rPr>
          <w:rFonts w:asciiTheme="minorHAnsi" w:eastAsiaTheme="minorEastAsia" w:hAnsiTheme="minorHAnsi" w:cstheme="minorBidi"/>
          <w:sz w:val="22"/>
          <w:szCs w:val="22"/>
          <w:lang w:eastAsia="en-AU"/>
        </w:rPr>
      </w:pPr>
      <w:hyperlink w:anchor="_Toc80196578" w:history="1">
        <w:r w:rsidRPr="00434C0D">
          <w:rPr>
            <w:rStyle w:val="Hyperlink"/>
            <w:rFonts w:eastAsia="Times"/>
          </w:rPr>
          <w:t>Meeting the needs of Aboriginal children and young people</w:t>
        </w:r>
        <w:r>
          <w:rPr>
            <w:webHidden/>
          </w:rPr>
          <w:tab/>
        </w:r>
        <w:r>
          <w:rPr>
            <w:webHidden/>
          </w:rPr>
          <w:fldChar w:fldCharType="begin"/>
        </w:r>
        <w:r>
          <w:rPr>
            <w:webHidden/>
          </w:rPr>
          <w:instrText xml:space="preserve"> PAGEREF _Toc80196578 \h </w:instrText>
        </w:r>
        <w:r>
          <w:rPr>
            <w:webHidden/>
          </w:rPr>
        </w:r>
        <w:r>
          <w:rPr>
            <w:webHidden/>
          </w:rPr>
          <w:fldChar w:fldCharType="separate"/>
        </w:r>
        <w:r w:rsidR="008B0F6D">
          <w:rPr>
            <w:webHidden/>
          </w:rPr>
          <w:t>18</w:t>
        </w:r>
        <w:r>
          <w:rPr>
            <w:webHidden/>
          </w:rPr>
          <w:fldChar w:fldCharType="end"/>
        </w:r>
      </w:hyperlink>
    </w:p>
    <w:p w14:paraId="19655E16" w14:textId="3CD948BA" w:rsidR="009E444F" w:rsidRDefault="009E444F" w:rsidP="009E444F">
      <w:pPr>
        <w:pStyle w:val="TOC2"/>
        <w:rPr>
          <w:rFonts w:asciiTheme="minorHAnsi" w:eastAsiaTheme="minorEastAsia" w:hAnsiTheme="minorHAnsi" w:cstheme="minorBidi"/>
          <w:sz w:val="22"/>
          <w:szCs w:val="22"/>
          <w:lang w:eastAsia="en-AU"/>
        </w:rPr>
      </w:pPr>
      <w:hyperlink w:anchor="_Toc80196579" w:history="1">
        <w:r w:rsidRPr="00434C0D">
          <w:rPr>
            <w:rStyle w:val="Hyperlink"/>
            <w:rFonts w:eastAsia="Times"/>
          </w:rPr>
          <w:t>Meeting the needs of children and young people from culturally and linguistically diverse communities</w:t>
        </w:r>
        <w:r>
          <w:rPr>
            <w:webHidden/>
          </w:rPr>
          <w:tab/>
        </w:r>
        <w:r>
          <w:rPr>
            <w:webHidden/>
          </w:rPr>
          <w:fldChar w:fldCharType="begin"/>
        </w:r>
        <w:r>
          <w:rPr>
            <w:webHidden/>
          </w:rPr>
          <w:instrText xml:space="preserve"> PAGEREF _Toc80196579 \h </w:instrText>
        </w:r>
        <w:r>
          <w:rPr>
            <w:webHidden/>
          </w:rPr>
        </w:r>
        <w:r>
          <w:rPr>
            <w:webHidden/>
          </w:rPr>
          <w:fldChar w:fldCharType="separate"/>
        </w:r>
        <w:r w:rsidR="008B0F6D">
          <w:rPr>
            <w:webHidden/>
          </w:rPr>
          <w:t>18</w:t>
        </w:r>
        <w:r>
          <w:rPr>
            <w:webHidden/>
          </w:rPr>
          <w:fldChar w:fldCharType="end"/>
        </w:r>
      </w:hyperlink>
    </w:p>
    <w:p w14:paraId="60D7428A" w14:textId="7883DEF5" w:rsidR="009E444F" w:rsidRDefault="009E444F" w:rsidP="009E444F">
      <w:pPr>
        <w:pStyle w:val="TOC2"/>
        <w:rPr>
          <w:rFonts w:asciiTheme="minorHAnsi" w:eastAsiaTheme="minorEastAsia" w:hAnsiTheme="minorHAnsi" w:cstheme="minorBidi"/>
          <w:sz w:val="22"/>
          <w:szCs w:val="22"/>
          <w:lang w:eastAsia="en-AU"/>
        </w:rPr>
      </w:pPr>
      <w:hyperlink w:anchor="_Toc80196580" w:history="1">
        <w:r w:rsidRPr="00434C0D">
          <w:rPr>
            <w:rStyle w:val="Hyperlink"/>
            <w:rFonts w:eastAsia="Times"/>
          </w:rPr>
          <w:t>Meeting the needs of children, young people and families, where a family member has a disability</w:t>
        </w:r>
        <w:r>
          <w:rPr>
            <w:webHidden/>
          </w:rPr>
          <w:tab/>
        </w:r>
        <w:r>
          <w:rPr>
            <w:webHidden/>
          </w:rPr>
          <w:fldChar w:fldCharType="begin"/>
        </w:r>
        <w:r>
          <w:rPr>
            <w:webHidden/>
          </w:rPr>
          <w:instrText xml:space="preserve"> PAGEREF _Toc80196580 \h </w:instrText>
        </w:r>
        <w:r>
          <w:rPr>
            <w:webHidden/>
          </w:rPr>
        </w:r>
        <w:r>
          <w:rPr>
            <w:webHidden/>
          </w:rPr>
          <w:fldChar w:fldCharType="separate"/>
        </w:r>
        <w:r w:rsidR="008B0F6D">
          <w:rPr>
            <w:webHidden/>
          </w:rPr>
          <w:t>19</w:t>
        </w:r>
        <w:r>
          <w:rPr>
            <w:webHidden/>
          </w:rPr>
          <w:fldChar w:fldCharType="end"/>
        </w:r>
      </w:hyperlink>
    </w:p>
    <w:p w14:paraId="3D208C16" w14:textId="3146D86D" w:rsidR="009E444F" w:rsidRDefault="009E444F" w:rsidP="009E444F">
      <w:pPr>
        <w:pStyle w:val="TOC2"/>
        <w:rPr>
          <w:rFonts w:asciiTheme="minorHAnsi" w:eastAsiaTheme="minorEastAsia" w:hAnsiTheme="minorHAnsi" w:cstheme="minorBidi"/>
          <w:sz w:val="22"/>
          <w:szCs w:val="22"/>
          <w:lang w:eastAsia="en-AU"/>
        </w:rPr>
      </w:pPr>
      <w:hyperlink w:anchor="_Toc80196581" w:history="1">
        <w:r w:rsidRPr="00434C0D">
          <w:rPr>
            <w:rStyle w:val="Hyperlink"/>
            <w:rFonts w:eastAsia="Times"/>
          </w:rPr>
          <w:t>Continuous learning and quality improvement</w:t>
        </w:r>
        <w:r>
          <w:rPr>
            <w:webHidden/>
          </w:rPr>
          <w:tab/>
        </w:r>
        <w:r>
          <w:rPr>
            <w:webHidden/>
          </w:rPr>
          <w:fldChar w:fldCharType="begin"/>
        </w:r>
        <w:r>
          <w:rPr>
            <w:webHidden/>
          </w:rPr>
          <w:instrText xml:space="preserve"> PAGEREF _Toc80196581 \h </w:instrText>
        </w:r>
        <w:r>
          <w:rPr>
            <w:webHidden/>
          </w:rPr>
        </w:r>
        <w:r>
          <w:rPr>
            <w:webHidden/>
          </w:rPr>
          <w:fldChar w:fldCharType="separate"/>
        </w:r>
        <w:r w:rsidR="008B0F6D">
          <w:rPr>
            <w:webHidden/>
          </w:rPr>
          <w:t>19</w:t>
        </w:r>
        <w:r>
          <w:rPr>
            <w:webHidden/>
          </w:rPr>
          <w:fldChar w:fldCharType="end"/>
        </w:r>
      </w:hyperlink>
    </w:p>
    <w:p w14:paraId="24AB0DAC" w14:textId="5924D47C" w:rsidR="009E444F" w:rsidRDefault="009E444F" w:rsidP="009E444F">
      <w:pPr>
        <w:pStyle w:val="TOC1"/>
        <w:rPr>
          <w:rFonts w:asciiTheme="minorHAnsi" w:eastAsiaTheme="minorEastAsia" w:hAnsiTheme="minorHAnsi" w:cstheme="minorBidi"/>
          <w:b w:val="0"/>
          <w:sz w:val="22"/>
          <w:szCs w:val="22"/>
          <w:lang w:eastAsia="en-AU"/>
        </w:rPr>
      </w:pPr>
      <w:hyperlink w:anchor="_Toc80196582" w:history="1">
        <w:r w:rsidRPr="00434C0D">
          <w:rPr>
            <w:rStyle w:val="Hyperlink"/>
            <w:rFonts w:eastAsia="Times"/>
          </w:rPr>
          <w:t>Operational management requirements</w:t>
        </w:r>
        <w:r>
          <w:rPr>
            <w:webHidden/>
          </w:rPr>
          <w:tab/>
        </w:r>
        <w:r>
          <w:rPr>
            <w:webHidden/>
          </w:rPr>
          <w:fldChar w:fldCharType="begin"/>
        </w:r>
        <w:r>
          <w:rPr>
            <w:webHidden/>
          </w:rPr>
          <w:instrText xml:space="preserve"> PAGEREF _Toc80196582 \h </w:instrText>
        </w:r>
        <w:r>
          <w:rPr>
            <w:webHidden/>
          </w:rPr>
        </w:r>
        <w:r>
          <w:rPr>
            <w:webHidden/>
          </w:rPr>
          <w:fldChar w:fldCharType="separate"/>
        </w:r>
        <w:r w:rsidR="008B0F6D">
          <w:rPr>
            <w:webHidden/>
          </w:rPr>
          <w:t>20</w:t>
        </w:r>
        <w:r>
          <w:rPr>
            <w:webHidden/>
          </w:rPr>
          <w:fldChar w:fldCharType="end"/>
        </w:r>
      </w:hyperlink>
    </w:p>
    <w:p w14:paraId="5138459E" w14:textId="656F6863" w:rsidR="009E444F" w:rsidRDefault="009E444F" w:rsidP="009E444F">
      <w:pPr>
        <w:pStyle w:val="TOC2"/>
        <w:rPr>
          <w:rFonts w:asciiTheme="minorHAnsi" w:eastAsiaTheme="minorEastAsia" w:hAnsiTheme="minorHAnsi" w:cstheme="minorBidi"/>
          <w:sz w:val="22"/>
          <w:szCs w:val="22"/>
          <w:lang w:eastAsia="en-AU"/>
        </w:rPr>
      </w:pPr>
      <w:hyperlink w:anchor="_Toc80196583" w:history="1">
        <w:r w:rsidRPr="00434C0D">
          <w:rPr>
            <w:rStyle w:val="Hyperlink"/>
            <w:rFonts w:eastAsia="Times"/>
          </w:rPr>
          <w:t>Child safe standards</w:t>
        </w:r>
        <w:r>
          <w:rPr>
            <w:webHidden/>
          </w:rPr>
          <w:tab/>
        </w:r>
        <w:r>
          <w:rPr>
            <w:webHidden/>
          </w:rPr>
          <w:fldChar w:fldCharType="begin"/>
        </w:r>
        <w:r>
          <w:rPr>
            <w:webHidden/>
          </w:rPr>
          <w:instrText xml:space="preserve"> PAGEREF _Toc80196583 \h </w:instrText>
        </w:r>
        <w:r>
          <w:rPr>
            <w:webHidden/>
          </w:rPr>
        </w:r>
        <w:r>
          <w:rPr>
            <w:webHidden/>
          </w:rPr>
          <w:fldChar w:fldCharType="separate"/>
        </w:r>
        <w:r w:rsidR="008B0F6D">
          <w:rPr>
            <w:webHidden/>
          </w:rPr>
          <w:t>20</w:t>
        </w:r>
        <w:r>
          <w:rPr>
            <w:webHidden/>
          </w:rPr>
          <w:fldChar w:fldCharType="end"/>
        </w:r>
      </w:hyperlink>
    </w:p>
    <w:p w14:paraId="76D398D5" w14:textId="60E25204" w:rsidR="009E444F" w:rsidRDefault="009E444F" w:rsidP="009E444F">
      <w:pPr>
        <w:pStyle w:val="TOC2"/>
        <w:rPr>
          <w:rFonts w:asciiTheme="minorHAnsi" w:eastAsiaTheme="minorEastAsia" w:hAnsiTheme="minorHAnsi" w:cstheme="minorBidi"/>
          <w:sz w:val="22"/>
          <w:szCs w:val="22"/>
          <w:lang w:eastAsia="en-AU"/>
        </w:rPr>
      </w:pPr>
      <w:hyperlink w:anchor="_Toc80196584" w:history="1">
        <w:r w:rsidRPr="00434C0D">
          <w:rPr>
            <w:rStyle w:val="Hyperlink"/>
            <w:rFonts w:eastAsia="Times"/>
          </w:rPr>
          <w:t>Information sharing</w:t>
        </w:r>
        <w:r>
          <w:rPr>
            <w:webHidden/>
          </w:rPr>
          <w:tab/>
        </w:r>
        <w:r>
          <w:rPr>
            <w:webHidden/>
          </w:rPr>
          <w:fldChar w:fldCharType="begin"/>
        </w:r>
        <w:r>
          <w:rPr>
            <w:webHidden/>
          </w:rPr>
          <w:instrText xml:space="preserve"> PAGEREF _Toc80196584 \h </w:instrText>
        </w:r>
        <w:r>
          <w:rPr>
            <w:webHidden/>
          </w:rPr>
        </w:r>
        <w:r>
          <w:rPr>
            <w:webHidden/>
          </w:rPr>
          <w:fldChar w:fldCharType="separate"/>
        </w:r>
        <w:r w:rsidR="008B0F6D">
          <w:rPr>
            <w:webHidden/>
          </w:rPr>
          <w:t>20</w:t>
        </w:r>
        <w:r>
          <w:rPr>
            <w:webHidden/>
          </w:rPr>
          <w:fldChar w:fldCharType="end"/>
        </w:r>
      </w:hyperlink>
    </w:p>
    <w:p w14:paraId="2E9B2CCC" w14:textId="187AF5A0" w:rsidR="009E444F" w:rsidRDefault="009E444F" w:rsidP="009E444F">
      <w:pPr>
        <w:pStyle w:val="TOC2"/>
        <w:rPr>
          <w:rFonts w:asciiTheme="minorHAnsi" w:eastAsiaTheme="minorEastAsia" w:hAnsiTheme="minorHAnsi" w:cstheme="minorBidi"/>
          <w:sz w:val="22"/>
          <w:szCs w:val="22"/>
          <w:lang w:eastAsia="en-AU"/>
        </w:rPr>
      </w:pPr>
      <w:hyperlink w:anchor="_Toc80196585" w:history="1">
        <w:r w:rsidRPr="00434C0D">
          <w:rPr>
            <w:rStyle w:val="Hyperlink"/>
            <w:rFonts w:eastAsia="Times"/>
          </w:rPr>
          <w:t>Records, knowledge and information management</w:t>
        </w:r>
        <w:r>
          <w:rPr>
            <w:webHidden/>
          </w:rPr>
          <w:tab/>
        </w:r>
        <w:r>
          <w:rPr>
            <w:webHidden/>
          </w:rPr>
          <w:fldChar w:fldCharType="begin"/>
        </w:r>
        <w:r>
          <w:rPr>
            <w:webHidden/>
          </w:rPr>
          <w:instrText xml:space="preserve"> PAGEREF _Toc80196585 \h </w:instrText>
        </w:r>
        <w:r>
          <w:rPr>
            <w:webHidden/>
          </w:rPr>
        </w:r>
        <w:r>
          <w:rPr>
            <w:webHidden/>
          </w:rPr>
          <w:fldChar w:fldCharType="separate"/>
        </w:r>
        <w:r w:rsidR="008B0F6D">
          <w:rPr>
            <w:webHidden/>
          </w:rPr>
          <w:t>21</w:t>
        </w:r>
        <w:r>
          <w:rPr>
            <w:webHidden/>
          </w:rPr>
          <w:fldChar w:fldCharType="end"/>
        </w:r>
      </w:hyperlink>
    </w:p>
    <w:p w14:paraId="12126D0C" w14:textId="0885CA0F" w:rsidR="009E444F" w:rsidRDefault="009E444F" w:rsidP="009E444F">
      <w:pPr>
        <w:pStyle w:val="TOC2"/>
        <w:rPr>
          <w:rFonts w:asciiTheme="minorHAnsi" w:eastAsiaTheme="minorEastAsia" w:hAnsiTheme="minorHAnsi" w:cstheme="minorBidi"/>
          <w:sz w:val="22"/>
          <w:szCs w:val="22"/>
          <w:lang w:eastAsia="en-AU"/>
        </w:rPr>
      </w:pPr>
      <w:hyperlink w:anchor="_Toc80196586" w:history="1">
        <w:r w:rsidRPr="00434C0D">
          <w:rPr>
            <w:rStyle w:val="Hyperlink"/>
            <w:rFonts w:eastAsia="Times"/>
          </w:rPr>
          <w:t>Complaint and allegations management</w:t>
        </w:r>
        <w:r>
          <w:rPr>
            <w:webHidden/>
          </w:rPr>
          <w:tab/>
        </w:r>
        <w:r>
          <w:rPr>
            <w:webHidden/>
          </w:rPr>
          <w:fldChar w:fldCharType="begin"/>
        </w:r>
        <w:r>
          <w:rPr>
            <w:webHidden/>
          </w:rPr>
          <w:instrText xml:space="preserve"> PAGEREF _Toc80196586 \h </w:instrText>
        </w:r>
        <w:r>
          <w:rPr>
            <w:webHidden/>
          </w:rPr>
        </w:r>
        <w:r>
          <w:rPr>
            <w:webHidden/>
          </w:rPr>
          <w:fldChar w:fldCharType="separate"/>
        </w:r>
        <w:r w:rsidR="008B0F6D">
          <w:rPr>
            <w:webHidden/>
          </w:rPr>
          <w:t>21</w:t>
        </w:r>
        <w:r>
          <w:rPr>
            <w:webHidden/>
          </w:rPr>
          <w:fldChar w:fldCharType="end"/>
        </w:r>
      </w:hyperlink>
    </w:p>
    <w:p w14:paraId="67EE1E27" w14:textId="3A543C27" w:rsidR="009E444F" w:rsidRDefault="009E444F" w:rsidP="009E444F">
      <w:pPr>
        <w:pStyle w:val="TOC2"/>
        <w:rPr>
          <w:rFonts w:asciiTheme="minorHAnsi" w:eastAsiaTheme="minorEastAsia" w:hAnsiTheme="minorHAnsi" w:cstheme="minorBidi"/>
          <w:sz w:val="22"/>
          <w:szCs w:val="22"/>
          <w:lang w:eastAsia="en-AU"/>
        </w:rPr>
      </w:pPr>
      <w:hyperlink w:anchor="_Toc80196587" w:history="1">
        <w:r w:rsidRPr="00434C0D">
          <w:rPr>
            <w:rStyle w:val="Hyperlink"/>
            <w:rFonts w:eastAsia="Times"/>
          </w:rPr>
          <w:t>Client feedback</w:t>
        </w:r>
        <w:r>
          <w:rPr>
            <w:webHidden/>
          </w:rPr>
          <w:tab/>
        </w:r>
        <w:r>
          <w:rPr>
            <w:webHidden/>
          </w:rPr>
          <w:fldChar w:fldCharType="begin"/>
        </w:r>
        <w:r>
          <w:rPr>
            <w:webHidden/>
          </w:rPr>
          <w:instrText xml:space="preserve"> PAGEREF _Toc80196587 \h </w:instrText>
        </w:r>
        <w:r>
          <w:rPr>
            <w:webHidden/>
          </w:rPr>
        </w:r>
        <w:r>
          <w:rPr>
            <w:webHidden/>
          </w:rPr>
          <w:fldChar w:fldCharType="separate"/>
        </w:r>
        <w:r w:rsidR="008B0F6D">
          <w:rPr>
            <w:webHidden/>
          </w:rPr>
          <w:t>22</w:t>
        </w:r>
        <w:r>
          <w:rPr>
            <w:webHidden/>
          </w:rPr>
          <w:fldChar w:fldCharType="end"/>
        </w:r>
      </w:hyperlink>
    </w:p>
    <w:p w14:paraId="3507B23C" w14:textId="40C89268" w:rsidR="009E444F" w:rsidRDefault="009E444F" w:rsidP="009E444F">
      <w:pPr>
        <w:pStyle w:val="TOC2"/>
        <w:rPr>
          <w:rFonts w:asciiTheme="minorHAnsi" w:eastAsiaTheme="minorEastAsia" w:hAnsiTheme="minorHAnsi" w:cstheme="minorBidi"/>
          <w:sz w:val="22"/>
          <w:szCs w:val="22"/>
          <w:lang w:eastAsia="en-AU"/>
        </w:rPr>
      </w:pPr>
      <w:hyperlink w:anchor="_Toc80196588" w:history="1">
        <w:r w:rsidRPr="00434C0D">
          <w:rPr>
            <w:rStyle w:val="Hyperlink"/>
            <w:rFonts w:eastAsia="Times"/>
          </w:rPr>
          <w:t>Staffing competency, recruitment and pre-employment checks</w:t>
        </w:r>
        <w:r>
          <w:rPr>
            <w:webHidden/>
          </w:rPr>
          <w:tab/>
        </w:r>
        <w:r>
          <w:rPr>
            <w:webHidden/>
          </w:rPr>
          <w:fldChar w:fldCharType="begin"/>
        </w:r>
        <w:r>
          <w:rPr>
            <w:webHidden/>
          </w:rPr>
          <w:instrText xml:space="preserve"> PAGEREF _Toc80196588 \h </w:instrText>
        </w:r>
        <w:r>
          <w:rPr>
            <w:webHidden/>
          </w:rPr>
        </w:r>
        <w:r>
          <w:rPr>
            <w:webHidden/>
          </w:rPr>
          <w:fldChar w:fldCharType="separate"/>
        </w:r>
        <w:r w:rsidR="008B0F6D">
          <w:rPr>
            <w:webHidden/>
          </w:rPr>
          <w:t>22</w:t>
        </w:r>
        <w:r>
          <w:rPr>
            <w:webHidden/>
          </w:rPr>
          <w:fldChar w:fldCharType="end"/>
        </w:r>
      </w:hyperlink>
    </w:p>
    <w:p w14:paraId="034D6923" w14:textId="1AAE5669" w:rsidR="009E444F" w:rsidRDefault="009E444F" w:rsidP="009E444F">
      <w:pPr>
        <w:pStyle w:val="TOC2"/>
        <w:rPr>
          <w:rFonts w:asciiTheme="minorHAnsi" w:eastAsiaTheme="minorEastAsia" w:hAnsiTheme="minorHAnsi" w:cstheme="minorBidi"/>
          <w:sz w:val="22"/>
          <w:szCs w:val="22"/>
          <w:lang w:eastAsia="en-AU"/>
        </w:rPr>
      </w:pPr>
      <w:hyperlink w:anchor="_Toc80196589" w:history="1">
        <w:r w:rsidRPr="00434C0D">
          <w:rPr>
            <w:rStyle w:val="Hyperlink"/>
            <w:rFonts w:eastAsia="Times"/>
          </w:rPr>
          <w:t>Staff training, development and supervision</w:t>
        </w:r>
        <w:r>
          <w:rPr>
            <w:webHidden/>
          </w:rPr>
          <w:tab/>
        </w:r>
        <w:r>
          <w:rPr>
            <w:webHidden/>
          </w:rPr>
          <w:fldChar w:fldCharType="begin"/>
        </w:r>
        <w:r>
          <w:rPr>
            <w:webHidden/>
          </w:rPr>
          <w:instrText xml:space="preserve"> PAGEREF _Toc80196589 \h </w:instrText>
        </w:r>
        <w:r>
          <w:rPr>
            <w:webHidden/>
          </w:rPr>
        </w:r>
        <w:r>
          <w:rPr>
            <w:webHidden/>
          </w:rPr>
          <w:fldChar w:fldCharType="separate"/>
        </w:r>
        <w:r w:rsidR="008B0F6D">
          <w:rPr>
            <w:webHidden/>
          </w:rPr>
          <w:t>23</w:t>
        </w:r>
        <w:r>
          <w:rPr>
            <w:webHidden/>
          </w:rPr>
          <w:fldChar w:fldCharType="end"/>
        </w:r>
      </w:hyperlink>
    </w:p>
    <w:p w14:paraId="4BC7262D" w14:textId="51DCE81B" w:rsidR="009E444F" w:rsidRDefault="009E444F" w:rsidP="009E444F">
      <w:pPr>
        <w:pStyle w:val="TOC2"/>
        <w:rPr>
          <w:rFonts w:asciiTheme="minorHAnsi" w:eastAsiaTheme="minorEastAsia" w:hAnsiTheme="minorHAnsi" w:cstheme="minorBidi"/>
          <w:sz w:val="22"/>
          <w:szCs w:val="22"/>
          <w:lang w:eastAsia="en-AU"/>
        </w:rPr>
      </w:pPr>
      <w:hyperlink w:anchor="_Toc80196590" w:history="1">
        <w:r w:rsidRPr="00434C0D">
          <w:rPr>
            <w:rStyle w:val="Hyperlink"/>
            <w:rFonts w:eastAsia="Times"/>
          </w:rPr>
          <w:t>Resolving differences</w:t>
        </w:r>
        <w:r>
          <w:rPr>
            <w:webHidden/>
          </w:rPr>
          <w:tab/>
        </w:r>
        <w:r>
          <w:rPr>
            <w:webHidden/>
          </w:rPr>
          <w:fldChar w:fldCharType="begin"/>
        </w:r>
        <w:r>
          <w:rPr>
            <w:webHidden/>
          </w:rPr>
          <w:instrText xml:space="preserve"> PAGEREF _Toc80196590 \h </w:instrText>
        </w:r>
        <w:r>
          <w:rPr>
            <w:webHidden/>
          </w:rPr>
        </w:r>
        <w:r>
          <w:rPr>
            <w:webHidden/>
          </w:rPr>
          <w:fldChar w:fldCharType="separate"/>
        </w:r>
        <w:r w:rsidR="008B0F6D">
          <w:rPr>
            <w:webHidden/>
          </w:rPr>
          <w:t>23</w:t>
        </w:r>
        <w:r>
          <w:rPr>
            <w:webHidden/>
          </w:rPr>
          <w:fldChar w:fldCharType="end"/>
        </w:r>
      </w:hyperlink>
    </w:p>
    <w:p w14:paraId="32106A9C" w14:textId="365BE8E6" w:rsidR="009E444F" w:rsidRDefault="009E444F" w:rsidP="009E444F">
      <w:pPr>
        <w:pStyle w:val="TOC2"/>
        <w:rPr>
          <w:rFonts w:asciiTheme="minorHAnsi" w:eastAsiaTheme="minorEastAsia" w:hAnsiTheme="minorHAnsi" w:cstheme="minorBidi"/>
          <w:sz w:val="22"/>
          <w:szCs w:val="22"/>
          <w:lang w:eastAsia="en-AU"/>
        </w:rPr>
      </w:pPr>
      <w:hyperlink w:anchor="_Toc80196591" w:history="1">
        <w:r w:rsidRPr="00434C0D">
          <w:rPr>
            <w:rStyle w:val="Hyperlink"/>
            <w:rFonts w:eastAsia="Times"/>
          </w:rPr>
          <w:t>Prioritisation, allocation and demand management</w:t>
        </w:r>
        <w:r>
          <w:rPr>
            <w:webHidden/>
          </w:rPr>
          <w:tab/>
        </w:r>
        <w:r>
          <w:rPr>
            <w:webHidden/>
          </w:rPr>
          <w:fldChar w:fldCharType="begin"/>
        </w:r>
        <w:r>
          <w:rPr>
            <w:webHidden/>
          </w:rPr>
          <w:instrText xml:space="preserve"> PAGEREF _Toc80196591 \h </w:instrText>
        </w:r>
        <w:r>
          <w:rPr>
            <w:webHidden/>
          </w:rPr>
        </w:r>
        <w:r>
          <w:rPr>
            <w:webHidden/>
          </w:rPr>
          <w:fldChar w:fldCharType="separate"/>
        </w:r>
        <w:r w:rsidR="008B0F6D">
          <w:rPr>
            <w:webHidden/>
          </w:rPr>
          <w:t>23</w:t>
        </w:r>
        <w:r>
          <w:rPr>
            <w:webHidden/>
          </w:rPr>
          <w:fldChar w:fldCharType="end"/>
        </w:r>
      </w:hyperlink>
    </w:p>
    <w:p w14:paraId="3AD6C07C" w14:textId="795842A2" w:rsidR="009E444F" w:rsidRDefault="009E444F" w:rsidP="009E444F">
      <w:pPr>
        <w:pStyle w:val="TOC2"/>
        <w:rPr>
          <w:rFonts w:asciiTheme="minorHAnsi" w:eastAsiaTheme="minorEastAsia" w:hAnsiTheme="minorHAnsi" w:cstheme="minorBidi"/>
          <w:sz w:val="22"/>
          <w:szCs w:val="22"/>
          <w:lang w:eastAsia="en-AU"/>
        </w:rPr>
      </w:pPr>
      <w:hyperlink w:anchor="_Toc80196592" w:history="1">
        <w:r w:rsidRPr="00434C0D">
          <w:rPr>
            <w:rStyle w:val="Hyperlink"/>
            <w:rFonts w:eastAsia="Times"/>
          </w:rPr>
          <w:t>Community education</w:t>
        </w:r>
        <w:r>
          <w:rPr>
            <w:webHidden/>
          </w:rPr>
          <w:tab/>
        </w:r>
        <w:r>
          <w:rPr>
            <w:webHidden/>
          </w:rPr>
          <w:fldChar w:fldCharType="begin"/>
        </w:r>
        <w:r>
          <w:rPr>
            <w:webHidden/>
          </w:rPr>
          <w:instrText xml:space="preserve"> PAGEREF _Toc80196592 \h </w:instrText>
        </w:r>
        <w:r>
          <w:rPr>
            <w:webHidden/>
          </w:rPr>
        </w:r>
        <w:r>
          <w:rPr>
            <w:webHidden/>
          </w:rPr>
          <w:fldChar w:fldCharType="separate"/>
        </w:r>
        <w:r w:rsidR="008B0F6D">
          <w:rPr>
            <w:webHidden/>
          </w:rPr>
          <w:t>24</w:t>
        </w:r>
        <w:r>
          <w:rPr>
            <w:webHidden/>
          </w:rPr>
          <w:fldChar w:fldCharType="end"/>
        </w:r>
      </w:hyperlink>
    </w:p>
    <w:p w14:paraId="5BA31868" w14:textId="686F5F57" w:rsidR="009E444F" w:rsidRDefault="009E444F" w:rsidP="009E444F">
      <w:pPr>
        <w:pStyle w:val="TOC2"/>
        <w:rPr>
          <w:rFonts w:asciiTheme="minorHAnsi" w:eastAsiaTheme="minorEastAsia" w:hAnsiTheme="minorHAnsi" w:cstheme="minorBidi"/>
          <w:sz w:val="22"/>
          <w:szCs w:val="22"/>
          <w:lang w:eastAsia="en-AU"/>
        </w:rPr>
      </w:pPr>
      <w:hyperlink w:anchor="_Toc80196593" w:history="1">
        <w:r w:rsidRPr="00434C0D">
          <w:rPr>
            <w:rStyle w:val="Hyperlink"/>
            <w:rFonts w:eastAsia="Times"/>
          </w:rPr>
          <w:t>Data reporting</w:t>
        </w:r>
        <w:r>
          <w:rPr>
            <w:webHidden/>
          </w:rPr>
          <w:tab/>
        </w:r>
        <w:r>
          <w:rPr>
            <w:webHidden/>
          </w:rPr>
          <w:fldChar w:fldCharType="begin"/>
        </w:r>
        <w:r>
          <w:rPr>
            <w:webHidden/>
          </w:rPr>
          <w:instrText xml:space="preserve"> PAGEREF _Toc80196593 \h </w:instrText>
        </w:r>
        <w:r>
          <w:rPr>
            <w:webHidden/>
          </w:rPr>
        </w:r>
        <w:r>
          <w:rPr>
            <w:webHidden/>
          </w:rPr>
          <w:fldChar w:fldCharType="separate"/>
        </w:r>
        <w:r w:rsidR="008B0F6D">
          <w:rPr>
            <w:webHidden/>
          </w:rPr>
          <w:t>24</w:t>
        </w:r>
        <w:r>
          <w:rPr>
            <w:webHidden/>
          </w:rPr>
          <w:fldChar w:fldCharType="end"/>
        </w:r>
      </w:hyperlink>
    </w:p>
    <w:p w14:paraId="1AEC32F0" w14:textId="0D149D0C" w:rsidR="009E444F" w:rsidRDefault="009E444F" w:rsidP="009E444F">
      <w:pPr>
        <w:pStyle w:val="TOC1"/>
        <w:rPr>
          <w:rFonts w:asciiTheme="minorHAnsi" w:eastAsiaTheme="minorEastAsia" w:hAnsiTheme="minorHAnsi" w:cstheme="minorBidi"/>
          <w:b w:val="0"/>
          <w:sz w:val="22"/>
          <w:szCs w:val="22"/>
          <w:lang w:eastAsia="en-AU"/>
        </w:rPr>
      </w:pPr>
      <w:hyperlink w:anchor="_Toc80196594" w:history="1">
        <w:r w:rsidRPr="00434C0D">
          <w:rPr>
            <w:rStyle w:val="Hyperlink"/>
            <w:rFonts w:eastAsia="Times"/>
          </w:rPr>
          <w:t>Client care requirements</w:t>
        </w:r>
        <w:r>
          <w:rPr>
            <w:webHidden/>
          </w:rPr>
          <w:tab/>
        </w:r>
        <w:r>
          <w:rPr>
            <w:webHidden/>
          </w:rPr>
          <w:fldChar w:fldCharType="begin"/>
        </w:r>
        <w:r>
          <w:rPr>
            <w:webHidden/>
          </w:rPr>
          <w:instrText xml:space="preserve"> PAGEREF _Toc80196594 \h </w:instrText>
        </w:r>
        <w:r>
          <w:rPr>
            <w:webHidden/>
          </w:rPr>
        </w:r>
        <w:r>
          <w:rPr>
            <w:webHidden/>
          </w:rPr>
          <w:fldChar w:fldCharType="separate"/>
        </w:r>
        <w:r w:rsidR="008B0F6D">
          <w:rPr>
            <w:webHidden/>
          </w:rPr>
          <w:t>25</w:t>
        </w:r>
        <w:r>
          <w:rPr>
            <w:webHidden/>
          </w:rPr>
          <w:fldChar w:fldCharType="end"/>
        </w:r>
      </w:hyperlink>
    </w:p>
    <w:p w14:paraId="726ADCE7" w14:textId="0CA36735" w:rsidR="009E444F" w:rsidRDefault="009E444F" w:rsidP="009E444F">
      <w:pPr>
        <w:pStyle w:val="TOC2"/>
        <w:rPr>
          <w:rFonts w:asciiTheme="minorHAnsi" w:eastAsiaTheme="minorEastAsia" w:hAnsiTheme="minorHAnsi" w:cstheme="minorBidi"/>
          <w:sz w:val="22"/>
          <w:szCs w:val="22"/>
          <w:lang w:eastAsia="en-AU"/>
        </w:rPr>
      </w:pPr>
      <w:hyperlink w:anchor="_Toc80196595" w:history="1">
        <w:r w:rsidRPr="00434C0D">
          <w:rPr>
            <w:rStyle w:val="Hyperlink"/>
          </w:rPr>
          <w:t>Best interests</w:t>
        </w:r>
        <w:r>
          <w:rPr>
            <w:webHidden/>
          </w:rPr>
          <w:tab/>
        </w:r>
        <w:r>
          <w:rPr>
            <w:webHidden/>
          </w:rPr>
          <w:fldChar w:fldCharType="begin"/>
        </w:r>
        <w:r>
          <w:rPr>
            <w:webHidden/>
          </w:rPr>
          <w:instrText xml:space="preserve"> PAGEREF _Toc80196595 \h </w:instrText>
        </w:r>
        <w:r>
          <w:rPr>
            <w:webHidden/>
          </w:rPr>
        </w:r>
        <w:r>
          <w:rPr>
            <w:webHidden/>
          </w:rPr>
          <w:fldChar w:fldCharType="separate"/>
        </w:r>
        <w:r w:rsidR="008B0F6D">
          <w:rPr>
            <w:webHidden/>
          </w:rPr>
          <w:t>25</w:t>
        </w:r>
        <w:r>
          <w:rPr>
            <w:webHidden/>
          </w:rPr>
          <w:fldChar w:fldCharType="end"/>
        </w:r>
      </w:hyperlink>
    </w:p>
    <w:p w14:paraId="08A98135" w14:textId="453835BB" w:rsidR="009E444F" w:rsidRDefault="009E444F" w:rsidP="009E444F">
      <w:pPr>
        <w:pStyle w:val="TOC2"/>
        <w:rPr>
          <w:rFonts w:asciiTheme="minorHAnsi" w:eastAsiaTheme="minorEastAsia" w:hAnsiTheme="minorHAnsi" w:cstheme="minorBidi"/>
          <w:sz w:val="22"/>
          <w:szCs w:val="22"/>
          <w:lang w:eastAsia="en-AU"/>
        </w:rPr>
      </w:pPr>
      <w:hyperlink w:anchor="_Toc80196596" w:history="1">
        <w:r w:rsidRPr="00434C0D">
          <w:rPr>
            <w:rStyle w:val="Hyperlink"/>
            <w:lang w:val="en"/>
          </w:rPr>
          <w:t>Best interests case practice model</w:t>
        </w:r>
        <w:r>
          <w:rPr>
            <w:webHidden/>
          </w:rPr>
          <w:tab/>
        </w:r>
        <w:r>
          <w:rPr>
            <w:webHidden/>
          </w:rPr>
          <w:fldChar w:fldCharType="begin"/>
        </w:r>
        <w:r>
          <w:rPr>
            <w:webHidden/>
          </w:rPr>
          <w:instrText xml:space="preserve"> PAGEREF _Toc80196596 \h </w:instrText>
        </w:r>
        <w:r>
          <w:rPr>
            <w:webHidden/>
          </w:rPr>
        </w:r>
        <w:r>
          <w:rPr>
            <w:webHidden/>
          </w:rPr>
          <w:fldChar w:fldCharType="separate"/>
        </w:r>
        <w:r w:rsidR="008B0F6D">
          <w:rPr>
            <w:webHidden/>
          </w:rPr>
          <w:t>26</w:t>
        </w:r>
        <w:r>
          <w:rPr>
            <w:webHidden/>
          </w:rPr>
          <w:fldChar w:fldCharType="end"/>
        </w:r>
      </w:hyperlink>
    </w:p>
    <w:p w14:paraId="69CE8852" w14:textId="28ACB2C9" w:rsidR="009E444F" w:rsidRDefault="009E444F" w:rsidP="009E444F">
      <w:pPr>
        <w:pStyle w:val="TOC2"/>
        <w:rPr>
          <w:rFonts w:asciiTheme="minorHAnsi" w:eastAsiaTheme="minorEastAsia" w:hAnsiTheme="minorHAnsi" w:cstheme="minorBidi"/>
          <w:sz w:val="22"/>
          <w:szCs w:val="22"/>
          <w:lang w:eastAsia="en-AU"/>
        </w:rPr>
      </w:pPr>
      <w:hyperlink w:anchor="_Toc80196597" w:history="1">
        <w:r w:rsidRPr="00434C0D">
          <w:rPr>
            <w:rStyle w:val="Hyperlink"/>
          </w:rPr>
          <w:t>MARAM framework</w:t>
        </w:r>
        <w:r>
          <w:rPr>
            <w:webHidden/>
          </w:rPr>
          <w:tab/>
        </w:r>
        <w:r>
          <w:rPr>
            <w:webHidden/>
          </w:rPr>
          <w:fldChar w:fldCharType="begin"/>
        </w:r>
        <w:r>
          <w:rPr>
            <w:webHidden/>
          </w:rPr>
          <w:instrText xml:space="preserve"> PAGEREF _Toc80196597 \h </w:instrText>
        </w:r>
        <w:r>
          <w:rPr>
            <w:webHidden/>
          </w:rPr>
        </w:r>
        <w:r>
          <w:rPr>
            <w:webHidden/>
          </w:rPr>
          <w:fldChar w:fldCharType="separate"/>
        </w:r>
        <w:r w:rsidR="008B0F6D">
          <w:rPr>
            <w:webHidden/>
          </w:rPr>
          <w:t>27</w:t>
        </w:r>
        <w:r>
          <w:rPr>
            <w:webHidden/>
          </w:rPr>
          <w:fldChar w:fldCharType="end"/>
        </w:r>
      </w:hyperlink>
    </w:p>
    <w:p w14:paraId="3350A93A" w14:textId="0E99FAA0" w:rsidR="009E444F" w:rsidRDefault="009E444F" w:rsidP="009E444F">
      <w:pPr>
        <w:pStyle w:val="TOC2"/>
        <w:rPr>
          <w:rFonts w:asciiTheme="minorHAnsi" w:eastAsiaTheme="minorEastAsia" w:hAnsiTheme="minorHAnsi" w:cstheme="minorBidi"/>
          <w:sz w:val="22"/>
          <w:szCs w:val="22"/>
          <w:lang w:eastAsia="en-AU"/>
        </w:rPr>
      </w:pPr>
      <w:hyperlink w:anchor="_Toc80196598" w:history="1">
        <w:r w:rsidRPr="00434C0D">
          <w:rPr>
            <w:rStyle w:val="Hyperlink"/>
            <w:rFonts w:eastAsia="Times"/>
          </w:rPr>
          <w:t>Flexible responses</w:t>
        </w:r>
        <w:r>
          <w:rPr>
            <w:webHidden/>
          </w:rPr>
          <w:tab/>
        </w:r>
        <w:r>
          <w:rPr>
            <w:webHidden/>
          </w:rPr>
          <w:fldChar w:fldCharType="begin"/>
        </w:r>
        <w:r>
          <w:rPr>
            <w:webHidden/>
          </w:rPr>
          <w:instrText xml:space="preserve"> PAGEREF _Toc80196598 \h </w:instrText>
        </w:r>
        <w:r>
          <w:rPr>
            <w:webHidden/>
          </w:rPr>
        </w:r>
        <w:r>
          <w:rPr>
            <w:webHidden/>
          </w:rPr>
          <w:fldChar w:fldCharType="separate"/>
        </w:r>
        <w:r w:rsidR="008B0F6D">
          <w:rPr>
            <w:webHidden/>
          </w:rPr>
          <w:t>28</w:t>
        </w:r>
        <w:r>
          <w:rPr>
            <w:webHidden/>
          </w:rPr>
          <w:fldChar w:fldCharType="end"/>
        </w:r>
      </w:hyperlink>
    </w:p>
    <w:p w14:paraId="3878DE14" w14:textId="3C26E8E8" w:rsidR="009E444F" w:rsidRDefault="009E444F" w:rsidP="009E444F">
      <w:pPr>
        <w:pStyle w:val="TOC2"/>
        <w:rPr>
          <w:rFonts w:asciiTheme="minorHAnsi" w:eastAsiaTheme="minorEastAsia" w:hAnsiTheme="minorHAnsi" w:cstheme="minorBidi"/>
          <w:sz w:val="22"/>
          <w:szCs w:val="22"/>
          <w:lang w:eastAsia="en-AU"/>
        </w:rPr>
      </w:pPr>
      <w:hyperlink w:anchor="_Toc80196599" w:history="1">
        <w:r w:rsidRPr="00434C0D">
          <w:rPr>
            <w:rStyle w:val="Hyperlink"/>
            <w:rFonts w:eastAsia="Times"/>
          </w:rPr>
          <w:t>Service environment</w:t>
        </w:r>
        <w:r>
          <w:rPr>
            <w:webHidden/>
          </w:rPr>
          <w:tab/>
        </w:r>
        <w:r>
          <w:rPr>
            <w:webHidden/>
          </w:rPr>
          <w:fldChar w:fldCharType="begin"/>
        </w:r>
        <w:r>
          <w:rPr>
            <w:webHidden/>
          </w:rPr>
          <w:instrText xml:space="preserve"> PAGEREF _Toc80196599 \h </w:instrText>
        </w:r>
        <w:r>
          <w:rPr>
            <w:webHidden/>
          </w:rPr>
        </w:r>
        <w:r>
          <w:rPr>
            <w:webHidden/>
          </w:rPr>
          <w:fldChar w:fldCharType="separate"/>
        </w:r>
        <w:r w:rsidR="008B0F6D">
          <w:rPr>
            <w:webHidden/>
          </w:rPr>
          <w:t>28</w:t>
        </w:r>
        <w:r>
          <w:rPr>
            <w:webHidden/>
          </w:rPr>
          <w:fldChar w:fldCharType="end"/>
        </w:r>
      </w:hyperlink>
    </w:p>
    <w:p w14:paraId="0FEC6E19" w14:textId="0E7FD3B8" w:rsidR="009E444F" w:rsidRDefault="009E444F" w:rsidP="009E444F">
      <w:pPr>
        <w:pStyle w:val="TOC2"/>
        <w:rPr>
          <w:rFonts w:asciiTheme="minorHAnsi" w:eastAsiaTheme="minorEastAsia" w:hAnsiTheme="minorHAnsi" w:cstheme="minorBidi"/>
          <w:sz w:val="22"/>
          <w:szCs w:val="22"/>
          <w:lang w:eastAsia="en-AU"/>
        </w:rPr>
      </w:pPr>
      <w:hyperlink w:anchor="_Toc80196600" w:history="1">
        <w:r w:rsidRPr="00434C0D">
          <w:rPr>
            <w:rStyle w:val="Hyperlink"/>
            <w:rFonts w:eastAsia="Times"/>
          </w:rPr>
          <w:t>Inclusive practice</w:t>
        </w:r>
        <w:r>
          <w:rPr>
            <w:webHidden/>
          </w:rPr>
          <w:tab/>
        </w:r>
        <w:r>
          <w:rPr>
            <w:webHidden/>
          </w:rPr>
          <w:fldChar w:fldCharType="begin"/>
        </w:r>
        <w:r>
          <w:rPr>
            <w:webHidden/>
          </w:rPr>
          <w:instrText xml:space="preserve"> PAGEREF _Toc80196600 \h </w:instrText>
        </w:r>
        <w:r>
          <w:rPr>
            <w:webHidden/>
          </w:rPr>
        </w:r>
        <w:r>
          <w:rPr>
            <w:webHidden/>
          </w:rPr>
          <w:fldChar w:fldCharType="separate"/>
        </w:r>
        <w:r w:rsidR="008B0F6D">
          <w:rPr>
            <w:webHidden/>
          </w:rPr>
          <w:t>28</w:t>
        </w:r>
        <w:r>
          <w:rPr>
            <w:webHidden/>
          </w:rPr>
          <w:fldChar w:fldCharType="end"/>
        </w:r>
      </w:hyperlink>
    </w:p>
    <w:p w14:paraId="7C487DD6" w14:textId="0347DABA" w:rsidR="009E444F" w:rsidRDefault="009E444F" w:rsidP="009E444F">
      <w:pPr>
        <w:pStyle w:val="TOC2"/>
        <w:rPr>
          <w:rFonts w:asciiTheme="minorHAnsi" w:eastAsiaTheme="minorEastAsia" w:hAnsiTheme="minorHAnsi" w:cstheme="minorBidi"/>
          <w:sz w:val="22"/>
          <w:szCs w:val="22"/>
          <w:lang w:eastAsia="en-AU"/>
        </w:rPr>
      </w:pPr>
      <w:hyperlink w:anchor="_Toc80196601" w:history="1">
        <w:r w:rsidRPr="00434C0D">
          <w:rPr>
            <w:rStyle w:val="Hyperlink"/>
            <w:rFonts w:eastAsia="Times"/>
          </w:rPr>
          <w:t>Building capacity</w:t>
        </w:r>
        <w:r>
          <w:rPr>
            <w:webHidden/>
          </w:rPr>
          <w:tab/>
        </w:r>
        <w:r>
          <w:rPr>
            <w:webHidden/>
          </w:rPr>
          <w:fldChar w:fldCharType="begin"/>
        </w:r>
        <w:r>
          <w:rPr>
            <w:webHidden/>
          </w:rPr>
          <w:instrText xml:space="preserve"> PAGEREF _Toc80196601 \h </w:instrText>
        </w:r>
        <w:r>
          <w:rPr>
            <w:webHidden/>
          </w:rPr>
        </w:r>
        <w:r>
          <w:rPr>
            <w:webHidden/>
          </w:rPr>
          <w:fldChar w:fldCharType="separate"/>
        </w:r>
        <w:r w:rsidR="008B0F6D">
          <w:rPr>
            <w:webHidden/>
          </w:rPr>
          <w:t>29</w:t>
        </w:r>
        <w:r>
          <w:rPr>
            <w:webHidden/>
          </w:rPr>
          <w:fldChar w:fldCharType="end"/>
        </w:r>
      </w:hyperlink>
    </w:p>
    <w:p w14:paraId="041062E6" w14:textId="01C3E998" w:rsidR="009E444F" w:rsidRDefault="009E444F" w:rsidP="009E444F">
      <w:pPr>
        <w:pStyle w:val="TOC2"/>
        <w:rPr>
          <w:rFonts w:asciiTheme="minorHAnsi" w:eastAsiaTheme="minorEastAsia" w:hAnsiTheme="minorHAnsi" w:cstheme="minorBidi"/>
          <w:sz w:val="22"/>
          <w:szCs w:val="22"/>
          <w:lang w:eastAsia="en-AU"/>
        </w:rPr>
      </w:pPr>
      <w:hyperlink w:anchor="_Toc80196602" w:history="1">
        <w:r w:rsidRPr="00434C0D">
          <w:rPr>
            <w:rStyle w:val="Hyperlink"/>
            <w:rFonts w:eastAsia="Times"/>
          </w:rPr>
          <w:t>Family connectedness</w:t>
        </w:r>
        <w:r>
          <w:rPr>
            <w:webHidden/>
          </w:rPr>
          <w:tab/>
        </w:r>
        <w:r>
          <w:rPr>
            <w:webHidden/>
          </w:rPr>
          <w:fldChar w:fldCharType="begin"/>
        </w:r>
        <w:r>
          <w:rPr>
            <w:webHidden/>
          </w:rPr>
          <w:instrText xml:space="preserve"> PAGEREF _Toc80196602 \h </w:instrText>
        </w:r>
        <w:r>
          <w:rPr>
            <w:webHidden/>
          </w:rPr>
        </w:r>
        <w:r>
          <w:rPr>
            <w:webHidden/>
          </w:rPr>
          <w:fldChar w:fldCharType="separate"/>
        </w:r>
        <w:r w:rsidR="008B0F6D">
          <w:rPr>
            <w:webHidden/>
          </w:rPr>
          <w:t>29</w:t>
        </w:r>
        <w:r>
          <w:rPr>
            <w:webHidden/>
          </w:rPr>
          <w:fldChar w:fldCharType="end"/>
        </w:r>
      </w:hyperlink>
    </w:p>
    <w:p w14:paraId="03AEB141" w14:textId="0EA886BF" w:rsidR="009E444F" w:rsidRDefault="009E444F" w:rsidP="009E444F">
      <w:pPr>
        <w:pStyle w:val="TOC2"/>
        <w:rPr>
          <w:rFonts w:asciiTheme="minorHAnsi" w:eastAsiaTheme="minorEastAsia" w:hAnsiTheme="minorHAnsi" w:cstheme="minorBidi"/>
          <w:sz w:val="22"/>
          <w:szCs w:val="22"/>
          <w:lang w:eastAsia="en-AU"/>
        </w:rPr>
      </w:pPr>
      <w:hyperlink w:anchor="_Toc80196603" w:history="1">
        <w:r w:rsidRPr="00434C0D">
          <w:rPr>
            <w:rStyle w:val="Hyperlink"/>
            <w:rFonts w:eastAsia="Times"/>
          </w:rPr>
          <w:t>Children, youth and family involvement</w:t>
        </w:r>
        <w:r>
          <w:rPr>
            <w:webHidden/>
          </w:rPr>
          <w:tab/>
        </w:r>
        <w:r>
          <w:rPr>
            <w:webHidden/>
          </w:rPr>
          <w:fldChar w:fldCharType="begin"/>
        </w:r>
        <w:r>
          <w:rPr>
            <w:webHidden/>
          </w:rPr>
          <w:instrText xml:space="preserve"> PAGEREF _Toc80196603 \h </w:instrText>
        </w:r>
        <w:r>
          <w:rPr>
            <w:webHidden/>
          </w:rPr>
        </w:r>
        <w:r>
          <w:rPr>
            <w:webHidden/>
          </w:rPr>
          <w:fldChar w:fldCharType="separate"/>
        </w:r>
        <w:r w:rsidR="008B0F6D">
          <w:rPr>
            <w:webHidden/>
          </w:rPr>
          <w:t>29</w:t>
        </w:r>
        <w:r>
          <w:rPr>
            <w:webHidden/>
          </w:rPr>
          <w:fldChar w:fldCharType="end"/>
        </w:r>
      </w:hyperlink>
    </w:p>
    <w:p w14:paraId="5FD2B7B8" w14:textId="34DAF036" w:rsidR="009E444F" w:rsidRDefault="009E444F" w:rsidP="009E444F">
      <w:pPr>
        <w:pStyle w:val="TOC2"/>
        <w:rPr>
          <w:rFonts w:asciiTheme="minorHAnsi" w:eastAsiaTheme="minorEastAsia" w:hAnsiTheme="minorHAnsi" w:cstheme="minorBidi"/>
          <w:sz w:val="22"/>
          <w:szCs w:val="22"/>
          <w:lang w:eastAsia="en-AU"/>
        </w:rPr>
      </w:pPr>
      <w:hyperlink w:anchor="_Toc80196604" w:history="1">
        <w:r w:rsidRPr="00434C0D">
          <w:rPr>
            <w:rStyle w:val="Hyperlink"/>
            <w:rFonts w:eastAsia="Times"/>
          </w:rPr>
          <w:t>Responding to diversity</w:t>
        </w:r>
        <w:r>
          <w:rPr>
            <w:webHidden/>
          </w:rPr>
          <w:tab/>
        </w:r>
        <w:r>
          <w:rPr>
            <w:webHidden/>
          </w:rPr>
          <w:fldChar w:fldCharType="begin"/>
        </w:r>
        <w:r>
          <w:rPr>
            <w:webHidden/>
          </w:rPr>
          <w:instrText xml:space="preserve"> PAGEREF _Toc80196604 \h </w:instrText>
        </w:r>
        <w:r>
          <w:rPr>
            <w:webHidden/>
          </w:rPr>
        </w:r>
        <w:r>
          <w:rPr>
            <w:webHidden/>
          </w:rPr>
          <w:fldChar w:fldCharType="separate"/>
        </w:r>
        <w:r w:rsidR="008B0F6D">
          <w:rPr>
            <w:webHidden/>
          </w:rPr>
          <w:t>29</w:t>
        </w:r>
        <w:r>
          <w:rPr>
            <w:webHidden/>
          </w:rPr>
          <w:fldChar w:fldCharType="end"/>
        </w:r>
      </w:hyperlink>
    </w:p>
    <w:p w14:paraId="31DEF505" w14:textId="1B95BD32" w:rsidR="009E444F" w:rsidRDefault="009E444F" w:rsidP="009E444F">
      <w:pPr>
        <w:pStyle w:val="TOC2"/>
        <w:rPr>
          <w:rFonts w:asciiTheme="minorHAnsi" w:eastAsiaTheme="minorEastAsia" w:hAnsiTheme="minorHAnsi" w:cstheme="minorBidi"/>
          <w:sz w:val="22"/>
          <w:szCs w:val="22"/>
          <w:lang w:eastAsia="en-AU"/>
        </w:rPr>
      </w:pPr>
      <w:hyperlink w:anchor="_Toc80196605" w:history="1">
        <w:r w:rsidRPr="00434C0D">
          <w:rPr>
            <w:rStyle w:val="Hyperlink"/>
            <w:rFonts w:eastAsia="Times"/>
          </w:rPr>
          <w:t>Respecting Aboriginal children and young people’s identity</w:t>
        </w:r>
        <w:r>
          <w:rPr>
            <w:webHidden/>
          </w:rPr>
          <w:tab/>
        </w:r>
        <w:r>
          <w:rPr>
            <w:webHidden/>
          </w:rPr>
          <w:fldChar w:fldCharType="begin"/>
        </w:r>
        <w:r>
          <w:rPr>
            <w:webHidden/>
          </w:rPr>
          <w:instrText xml:space="preserve"> PAGEREF _Toc80196605 \h </w:instrText>
        </w:r>
        <w:r>
          <w:rPr>
            <w:webHidden/>
          </w:rPr>
        </w:r>
        <w:r>
          <w:rPr>
            <w:webHidden/>
          </w:rPr>
          <w:fldChar w:fldCharType="separate"/>
        </w:r>
        <w:r w:rsidR="008B0F6D">
          <w:rPr>
            <w:webHidden/>
          </w:rPr>
          <w:t>30</w:t>
        </w:r>
        <w:r>
          <w:rPr>
            <w:webHidden/>
          </w:rPr>
          <w:fldChar w:fldCharType="end"/>
        </w:r>
      </w:hyperlink>
    </w:p>
    <w:p w14:paraId="516A9F3A" w14:textId="6388E2DD" w:rsidR="009E444F" w:rsidRDefault="009E444F" w:rsidP="009E444F">
      <w:pPr>
        <w:pStyle w:val="TOC2"/>
        <w:rPr>
          <w:rFonts w:asciiTheme="minorHAnsi" w:eastAsiaTheme="minorEastAsia" w:hAnsiTheme="minorHAnsi" w:cstheme="minorBidi"/>
          <w:sz w:val="22"/>
          <w:szCs w:val="22"/>
          <w:lang w:eastAsia="en-AU"/>
        </w:rPr>
      </w:pPr>
      <w:hyperlink w:anchor="_Toc80196606" w:history="1">
        <w:r w:rsidRPr="00434C0D">
          <w:rPr>
            <w:rStyle w:val="Hyperlink"/>
            <w:rFonts w:eastAsia="Times"/>
          </w:rPr>
          <w:t>Promoting safety</w:t>
        </w:r>
        <w:r>
          <w:rPr>
            <w:webHidden/>
          </w:rPr>
          <w:tab/>
        </w:r>
        <w:r>
          <w:rPr>
            <w:webHidden/>
          </w:rPr>
          <w:fldChar w:fldCharType="begin"/>
        </w:r>
        <w:r>
          <w:rPr>
            <w:webHidden/>
          </w:rPr>
          <w:instrText xml:space="preserve"> PAGEREF _Toc80196606 \h </w:instrText>
        </w:r>
        <w:r>
          <w:rPr>
            <w:webHidden/>
          </w:rPr>
        </w:r>
        <w:r>
          <w:rPr>
            <w:webHidden/>
          </w:rPr>
          <w:fldChar w:fldCharType="separate"/>
        </w:r>
        <w:r w:rsidR="008B0F6D">
          <w:rPr>
            <w:webHidden/>
          </w:rPr>
          <w:t>31</w:t>
        </w:r>
        <w:r>
          <w:rPr>
            <w:webHidden/>
          </w:rPr>
          <w:fldChar w:fldCharType="end"/>
        </w:r>
      </w:hyperlink>
    </w:p>
    <w:p w14:paraId="026B48D1" w14:textId="6D0F770E" w:rsidR="009E444F" w:rsidRDefault="009E444F" w:rsidP="009E444F">
      <w:pPr>
        <w:pStyle w:val="TOC2"/>
        <w:rPr>
          <w:rFonts w:asciiTheme="minorHAnsi" w:eastAsiaTheme="minorEastAsia" w:hAnsiTheme="minorHAnsi" w:cstheme="minorBidi"/>
          <w:sz w:val="22"/>
          <w:szCs w:val="22"/>
          <w:lang w:eastAsia="en-AU"/>
        </w:rPr>
      </w:pPr>
      <w:hyperlink w:anchor="_Toc80196607" w:history="1">
        <w:r w:rsidRPr="00434C0D">
          <w:rPr>
            <w:rStyle w:val="Hyperlink"/>
            <w:rFonts w:eastAsia="Times"/>
          </w:rPr>
          <w:t>Promoting permanency and connectedness</w:t>
        </w:r>
        <w:r>
          <w:rPr>
            <w:webHidden/>
          </w:rPr>
          <w:tab/>
        </w:r>
        <w:r>
          <w:rPr>
            <w:webHidden/>
          </w:rPr>
          <w:fldChar w:fldCharType="begin"/>
        </w:r>
        <w:r>
          <w:rPr>
            <w:webHidden/>
          </w:rPr>
          <w:instrText xml:space="preserve"> PAGEREF _Toc80196607 \h </w:instrText>
        </w:r>
        <w:r>
          <w:rPr>
            <w:webHidden/>
          </w:rPr>
        </w:r>
        <w:r>
          <w:rPr>
            <w:webHidden/>
          </w:rPr>
          <w:fldChar w:fldCharType="separate"/>
        </w:r>
        <w:r w:rsidR="008B0F6D">
          <w:rPr>
            <w:webHidden/>
          </w:rPr>
          <w:t>31</w:t>
        </w:r>
        <w:r>
          <w:rPr>
            <w:webHidden/>
          </w:rPr>
          <w:fldChar w:fldCharType="end"/>
        </w:r>
      </w:hyperlink>
    </w:p>
    <w:p w14:paraId="68D53E1C" w14:textId="71EF1305" w:rsidR="009E444F" w:rsidRDefault="009E444F" w:rsidP="009E444F">
      <w:pPr>
        <w:pStyle w:val="TOC2"/>
        <w:rPr>
          <w:rFonts w:asciiTheme="minorHAnsi" w:eastAsiaTheme="minorEastAsia" w:hAnsiTheme="minorHAnsi" w:cstheme="minorBidi"/>
          <w:sz w:val="22"/>
          <w:szCs w:val="22"/>
          <w:lang w:eastAsia="en-AU"/>
        </w:rPr>
      </w:pPr>
      <w:hyperlink w:anchor="_Toc80196608" w:history="1">
        <w:r w:rsidRPr="00434C0D">
          <w:rPr>
            <w:rStyle w:val="Hyperlink"/>
            <w:rFonts w:eastAsia="Times"/>
          </w:rPr>
          <w:t>Promoting development</w:t>
        </w:r>
        <w:r>
          <w:rPr>
            <w:webHidden/>
          </w:rPr>
          <w:tab/>
        </w:r>
        <w:r>
          <w:rPr>
            <w:webHidden/>
          </w:rPr>
          <w:fldChar w:fldCharType="begin"/>
        </w:r>
        <w:r>
          <w:rPr>
            <w:webHidden/>
          </w:rPr>
          <w:instrText xml:space="preserve"> PAGEREF _Toc80196608 \h </w:instrText>
        </w:r>
        <w:r>
          <w:rPr>
            <w:webHidden/>
          </w:rPr>
        </w:r>
        <w:r>
          <w:rPr>
            <w:webHidden/>
          </w:rPr>
          <w:fldChar w:fldCharType="separate"/>
        </w:r>
        <w:r w:rsidR="008B0F6D">
          <w:rPr>
            <w:webHidden/>
          </w:rPr>
          <w:t>31</w:t>
        </w:r>
        <w:r>
          <w:rPr>
            <w:webHidden/>
          </w:rPr>
          <w:fldChar w:fldCharType="end"/>
        </w:r>
      </w:hyperlink>
    </w:p>
    <w:p w14:paraId="57BC9D40" w14:textId="5A57BE6E" w:rsidR="009E444F" w:rsidRDefault="009E444F" w:rsidP="009E444F">
      <w:pPr>
        <w:pStyle w:val="TOC2"/>
        <w:rPr>
          <w:rFonts w:asciiTheme="minorHAnsi" w:eastAsiaTheme="minorEastAsia" w:hAnsiTheme="minorHAnsi" w:cstheme="minorBidi"/>
          <w:sz w:val="22"/>
          <w:szCs w:val="22"/>
          <w:lang w:eastAsia="en-AU"/>
        </w:rPr>
      </w:pPr>
      <w:hyperlink w:anchor="_Toc80196609" w:history="1">
        <w:r w:rsidRPr="00434C0D">
          <w:rPr>
            <w:rStyle w:val="Hyperlink"/>
            <w:rFonts w:eastAsia="Times"/>
          </w:rPr>
          <w:t>Service access and engagement</w:t>
        </w:r>
        <w:r>
          <w:rPr>
            <w:webHidden/>
          </w:rPr>
          <w:tab/>
        </w:r>
        <w:r>
          <w:rPr>
            <w:webHidden/>
          </w:rPr>
          <w:fldChar w:fldCharType="begin"/>
        </w:r>
        <w:r>
          <w:rPr>
            <w:webHidden/>
          </w:rPr>
          <w:instrText xml:space="preserve"> PAGEREF _Toc80196609 \h </w:instrText>
        </w:r>
        <w:r>
          <w:rPr>
            <w:webHidden/>
          </w:rPr>
        </w:r>
        <w:r>
          <w:rPr>
            <w:webHidden/>
          </w:rPr>
          <w:fldChar w:fldCharType="separate"/>
        </w:r>
        <w:r w:rsidR="008B0F6D">
          <w:rPr>
            <w:webHidden/>
          </w:rPr>
          <w:t>31</w:t>
        </w:r>
        <w:r>
          <w:rPr>
            <w:webHidden/>
          </w:rPr>
          <w:fldChar w:fldCharType="end"/>
        </w:r>
      </w:hyperlink>
    </w:p>
    <w:p w14:paraId="79E9925D" w14:textId="5E70D125" w:rsidR="009E444F" w:rsidRDefault="009E444F" w:rsidP="009E444F">
      <w:pPr>
        <w:pStyle w:val="TOC1"/>
        <w:rPr>
          <w:rFonts w:asciiTheme="minorHAnsi" w:eastAsiaTheme="minorEastAsia" w:hAnsiTheme="minorHAnsi" w:cstheme="minorBidi"/>
          <w:b w:val="0"/>
          <w:sz w:val="22"/>
          <w:szCs w:val="22"/>
          <w:lang w:eastAsia="en-AU"/>
        </w:rPr>
      </w:pPr>
      <w:hyperlink w:anchor="_Toc80196610" w:history="1">
        <w:r w:rsidRPr="00434C0D">
          <w:rPr>
            <w:rStyle w:val="Hyperlink"/>
            <w:rFonts w:eastAsia="Times"/>
          </w:rPr>
          <w:t>Practice requirements</w:t>
        </w:r>
        <w:r>
          <w:rPr>
            <w:webHidden/>
          </w:rPr>
          <w:tab/>
        </w:r>
        <w:r>
          <w:rPr>
            <w:webHidden/>
          </w:rPr>
          <w:fldChar w:fldCharType="begin"/>
        </w:r>
        <w:r>
          <w:rPr>
            <w:webHidden/>
          </w:rPr>
          <w:instrText xml:space="preserve"> PAGEREF _Toc80196610 \h </w:instrText>
        </w:r>
        <w:r>
          <w:rPr>
            <w:webHidden/>
          </w:rPr>
        </w:r>
        <w:r>
          <w:rPr>
            <w:webHidden/>
          </w:rPr>
          <w:fldChar w:fldCharType="separate"/>
        </w:r>
        <w:r w:rsidR="008B0F6D">
          <w:rPr>
            <w:webHidden/>
          </w:rPr>
          <w:t>33</w:t>
        </w:r>
        <w:r>
          <w:rPr>
            <w:webHidden/>
          </w:rPr>
          <w:fldChar w:fldCharType="end"/>
        </w:r>
      </w:hyperlink>
    </w:p>
    <w:p w14:paraId="10A0EC21" w14:textId="6508165C" w:rsidR="009E444F" w:rsidRDefault="009E444F" w:rsidP="009E444F">
      <w:pPr>
        <w:pStyle w:val="TOC2"/>
        <w:rPr>
          <w:rFonts w:asciiTheme="minorHAnsi" w:eastAsiaTheme="minorEastAsia" w:hAnsiTheme="minorHAnsi" w:cstheme="minorBidi"/>
          <w:sz w:val="22"/>
          <w:szCs w:val="22"/>
          <w:lang w:eastAsia="en-AU"/>
        </w:rPr>
      </w:pPr>
      <w:hyperlink w:anchor="_Toc80196611" w:history="1">
        <w:r w:rsidRPr="00434C0D">
          <w:rPr>
            <w:rStyle w:val="Hyperlink"/>
          </w:rPr>
          <w:t>Aboriginal Family Restoration Services (REVISED)</w:t>
        </w:r>
        <w:r>
          <w:rPr>
            <w:webHidden/>
          </w:rPr>
          <w:tab/>
        </w:r>
        <w:r>
          <w:rPr>
            <w:webHidden/>
          </w:rPr>
          <w:fldChar w:fldCharType="begin"/>
        </w:r>
        <w:r>
          <w:rPr>
            <w:webHidden/>
          </w:rPr>
          <w:instrText xml:space="preserve"> PAGEREF _Toc80196611 \h </w:instrText>
        </w:r>
        <w:r>
          <w:rPr>
            <w:webHidden/>
          </w:rPr>
        </w:r>
        <w:r>
          <w:rPr>
            <w:webHidden/>
          </w:rPr>
          <w:fldChar w:fldCharType="separate"/>
        </w:r>
        <w:r w:rsidR="008B0F6D">
          <w:rPr>
            <w:webHidden/>
          </w:rPr>
          <w:t>33</w:t>
        </w:r>
        <w:r>
          <w:rPr>
            <w:webHidden/>
          </w:rPr>
          <w:fldChar w:fldCharType="end"/>
        </w:r>
      </w:hyperlink>
    </w:p>
    <w:p w14:paraId="088F68A9" w14:textId="16E16737" w:rsidR="009E444F" w:rsidRDefault="009E444F" w:rsidP="009E444F">
      <w:pPr>
        <w:pStyle w:val="TOC2"/>
        <w:rPr>
          <w:rFonts w:asciiTheme="minorHAnsi" w:eastAsiaTheme="minorEastAsia" w:hAnsiTheme="minorHAnsi" w:cstheme="minorBidi"/>
          <w:sz w:val="22"/>
          <w:szCs w:val="22"/>
          <w:lang w:eastAsia="en-AU"/>
        </w:rPr>
      </w:pPr>
      <w:hyperlink w:anchor="_Toc80196612" w:history="1">
        <w:r w:rsidRPr="00434C0D">
          <w:rPr>
            <w:rStyle w:val="Hyperlink"/>
            <w:rFonts w:eastAsia="Times"/>
          </w:rPr>
          <w:t>Early parenting centre services</w:t>
        </w:r>
        <w:r>
          <w:rPr>
            <w:webHidden/>
          </w:rPr>
          <w:tab/>
        </w:r>
        <w:r>
          <w:rPr>
            <w:webHidden/>
          </w:rPr>
          <w:fldChar w:fldCharType="begin"/>
        </w:r>
        <w:r>
          <w:rPr>
            <w:webHidden/>
          </w:rPr>
          <w:instrText xml:space="preserve"> PAGEREF _Toc80196612 \h </w:instrText>
        </w:r>
        <w:r>
          <w:rPr>
            <w:webHidden/>
          </w:rPr>
        </w:r>
        <w:r>
          <w:rPr>
            <w:webHidden/>
          </w:rPr>
          <w:fldChar w:fldCharType="separate"/>
        </w:r>
        <w:r w:rsidR="008B0F6D">
          <w:rPr>
            <w:webHidden/>
          </w:rPr>
          <w:t>35</w:t>
        </w:r>
        <w:r>
          <w:rPr>
            <w:webHidden/>
          </w:rPr>
          <w:fldChar w:fldCharType="end"/>
        </w:r>
      </w:hyperlink>
    </w:p>
    <w:p w14:paraId="00AED77E" w14:textId="175EE9B9" w:rsidR="009E444F" w:rsidRDefault="009E444F" w:rsidP="009E444F">
      <w:pPr>
        <w:pStyle w:val="TOC2"/>
        <w:rPr>
          <w:rFonts w:asciiTheme="minorHAnsi" w:eastAsiaTheme="minorEastAsia" w:hAnsiTheme="minorHAnsi" w:cstheme="minorBidi"/>
          <w:sz w:val="22"/>
          <w:szCs w:val="22"/>
          <w:lang w:eastAsia="en-AU"/>
        </w:rPr>
      </w:pPr>
      <w:hyperlink w:anchor="_Toc80196613" w:history="1">
        <w:r w:rsidRPr="00434C0D">
          <w:rPr>
            <w:rStyle w:val="Hyperlink"/>
            <w:rFonts w:eastAsia="Times"/>
          </w:rPr>
          <w:t>Family Preservation and Reunification Response and Aboriginal Family Preservation Response (NEW)</w:t>
        </w:r>
        <w:r>
          <w:rPr>
            <w:webHidden/>
          </w:rPr>
          <w:tab/>
        </w:r>
        <w:r>
          <w:rPr>
            <w:webHidden/>
          </w:rPr>
          <w:fldChar w:fldCharType="begin"/>
        </w:r>
        <w:r>
          <w:rPr>
            <w:webHidden/>
          </w:rPr>
          <w:instrText xml:space="preserve"> PAGEREF _Toc80196613 \h </w:instrText>
        </w:r>
        <w:r>
          <w:rPr>
            <w:webHidden/>
          </w:rPr>
        </w:r>
        <w:r>
          <w:rPr>
            <w:webHidden/>
          </w:rPr>
          <w:fldChar w:fldCharType="separate"/>
        </w:r>
        <w:r w:rsidR="008B0F6D">
          <w:rPr>
            <w:webHidden/>
          </w:rPr>
          <w:t>38</w:t>
        </w:r>
        <w:r>
          <w:rPr>
            <w:webHidden/>
          </w:rPr>
          <w:fldChar w:fldCharType="end"/>
        </w:r>
      </w:hyperlink>
    </w:p>
    <w:p w14:paraId="4E8DA3CF" w14:textId="087E2115" w:rsidR="009E444F" w:rsidRDefault="009E444F" w:rsidP="009E444F">
      <w:pPr>
        <w:pStyle w:val="TOC2"/>
        <w:rPr>
          <w:rFonts w:asciiTheme="minorHAnsi" w:eastAsiaTheme="minorEastAsia" w:hAnsiTheme="minorHAnsi" w:cstheme="minorBidi"/>
          <w:sz w:val="22"/>
          <w:szCs w:val="22"/>
          <w:lang w:eastAsia="en-AU"/>
        </w:rPr>
      </w:pPr>
      <w:hyperlink w:anchor="_Toc80196614" w:history="1">
        <w:r w:rsidRPr="00434C0D">
          <w:rPr>
            <w:rStyle w:val="Hyperlink"/>
            <w:rFonts w:eastAsia="Times"/>
          </w:rPr>
          <w:t>Integrated Family Services (including Child FIRST) and Integrated Family Services – Indigenous</w:t>
        </w:r>
        <w:r>
          <w:rPr>
            <w:webHidden/>
          </w:rPr>
          <w:tab/>
        </w:r>
        <w:r>
          <w:rPr>
            <w:webHidden/>
          </w:rPr>
          <w:fldChar w:fldCharType="begin"/>
        </w:r>
        <w:r>
          <w:rPr>
            <w:webHidden/>
          </w:rPr>
          <w:instrText xml:space="preserve"> PAGEREF _Toc80196614 \h </w:instrText>
        </w:r>
        <w:r>
          <w:rPr>
            <w:webHidden/>
          </w:rPr>
        </w:r>
        <w:r>
          <w:rPr>
            <w:webHidden/>
          </w:rPr>
          <w:fldChar w:fldCharType="separate"/>
        </w:r>
        <w:r w:rsidR="008B0F6D">
          <w:rPr>
            <w:webHidden/>
          </w:rPr>
          <w:t>39</w:t>
        </w:r>
        <w:r>
          <w:rPr>
            <w:webHidden/>
          </w:rPr>
          <w:fldChar w:fldCharType="end"/>
        </w:r>
      </w:hyperlink>
    </w:p>
    <w:p w14:paraId="2AD22E65" w14:textId="41A62C03" w:rsidR="009E444F" w:rsidRDefault="009E444F" w:rsidP="009E444F">
      <w:pPr>
        <w:pStyle w:val="TOC2"/>
        <w:rPr>
          <w:rFonts w:asciiTheme="minorHAnsi" w:eastAsiaTheme="minorEastAsia" w:hAnsiTheme="minorHAnsi" w:cstheme="minorBidi"/>
          <w:sz w:val="22"/>
          <w:szCs w:val="22"/>
          <w:lang w:eastAsia="en-AU"/>
        </w:rPr>
      </w:pPr>
      <w:hyperlink w:anchor="_Toc80196615" w:history="1">
        <w:r w:rsidRPr="00434C0D">
          <w:rPr>
            <w:rStyle w:val="Hyperlink"/>
          </w:rPr>
          <w:t>Intensive Family Services (NEW)</w:t>
        </w:r>
        <w:r>
          <w:rPr>
            <w:webHidden/>
          </w:rPr>
          <w:tab/>
        </w:r>
        <w:r>
          <w:rPr>
            <w:webHidden/>
          </w:rPr>
          <w:fldChar w:fldCharType="begin"/>
        </w:r>
        <w:r>
          <w:rPr>
            <w:webHidden/>
          </w:rPr>
          <w:instrText xml:space="preserve"> PAGEREF _Toc80196615 \h </w:instrText>
        </w:r>
        <w:r>
          <w:rPr>
            <w:webHidden/>
          </w:rPr>
        </w:r>
        <w:r>
          <w:rPr>
            <w:webHidden/>
          </w:rPr>
          <w:fldChar w:fldCharType="separate"/>
        </w:r>
        <w:r w:rsidR="008B0F6D">
          <w:rPr>
            <w:webHidden/>
          </w:rPr>
          <w:t>45</w:t>
        </w:r>
        <w:r>
          <w:rPr>
            <w:webHidden/>
          </w:rPr>
          <w:fldChar w:fldCharType="end"/>
        </w:r>
      </w:hyperlink>
    </w:p>
    <w:p w14:paraId="5C4A90BD" w14:textId="59225161" w:rsidR="009E444F" w:rsidRDefault="009E444F" w:rsidP="009E444F">
      <w:pPr>
        <w:pStyle w:val="TOC2"/>
        <w:rPr>
          <w:rFonts w:asciiTheme="minorHAnsi" w:eastAsiaTheme="minorEastAsia" w:hAnsiTheme="minorHAnsi" w:cstheme="minorBidi"/>
          <w:sz w:val="22"/>
          <w:szCs w:val="22"/>
          <w:lang w:eastAsia="en-AU"/>
        </w:rPr>
      </w:pPr>
      <w:hyperlink w:anchor="_Toc80196616" w:history="1">
        <w:r w:rsidRPr="00434C0D">
          <w:rPr>
            <w:rStyle w:val="Hyperlink"/>
            <w:rFonts w:eastAsia="Times"/>
          </w:rPr>
          <w:t>Parenting assessment and skill development services (PASDS) and Early Parenting Centre – PASDS</w:t>
        </w:r>
        <w:r>
          <w:rPr>
            <w:webHidden/>
          </w:rPr>
          <w:tab/>
        </w:r>
        <w:r>
          <w:rPr>
            <w:webHidden/>
          </w:rPr>
          <w:fldChar w:fldCharType="begin"/>
        </w:r>
        <w:r>
          <w:rPr>
            <w:webHidden/>
          </w:rPr>
          <w:instrText xml:space="preserve"> PAGEREF _Toc80196616 \h </w:instrText>
        </w:r>
        <w:r>
          <w:rPr>
            <w:webHidden/>
          </w:rPr>
        </w:r>
        <w:r>
          <w:rPr>
            <w:webHidden/>
          </w:rPr>
          <w:fldChar w:fldCharType="separate"/>
        </w:r>
        <w:r w:rsidR="008B0F6D">
          <w:rPr>
            <w:webHidden/>
          </w:rPr>
          <w:t>50</w:t>
        </w:r>
        <w:r>
          <w:rPr>
            <w:webHidden/>
          </w:rPr>
          <w:fldChar w:fldCharType="end"/>
        </w:r>
      </w:hyperlink>
    </w:p>
    <w:p w14:paraId="339F7768" w14:textId="4C782986" w:rsidR="009E444F" w:rsidRDefault="009E444F" w:rsidP="009E444F">
      <w:pPr>
        <w:pStyle w:val="TOC1"/>
        <w:rPr>
          <w:rFonts w:asciiTheme="minorHAnsi" w:eastAsiaTheme="minorEastAsia" w:hAnsiTheme="minorHAnsi" w:cstheme="minorBidi"/>
          <w:b w:val="0"/>
          <w:sz w:val="22"/>
          <w:szCs w:val="22"/>
          <w:lang w:eastAsia="en-AU"/>
        </w:rPr>
      </w:pPr>
      <w:hyperlink w:anchor="_Toc80196617" w:history="1">
        <w:r w:rsidRPr="00434C0D">
          <w:rPr>
            <w:rStyle w:val="Hyperlink"/>
          </w:rPr>
          <w:t>Flexible funding guidance</w:t>
        </w:r>
        <w:r>
          <w:rPr>
            <w:webHidden/>
          </w:rPr>
          <w:tab/>
        </w:r>
        <w:r>
          <w:rPr>
            <w:webHidden/>
          </w:rPr>
          <w:fldChar w:fldCharType="begin"/>
        </w:r>
        <w:r>
          <w:rPr>
            <w:webHidden/>
          </w:rPr>
          <w:instrText xml:space="preserve"> PAGEREF _Toc80196617 \h </w:instrText>
        </w:r>
        <w:r>
          <w:rPr>
            <w:webHidden/>
          </w:rPr>
        </w:r>
        <w:r>
          <w:rPr>
            <w:webHidden/>
          </w:rPr>
          <w:fldChar w:fldCharType="separate"/>
        </w:r>
        <w:r w:rsidR="008B0F6D">
          <w:rPr>
            <w:webHidden/>
          </w:rPr>
          <w:t>52</w:t>
        </w:r>
        <w:r>
          <w:rPr>
            <w:webHidden/>
          </w:rPr>
          <w:fldChar w:fldCharType="end"/>
        </w:r>
      </w:hyperlink>
    </w:p>
    <w:p w14:paraId="07B494F8" w14:textId="7AAD80F2" w:rsidR="009E444F" w:rsidRDefault="009E444F" w:rsidP="009E444F">
      <w:pPr>
        <w:pStyle w:val="TOC2"/>
        <w:rPr>
          <w:rFonts w:asciiTheme="minorHAnsi" w:eastAsiaTheme="minorEastAsia" w:hAnsiTheme="minorHAnsi" w:cstheme="minorBidi"/>
          <w:sz w:val="22"/>
          <w:szCs w:val="22"/>
          <w:lang w:eastAsia="en-AU"/>
        </w:rPr>
      </w:pPr>
      <w:hyperlink w:anchor="_Toc80196618" w:history="1">
        <w:r w:rsidRPr="00434C0D">
          <w:rPr>
            <w:rStyle w:val="Hyperlink"/>
          </w:rPr>
          <w:t>Principles of flexible funding</w:t>
        </w:r>
        <w:r>
          <w:rPr>
            <w:webHidden/>
          </w:rPr>
          <w:tab/>
        </w:r>
        <w:r>
          <w:rPr>
            <w:webHidden/>
          </w:rPr>
          <w:fldChar w:fldCharType="begin"/>
        </w:r>
        <w:r>
          <w:rPr>
            <w:webHidden/>
          </w:rPr>
          <w:instrText xml:space="preserve"> PAGEREF _Toc80196618 \h </w:instrText>
        </w:r>
        <w:r>
          <w:rPr>
            <w:webHidden/>
          </w:rPr>
        </w:r>
        <w:r>
          <w:rPr>
            <w:webHidden/>
          </w:rPr>
          <w:fldChar w:fldCharType="separate"/>
        </w:r>
        <w:r w:rsidR="008B0F6D">
          <w:rPr>
            <w:webHidden/>
          </w:rPr>
          <w:t>52</w:t>
        </w:r>
        <w:r>
          <w:rPr>
            <w:webHidden/>
          </w:rPr>
          <w:fldChar w:fldCharType="end"/>
        </w:r>
      </w:hyperlink>
    </w:p>
    <w:p w14:paraId="35C3ACCF" w14:textId="1BBC4F89" w:rsidR="009E444F" w:rsidRDefault="009E444F" w:rsidP="009E444F">
      <w:pPr>
        <w:pStyle w:val="TOC2"/>
        <w:rPr>
          <w:rFonts w:asciiTheme="minorHAnsi" w:eastAsiaTheme="minorEastAsia" w:hAnsiTheme="minorHAnsi" w:cstheme="minorBidi"/>
          <w:sz w:val="22"/>
          <w:szCs w:val="22"/>
          <w:lang w:eastAsia="en-AU"/>
        </w:rPr>
      </w:pPr>
      <w:hyperlink w:anchor="_Toc80196619" w:history="1">
        <w:r w:rsidRPr="00434C0D">
          <w:rPr>
            <w:rStyle w:val="Hyperlink"/>
          </w:rPr>
          <w:t>Use of Flexible Funding</w:t>
        </w:r>
        <w:r>
          <w:rPr>
            <w:webHidden/>
          </w:rPr>
          <w:tab/>
        </w:r>
        <w:r>
          <w:rPr>
            <w:webHidden/>
          </w:rPr>
          <w:fldChar w:fldCharType="begin"/>
        </w:r>
        <w:r>
          <w:rPr>
            <w:webHidden/>
          </w:rPr>
          <w:instrText xml:space="preserve"> PAGEREF _Toc80196619 \h </w:instrText>
        </w:r>
        <w:r>
          <w:rPr>
            <w:webHidden/>
          </w:rPr>
        </w:r>
        <w:r>
          <w:rPr>
            <w:webHidden/>
          </w:rPr>
          <w:fldChar w:fldCharType="separate"/>
        </w:r>
        <w:r w:rsidR="008B0F6D">
          <w:rPr>
            <w:webHidden/>
          </w:rPr>
          <w:t>52</w:t>
        </w:r>
        <w:r>
          <w:rPr>
            <w:webHidden/>
          </w:rPr>
          <w:fldChar w:fldCharType="end"/>
        </w:r>
      </w:hyperlink>
    </w:p>
    <w:p w14:paraId="2EC95C50" w14:textId="79A37FEA" w:rsidR="009E444F" w:rsidRDefault="009E444F" w:rsidP="009E444F">
      <w:pPr>
        <w:pStyle w:val="TOC2"/>
        <w:rPr>
          <w:rFonts w:asciiTheme="minorHAnsi" w:eastAsiaTheme="minorEastAsia" w:hAnsiTheme="minorHAnsi" w:cstheme="minorBidi"/>
          <w:sz w:val="22"/>
          <w:szCs w:val="22"/>
          <w:lang w:eastAsia="en-AU"/>
        </w:rPr>
      </w:pPr>
      <w:hyperlink w:anchor="_Toc80196620" w:history="1">
        <w:r w:rsidRPr="00434C0D">
          <w:rPr>
            <w:rStyle w:val="Hyperlink"/>
          </w:rPr>
          <w:t>Allocation of flexible funding</w:t>
        </w:r>
        <w:r>
          <w:rPr>
            <w:webHidden/>
          </w:rPr>
          <w:tab/>
        </w:r>
        <w:r>
          <w:rPr>
            <w:webHidden/>
          </w:rPr>
          <w:fldChar w:fldCharType="begin"/>
        </w:r>
        <w:r>
          <w:rPr>
            <w:webHidden/>
          </w:rPr>
          <w:instrText xml:space="preserve"> PAGEREF _Toc80196620 \h </w:instrText>
        </w:r>
        <w:r>
          <w:rPr>
            <w:webHidden/>
          </w:rPr>
        </w:r>
        <w:r>
          <w:rPr>
            <w:webHidden/>
          </w:rPr>
          <w:fldChar w:fldCharType="separate"/>
        </w:r>
        <w:r w:rsidR="008B0F6D">
          <w:rPr>
            <w:webHidden/>
          </w:rPr>
          <w:t>54</w:t>
        </w:r>
        <w:r>
          <w:rPr>
            <w:webHidden/>
          </w:rPr>
          <w:fldChar w:fldCharType="end"/>
        </w:r>
      </w:hyperlink>
    </w:p>
    <w:p w14:paraId="7DE73E1A" w14:textId="143C0EFC" w:rsidR="009E444F" w:rsidRDefault="009E444F" w:rsidP="009E444F">
      <w:pPr>
        <w:pStyle w:val="TOC2"/>
        <w:rPr>
          <w:rFonts w:asciiTheme="minorHAnsi" w:eastAsiaTheme="minorEastAsia" w:hAnsiTheme="minorHAnsi" w:cstheme="minorBidi"/>
          <w:sz w:val="22"/>
          <w:szCs w:val="22"/>
          <w:lang w:eastAsia="en-AU"/>
        </w:rPr>
      </w:pPr>
      <w:hyperlink w:anchor="_Toc80196621" w:history="1">
        <w:r w:rsidRPr="00434C0D">
          <w:rPr>
            <w:rStyle w:val="Hyperlink"/>
          </w:rPr>
          <w:t>Acquittal of flexible funding</w:t>
        </w:r>
        <w:r>
          <w:rPr>
            <w:webHidden/>
          </w:rPr>
          <w:tab/>
        </w:r>
        <w:r>
          <w:rPr>
            <w:webHidden/>
          </w:rPr>
          <w:fldChar w:fldCharType="begin"/>
        </w:r>
        <w:r>
          <w:rPr>
            <w:webHidden/>
          </w:rPr>
          <w:instrText xml:space="preserve"> PAGEREF _Toc80196621 \h </w:instrText>
        </w:r>
        <w:r>
          <w:rPr>
            <w:webHidden/>
          </w:rPr>
        </w:r>
        <w:r>
          <w:rPr>
            <w:webHidden/>
          </w:rPr>
          <w:fldChar w:fldCharType="separate"/>
        </w:r>
        <w:r w:rsidR="008B0F6D">
          <w:rPr>
            <w:webHidden/>
          </w:rPr>
          <w:t>54</w:t>
        </w:r>
        <w:r>
          <w:rPr>
            <w:webHidden/>
          </w:rPr>
          <w:fldChar w:fldCharType="end"/>
        </w:r>
      </w:hyperlink>
    </w:p>
    <w:p w14:paraId="2B4671DE" w14:textId="040844CA" w:rsidR="009E444F" w:rsidRDefault="009E444F" w:rsidP="009E444F">
      <w:pPr>
        <w:pStyle w:val="TOC2"/>
        <w:rPr>
          <w:rFonts w:asciiTheme="minorHAnsi" w:eastAsiaTheme="minorEastAsia" w:hAnsiTheme="minorHAnsi" w:cstheme="minorBidi"/>
          <w:sz w:val="22"/>
          <w:szCs w:val="22"/>
          <w:lang w:eastAsia="en-AU"/>
        </w:rPr>
      </w:pPr>
      <w:hyperlink w:anchor="_Toc80196622" w:history="1">
        <w:r w:rsidRPr="00434C0D">
          <w:rPr>
            <w:rStyle w:val="Hyperlink"/>
          </w:rPr>
          <w:t>Ensuring flexible funding is expended</w:t>
        </w:r>
        <w:r>
          <w:rPr>
            <w:webHidden/>
          </w:rPr>
          <w:tab/>
        </w:r>
        <w:r>
          <w:rPr>
            <w:webHidden/>
          </w:rPr>
          <w:fldChar w:fldCharType="begin"/>
        </w:r>
        <w:r>
          <w:rPr>
            <w:webHidden/>
          </w:rPr>
          <w:instrText xml:space="preserve"> PAGEREF _Toc80196622 \h </w:instrText>
        </w:r>
        <w:r>
          <w:rPr>
            <w:webHidden/>
          </w:rPr>
        </w:r>
        <w:r>
          <w:rPr>
            <w:webHidden/>
          </w:rPr>
          <w:fldChar w:fldCharType="separate"/>
        </w:r>
        <w:r w:rsidR="008B0F6D">
          <w:rPr>
            <w:webHidden/>
          </w:rPr>
          <w:t>55</w:t>
        </w:r>
        <w:r>
          <w:rPr>
            <w:webHidden/>
          </w:rPr>
          <w:fldChar w:fldCharType="end"/>
        </w:r>
      </w:hyperlink>
    </w:p>
    <w:p w14:paraId="488B2664" w14:textId="03350D82" w:rsidR="009E444F" w:rsidRDefault="009E444F" w:rsidP="009E444F">
      <w:pPr>
        <w:pStyle w:val="TOC1"/>
        <w:rPr>
          <w:rFonts w:asciiTheme="minorHAnsi" w:eastAsiaTheme="minorEastAsia" w:hAnsiTheme="minorHAnsi" w:cstheme="minorBidi"/>
          <w:b w:val="0"/>
          <w:sz w:val="22"/>
          <w:szCs w:val="22"/>
          <w:lang w:eastAsia="en-AU"/>
        </w:rPr>
      </w:pPr>
      <w:hyperlink w:anchor="_Toc80196623" w:history="1">
        <w:r w:rsidRPr="00434C0D">
          <w:rPr>
            <w:rStyle w:val="Hyperlink"/>
          </w:rPr>
          <w:t>Program Development guidance</w:t>
        </w:r>
        <w:r>
          <w:rPr>
            <w:webHidden/>
          </w:rPr>
          <w:tab/>
        </w:r>
        <w:r>
          <w:rPr>
            <w:webHidden/>
          </w:rPr>
          <w:fldChar w:fldCharType="begin"/>
        </w:r>
        <w:r>
          <w:rPr>
            <w:webHidden/>
          </w:rPr>
          <w:instrText xml:space="preserve"> PAGEREF _Toc80196623 \h </w:instrText>
        </w:r>
        <w:r>
          <w:rPr>
            <w:webHidden/>
          </w:rPr>
        </w:r>
        <w:r>
          <w:rPr>
            <w:webHidden/>
          </w:rPr>
          <w:fldChar w:fldCharType="separate"/>
        </w:r>
        <w:r w:rsidR="008B0F6D">
          <w:rPr>
            <w:webHidden/>
          </w:rPr>
          <w:t>56</w:t>
        </w:r>
        <w:r>
          <w:rPr>
            <w:webHidden/>
          </w:rPr>
          <w:fldChar w:fldCharType="end"/>
        </w:r>
      </w:hyperlink>
    </w:p>
    <w:p w14:paraId="1D4CB4E1" w14:textId="00045A9D" w:rsidR="009E444F" w:rsidRDefault="009E444F" w:rsidP="009E444F">
      <w:pPr>
        <w:pStyle w:val="TOC2"/>
        <w:rPr>
          <w:rFonts w:asciiTheme="minorHAnsi" w:eastAsiaTheme="minorEastAsia" w:hAnsiTheme="minorHAnsi" w:cstheme="minorBidi"/>
          <w:sz w:val="22"/>
          <w:szCs w:val="22"/>
          <w:lang w:eastAsia="en-AU"/>
        </w:rPr>
      </w:pPr>
      <w:hyperlink w:anchor="_Toc80196624" w:history="1">
        <w:r w:rsidRPr="00434C0D">
          <w:rPr>
            <w:rStyle w:val="Hyperlink"/>
          </w:rPr>
          <w:t>Principles of program development</w:t>
        </w:r>
        <w:r>
          <w:rPr>
            <w:webHidden/>
          </w:rPr>
          <w:tab/>
        </w:r>
        <w:r>
          <w:rPr>
            <w:webHidden/>
          </w:rPr>
          <w:fldChar w:fldCharType="begin"/>
        </w:r>
        <w:r>
          <w:rPr>
            <w:webHidden/>
          </w:rPr>
          <w:instrText xml:space="preserve"> PAGEREF _Toc80196624 \h </w:instrText>
        </w:r>
        <w:r>
          <w:rPr>
            <w:webHidden/>
          </w:rPr>
        </w:r>
        <w:r>
          <w:rPr>
            <w:webHidden/>
          </w:rPr>
          <w:fldChar w:fldCharType="separate"/>
        </w:r>
        <w:r w:rsidR="008B0F6D">
          <w:rPr>
            <w:webHidden/>
          </w:rPr>
          <w:t>56</w:t>
        </w:r>
        <w:r>
          <w:rPr>
            <w:webHidden/>
          </w:rPr>
          <w:fldChar w:fldCharType="end"/>
        </w:r>
      </w:hyperlink>
    </w:p>
    <w:p w14:paraId="22C3DA75" w14:textId="764422D0" w:rsidR="009E444F" w:rsidRDefault="009E444F" w:rsidP="009E444F">
      <w:pPr>
        <w:pStyle w:val="TOC2"/>
        <w:rPr>
          <w:rFonts w:asciiTheme="minorHAnsi" w:eastAsiaTheme="minorEastAsia" w:hAnsiTheme="minorHAnsi" w:cstheme="minorBidi"/>
          <w:sz w:val="22"/>
          <w:szCs w:val="22"/>
          <w:lang w:eastAsia="en-AU"/>
        </w:rPr>
      </w:pPr>
      <w:hyperlink w:anchor="_Toc80196625" w:history="1">
        <w:r w:rsidRPr="00434C0D">
          <w:rPr>
            <w:rStyle w:val="Hyperlink"/>
          </w:rPr>
          <w:t>Allocation of program development</w:t>
        </w:r>
        <w:r>
          <w:rPr>
            <w:webHidden/>
          </w:rPr>
          <w:tab/>
        </w:r>
        <w:r>
          <w:rPr>
            <w:webHidden/>
          </w:rPr>
          <w:fldChar w:fldCharType="begin"/>
        </w:r>
        <w:r>
          <w:rPr>
            <w:webHidden/>
          </w:rPr>
          <w:instrText xml:space="preserve"> PAGEREF _Toc80196625 \h </w:instrText>
        </w:r>
        <w:r>
          <w:rPr>
            <w:webHidden/>
          </w:rPr>
        </w:r>
        <w:r>
          <w:rPr>
            <w:webHidden/>
          </w:rPr>
          <w:fldChar w:fldCharType="separate"/>
        </w:r>
        <w:r w:rsidR="008B0F6D">
          <w:rPr>
            <w:webHidden/>
          </w:rPr>
          <w:t>56</w:t>
        </w:r>
        <w:r>
          <w:rPr>
            <w:webHidden/>
          </w:rPr>
          <w:fldChar w:fldCharType="end"/>
        </w:r>
      </w:hyperlink>
    </w:p>
    <w:p w14:paraId="4EA06F41" w14:textId="70F2E1E0" w:rsidR="009E444F" w:rsidRDefault="009E444F" w:rsidP="009E444F">
      <w:pPr>
        <w:pStyle w:val="TOC1"/>
        <w:rPr>
          <w:rFonts w:asciiTheme="minorHAnsi" w:eastAsiaTheme="minorEastAsia" w:hAnsiTheme="minorHAnsi" w:cstheme="minorBidi"/>
          <w:b w:val="0"/>
          <w:sz w:val="22"/>
          <w:szCs w:val="22"/>
          <w:lang w:eastAsia="en-AU"/>
        </w:rPr>
      </w:pPr>
      <w:hyperlink w:anchor="_Toc80196626" w:history="1">
        <w:r w:rsidRPr="00434C0D">
          <w:rPr>
            <w:rStyle w:val="Hyperlink"/>
          </w:rPr>
          <w:t>Supporting documents</w:t>
        </w:r>
        <w:r>
          <w:rPr>
            <w:webHidden/>
          </w:rPr>
          <w:tab/>
        </w:r>
        <w:r>
          <w:rPr>
            <w:webHidden/>
          </w:rPr>
          <w:fldChar w:fldCharType="begin"/>
        </w:r>
        <w:r>
          <w:rPr>
            <w:webHidden/>
          </w:rPr>
          <w:instrText xml:space="preserve"> PAGEREF _Toc80196626 \h </w:instrText>
        </w:r>
        <w:r>
          <w:rPr>
            <w:webHidden/>
          </w:rPr>
        </w:r>
        <w:r>
          <w:rPr>
            <w:webHidden/>
          </w:rPr>
          <w:fldChar w:fldCharType="separate"/>
        </w:r>
        <w:r w:rsidR="008B0F6D">
          <w:rPr>
            <w:webHidden/>
          </w:rPr>
          <w:t>59</w:t>
        </w:r>
        <w:r>
          <w:rPr>
            <w:webHidden/>
          </w:rPr>
          <w:fldChar w:fldCharType="end"/>
        </w:r>
      </w:hyperlink>
    </w:p>
    <w:p w14:paraId="7BD8E5A7" w14:textId="31A8B927" w:rsidR="009E444F" w:rsidRDefault="009E444F" w:rsidP="009E444F">
      <w:pPr>
        <w:pStyle w:val="TOC2"/>
        <w:rPr>
          <w:rFonts w:asciiTheme="minorHAnsi" w:eastAsiaTheme="minorEastAsia" w:hAnsiTheme="minorHAnsi" w:cstheme="minorBidi"/>
          <w:sz w:val="22"/>
          <w:szCs w:val="22"/>
          <w:lang w:eastAsia="en-AU"/>
        </w:rPr>
      </w:pPr>
      <w:hyperlink w:anchor="_Toc80196627" w:history="1">
        <w:r w:rsidRPr="00434C0D">
          <w:rPr>
            <w:rStyle w:val="Hyperlink"/>
          </w:rPr>
          <w:t>Relevant legislative requirements</w:t>
        </w:r>
        <w:r>
          <w:rPr>
            <w:webHidden/>
          </w:rPr>
          <w:tab/>
        </w:r>
        <w:r>
          <w:rPr>
            <w:webHidden/>
          </w:rPr>
          <w:fldChar w:fldCharType="begin"/>
        </w:r>
        <w:r>
          <w:rPr>
            <w:webHidden/>
          </w:rPr>
          <w:instrText xml:space="preserve"> PAGEREF _Toc80196627 \h </w:instrText>
        </w:r>
        <w:r>
          <w:rPr>
            <w:webHidden/>
          </w:rPr>
        </w:r>
        <w:r>
          <w:rPr>
            <w:webHidden/>
          </w:rPr>
          <w:fldChar w:fldCharType="separate"/>
        </w:r>
        <w:r w:rsidR="008B0F6D">
          <w:rPr>
            <w:webHidden/>
          </w:rPr>
          <w:t>59</w:t>
        </w:r>
        <w:r>
          <w:rPr>
            <w:webHidden/>
          </w:rPr>
          <w:fldChar w:fldCharType="end"/>
        </w:r>
      </w:hyperlink>
    </w:p>
    <w:p w14:paraId="4AEF3E17" w14:textId="60F15980" w:rsidR="009E444F" w:rsidRDefault="009E444F" w:rsidP="009E444F">
      <w:pPr>
        <w:pStyle w:val="TOC2"/>
        <w:rPr>
          <w:rFonts w:asciiTheme="minorHAnsi" w:eastAsiaTheme="minorEastAsia" w:hAnsiTheme="minorHAnsi" w:cstheme="minorBidi"/>
          <w:sz w:val="22"/>
          <w:szCs w:val="22"/>
          <w:lang w:eastAsia="en-AU"/>
        </w:rPr>
      </w:pPr>
      <w:hyperlink w:anchor="_Toc80196628" w:history="1">
        <w:r w:rsidRPr="00434C0D">
          <w:rPr>
            <w:rStyle w:val="Hyperlink"/>
          </w:rPr>
          <w:t>Policy resources</w:t>
        </w:r>
        <w:r>
          <w:rPr>
            <w:webHidden/>
          </w:rPr>
          <w:tab/>
        </w:r>
        <w:r>
          <w:rPr>
            <w:webHidden/>
          </w:rPr>
          <w:fldChar w:fldCharType="begin"/>
        </w:r>
        <w:r>
          <w:rPr>
            <w:webHidden/>
          </w:rPr>
          <w:instrText xml:space="preserve"> PAGEREF _Toc80196628 \h </w:instrText>
        </w:r>
        <w:r>
          <w:rPr>
            <w:webHidden/>
          </w:rPr>
        </w:r>
        <w:r>
          <w:rPr>
            <w:webHidden/>
          </w:rPr>
          <w:fldChar w:fldCharType="separate"/>
        </w:r>
        <w:r w:rsidR="008B0F6D">
          <w:rPr>
            <w:webHidden/>
          </w:rPr>
          <w:t>59</w:t>
        </w:r>
        <w:r>
          <w:rPr>
            <w:webHidden/>
          </w:rPr>
          <w:fldChar w:fldCharType="end"/>
        </w:r>
      </w:hyperlink>
    </w:p>
    <w:p w14:paraId="572DCD19" w14:textId="2FCA3E77" w:rsidR="009E444F" w:rsidRDefault="009E444F" w:rsidP="009E444F">
      <w:pPr>
        <w:pStyle w:val="TOC2"/>
        <w:rPr>
          <w:rFonts w:asciiTheme="minorHAnsi" w:eastAsiaTheme="minorEastAsia" w:hAnsiTheme="minorHAnsi" w:cstheme="minorBidi"/>
          <w:sz w:val="22"/>
          <w:szCs w:val="22"/>
          <w:lang w:eastAsia="en-AU"/>
        </w:rPr>
      </w:pPr>
      <w:hyperlink w:anchor="_Toc80196629" w:history="1">
        <w:r w:rsidRPr="00434C0D">
          <w:rPr>
            <w:rStyle w:val="Hyperlink"/>
          </w:rPr>
          <w:t>Practice resources</w:t>
        </w:r>
        <w:r>
          <w:rPr>
            <w:webHidden/>
          </w:rPr>
          <w:tab/>
        </w:r>
        <w:r>
          <w:rPr>
            <w:webHidden/>
          </w:rPr>
          <w:fldChar w:fldCharType="begin"/>
        </w:r>
        <w:r>
          <w:rPr>
            <w:webHidden/>
          </w:rPr>
          <w:instrText xml:space="preserve"> PAGEREF _Toc80196629 \h </w:instrText>
        </w:r>
        <w:r>
          <w:rPr>
            <w:webHidden/>
          </w:rPr>
        </w:r>
        <w:r>
          <w:rPr>
            <w:webHidden/>
          </w:rPr>
          <w:fldChar w:fldCharType="separate"/>
        </w:r>
        <w:r w:rsidR="008B0F6D">
          <w:rPr>
            <w:webHidden/>
          </w:rPr>
          <w:t>60</w:t>
        </w:r>
        <w:r>
          <w:rPr>
            <w:webHidden/>
          </w:rPr>
          <w:fldChar w:fldCharType="end"/>
        </w:r>
      </w:hyperlink>
    </w:p>
    <w:p w14:paraId="132222A2" w14:textId="1714FB37" w:rsidR="009E444F" w:rsidRDefault="009E444F" w:rsidP="009E444F">
      <w:pPr>
        <w:pStyle w:val="TOC1"/>
        <w:rPr>
          <w:rFonts w:asciiTheme="minorHAnsi" w:eastAsiaTheme="minorEastAsia" w:hAnsiTheme="minorHAnsi" w:cstheme="minorBidi"/>
          <w:b w:val="0"/>
          <w:sz w:val="22"/>
          <w:szCs w:val="22"/>
          <w:lang w:eastAsia="en-AU"/>
        </w:rPr>
      </w:pPr>
      <w:hyperlink w:anchor="_Toc80196630" w:history="1">
        <w:r w:rsidRPr="00434C0D">
          <w:rPr>
            <w:rStyle w:val="Hyperlink"/>
          </w:rPr>
          <w:t>Glossary</w:t>
        </w:r>
        <w:r>
          <w:rPr>
            <w:webHidden/>
          </w:rPr>
          <w:tab/>
        </w:r>
        <w:r>
          <w:rPr>
            <w:webHidden/>
          </w:rPr>
          <w:fldChar w:fldCharType="begin"/>
        </w:r>
        <w:r>
          <w:rPr>
            <w:webHidden/>
          </w:rPr>
          <w:instrText xml:space="preserve"> PAGEREF _Toc80196630 \h </w:instrText>
        </w:r>
        <w:r>
          <w:rPr>
            <w:webHidden/>
          </w:rPr>
        </w:r>
        <w:r>
          <w:rPr>
            <w:webHidden/>
          </w:rPr>
          <w:fldChar w:fldCharType="separate"/>
        </w:r>
        <w:r w:rsidR="008B0F6D">
          <w:rPr>
            <w:webHidden/>
          </w:rPr>
          <w:t>62</w:t>
        </w:r>
        <w:r>
          <w:rPr>
            <w:webHidden/>
          </w:rPr>
          <w:fldChar w:fldCharType="end"/>
        </w:r>
      </w:hyperlink>
    </w:p>
    <w:p w14:paraId="1F975F92" w14:textId="77777777" w:rsidR="009E444F" w:rsidRPr="003072C6" w:rsidRDefault="009E444F" w:rsidP="009E444F">
      <w:pPr>
        <w:pStyle w:val="TOC2"/>
        <w:rPr>
          <w:noProof w:val="0"/>
        </w:rPr>
      </w:pPr>
      <w:r w:rsidRPr="003072C6">
        <w:rPr>
          <w:noProof w:val="0"/>
        </w:rPr>
        <w:fldChar w:fldCharType="end"/>
      </w:r>
    </w:p>
    <w:p w14:paraId="0D3A18CB" w14:textId="77777777" w:rsidR="009E444F" w:rsidRPr="003072C6" w:rsidRDefault="009E444F" w:rsidP="009E444F">
      <w:pPr>
        <w:pStyle w:val="DHHSbody"/>
      </w:pPr>
    </w:p>
    <w:p w14:paraId="08D5D26E" w14:textId="77777777" w:rsidR="009E444F" w:rsidRPr="003072C6" w:rsidRDefault="009E444F" w:rsidP="009E444F">
      <w:pPr>
        <w:pStyle w:val="DHHSbody"/>
        <w:sectPr w:rsidR="009E444F" w:rsidRPr="003072C6" w:rsidSect="009E444F">
          <w:pgSz w:w="11906" w:h="16838"/>
          <w:pgMar w:top="1701" w:right="1304" w:bottom="1134" w:left="1304" w:header="454" w:footer="567" w:gutter="0"/>
          <w:cols w:space="720"/>
          <w:docGrid w:linePitch="360"/>
        </w:sectPr>
      </w:pPr>
    </w:p>
    <w:p w14:paraId="0DF67FA9" w14:textId="77777777" w:rsidR="009E444F" w:rsidRDefault="009E444F" w:rsidP="009E444F">
      <w:pPr>
        <w:pStyle w:val="Heading1"/>
      </w:pPr>
      <w:bookmarkStart w:id="0" w:name="_Toc80196568"/>
      <w:bookmarkStart w:id="1" w:name="_Toc328050844"/>
      <w:bookmarkStart w:id="2" w:name="_Toc328056171"/>
      <w:r w:rsidRPr="003C6E14">
        <w:lastRenderedPageBreak/>
        <w:t>Introduction</w:t>
      </w:r>
      <w:bookmarkEnd w:id="0"/>
      <w:r>
        <w:t xml:space="preserve"> </w:t>
      </w:r>
    </w:p>
    <w:p w14:paraId="448C24A0" w14:textId="77777777" w:rsidR="009E444F" w:rsidRPr="009E444F" w:rsidRDefault="009E444F" w:rsidP="009E444F">
      <w:pPr>
        <w:pStyle w:val="DHHSbullet1lastline"/>
        <w:numPr>
          <w:ilvl w:val="1"/>
          <w:numId w:val="0"/>
        </w:numPr>
        <w:rPr>
          <w:sz w:val="21"/>
          <w:szCs w:val="21"/>
        </w:rPr>
      </w:pPr>
      <w:r w:rsidRPr="009E444F">
        <w:rPr>
          <w:i/>
          <w:iCs/>
          <w:sz w:val="21"/>
          <w:szCs w:val="21"/>
        </w:rPr>
        <w:t xml:space="preserve">Disclaimer: The program requirements have been updated to reflect policy changes relating to the introduction of the Family Preservation and Reunification Response and new Intensive Family Services. This document will continue to be updated periodically to update existing content. Please ensure you are reading the latest version at the </w:t>
      </w:r>
      <w:hyperlink r:id="rId18" w:history="1">
        <w:r w:rsidRPr="009E444F">
          <w:rPr>
            <w:rStyle w:val="Hyperlink"/>
            <w:i/>
            <w:iCs/>
            <w:sz w:val="21"/>
            <w:szCs w:val="21"/>
          </w:rPr>
          <w:t>Providers website</w:t>
        </w:r>
      </w:hyperlink>
      <w:r w:rsidRPr="009E444F">
        <w:rPr>
          <w:i/>
          <w:iCs/>
          <w:sz w:val="21"/>
          <w:szCs w:val="21"/>
        </w:rPr>
        <w:t xml:space="preserve"> &lt;providers.dffh.vic.gov.au/program-requirements-family-and-early-parenting-services-victoria-word&gt;</w:t>
      </w:r>
    </w:p>
    <w:p w14:paraId="4F65EABC" w14:textId="77777777" w:rsidR="009E444F" w:rsidRPr="003C6E14" w:rsidRDefault="009E444F" w:rsidP="009E444F">
      <w:pPr>
        <w:pStyle w:val="Heading2"/>
        <w:rPr>
          <w:rFonts w:eastAsia="Times"/>
        </w:rPr>
      </w:pPr>
      <w:bookmarkStart w:id="3" w:name="_Toc328050845"/>
      <w:bookmarkStart w:id="4" w:name="_Toc328056172"/>
      <w:bookmarkStart w:id="5" w:name="_Toc80196569"/>
      <w:bookmarkEnd w:id="1"/>
      <w:bookmarkEnd w:id="2"/>
      <w:r w:rsidRPr="003C6E14">
        <w:rPr>
          <w:rFonts w:eastAsia="Times"/>
        </w:rPr>
        <w:t>Background</w:t>
      </w:r>
      <w:bookmarkEnd w:id="3"/>
      <w:bookmarkEnd w:id="4"/>
      <w:bookmarkEnd w:id="5"/>
    </w:p>
    <w:p w14:paraId="13EB1B9F" w14:textId="77777777" w:rsidR="009E444F" w:rsidRPr="009E444F" w:rsidRDefault="009E444F" w:rsidP="009E444F">
      <w:pPr>
        <w:pStyle w:val="DHHSbody"/>
        <w:rPr>
          <w:sz w:val="21"/>
          <w:szCs w:val="21"/>
        </w:rPr>
      </w:pPr>
      <w:r w:rsidRPr="009E444F">
        <w:rPr>
          <w:sz w:val="21"/>
          <w:szCs w:val="21"/>
        </w:rPr>
        <w:t xml:space="preserve">The Department of Families, Fairness and Housing (the department) is responsible for developing and delivering policies, programs and services that support the health, </w:t>
      </w:r>
      <w:proofErr w:type="gramStart"/>
      <w:r w:rsidRPr="009E444F">
        <w:rPr>
          <w:sz w:val="21"/>
          <w:szCs w:val="21"/>
        </w:rPr>
        <w:t>wellbeing</w:t>
      </w:r>
      <w:proofErr w:type="gramEnd"/>
      <w:r w:rsidRPr="009E444F">
        <w:rPr>
          <w:sz w:val="21"/>
          <w:szCs w:val="21"/>
        </w:rPr>
        <w:t xml:space="preserve"> and safety of all Victorians. </w:t>
      </w:r>
    </w:p>
    <w:p w14:paraId="3D8F56C3" w14:textId="77777777" w:rsidR="009E444F" w:rsidRPr="009E444F" w:rsidRDefault="009E444F" w:rsidP="009E444F">
      <w:pPr>
        <w:pStyle w:val="DHHSbody"/>
        <w:rPr>
          <w:sz w:val="21"/>
          <w:szCs w:val="21"/>
        </w:rPr>
      </w:pPr>
      <w:r w:rsidRPr="009E444F">
        <w:rPr>
          <w:sz w:val="21"/>
          <w:szCs w:val="21"/>
        </w:rPr>
        <w:t xml:space="preserve">The department funds a range of community-based child and family services to promote the safety, permanency and development of children, young </w:t>
      </w:r>
      <w:proofErr w:type="gramStart"/>
      <w:r w:rsidRPr="009E444F">
        <w:rPr>
          <w:sz w:val="21"/>
          <w:szCs w:val="21"/>
        </w:rPr>
        <w:t>people</w:t>
      </w:r>
      <w:proofErr w:type="gramEnd"/>
      <w:r w:rsidRPr="009E444F">
        <w:rPr>
          <w:sz w:val="21"/>
          <w:szCs w:val="21"/>
        </w:rPr>
        <w:t xml:space="preserve"> and their families, and to build the capacity and resilience for children, families and communities. </w:t>
      </w:r>
    </w:p>
    <w:p w14:paraId="3F0052ED" w14:textId="77777777" w:rsidR="009E444F" w:rsidRPr="009E444F" w:rsidRDefault="009E444F" w:rsidP="009E444F">
      <w:pPr>
        <w:pStyle w:val="DHHSbody"/>
        <w:rPr>
          <w:sz w:val="21"/>
          <w:szCs w:val="21"/>
        </w:rPr>
      </w:pPr>
      <w:r w:rsidRPr="009E444F">
        <w:rPr>
          <w:sz w:val="21"/>
          <w:szCs w:val="21"/>
        </w:rPr>
        <w:t>Together with its service partners, the department is responsible for assisting children, young people and families who need support or protection, including:</w:t>
      </w:r>
    </w:p>
    <w:p w14:paraId="0A7A3102" w14:textId="77777777" w:rsidR="009E444F" w:rsidRPr="009E444F" w:rsidRDefault="009E444F" w:rsidP="00A765DB">
      <w:pPr>
        <w:pStyle w:val="DHHSbullet1"/>
        <w:numPr>
          <w:ilvl w:val="0"/>
          <w:numId w:val="7"/>
        </w:numPr>
        <w:rPr>
          <w:sz w:val="21"/>
          <w:szCs w:val="21"/>
        </w:rPr>
      </w:pPr>
      <w:r w:rsidRPr="009E444F">
        <w:rPr>
          <w:sz w:val="21"/>
          <w:szCs w:val="21"/>
        </w:rPr>
        <w:t xml:space="preserve">children and adolescents subject to, or at risk of, harm, </w:t>
      </w:r>
      <w:proofErr w:type="gramStart"/>
      <w:r w:rsidRPr="009E444F">
        <w:rPr>
          <w:sz w:val="21"/>
          <w:szCs w:val="21"/>
        </w:rPr>
        <w:t>abuse</w:t>
      </w:r>
      <w:proofErr w:type="gramEnd"/>
      <w:r w:rsidRPr="009E444F">
        <w:rPr>
          <w:sz w:val="21"/>
          <w:szCs w:val="21"/>
        </w:rPr>
        <w:t xml:space="preserve"> and neglect</w:t>
      </w:r>
    </w:p>
    <w:p w14:paraId="0CB6C437" w14:textId="77777777" w:rsidR="009E444F" w:rsidRPr="009E444F" w:rsidRDefault="009E444F" w:rsidP="00A765DB">
      <w:pPr>
        <w:pStyle w:val="DHHSbullet1"/>
        <w:numPr>
          <w:ilvl w:val="0"/>
          <w:numId w:val="7"/>
        </w:numPr>
        <w:rPr>
          <w:sz w:val="21"/>
          <w:szCs w:val="21"/>
        </w:rPr>
      </w:pPr>
      <w:r w:rsidRPr="009E444F">
        <w:rPr>
          <w:sz w:val="21"/>
          <w:szCs w:val="21"/>
        </w:rPr>
        <w:t xml:space="preserve">Aboriginal children subject to, or at risk of, harm, </w:t>
      </w:r>
      <w:proofErr w:type="gramStart"/>
      <w:r w:rsidRPr="009E444F">
        <w:rPr>
          <w:sz w:val="21"/>
          <w:szCs w:val="21"/>
        </w:rPr>
        <w:t>abuse</w:t>
      </w:r>
      <w:proofErr w:type="gramEnd"/>
      <w:r w:rsidRPr="009E444F">
        <w:rPr>
          <w:sz w:val="21"/>
          <w:szCs w:val="21"/>
        </w:rPr>
        <w:t xml:space="preserve"> or neglect</w:t>
      </w:r>
    </w:p>
    <w:p w14:paraId="5A922515" w14:textId="77777777" w:rsidR="009E444F" w:rsidRPr="009E444F" w:rsidRDefault="009E444F" w:rsidP="00A765DB">
      <w:pPr>
        <w:pStyle w:val="DHHSbullet1"/>
        <w:numPr>
          <w:ilvl w:val="0"/>
          <w:numId w:val="7"/>
        </w:numPr>
        <w:rPr>
          <w:sz w:val="21"/>
          <w:szCs w:val="21"/>
        </w:rPr>
      </w:pPr>
      <w:r w:rsidRPr="009E444F">
        <w:rPr>
          <w:sz w:val="21"/>
          <w:szCs w:val="21"/>
        </w:rPr>
        <w:t>children and young people who need support to remain with their family</w:t>
      </w:r>
    </w:p>
    <w:p w14:paraId="33A56BD3" w14:textId="77777777" w:rsidR="009E444F" w:rsidRPr="009E444F" w:rsidRDefault="009E444F" w:rsidP="0017361A">
      <w:pPr>
        <w:pStyle w:val="Bullet1"/>
      </w:pPr>
      <w:r w:rsidRPr="009E444F">
        <w:t xml:space="preserve">families who need support to ensure an appropriate, </w:t>
      </w:r>
      <w:proofErr w:type="gramStart"/>
      <w:r w:rsidRPr="009E444F">
        <w:t>safe</w:t>
      </w:r>
      <w:proofErr w:type="gramEnd"/>
      <w:r w:rsidRPr="009E444F">
        <w:t xml:space="preserve"> and stable developmental environment for their children, including families who are subject to an unborn report to child protection.</w:t>
      </w:r>
    </w:p>
    <w:p w14:paraId="6C264548" w14:textId="77777777" w:rsidR="009E444F" w:rsidRPr="003C6E14" w:rsidRDefault="009E444F" w:rsidP="009E444F">
      <w:pPr>
        <w:pStyle w:val="Heading2"/>
        <w:rPr>
          <w:rFonts w:eastAsia="Times"/>
        </w:rPr>
      </w:pPr>
      <w:bookmarkStart w:id="6" w:name="_Toc328050846"/>
      <w:bookmarkStart w:id="7" w:name="_Toc328056173"/>
      <w:bookmarkStart w:id="8" w:name="_Toc80196570"/>
      <w:r w:rsidRPr="003C6E14">
        <w:rPr>
          <w:rFonts w:eastAsia="Times"/>
        </w:rPr>
        <w:t>Legislative and policy context</w:t>
      </w:r>
      <w:bookmarkEnd w:id="6"/>
      <w:bookmarkEnd w:id="7"/>
      <w:bookmarkEnd w:id="8"/>
    </w:p>
    <w:p w14:paraId="133CCDE0" w14:textId="77777777" w:rsidR="009E444F" w:rsidRPr="003C6E14" w:rsidRDefault="009E444F" w:rsidP="009E444F">
      <w:pPr>
        <w:pStyle w:val="Heading3"/>
      </w:pPr>
      <w:bookmarkStart w:id="9" w:name="_Toc328056174"/>
      <w:r w:rsidRPr="003C6E14">
        <w:t>Children, Youth and Families Act 2005</w:t>
      </w:r>
      <w:bookmarkEnd w:id="9"/>
    </w:p>
    <w:p w14:paraId="1EB2C173" w14:textId="77777777" w:rsidR="009E444F" w:rsidRPr="009E444F" w:rsidRDefault="009E444F" w:rsidP="009E444F">
      <w:pPr>
        <w:pStyle w:val="DHHSbody"/>
        <w:rPr>
          <w:sz w:val="21"/>
          <w:szCs w:val="21"/>
        </w:rPr>
      </w:pPr>
      <w:r w:rsidRPr="009E444F">
        <w:rPr>
          <w:sz w:val="21"/>
          <w:szCs w:val="21"/>
        </w:rPr>
        <w:t xml:space="preserve">The </w:t>
      </w:r>
      <w:r w:rsidRPr="009E444F">
        <w:rPr>
          <w:i/>
          <w:iCs/>
          <w:sz w:val="21"/>
          <w:szCs w:val="21"/>
        </w:rPr>
        <w:t>Children Youth and Families Act 2005</w:t>
      </w:r>
      <w:r w:rsidRPr="009E444F">
        <w:rPr>
          <w:sz w:val="21"/>
          <w:szCs w:val="21"/>
        </w:rPr>
        <w:t xml:space="preserve"> (the Act) provides the legislative basis for an integrated system of services for vulnerable children, young </w:t>
      </w:r>
      <w:proofErr w:type="gramStart"/>
      <w:r w:rsidRPr="009E444F">
        <w:rPr>
          <w:sz w:val="21"/>
          <w:szCs w:val="21"/>
        </w:rPr>
        <w:t>people</w:t>
      </w:r>
      <w:proofErr w:type="gramEnd"/>
      <w:r w:rsidRPr="009E444F">
        <w:rPr>
          <w:sz w:val="21"/>
          <w:szCs w:val="21"/>
        </w:rPr>
        <w:t xml:space="preserve"> and their families. </w:t>
      </w:r>
    </w:p>
    <w:p w14:paraId="4AB41FA9" w14:textId="77777777" w:rsidR="009E444F" w:rsidRPr="009E444F" w:rsidRDefault="009E444F" w:rsidP="009E444F">
      <w:pPr>
        <w:pStyle w:val="DHHSbody"/>
        <w:rPr>
          <w:sz w:val="21"/>
          <w:szCs w:val="21"/>
        </w:rPr>
      </w:pPr>
      <w:r w:rsidRPr="009E444F">
        <w:rPr>
          <w:sz w:val="21"/>
          <w:szCs w:val="21"/>
        </w:rPr>
        <w:t xml:space="preserve">The legislative context promotes the safety, </w:t>
      </w:r>
      <w:proofErr w:type="gramStart"/>
      <w:r w:rsidRPr="009E444F">
        <w:rPr>
          <w:sz w:val="21"/>
          <w:szCs w:val="21"/>
        </w:rPr>
        <w:t>permanency</w:t>
      </w:r>
      <w:proofErr w:type="gramEnd"/>
      <w:r w:rsidRPr="009E444F">
        <w:rPr>
          <w:sz w:val="21"/>
          <w:szCs w:val="21"/>
        </w:rPr>
        <w:t xml:space="preserve"> and healthy development of children. It also places a strong emphasis on the need to consider the impacts of cumulative harm and to preserve cultural identity. </w:t>
      </w:r>
    </w:p>
    <w:p w14:paraId="7B2F69C9" w14:textId="77777777" w:rsidR="009E444F" w:rsidRPr="009E444F" w:rsidRDefault="009E444F" w:rsidP="009E444F">
      <w:pPr>
        <w:pStyle w:val="DHHSbody"/>
        <w:rPr>
          <w:sz w:val="21"/>
          <w:szCs w:val="21"/>
        </w:rPr>
      </w:pPr>
      <w:r w:rsidRPr="009E444F">
        <w:rPr>
          <w:sz w:val="21"/>
          <w:szCs w:val="21"/>
        </w:rPr>
        <w:t xml:space="preserve">In accordance with the Act, early parenting, </w:t>
      </w:r>
      <w:proofErr w:type="gramStart"/>
      <w:r w:rsidRPr="009E444F">
        <w:rPr>
          <w:sz w:val="21"/>
          <w:szCs w:val="21"/>
        </w:rPr>
        <w:t>family</w:t>
      </w:r>
      <w:proofErr w:type="gramEnd"/>
      <w:r w:rsidRPr="009E444F">
        <w:rPr>
          <w:sz w:val="21"/>
          <w:szCs w:val="21"/>
        </w:rPr>
        <w:t xml:space="preserve"> and placement prevention services are required to provide their services in relation to a child in a manner that is in the best interests of the child.</w:t>
      </w:r>
    </w:p>
    <w:p w14:paraId="64FA4A97" w14:textId="77777777" w:rsidR="009E444F" w:rsidRPr="009E444F" w:rsidRDefault="009E444F" w:rsidP="009E444F">
      <w:pPr>
        <w:pStyle w:val="DHHSbody"/>
        <w:rPr>
          <w:sz w:val="21"/>
          <w:szCs w:val="21"/>
        </w:rPr>
      </w:pPr>
      <w:r w:rsidRPr="009E444F">
        <w:rPr>
          <w:sz w:val="21"/>
          <w:szCs w:val="21"/>
        </w:rPr>
        <w:t xml:space="preserve">The decision-making principles of the Act highlight the importance of involving children and families in decision-making processes, and of providing them with assistance and support to do so in a meaningful way. </w:t>
      </w:r>
    </w:p>
    <w:p w14:paraId="710C6562" w14:textId="77777777" w:rsidR="009E444F" w:rsidRPr="009E444F" w:rsidRDefault="009E444F" w:rsidP="009E444F">
      <w:pPr>
        <w:pStyle w:val="DHHSbody"/>
        <w:rPr>
          <w:sz w:val="21"/>
          <w:szCs w:val="21"/>
        </w:rPr>
      </w:pPr>
      <w:r w:rsidRPr="009E444F">
        <w:rPr>
          <w:sz w:val="21"/>
          <w:szCs w:val="21"/>
        </w:rPr>
        <w:t>Additional principles provide a framework for decision making in relation to Aboriginal children and families. These provide a stronger basis for ensuring that Aboriginal children remain within, or connected to, their community and culture.</w:t>
      </w:r>
    </w:p>
    <w:p w14:paraId="039A5B57" w14:textId="77777777" w:rsidR="009E444F" w:rsidRDefault="009E444F" w:rsidP="009E444F">
      <w:pPr>
        <w:pStyle w:val="Heading3"/>
      </w:pPr>
      <w:r w:rsidRPr="003923A1">
        <w:lastRenderedPageBreak/>
        <w:t>Child and Family Reform</w:t>
      </w:r>
    </w:p>
    <w:p w14:paraId="53AEBA19" w14:textId="77777777" w:rsidR="009E444F" w:rsidRPr="009E444F" w:rsidRDefault="009E444F" w:rsidP="009E444F">
      <w:pPr>
        <w:pStyle w:val="DHHSbody"/>
        <w:jc w:val="both"/>
        <w:rPr>
          <w:sz w:val="21"/>
          <w:szCs w:val="21"/>
        </w:rPr>
      </w:pPr>
      <w:r w:rsidRPr="009E444F">
        <w:rPr>
          <w:rFonts w:cs="Arial"/>
          <w:sz w:val="21"/>
          <w:szCs w:val="21"/>
        </w:rPr>
        <w:t>The Roadmap for Reform: Strong Families, Safe Children - the first</w:t>
      </w:r>
      <w:r w:rsidRPr="009E444F">
        <w:rPr>
          <w:rFonts w:cs="Arial"/>
          <w:i/>
          <w:sz w:val="21"/>
          <w:szCs w:val="21"/>
        </w:rPr>
        <w:t xml:space="preserve"> </w:t>
      </w:r>
      <w:r w:rsidRPr="009E444F">
        <w:rPr>
          <w:rFonts w:cs="Arial"/>
          <w:sz w:val="21"/>
          <w:szCs w:val="21"/>
        </w:rPr>
        <w:t>steps (Roadmap)</w:t>
      </w:r>
      <w:r w:rsidRPr="009E444F">
        <w:rPr>
          <w:sz w:val="21"/>
          <w:szCs w:val="21"/>
        </w:rPr>
        <w:t xml:space="preserve"> released in 2016 provides a blueprint for transforming the child and family system from a crisis response to early intervention and prevention. </w:t>
      </w:r>
    </w:p>
    <w:p w14:paraId="71263256" w14:textId="77777777" w:rsidR="009E444F" w:rsidRPr="009E444F" w:rsidRDefault="009E444F" w:rsidP="009E444F">
      <w:pPr>
        <w:pStyle w:val="DHHSbody"/>
        <w:jc w:val="both"/>
        <w:rPr>
          <w:sz w:val="21"/>
          <w:szCs w:val="21"/>
        </w:rPr>
      </w:pPr>
      <w:r w:rsidRPr="009E444F">
        <w:rPr>
          <w:sz w:val="21"/>
          <w:szCs w:val="21"/>
        </w:rPr>
        <w:t>The next phase is focussed on developing new ‘pathways’ to support vulnerable children and families. The pathways approach looks at how all parts of the child and family system connect and work with other service platforms, including universal and specialist services.</w:t>
      </w:r>
    </w:p>
    <w:p w14:paraId="6166049A" w14:textId="77777777" w:rsidR="009E444F" w:rsidRPr="009E444F" w:rsidRDefault="009E444F" w:rsidP="009E444F">
      <w:pPr>
        <w:pStyle w:val="DHHSbody"/>
        <w:rPr>
          <w:sz w:val="21"/>
          <w:szCs w:val="21"/>
        </w:rPr>
      </w:pPr>
      <w:r w:rsidRPr="009E444F">
        <w:rPr>
          <w:sz w:val="21"/>
          <w:szCs w:val="21"/>
        </w:rPr>
        <w:t xml:space="preserve">The three pathways to support vulnerable children and families (early help, targeted and specialist care and continuing care) are based on needs. This approach shifts away from the primary, </w:t>
      </w:r>
      <w:proofErr w:type="gramStart"/>
      <w:r w:rsidRPr="009E444F">
        <w:rPr>
          <w:sz w:val="21"/>
          <w:szCs w:val="21"/>
        </w:rPr>
        <w:t>secondary</w:t>
      </w:r>
      <w:proofErr w:type="gramEnd"/>
      <w:r w:rsidRPr="009E444F">
        <w:rPr>
          <w:sz w:val="21"/>
          <w:szCs w:val="21"/>
        </w:rPr>
        <w:t xml:space="preserve"> and tertiary structure of the current system, which divides services and creates barriers to families accessing support. Advancing Aboriginal self-determination and self-management is embedded in the pathways approach.</w:t>
      </w:r>
    </w:p>
    <w:p w14:paraId="21CB6F6C" w14:textId="77777777" w:rsidR="009E444F" w:rsidRDefault="009E444F" w:rsidP="009E444F">
      <w:pPr>
        <w:pStyle w:val="DHHSbody"/>
        <w:jc w:val="center"/>
        <w:rPr>
          <w:noProof/>
          <w:lang w:eastAsia="en-AU"/>
        </w:rPr>
      </w:pPr>
      <w:r>
        <w:rPr>
          <w:noProof/>
          <w:lang w:eastAsia="en-AU"/>
        </w:rPr>
        <w:drawing>
          <wp:inline distT="0" distB="0" distL="0" distR="0" wp14:anchorId="00B76589" wp14:editId="16BEF457">
            <wp:extent cx="4136717" cy="2431915"/>
            <wp:effectExtent l="0" t="0" r="0" b="6985"/>
            <wp:docPr id="10" name="Picture 6" descr="Rainbow diagram that illustrates the service offerings detailed in  Pathways to support section" title="Visual depiction of the three 'pathw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52004" cy="2440902"/>
                    </a:xfrm>
                    <a:prstGeom prst="rect">
                      <a:avLst/>
                    </a:prstGeom>
                    <a:noFill/>
                    <a:ln>
                      <a:noFill/>
                    </a:ln>
                  </pic:spPr>
                </pic:pic>
              </a:graphicData>
            </a:graphic>
          </wp:inline>
        </w:drawing>
      </w:r>
    </w:p>
    <w:p w14:paraId="147E5628" w14:textId="77777777" w:rsidR="009E444F" w:rsidRDefault="009E444F" w:rsidP="009E444F">
      <w:pPr>
        <w:pStyle w:val="Heading4"/>
      </w:pPr>
      <w:r w:rsidRPr="002B2DF1">
        <w:t>Pathways to support</w:t>
      </w:r>
    </w:p>
    <w:p w14:paraId="4DBC00CA" w14:textId="77777777" w:rsidR="009E444F" w:rsidRPr="009E444F" w:rsidRDefault="009E444F" w:rsidP="00A765DB">
      <w:pPr>
        <w:pStyle w:val="DHHSbody"/>
        <w:numPr>
          <w:ilvl w:val="0"/>
          <w:numId w:val="20"/>
        </w:numPr>
        <w:rPr>
          <w:b/>
          <w:sz w:val="21"/>
          <w:szCs w:val="21"/>
        </w:rPr>
      </w:pPr>
      <w:r w:rsidRPr="009E444F">
        <w:rPr>
          <w:b/>
          <w:sz w:val="21"/>
          <w:szCs w:val="21"/>
        </w:rPr>
        <w:t>Early help</w:t>
      </w:r>
    </w:p>
    <w:p w14:paraId="4077316E" w14:textId="77777777" w:rsidR="009E444F" w:rsidRPr="009E444F" w:rsidRDefault="009E444F" w:rsidP="009E444F">
      <w:pPr>
        <w:pStyle w:val="DHHSbody"/>
        <w:rPr>
          <w:sz w:val="21"/>
          <w:szCs w:val="21"/>
        </w:rPr>
      </w:pPr>
      <w:r w:rsidRPr="009E444F">
        <w:rPr>
          <w:sz w:val="21"/>
          <w:szCs w:val="21"/>
        </w:rPr>
        <w:t>Child and family services</w:t>
      </w:r>
    </w:p>
    <w:p w14:paraId="37B01FF4" w14:textId="77777777" w:rsidR="009E444F" w:rsidRPr="009E444F" w:rsidRDefault="009E444F" w:rsidP="009E444F">
      <w:pPr>
        <w:pStyle w:val="DHHSbody"/>
        <w:rPr>
          <w:sz w:val="21"/>
          <w:szCs w:val="21"/>
        </w:rPr>
      </w:pPr>
      <w:r w:rsidRPr="009E444F">
        <w:rPr>
          <w:sz w:val="21"/>
          <w:szCs w:val="21"/>
        </w:rPr>
        <w:t xml:space="preserve">The Orange Door </w:t>
      </w:r>
    </w:p>
    <w:p w14:paraId="7AC6A90E" w14:textId="77777777" w:rsidR="009E444F" w:rsidRPr="009E444F" w:rsidRDefault="009E444F" w:rsidP="009E444F">
      <w:pPr>
        <w:pStyle w:val="DHHSbody"/>
        <w:rPr>
          <w:sz w:val="21"/>
          <w:szCs w:val="21"/>
        </w:rPr>
      </w:pPr>
      <w:r w:rsidRPr="009E444F">
        <w:rPr>
          <w:sz w:val="21"/>
          <w:szCs w:val="21"/>
        </w:rPr>
        <w:t>Specialist health and human services</w:t>
      </w:r>
    </w:p>
    <w:p w14:paraId="325080FD" w14:textId="77777777" w:rsidR="009E444F" w:rsidRPr="009E444F" w:rsidRDefault="009E444F" w:rsidP="009E444F">
      <w:pPr>
        <w:pStyle w:val="DHHSbody"/>
        <w:rPr>
          <w:sz w:val="21"/>
          <w:szCs w:val="21"/>
        </w:rPr>
      </w:pPr>
      <w:r w:rsidRPr="009E444F">
        <w:rPr>
          <w:sz w:val="21"/>
          <w:szCs w:val="21"/>
        </w:rPr>
        <w:t>Universal services</w:t>
      </w:r>
    </w:p>
    <w:p w14:paraId="557129F9" w14:textId="77777777" w:rsidR="009E444F" w:rsidRPr="009E444F" w:rsidRDefault="009E444F" w:rsidP="009E444F">
      <w:pPr>
        <w:pStyle w:val="DHHSbody"/>
        <w:rPr>
          <w:sz w:val="21"/>
          <w:szCs w:val="21"/>
        </w:rPr>
      </w:pPr>
      <w:r w:rsidRPr="009E444F">
        <w:rPr>
          <w:sz w:val="21"/>
          <w:szCs w:val="21"/>
        </w:rPr>
        <w:t>Community</w:t>
      </w:r>
    </w:p>
    <w:p w14:paraId="71641AE8" w14:textId="77777777" w:rsidR="009E444F" w:rsidRPr="009E444F" w:rsidRDefault="009E444F" w:rsidP="00A765DB">
      <w:pPr>
        <w:pStyle w:val="DHHSbody"/>
        <w:numPr>
          <w:ilvl w:val="0"/>
          <w:numId w:val="20"/>
        </w:numPr>
        <w:rPr>
          <w:b/>
          <w:sz w:val="21"/>
          <w:szCs w:val="21"/>
        </w:rPr>
      </w:pPr>
      <w:r w:rsidRPr="009E444F">
        <w:rPr>
          <w:b/>
          <w:sz w:val="21"/>
          <w:szCs w:val="21"/>
        </w:rPr>
        <w:t>Targeted and specialist care</w:t>
      </w:r>
    </w:p>
    <w:p w14:paraId="2869343D" w14:textId="77777777" w:rsidR="009E444F" w:rsidRPr="009E444F" w:rsidRDefault="009E444F" w:rsidP="009E444F">
      <w:pPr>
        <w:pStyle w:val="DHHSbody"/>
        <w:rPr>
          <w:sz w:val="21"/>
          <w:szCs w:val="21"/>
        </w:rPr>
      </w:pPr>
      <w:r w:rsidRPr="009E444F">
        <w:rPr>
          <w:sz w:val="21"/>
          <w:szCs w:val="21"/>
        </w:rPr>
        <w:t>Child and family services</w:t>
      </w:r>
    </w:p>
    <w:p w14:paraId="6705C8AC" w14:textId="77777777" w:rsidR="009E444F" w:rsidRPr="009E444F" w:rsidRDefault="009E444F" w:rsidP="009E444F">
      <w:pPr>
        <w:pStyle w:val="DHHSbody"/>
        <w:rPr>
          <w:sz w:val="21"/>
          <w:szCs w:val="21"/>
        </w:rPr>
      </w:pPr>
      <w:r w:rsidRPr="009E444F">
        <w:rPr>
          <w:sz w:val="21"/>
          <w:szCs w:val="21"/>
        </w:rPr>
        <w:t xml:space="preserve">The Orange Door </w:t>
      </w:r>
    </w:p>
    <w:p w14:paraId="63F05762" w14:textId="77777777" w:rsidR="009E444F" w:rsidRPr="009E444F" w:rsidRDefault="009E444F" w:rsidP="009E444F">
      <w:pPr>
        <w:pStyle w:val="DHHSbody"/>
        <w:rPr>
          <w:sz w:val="21"/>
          <w:szCs w:val="21"/>
        </w:rPr>
      </w:pPr>
      <w:r w:rsidRPr="009E444F">
        <w:rPr>
          <w:sz w:val="21"/>
          <w:szCs w:val="21"/>
        </w:rPr>
        <w:t>Specialist health and human services</w:t>
      </w:r>
    </w:p>
    <w:p w14:paraId="16552FD5" w14:textId="77777777" w:rsidR="009E444F" w:rsidRPr="009E444F" w:rsidRDefault="009E444F" w:rsidP="009E444F">
      <w:pPr>
        <w:pStyle w:val="DHHSbody"/>
        <w:rPr>
          <w:sz w:val="21"/>
          <w:szCs w:val="21"/>
        </w:rPr>
      </w:pPr>
      <w:r w:rsidRPr="009E444F">
        <w:rPr>
          <w:sz w:val="21"/>
          <w:szCs w:val="21"/>
        </w:rPr>
        <w:t>Universal services</w:t>
      </w:r>
    </w:p>
    <w:p w14:paraId="5D18C110" w14:textId="77777777" w:rsidR="009E444F" w:rsidRPr="009E444F" w:rsidRDefault="009E444F" w:rsidP="009E444F">
      <w:pPr>
        <w:pStyle w:val="DHHSbody"/>
        <w:rPr>
          <w:sz w:val="21"/>
          <w:szCs w:val="21"/>
        </w:rPr>
      </w:pPr>
      <w:r w:rsidRPr="009E444F">
        <w:rPr>
          <w:sz w:val="21"/>
          <w:szCs w:val="21"/>
        </w:rPr>
        <w:t>Community</w:t>
      </w:r>
    </w:p>
    <w:p w14:paraId="19B375FB" w14:textId="57568BB2" w:rsidR="009E444F" w:rsidRPr="009E444F" w:rsidRDefault="009E444F" w:rsidP="009E444F">
      <w:pPr>
        <w:pStyle w:val="DHHSbody"/>
        <w:rPr>
          <w:sz w:val="21"/>
          <w:szCs w:val="21"/>
        </w:rPr>
      </w:pPr>
      <w:r w:rsidRPr="009E444F">
        <w:rPr>
          <w:sz w:val="21"/>
          <w:szCs w:val="21"/>
        </w:rPr>
        <w:t>Child protection (and Aboriginal Children in Aboriginal Care)</w:t>
      </w:r>
      <w:r w:rsidRPr="009E444F">
        <w:rPr>
          <w:sz w:val="21"/>
          <w:szCs w:val="21"/>
        </w:rPr>
        <w:br/>
      </w:r>
    </w:p>
    <w:p w14:paraId="14C1D8A1" w14:textId="77777777" w:rsidR="009E444F" w:rsidRPr="009E444F" w:rsidRDefault="009E444F" w:rsidP="00A765DB">
      <w:pPr>
        <w:pStyle w:val="DHHSbody"/>
        <w:numPr>
          <w:ilvl w:val="0"/>
          <w:numId w:val="20"/>
        </w:numPr>
        <w:rPr>
          <w:b/>
          <w:sz w:val="21"/>
          <w:szCs w:val="21"/>
        </w:rPr>
      </w:pPr>
      <w:r w:rsidRPr="009E444F">
        <w:rPr>
          <w:b/>
          <w:sz w:val="21"/>
          <w:szCs w:val="21"/>
        </w:rPr>
        <w:lastRenderedPageBreak/>
        <w:t>Continuing care</w:t>
      </w:r>
    </w:p>
    <w:p w14:paraId="6BA06609" w14:textId="77777777" w:rsidR="009E444F" w:rsidRPr="009E444F" w:rsidRDefault="009E444F" w:rsidP="009E444F">
      <w:pPr>
        <w:pStyle w:val="DHHSbody"/>
        <w:rPr>
          <w:sz w:val="21"/>
          <w:szCs w:val="21"/>
        </w:rPr>
      </w:pPr>
      <w:r w:rsidRPr="009E444F">
        <w:rPr>
          <w:sz w:val="21"/>
          <w:szCs w:val="21"/>
        </w:rPr>
        <w:t>Child and family services</w:t>
      </w:r>
    </w:p>
    <w:p w14:paraId="03776767" w14:textId="77777777" w:rsidR="009E444F" w:rsidRPr="009E444F" w:rsidRDefault="009E444F" w:rsidP="009E444F">
      <w:pPr>
        <w:pStyle w:val="DHHSbody"/>
        <w:rPr>
          <w:sz w:val="21"/>
          <w:szCs w:val="21"/>
        </w:rPr>
      </w:pPr>
      <w:r w:rsidRPr="009E444F">
        <w:rPr>
          <w:sz w:val="21"/>
          <w:szCs w:val="21"/>
        </w:rPr>
        <w:t xml:space="preserve">The Orange Door </w:t>
      </w:r>
    </w:p>
    <w:p w14:paraId="16C67EE9" w14:textId="77777777" w:rsidR="009E444F" w:rsidRPr="009E444F" w:rsidRDefault="009E444F" w:rsidP="009E444F">
      <w:pPr>
        <w:pStyle w:val="DHHSbody"/>
        <w:rPr>
          <w:sz w:val="21"/>
          <w:szCs w:val="21"/>
        </w:rPr>
      </w:pPr>
      <w:r w:rsidRPr="009E444F">
        <w:rPr>
          <w:sz w:val="21"/>
          <w:szCs w:val="21"/>
        </w:rPr>
        <w:t>Specialist health and human services</w:t>
      </w:r>
    </w:p>
    <w:p w14:paraId="57FF75BA" w14:textId="77777777" w:rsidR="009E444F" w:rsidRPr="009E444F" w:rsidRDefault="009E444F" w:rsidP="009E444F">
      <w:pPr>
        <w:pStyle w:val="DHHSbody"/>
        <w:rPr>
          <w:sz w:val="21"/>
          <w:szCs w:val="21"/>
        </w:rPr>
      </w:pPr>
      <w:r w:rsidRPr="009E444F">
        <w:rPr>
          <w:sz w:val="21"/>
          <w:szCs w:val="21"/>
        </w:rPr>
        <w:t>Universal services</w:t>
      </w:r>
    </w:p>
    <w:p w14:paraId="7E544C8A" w14:textId="77777777" w:rsidR="009E444F" w:rsidRPr="009E444F" w:rsidRDefault="009E444F" w:rsidP="009E444F">
      <w:pPr>
        <w:pStyle w:val="DHHSbody"/>
        <w:rPr>
          <w:sz w:val="21"/>
          <w:szCs w:val="21"/>
        </w:rPr>
      </w:pPr>
      <w:r w:rsidRPr="009E444F">
        <w:rPr>
          <w:sz w:val="21"/>
          <w:szCs w:val="21"/>
        </w:rPr>
        <w:t>Community</w:t>
      </w:r>
    </w:p>
    <w:p w14:paraId="03094086" w14:textId="77777777" w:rsidR="009E444F" w:rsidRPr="009E444F" w:rsidRDefault="009E444F" w:rsidP="009E444F">
      <w:pPr>
        <w:pStyle w:val="DHHSbody"/>
        <w:rPr>
          <w:b/>
          <w:sz w:val="21"/>
          <w:szCs w:val="21"/>
        </w:rPr>
      </w:pPr>
      <w:r w:rsidRPr="009E444F">
        <w:rPr>
          <w:sz w:val="21"/>
          <w:szCs w:val="21"/>
        </w:rPr>
        <w:t>Child protection (and Aboriginal Children in Aboriginal Care)</w:t>
      </w:r>
    </w:p>
    <w:p w14:paraId="14FD07DC" w14:textId="77777777" w:rsidR="009E444F" w:rsidRPr="009E444F" w:rsidRDefault="009E444F" w:rsidP="009E444F">
      <w:pPr>
        <w:pStyle w:val="DHHSbody"/>
        <w:rPr>
          <w:b/>
          <w:bCs/>
          <w:sz w:val="21"/>
          <w:szCs w:val="21"/>
        </w:rPr>
      </w:pPr>
      <w:r w:rsidRPr="009E444F">
        <w:rPr>
          <w:b/>
          <w:bCs/>
          <w:sz w:val="21"/>
          <w:szCs w:val="21"/>
        </w:rPr>
        <w:t>The Priority Setting Plan 2021-24</w:t>
      </w:r>
    </w:p>
    <w:p w14:paraId="4A2338B9" w14:textId="77777777" w:rsidR="009E444F" w:rsidRPr="009E444F" w:rsidRDefault="009E444F" w:rsidP="009E444F">
      <w:pPr>
        <w:pStyle w:val="DHHSbody"/>
        <w:rPr>
          <w:sz w:val="21"/>
          <w:szCs w:val="21"/>
        </w:rPr>
      </w:pPr>
      <w:r w:rsidRPr="009E444F">
        <w:rPr>
          <w:sz w:val="21"/>
          <w:szCs w:val="21"/>
        </w:rPr>
        <w:t>The Priority Setting Plan 2021-24 sets out the next stage of long-term changes to shift the child and family system towards the pathways to support model.</w:t>
      </w:r>
    </w:p>
    <w:p w14:paraId="4443EBB8" w14:textId="77777777" w:rsidR="009E444F" w:rsidRPr="009E444F" w:rsidRDefault="009E444F" w:rsidP="009E444F">
      <w:pPr>
        <w:pStyle w:val="DHHSbody"/>
        <w:rPr>
          <w:sz w:val="21"/>
          <w:szCs w:val="21"/>
        </w:rPr>
      </w:pPr>
      <w:r w:rsidRPr="009E444F">
        <w:rPr>
          <w:sz w:val="21"/>
          <w:szCs w:val="21"/>
        </w:rPr>
        <w:t>The priorities in the Priority Setting Plan 2021-24 will:</w:t>
      </w:r>
    </w:p>
    <w:p w14:paraId="7CB6DBDD" w14:textId="77777777" w:rsidR="009E444F" w:rsidRPr="009E444F" w:rsidRDefault="009E444F" w:rsidP="00A765DB">
      <w:pPr>
        <w:pStyle w:val="DHHSbullet1"/>
        <w:numPr>
          <w:ilvl w:val="0"/>
          <w:numId w:val="7"/>
        </w:numPr>
        <w:rPr>
          <w:sz w:val="21"/>
          <w:szCs w:val="21"/>
        </w:rPr>
      </w:pPr>
      <w:r w:rsidRPr="009E444F">
        <w:rPr>
          <w:sz w:val="21"/>
          <w:szCs w:val="21"/>
        </w:rPr>
        <w:t>shift the system to intervene earlier to improve family functioning, keep children with their families and safely reunify children, with a priority focus on Aboriginal families</w:t>
      </w:r>
    </w:p>
    <w:p w14:paraId="0E1DAE51" w14:textId="77777777" w:rsidR="009E444F" w:rsidRPr="009E444F" w:rsidRDefault="009E444F" w:rsidP="00A765DB">
      <w:pPr>
        <w:pStyle w:val="DHHSbullet1"/>
        <w:numPr>
          <w:ilvl w:val="0"/>
          <w:numId w:val="7"/>
        </w:numPr>
        <w:rPr>
          <w:sz w:val="21"/>
          <w:szCs w:val="21"/>
        </w:rPr>
      </w:pPr>
      <w:r w:rsidRPr="009E444F">
        <w:rPr>
          <w:sz w:val="21"/>
          <w:szCs w:val="21"/>
        </w:rPr>
        <w:t>build evidence across the system to enable effective services, targeted to the needs of priority groups of children and families</w:t>
      </w:r>
    </w:p>
    <w:p w14:paraId="23B504D0" w14:textId="77777777" w:rsidR="009E444F" w:rsidRPr="009E444F" w:rsidRDefault="009E444F" w:rsidP="00A765DB">
      <w:pPr>
        <w:pStyle w:val="DHHSbullet1"/>
        <w:numPr>
          <w:ilvl w:val="0"/>
          <w:numId w:val="7"/>
        </w:numPr>
        <w:rPr>
          <w:sz w:val="21"/>
          <w:szCs w:val="21"/>
        </w:rPr>
      </w:pPr>
      <w:r w:rsidRPr="009E444F">
        <w:rPr>
          <w:sz w:val="21"/>
          <w:szCs w:val="21"/>
        </w:rPr>
        <w:t>strengthen partnerships between child protection, family violence, sexual assault and child and family services to enable improved experiences and outcomes for children and families</w:t>
      </w:r>
    </w:p>
    <w:p w14:paraId="7286598E" w14:textId="77777777" w:rsidR="009E444F" w:rsidRPr="009E444F" w:rsidRDefault="009E444F" w:rsidP="0017361A">
      <w:pPr>
        <w:pStyle w:val="Bullet1"/>
      </w:pPr>
      <w:r w:rsidRPr="009E444F">
        <w:t>advance Aboriginal self-determination and self-management, including through care and case management of Aboriginal children by ACCOs and Aboriginal-led service offerings.</w:t>
      </w:r>
    </w:p>
    <w:p w14:paraId="27268D0E" w14:textId="77777777" w:rsidR="009E444F" w:rsidRPr="009E444F" w:rsidRDefault="009E444F" w:rsidP="0017361A">
      <w:pPr>
        <w:pStyle w:val="Bodyafterbullets"/>
      </w:pPr>
      <w:r w:rsidRPr="009E444F">
        <w:t>The plan will be supported by rolling 12-month action plans, to be updated annually over the implementation period from 2021 to 2024.</w:t>
      </w:r>
    </w:p>
    <w:p w14:paraId="0CFE1E4B" w14:textId="77777777" w:rsidR="009E444F" w:rsidRPr="009E444F" w:rsidRDefault="009E444F" w:rsidP="009E444F">
      <w:pPr>
        <w:pStyle w:val="DHHSbody"/>
        <w:rPr>
          <w:sz w:val="21"/>
          <w:szCs w:val="21"/>
        </w:rPr>
      </w:pPr>
      <w:r w:rsidRPr="009E444F">
        <w:rPr>
          <w:sz w:val="21"/>
          <w:szCs w:val="21"/>
        </w:rPr>
        <w:t xml:space="preserve">For more information about the Roadmap for Reform, including the Priority Setting Plan please </w:t>
      </w:r>
      <w:hyperlink r:id="rId20" w:history="1">
        <w:r w:rsidRPr="009E444F">
          <w:rPr>
            <w:rStyle w:val="Hyperlink"/>
            <w:sz w:val="21"/>
            <w:szCs w:val="21"/>
          </w:rPr>
          <w:t>email the Quality Improvement System Reform branch</w:t>
        </w:r>
      </w:hyperlink>
      <w:r w:rsidRPr="009E444F">
        <w:rPr>
          <w:sz w:val="21"/>
          <w:szCs w:val="21"/>
        </w:rPr>
        <w:t xml:space="preserve"> &lt;qisr@dffh.vic.gov.au&gt;</w:t>
      </w:r>
    </w:p>
    <w:p w14:paraId="0BDCCC4F" w14:textId="77777777" w:rsidR="009E444F" w:rsidRPr="009E444F" w:rsidRDefault="009E444F" w:rsidP="009E444F">
      <w:pPr>
        <w:pStyle w:val="DHHSbody"/>
        <w:rPr>
          <w:sz w:val="21"/>
          <w:szCs w:val="21"/>
        </w:rPr>
      </w:pPr>
      <w:r w:rsidRPr="009E444F">
        <w:rPr>
          <w:sz w:val="21"/>
          <w:szCs w:val="21"/>
        </w:rPr>
        <w:t xml:space="preserve">For more information, see </w:t>
      </w:r>
      <w:hyperlink r:id="rId21" w:history="1">
        <w:r w:rsidRPr="009E444F">
          <w:rPr>
            <w:rStyle w:val="Hyperlink"/>
            <w:sz w:val="21"/>
            <w:szCs w:val="21"/>
          </w:rPr>
          <w:t>Roadmap for reform: Strong families, safe children</w:t>
        </w:r>
      </w:hyperlink>
      <w:r w:rsidRPr="009E444F">
        <w:rPr>
          <w:sz w:val="21"/>
          <w:szCs w:val="21"/>
        </w:rPr>
        <w:t xml:space="preserve"> </w:t>
      </w:r>
      <w:r w:rsidRPr="009E444F">
        <w:rPr>
          <w:rStyle w:val="DHSBodyTextChar"/>
          <w:sz w:val="21"/>
          <w:szCs w:val="21"/>
        </w:rPr>
        <w:t>&lt;https://dhhs.vic.gov.au/publications/roadmap-reform-strong-families-safe-children&gt;</w:t>
      </w:r>
    </w:p>
    <w:p w14:paraId="3096BADB" w14:textId="77777777" w:rsidR="009E444F" w:rsidRPr="003C6E14" w:rsidRDefault="009E444F" w:rsidP="009E444F">
      <w:pPr>
        <w:pStyle w:val="Heading3"/>
      </w:pPr>
      <w:r w:rsidRPr="003C6E14">
        <w:t xml:space="preserve">The Orange Door </w:t>
      </w:r>
    </w:p>
    <w:p w14:paraId="218B3A54" w14:textId="77777777" w:rsidR="009E444F" w:rsidRPr="009E444F" w:rsidRDefault="009E444F" w:rsidP="009E444F">
      <w:pPr>
        <w:pStyle w:val="DHHSbody"/>
        <w:rPr>
          <w:sz w:val="21"/>
          <w:szCs w:val="21"/>
        </w:rPr>
      </w:pPr>
      <w:r w:rsidRPr="009E444F">
        <w:rPr>
          <w:sz w:val="21"/>
          <w:szCs w:val="21"/>
        </w:rPr>
        <w:t xml:space="preserve">The Orange Door, supports women, children and young people who have experienced or are experiencing family violence and families who need support with the wellbeing and development of their children. </w:t>
      </w:r>
    </w:p>
    <w:p w14:paraId="75496907" w14:textId="77777777" w:rsidR="009E444F" w:rsidRPr="009E444F" w:rsidRDefault="009E444F" w:rsidP="009E444F">
      <w:pPr>
        <w:pStyle w:val="DHHSbody"/>
        <w:rPr>
          <w:sz w:val="21"/>
          <w:szCs w:val="21"/>
        </w:rPr>
      </w:pPr>
      <w:r w:rsidRPr="009E444F">
        <w:rPr>
          <w:sz w:val="21"/>
          <w:szCs w:val="21"/>
        </w:rPr>
        <w:t>The establishment of The Orange Door was a key recommendation of the Royal Commission into Family Violence report, released in March 2016 and the Roadmap to Reform as part of a long-term plan to end family violence in Victoria and help better support and protect vulnerable children.</w:t>
      </w:r>
    </w:p>
    <w:p w14:paraId="1C4F1A72" w14:textId="77777777" w:rsidR="009E444F" w:rsidRPr="009E444F" w:rsidRDefault="009E444F" w:rsidP="009E444F">
      <w:pPr>
        <w:pStyle w:val="DHHSbody"/>
        <w:rPr>
          <w:sz w:val="21"/>
          <w:szCs w:val="21"/>
        </w:rPr>
      </w:pPr>
      <w:r w:rsidRPr="009E444F">
        <w:rPr>
          <w:sz w:val="21"/>
          <w:szCs w:val="21"/>
        </w:rPr>
        <w:t>The Orange Door represents a major change in the way specialist family violence, family and children services and general services such as doctors, schools and hospitals are coordinated and connected to better respond to family violence and vulnerable children.</w:t>
      </w:r>
    </w:p>
    <w:p w14:paraId="21B64648" w14:textId="77777777" w:rsidR="009E444F" w:rsidRPr="009E444F" w:rsidRDefault="009E444F" w:rsidP="009E444F">
      <w:pPr>
        <w:pStyle w:val="DHHSbody"/>
        <w:rPr>
          <w:sz w:val="21"/>
          <w:szCs w:val="21"/>
        </w:rPr>
      </w:pPr>
      <w:r w:rsidRPr="009E444F">
        <w:rPr>
          <w:sz w:val="21"/>
          <w:szCs w:val="21"/>
        </w:rPr>
        <w:t xml:space="preserve">Child FIRST will continue to transition into The Orange Door as they are implemented. Over time a complete access network will be </w:t>
      </w:r>
      <w:proofErr w:type="gramStart"/>
      <w:r w:rsidRPr="009E444F">
        <w:rPr>
          <w:sz w:val="21"/>
          <w:szCs w:val="21"/>
        </w:rPr>
        <w:t>established</w:t>
      </w:r>
      <w:proofErr w:type="gramEnd"/>
      <w:r w:rsidRPr="009E444F">
        <w:rPr>
          <w:sz w:val="21"/>
          <w:szCs w:val="21"/>
        </w:rPr>
        <w:t xml:space="preserve"> and people will be able to access hubs how they want, when they want, in a way that is safe.</w:t>
      </w:r>
    </w:p>
    <w:p w14:paraId="68B2FAD7" w14:textId="77777777" w:rsidR="009E444F" w:rsidRPr="009E444F" w:rsidRDefault="009E444F" w:rsidP="009E444F">
      <w:pPr>
        <w:pStyle w:val="DHHSbody"/>
        <w:rPr>
          <w:sz w:val="21"/>
          <w:szCs w:val="21"/>
        </w:rPr>
      </w:pPr>
      <w:r w:rsidRPr="009E444F">
        <w:rPr>
          <w:sz w:val="21"/>
          <w:szCs w:val="21"/>
        </w:rPr>
        <w:t>For more information, see</w:t>
      </w:r>
      <w:r w:rsidRPr="009E444F">
        <w:rPr>
          <w:rStyle w:val="Hyperlink"/>
          <w:sz w:val="21"/>
          <w:szCs w:val="21"/>
        </w:rPr>
        <w:t xml:space="preserve"> </w:t>
      </w:r>
      <w:hyperlink r:id="rId22" w:history="1">
        <w:r w:rsidRPr="009E444F">
          <w:rPr>
            <w:rStyle w:val="Hyperlink"/>
            <w:sz w:val="21"/>
            <w:szCs w:val="21"/>
          </w:rPr>
          <w:t>The Orange Door</w:t>
        </w:r>
      </w:hyperlink>
      <w:r w:rsidRPr="009E444F">
        <w:rPr>
          <w:sz w:val="21"/>
          <w:szCs w:val="21"/>
        </w:rPr>
        <w:t xml:space="preserve"> </w:t>
      </w:r>
      <w:r w:rsidRPr="009E444F">
        <w:rPr>
          <w:rStyle w:val="DHSBodyTextChar"/>
          <w:sz w:val="21"/>
          <w:szCs w:val="21"/>
        </w:rPr>
        <w:t>&lt;https://orangedoor.vic.gov.au/&gt;</w:t>
      </w:r>
    </w:p>
    <w:p w14:paraId="354DFD45" w14:textId="77777777" w:rsidR="009E444F" w:rsidRPr="009E444F" w:rsidRDefault="009E444F" w:rsidP="009E444F">
      <w:pPr>
        <w:pStyle w:val="Heading3"/>
        <w:rPr>
          <w:sz w:val="21"/>
          <w:szCs w:val="21"/>
        </w:rPr>
      </w:pPr>
      <w:r w:rsidRPr="009E444F">
        <w:rPr>
          <w:sz w:val="21"/>
          <w:szCs w:val="21"/>
        </w:rPr>
        <w:lastRenderedPageBreak/>
        <w:t xml:space="preserve">Aboriginal self-determination </w:t>
      </w:r>
    </w:p>
    <w:p w14:paraId="0BFA20E1" w14:textId="77777777" w:rsidR="009E444F" w:rsidRPr="009E444F" w:rsidRDefault="009E444F" w:rsidP="009E444F">
      <w:pPr>
        <w:pStyle w:val="DHHSbody"/>
        <w:rPr>
          <w:sz w:val="21"/>
          <w:szCs w:val="21"/>
        </w:rPr>
      </w:pPr>
      <w:proofErr w:type="spellStart"/>
      <w:r w:rsidRPr="009E444F">
        <w:rPr>
          <w:i/>
          <w:sz w:val="21"/>
          <w:szCs w:val="21"/>
        </w:rPr>
        <w:t>Korin</w:t>
      </w:r>
      <w:proofErr w:type="spellEnd"/>
      <w:r w:rsidRPr="009E444F">
        <w:rPr>
          <w:i/>
          <w:sz w:val="21"/>
          <w:szCs w:val="21"/>
        </w:rPr>
        <w:t xml:space="preserve"> </w:t>
      </w:r>
      <w:proofErr w:type="spellStart"/>
      <w:r w:rsidRPr="009E444F">
        <w:rPr>
          <w:i/>
          <w:sz w:val="21"/>
          <w:szCs w:val="21"/>
        </w:rPr>
        <w:t>Korin</w:t>
      </w:r>
      <w:proofErr w:type="spellEnd"/>
      <w:r w:rsidRPr="009E444F">
        <w:rPr>
          <w:i/>
          <w:sz w:val="21"/>
          <w:szCs w:val="21"/>
        </w:rPr>
        <w:t xml:space="preserve"> </w:t>
      </w:r>
      <w:proofErr w:type="spellStart"/>
      <w:r w:rsidRPr="009E444F">
        <w:rPr>
          <w:i/>
          <w:sz w:val="21"/>
          <w:szCs w:val="21"/>
        </w:rPr>
        <w:t>Balit-Djak</w:t>
      </w:r>
      <w:proofErr w:type="spellEnd"/>
      <w:r w:rsidRPr="009E444F">
        <w:rPr>
          <w:i/>
          <w:sz w:val="21"/>
          <w:szCs w:val="21"/>
        </w:rPr>
        <w:t xml:space="preserve">: Aboriginal health, </w:t>
      </w:r>
      <w:proofErr w:type="gramStart"/>
      <w:r w:rsidRPr="009E444F">
        <w:rPr>
          <w:i/>
          <w:sz w:val="21"/>
          <w:szCs w:val="21"/>
        </w:rPr>
        <w:t>wellbeing</w:t>
      </w:r>
      <w:proofErr w:type="gramEnd"/>
      <w:r w:rsidRPr="009E444F">
        <w:rPr>
          <w:i/>
          <w:sz w:val="21"/>
          <w:szCs w:val="21"/>
        </w:rPr>
        <w:t xml:space="preserve"> and safety strategic plan 2017–2027</w:t>
      </w:r>
      <w:r w:rsidRPr="009E444F">
        <w:rPr>
          <w:sz w:val="21"/>
          <w:szCs w:val="21"/>
        </w:rPr>
        <w:t xml:space="preserve"> provides an overarching framework for action to improve the health, wellbeing and safety of Aboriginal Victorians. It sets out the Victorian Government’s vision and direction for ensuring positive outcomes for Aboriginal Victorians across the breadth and depth of its activities. </w:t>
      </w:r>
      <w:proofErr w:type="spellStart"/>
      <w:r w:rsidRPr="009E444F">
        <w:rPr>
          <w:i/>
          <w:sz w:val="21"/>
          <w:szCs w:val="21"/>
        </w:rPr>
        <w:t>Korin</w:t>
      </w:r>
      <w:proofErr w:type="spellEnd"/>
      <w:r w:rsidRPr="009E444F">
        <w:rPr>
          <w:i/>
          <w:sz w:val="21"/>
          <w:szCs w:val="21"/>
        </w:rPr>
        <w:t xml:space="preserve"> </w:t>
      </w:r>
      <w:proofErr w:type="spellStart"/>
      <w:r w:rsidRPr="009E444F">
        <w:rPr>
          <w:i/>
          <w:sz w:val="21"/>
          <w:szCs w:val="21"/>
        </w:rPr>
        <w:t>Korin</w:t>
      </w:r>
      <w:proofErr w:type="spellEnd"/>
      <w:r w:rsidRPr="009E444F">
        <w:rPr>
          <w:i/>
          <w:sz w:val="21"/>
          <w:szCs w:val="21"/>
        </w:rPr>
        <w:t xml:space="preserve"> </w:t>
      </w:r>
      <w:proofErr w:type="spellStart"/>
      <w:r w:rsidRPr="009E444F">
        <w:rPr>
          <w:i/>
          <w:sz w:val="21"/>
          <w:szCs w:val="21"/>
        </w:rPr>
        <w:t>Balit-Djak</w:t>
      </w:r>
      <w:proofErr w:type="spellEnd"/>
      <w:r w:rsidRPr="009E444F">
        <w:rPr>
          <w:sz w:val="21"/>
          <w:szCs w:val="21"/>
        </w:rPr>
        <w:t xml:space="preserve"> covers five domains:</w:t>
      </w:r>
    </w:p>
    <w:p w14:paraId="15CBFEEE" w14:textId="77777777" w:rsidR="009E444F" w:rsidRPr="009E444F" w:rsidRDefault="009E444F" w:rsidP="00A765DB">
      <w:pPr>
        <w:pStyle w:val="DHHSbullet1"/>
        <w:numPr>
          <w:ilvl w:val="0"/>
          <w:numId w:val="7"/>
        </w:numPr>
        <w:rPr>
          <w:sz w:val="21"/>
          <w:szCs w:val="21"/>
        </w:rPr>
      </w:pPr>
      <w:r w:rsidRPr="009E444F">
        <w:rPr>
          <w:sz w:val="21"/>
          <w:szCs w:val="21"/>
        </w:rPr>
        <w:t>Aboriginal community leadership</w:t>
      </w:r>
    </w:p>
    <w:p w14:paraId="4DFFA3DC" w14:textId="77777777" w:rsidR="009E444F" w:rsidRPr="009E444F" w:rsidRDefault="009E444F" w:rsidP="00A765DB">
      <w:pPr>
        <w:pStyle w:val="DHHSbullet1"/>
        <w:numPr>
          <w:ilvl w:val="0"/>
          <w:numId w:val="7"/>
        </w:numPr>
        <w:rPr>
          <w:sz w:val="21"/>
          <w:szCs w:val="21"/>
        </w:rPr>
      </w:pPr>
      <w:r w:rsidRPr="009E444F">
        <w:rPr>
          <w:sz w:val="21"/>
          <w:szCs w:val="21"/>
        </w:rPr>
        <w:t>prioritising Aboriginal culture and community</w:t>
      </w:r>
    </w:p>
    <w:p w14:paraId="633E1FFD" w14:textId="77777777" w:rsidR="009E444F" w:rsidRPr="009E444F" w:rsidRDefault="009E444F" w:rsidP="00A765DB">
      <w:pPr>
        <w:pStyle w:val="DHHSbullet1"/>
        <w:numPr>
          <w:ilvl w:val="0"/>
          <w:numId w:val="7"/>
        </w:numPr>
        <w:rPr>
          <w:sz w:val="21"/>
          <w:szCs w:val="21"/>
        </w:rPr>
      </w:pPr>
      <w:r w:rsidRPr="009E444F">
        <w:rPr>
          <w:sz w:val="21"/>
          <w:szCs w:val="21"/>
        </w:rPr>
        <w:t>system reform across the health and human services sector</w:t>
      </w:r>
    </w:p>
    <w:p w14:paraId="615E0A6B" w14:textId="77777777" w:rsidR="009E444F" w:rsidRPr="009E444F" w:rsidRDefault="009E444F" w:rsidP="00A765DB">
      <w:pPr>
        <w:pStyle w:val="DHHSbullet1"/>
        <w:numPr>
          <w:ilvl w:val="0"/>
          <w:numId w:val="7"/>
        </w:numPr>
        <w:rPr>
          <w:sz w:val="21"/>
          <w:szCs w:val="21"/>
        </w:rPr>
      </w:pPr>
      <w:r w:rsidRPr="009E444F">
        <w:rPr>
          <w:sz w:val="21"/>
          <w:szCs w:val="21"/>
        </w:rPr>
        <w:t>safe, secure, strong families and individuals</w:t>
      </w:r>
    </w:p>
    <w:p w14:paraId="6FC29F15" w14:textId="77777777" w:rsidR="009E444F" w:rsidRPr="009E444F" w:rsidRDefault="009E444F" w:rsidP="0017361A">
      <w:pPr>
        <w:pStyle w:val="Bullet1"/>
      </w:pPr>
      <w:r w:rsidRPr="009E444F">
        <w:t xml:space="preserve">physically, </w:t>
      </w:r>
      <w:proofErr w:type="gramStart"/>
      <w:r w:rsidRPr="009E444F">
        <w:t>socially</w:t>
      </w:r>
      <w:proofErr w:type="gramEnd"/>
      <w:r w:rsidRPr="009E444F">
        <w:t xml:space="preserve"> and emotionally healthy Aboriginal communities.</w:t>
      </w:r>
    </w:p>
    <w:p w14:paraId="185DDE45" w14:textId="77777777" w:rsidR="009E444F" w:rsidRPr="009E444F" w:rsidRDefault="009E444F" w:rsidP="0017361A">
      <w:pPr>
        <w:pStyle w:val="Bodyafterbullets"/>
      </w:pPr>
      <w:r w:rsidRPr="009E444F">
        <w:t xml:space="preserve">The department will work in partnership with Aboriginal Victorians, Aboriginal community-controlled organisations (ACCOs), other parts of government and mainstream service providers to ensure that the priority areas outlined in </w:t>
      </w:r>
      <w:proofErr w:type="spellStart"/>
      <w:r w:rsidRPr="009E444F">
        <w:rPr>
          <w:i/>
        </w:rPr>
        <w:t>Korin</w:t>
      </w:r>
      <w:proofErr w:type="spellEnd"/>
      <w:r w:rsidRPr="009E444F">
        <w:rPr>
          <w:i/>
        </w:rPr>
        <w:t xml:space="preserve"> </w:t>
      </w:r>
      <w:proofErr w:type="spellStart"/>
      <w:r w:rsidRPr="009E444F">
        <w:rPr>
          <w:i/>
        </w:rPr>
        <w:t>Korin</w:t>
      </w:r>
      <w:proofErr w:type="spellEnd"/>
      <w:r w:rsidRPr="009E444F">
        <w:rPr>
          <w:i/>
        </w:rPr>
        <w:t xml:space="preserve"> </w:t>
      </w:r>
      <w:proofErr w:type="spellStart"/>
      <w:r w:rsidRPr="009E444F">
        <w:rPr>
          <w:i/>
        </w:rPr>
        <w:t>Balit-Djak</w:t>
      </w:r>
      <w:proofErr w:type="spellEnd"/>
      <w:r w:rsidRPr="009E444F">
        <w:t xml:space="preserve"> are developed, </w:t>
      </w:r>
      <w:proofErr w:type="gramStart"/>
      <w:r w:rsidRPr="009E444F">
        <w:t>implemented</w:t>
      </w:r>
      <w:proofErr w:type="gramEnd"/>
      <w:r w:rsidRPr="009E444F">
        <w:t xml:space="preserve"> and delivered.</w:t>
      </w:r>
    </w:p>
    <w:p w14:paraId="6424B76F" w14:textId="77777777" w:rsidR="009E444F" w:rsidRPr="009E444F" w:rsidRDefault="009E444F" w:rsidP="009E444F">
      <w:pPr>
        <w:pStyle w:val="DHHSbody"/>
        <w:rPr>
          <w:sz w:val="21"/>
          <w:szCs w:val="21"/>
        </w:rPr>
      </w:pPr>
      <w:r w:rsidRPr="009E444F">
        <w:rPr>
          <w:sz w:val="21"/>
          <w:szCs w:val="21"/>
        </w:rPr>
        <w:t xml:space="preserve">For more information, see </w:t>
      </w:r>
      <w:hyperlink r:id="rId23" w:history="1">
        <w:r w:rsidRPr="009E444F">
          <w:rPr>
            <w:rStyle w:val="Hyperlink"/>
            <w:sz w:val="21"/>
            <w:szCs w:val="21"/>
          </w:rPr>
          <w:t>Korin Korin Balit Djak</w:t>
        </w:r>
      </w:hyperlink>
      <w:r w:rsidRPr="009E444F">
        <w:rPr>
          <w:sz w:val="21"/>
          <w:szCs w:val="21"/>
        </w:rPr>
        <w:t xml:space="preserve"> </w:t>
      </w:r>
      <w:r w:rsidRPr="009E444F">
        <w:rPr>
          <w:rStyle w:val="DHSBodyTextChar"/>
          <w:sz w:val="21"/>
          <w:szCs w:val="21"/>
        </w:rPr>
        <w:t>&lt;https://www2.health.vic.gov.au/about/health-strategies/aboriginal-health/korin-korin-balit-djak&gt;</w:t>
      </w:r>
      <w:r w:rsidRPr="009E444F">
        <w:rPr>
          <w:sz w:val="21"/>
          <w:szCs w:val="21"/>
        </w:rPr>
        <w:t xml:space="preserve">. </w:t>
      </w:r>
    </w:p>
    <w:p w14:paraId="6F9E0A44" w14:textId="77777777" w:rsidR="009E444F" w:rsidRPr="009E444F" w:rsidRDefault="009E444F" w:rsidP="009E444F">
      <w:pPr>
        <w:pStyle w:val="DHHSbody"/>
        <w:rPr>
          <w:sz w:val="21"/>
          <w:szCs w:val="21"/>
        </w:rPr>
      </w:pPr>
      <w:proofErr w:type="spellStart"/>
      <w:r w:rsidRPr="009E444F">
        <w:rPr>
          <w:b/>
          <w:bCs/>
          <w:i/>
          <w:sz w:val="21"/>
          <w:szCs w:val="21"/>
        </w:rPr>
        <w:t>Wungurilwil</w:t>
      </w:r>
      <w:proofErr w:type="spellEnd"/>
      <w:r w:rsidRPr="009E444F">
        <w:rPr>
          <w:b/>
          <w:bCs/>
          <w:i/>
          <w:sz w:val="21"/>
          <w:szCs w:val="21"/>
        </w:rPr>
        <w:t xml:space="preserve"> </w:t>
      </w:r>
      <w:proofErr w:type="spellStart"/>
      <w:r w:rsidRPr="009E444F">
        <w:rPr>
          <w:b/>
          <w:bCs/>
          <w:i/>
          <w:sz w:val="21"/>
          <w:szCs w:val="21"/>
        </w:rPr>
        <w:t>Gapgapduir</w:t>
      </w:r>
      <w:proofErr w:type="spellEnd"/>
      <w:r w:rsidRPr="009E444F">
        <w:rPr>
          <w:sz w:val="21"/>
          <w:szCs w:val="21"/>
        </w:rPr>
        <w:t xml:space="preserve">, which means ‘strong families’ in </w:t>
      </w:r>
      <w:proofErr w:type="spellStart"/>
      <w:r w:rsidRPr="009E444F">
        <w:rPr>
          <w:sz w:val="21"/>
          <w:szCs w:val="21"/>
        </w:rPr>
        <w:t>Latji</w:t>
      </w:r>
      <w:proofErr w:type="spellEnd"/>
      <w:r w:rsidRPr="009E444F">
        <w:rPr>
          <w:sz w:val="21"/>
          <w:szCs w:val="21"/>
        </w:rPr>
        <w:t xml:space="preserve"> </w:t>
      </w:r>
      <w:proofErr w:type="spellStart"/>
      <w:r w:rsidRPr="009E444F">
        <w:rPr>
          <w:sz w:val="21"/>
          <w:szCs w:val="21"/>
        </w:rPr>
        <w:t>Latji</w:t>
      </w:r>
      <w:proofErr w:type="spellEnd"/>
      <w:r w:rsidRPr="009E444F">
        <w:rPr>
          <w:sz w:val="21"/>
          <w:szCs w:val="21"/>
        </w:rPr>
        <w:t>, is a tripartite agreement between the Aboriginal community, Victorian Government and community service organisations. It outlines a strategic direction to reduce the number of Aboriginal children in care by building their connection to culture, Country and community.</w:t>
      </w:r>
    </w:p>
    <w:p w14:paraId="1CFCD6F4" w14:textId="77777777" w:rsidR="009E444F" w:rsidRPr="009E444F" w:rsidRDefault="009E444F" w:rsidP="009E444F">
      <w:pPr>
        <w:pStyle w:val="DHHSbody"/>
        <w:rPr>
          <w:sz w:val="21"/>
          <w:szCs w:val="21"/>
        </w:rPr>
      </w:pPr>
      <w:proofErr w:type="spellStart"/>
      <w:r w:rsidRPr="009E444F">
        <w:rPr>
          <w:i/>
          <w:sz w:val="21"/>
          <w:szCs w:val="21"/>
        </w:rPr>
        <w:t>Wungurilwil</w:t>
      </w:r>
      <w:proofErr w:type="spellEnd"/>
      <w:r w:rsidRPr="009E444F">
        <w:rPr>
          <w:i/>
          <w:sz w:val="21"/>
          <w:szCs w:val="21"/>
        </w:rPr>
        <w:t xml:space="preserve"> </w:t>
      </w:r>
      <w:proofErr w:type="spellStart"/>
      <w:r w:rsidRPr="009E444F">
        <w:rPr>
          <w:i/>
          <w:sz w:val="21"/>
          <w:szCs w:val="21"/>
        </w:rPr>
        <w:t>Gapgapduir</w:t>
      </w:r>
      <w:proofErr w:type="spellEnd"/>
      <w:r w:rsidRPr="009E444F">
        <w:rPr>
          <w:sz w:val="21"/>
          <w:szCs w:val="21"/>
        </w:rPr>
        <w:t> has five central objectives:</w:t>
      </w:r>
    </w:p>
    <w:p w14:paraId="2ACF190C" w14:textId="77777777" w:rsidR="009E444F" w:rsidRPr="009E444F" w:rsidRDefault="009E444F" w:rsidP="00A765DB">
      <w:pPr>
        <w:pStyle w:val="DHHSbullet1"/>
        <w:numPr>
          <w:ilvl w:val="0"/>
          <w:numId w:val="7"/>
        </w:numPr>
        <w:rPr>
          <w:sz w:val="21"/>
          <w:szCs w:val="21"/>
        </w:rPr>
      </w:pPr>
      <w:r w:rsidRPr="009E444F">
        <w:rPr>
          <w:sz w:val="21"/>
          <w:szCs w:val="21"/>
        </w:rPr>
        <w:t>Encourage Aboriginal children and families to be strong in culture and proud of their unique identity</w:t>
      </w:r>
    </w:p>
    <w:p w14:paraId="6600A2FF" w14:textId="77777777" w:rsidR="009E444F" w:rsidRPr="009E444F" w:rsidRDefault="009E444F" w:rsidP="00A765DB">
      <w:pPr>
        <w:pStyle w:val="DHHSbullet1"/>
        <w:numPr>
          <w:ilvl w:val="0"/>
          <w:numId w:val="7"/>
        </w:numPr>
        <w:rPr>
          <w:sz w:val="21"/>
          <w:szCs w:val="21"/>
        </w:rPr>
      </w:pPr>
      <w:r w:rsidRPr="009E444F">
        <w:rPr>
          <w:sz w:val="21"/>
          <w:szCs w:val="21"/>
        </w:rPr>
        <w:t xml:space="preserve">Resource and support Aboriginal organisations to care for Aboriginal children, </w:t>
      </w:r>
      <w:proofErr w:type="gramStart"/>
      <w:r w:rsidRPr="009E444F">
        <w:rPr>
          <w:sz w:val="21"/>
          <w:szCs w:val="21"/>
        </w:rPr>
        <w:t>families</w:t>
      </w:r>
      <w:proofErr w:type="gramEnd"/>
      <w:r w:rsidRPr="009E444F">
        <w:rPr>
          <w:sz w:val="21"/>
          <w:szCs w:val="21"/>
        </w:rPr>
        <w:t xml:space="preserve"> and communities</w:t>
      </w:r>
    </w:p>
    <w:p w14:paraId="4179EEF9" w14:textId="77777777" w:rsidR="009E444F" w:rsidRPr="009E444F" w:rsidRDefault="009E444F" w:rsidP="00A765DB">
      <w:pPr>
        <w:pStyle w:val="DHHSbullet1"/>
        <w:numPr>
          <w:ilvl w:val="0"/>
          <w:numId w:val="7"/>
        </w:numPr>
        <w:rPr>
          <w:sz w:val="21"/>
          <w:szCs w:val="21"/>
        </w:rPr>
      </w:pPr>
      <w:r w:rsidRPr="009E444F">
        <w:rPr>
          <w:sz w:val="21"/>
          <w:szCs w:val="21"/>
        </w:rPr>
        <w:t xml:space="preserve">Commit to culturally competent and culturally safe services for staff, </w:t>
      </w:r>
      <w:proofErr w:type="gramStart"/>
      <w:r w:rsidRPr="009E444F">
        <w:rPr>
          <w:sz w:val="21"/>
          <w:szCs w:val="21"/>
        </w:rPr>
        <w:t>children</w:t>
      </w:r>
      <w:proofErr w:type="gramEnd"/>
      <w:r w:rsidRPr="009E444F">
        <w:rPr>
          <w:sz w:val="21"/>
          <w:szCs w:val="21"/>
        </w:rPr>
        <w:t xml:space="preserve"> and families</w:t>
      </w:r>
    </w:p>
    <w:p w14:paraId="7DD1943B" w14:textId="77777777" w:rsidR="009E444F" w:rsidRPr="009E444F" w:rsidRDefault="009E444F" w:rsidP="00A765DB">
      <w:pPr>
        <w:pStyle w:val="DHHSbullet1"/>
        <w:numPr>
          <w:ilvl w:val="0"/>
          <w:numId w:val="7"/>
        </w:numPr>
        <w:rPr>
          <w:sz w:val="21"/>
          <w:szCs w:val="21"/>
        </w:rPr>
      </w:pPr>
      <w:r w:rsidRPr="009E444F">
        <w:rPr>
          <w:sz w:val="21"/>
          <w:szCs w:val="21"/>
        </w:rPr>
        <w:t>Capture, build and share Aboriginal knowledge, learning and evidence to inform practice</w:t>
      </w:r>
    </w:p>
    <w:p w14:paraId="6C308A1A" w14:textId="77777777" w:rsidR="009E444F" w:rsidRPr="009E444F" w:rsidRDefault="009E444F" w:rsidP="0017361A">
      <w:pPr>
        <w:pStyle w:val="Bullet1"/>
      </w:pPr>
      <w:r w:rsidRPr="009E444F">
        <w:t>Prioritise Aboriginal workforce capability.</w:t>
      </w:r>
    </w:p>
    <w:p w14:paraId="1D2EEC3A" w14:textId="77777777" w:rsidR="009E444F" w:rsidRPr="009E444F" w:rsidRDefault="009E444F" w:rsidP="0017361A">
      <w:pPr>
        <w:pStyle w:val="Bodyafterbullets"/>
      </w:pPr>
      <w:proofErr w:type="spellStart"/>
      <w:r w:rsidRPr="009E444F">
        <w:rPr>
          <w:i/>
        </w:rPr>
        <w:t>Wungurilwil</w:t>
      </w:r>
      <w:proofErr w:type="spellEnd"/>
      <w:r w:rsidRPr="009E444F">
        <w:rPr>
          <w:i/>
        </w:rPr>
        <w:t xml:space="preserve"> </w:t>
      </w:r>
      <w:proofErr w:type="spellStart"/>
      <w:r w:rsidRPr="009E444F">
        <w:rPr>
          <w:i/>
        </w:rPr>
        <w:t>Gapgapduir</w:t>
      </w:r>
      <w:proofErr w:type="spellEnd"/>
      <w:r w:rsidRPr="009E444F">
        <w:t xml:space="preserve"> is guided by the Government’s vision to increase Aboriginal self-determination for Aboriginal people and to ensure that all Aboriginal children and young people are safe, resilient and can thrive in culturally rich and strong Aboriginal families and communities. It follows the Department’s release of </w:t>
      </w:r>
      <w:proofErr w:type="spellStart"/>
      <w:r w:rsidRPr="009E444F">
        <w:rPr>
          <w:i/>
        </w:rPr>
        <w:t>Korin</w:t>
      </w:r>
      <w:proofErr w:type="spellEnd"/>
      <w:r w:rsidRPr="009E444F">
        <w:rPr>
          <w:i/>
        </w:rPr>
        <w:t xml:space="preserve"> </w:t>
      </w:r>
      <w:proofErr w:type="spellStart"/>
      <w:r w:rsidRPr="009E444F">
        <w:rPr>
          <w:i/>
        </w:rPr>
        <w:t>Korin</w:t>
      </w:r>
      <w:proofErr w:type="spellEnd"/>
      <w:r w:rsidRPr="009E444F">
        <w:rPr>
          <w:i/>
        </w:rPr>
        <w:t xml:space="preserve"> </w:t>
      </w:r>
      <w:proofErr w:type="spellStart"/>
      <w:r w:rsidRPr="009E444F">
        <w:rPr>
          <w:i/>
        </w:rPr>
        <w:t>Balit-Djak</w:t>
      </w:r>
      <w:proofErr w:type="spellEnd"/>
      <w:r w:rsidRPr="009E444F">
        <w:t xml:space="preserve"> in 2017, which serves as a 10-year plan to revolutionise Victoria’s health and human services’ work with Aboriginal communities.</w:t>
      </w:r>
    </w:p>
    <w:p w14:paraId="2C292C63" w14:textId="77777777" w:rsidR="009E444F" w:rsidRPr="009E444F" w:rsidRDefault="009E444F" w:rsidP="009E444F">
      <w:pPr>
        <w:pStyle w:val="DHHSbody"/>
        <w:rPr>
          <w:sz w:val="21"/>
          <w:szCs w:val="21"/>
        </w:rPr>
      </w:pPr>
      <w:r w:rsidRPr="009E444F">
        <w:rPr>
          <w:sz w:val="21"/>
          <w:szCs w:val="21"/>
        </w:rPr>
        <w:t xml:space="preserve">For more information, see the </w:t>
      </w:r>
      <w:hyperlink r:id="rId24" w:history="1">
        <w:r w:rsidRPr="009E444F">
          <w:rPr>
            <w:rStyle w:val="Hyperlink"/>
            <w:sz w:val="21"/>
            <w:szCs w:val="21"/>
          </w:rPr>
          <w:t>Wungurilwil Gapgapduir Aboriginal Children and Families Agreement</w:t>
        </w:r>
      </w:hyperlink>
      <w:r w:rsidRPr="009E444F">
        <w:rPr>
          <w:sz w:val="21"/>
          <w:szCs w:val="21"/>
        </w:rPr>
        <w:t xml:space="preserve"> </w:t>
      </w:r>
      <w:r w:rsidRPr="009E444F">
        <w:rPr>
          <w:rStyle w:val="DHSBodyTextChar"/>
          <w:sz w:val="21"/>
          <w:szCs w:val="21"/>
        </w:rPr>
        <w:t>&lt;https://dhhs.vic.gov.au/publications/wungurilwil-gapgapduir-aboriginal-children-and-families-agreement&gt;</w:t>
      </w:r>
    </w:p>
    <w:p w14:paraId="42989819" w14:textId="77777777" w:rsidR="009E444F" w:rsidRPr="003C6E14" w:rsidRDefault="009E444F" w:rsidP="009E444F">
      <w:pPr>
        <w:pStyle w:val="Heading3"/>
      </w:pPr>
      <w:bookmarkStart w:id="10" w:name="_Toc328056176"/>
      <w:r w:rsidRPr="003C6E14">
        <w:t>Registration under the Children, Youth and Families Act</w:t>
      </w:r>
      <w:bookmarkEnd w:id="10"/>
    </w:p>
    <w:p w14:paraId="730FD185" w14:textId="77777777" w:rsidR="009E444F" w:rsidRPr="009E444F" w:rsidRDefault="009E444F" w:rsidP="009E444F">
      <w:pPr>
        <w:pStyle w:val="DHHSbody"/>
        <w:rPr>
          <w:sz w:val="21"/>
          <w:szCs w:val="21"/>
        </w:rPr>
      </w:pPr>
      <w:r w:rsidRPr="009E444F">
        <w:rPr>
          <w:sz w:val="21"/>
          <w:szCs w:val="21"/>
        </w:rPr>
        <w:t xml:space="preserve">Services of the highest quality are required to provide children with their right to safety, </w:t>
      </w:r>
      <w:proofErr w:type="gramStart"/>
      <w:r w:rsidRPr="009E444F">
        <w:rPr>
          <w:sz w:val="21"/>
          <w:szCs w:val="21"/>
        </w:rPr>
        <w:t>permanency</w:t>
      </w:r>
      <w:proofErr w:type="gramEnd"/>
      <w:r w:rsidRPr="009E444F">
        <w:rPr>
          <w:sz w:val="21"/>
          <w:szCs w:val="21"/>
        </w:rPr>
        <w:t xml:space="preserve"> and healthy development. The Act provides a strong framework to ensure the quality of services and care provided to children and families. </w:t>
      </w:r>
    </w:p>
    <w:p w14:paraId="40E5BE5F" w14:textId="77777777" w:rsidR="009E444F" w:rsidRPr="009E444F" w:rsidRDefault="009E444F" w:rsidP="009E444F">
      <w:pPr>
        <w:pStyle w:val="DHHSbody"/>
        <w:rPr>
          <w:sz w:val="21"/>
          <w:szCs w:val="21"/>
        </w:rPr>
      </w:pPr>
      <w:r w:rsidRPr="009E444F">
        <w:rPr>
          <w:sz w:val="21"/>
          <w:szCs w:val="21"/>
        </w:rPr>
        <w:t xml:space="preserve">The Act requires community service organisations providing child and family services and care services to be registered and meet quality standards. The Human Services Standards represent a </w:t>
      </w:r>
      <w:r w:rsidRPr="009E444F">
        <w:rPr>
          <w:sz w:val="21"/>
          <w:szCs w:val="21"/>
        </w:rPr>
        <w:lastRenderedPageBreak/>
        <w:t>single set of service quality standards for Department of Families, Fairness and Housing funded service providers and department-managed services.</w:t>
      </w:r>
    </w:p>
    <w:p w14:paraId="48C52172" w14:textId="77777777" w:rsidR="009E444F" w:rsidRPr="009E444F" w:rsidRDefault="009E444F" w:rsidP="009E444F">
      <w:pPr>
        <w:pStyle w:val="DHHSbody"/>
        <w:rPr>
          <w:sz w:val="21"/>
          <w:szCs w:val="21"/>
        </w:rPr>
      </w:pPr>
      <w:r w:rsidRPr="009E444F">
        <w:rPr>
          <w:sz w:val="21"/>
          <w:szCs w:val="21"/>
        </w:rPr>
        <w:t>Under the Act, registered services may fall within or across any of the three categories listed below:</w:t>
      </w:r>
    </w:p>
    <w:p w14:paraId="4DA0F193" w14:textId="77777777" w:rsidR="009E444F" w:rsidRPr="009E444F" w:rsidRDefault="009E444F" w:rsidP="00A765DB">
      <w:pPr>
        <w:pStyle w:val="DHHSbullet1"/>
        <w:numPr>
          <w:ilvl w:val="0"/>
          <w:numId w:val="7"/>
        </w:numPr>
        <w:rPr>
          <w:sz w:val="21"/>
          <w:szCs w:val="21"/>
        </w:rPr>
      </w:pPr>
      <w:r w:rsidRPr="009E444F">
        <w:rPr>
          <w:sz w:val="21"/>
          <w:szCs w:val="21"/>
        </w:rPr>
        <w:t>care services</w:t>
      </w:r>
    </w:p>
    <w:p w14:paraId="3260621B" w14:textId="77777777" w:rsidR="009E444F" w:rsidRPr="009E444F" w:rsidRDefault="009E444F" w:rsidP="00A765DB">
      <w:pPr>
        <w:pStyle w:val="DHHSbullet1"/>
        <w:numPr>
          <w:ilvl w:val="0"/>
          <w:numId w:val="7"/>
        </w:numPr>
        <w:rPr>
          <w:sz w:val="21"/>
          <w:szCs w:val="21"/>
        </w:rPr>
      </w:pPr>
      <w:r w:rsidRPr="009E444F">
        <w:rPr>
          <w:sz w:val="21"/>
          <w:szCs w:val="21"/>
        </w:rPr>
        <w:t>community-based child and family services</w:t>
      </w:r>
    </w:p>
    <w:p w14:paraId="36A06726" w14:textId="77777777" w:rsidR="009E444F" w:rsidRPr="009E444F" w:rsidRDefault="009E444F" w:rsidP="0017361A">
      <w:pPr>
        <w:pStyle w:val="Bullet1"/>
      </w:pPr>
      <w:r w:rsidRPr="009E444F">
        <w:t xml:space="preserve">prescribed services </w:t>
      </w:r>
    </w:p>
    <w:p w14:paraId="42A1DF44" w14:textId="77777777" w:rsidR="009E444F" w:rsidRPr="009E444F" w:rsidRDefault="009E444F" w:rsidP="0017361A">
      <w:pPr>
        <w:pStyle w:val="Bodyafterbullets"/>
      </w:pPr>
      <w:r w:rsidRPr="009E444F">
        <w:t xml:space="preserve">At an activity level, organisations delivering services specifically for children requiring care, support, </w:t>
      </w:r>
      <w:proofErr w:type="gramStart"/>
      <w:r w:rsidRPr="009E444F">
        <w:t>protection</w:t>
      </w:r>
      <w:proofErr w:type="gramEnd"/>
      <w:r w:rsidRPr="009E444F">
        <w:t xml:space="preserve"> or accommodation and of families requiring support are required to be registered as a community service. </w:t>
      </w:r>
    </w:p>
    <w:p w14:paraId="56FF11F6" w14:textId="77777777" w:rsidR="009E444F" w:rsidRPr="009E444F" w:rsidRDefault="009E444F" w:rsidP="009E444F">
      <w:pPr>
        <w:pStyle w:val="DHHSbody"/>
        <w:rPr>
          <w:sz w:val="21"/>
          <w:szCs w:val="21"/>
        </w:rPr>
      </w:pPr>
      <w:r w:rsidRPr="009E444F">
        <w:rPr>
          <w:sz w:val="21"/>
          <w:szCs w:val="21"/>
        </w:rPr>
        <w:t xml:space="preserve">The Human Services Standards policy sets out the requirements for department-funded service providers receiving funding in scope of the standards and registration under the </w:t>
      </w:r>
      <w:r w:rsidRPr="009E444F">
        <w:rPr>
          <w:bCs/>
          <w:i/>
          <w:sz w:val="21"/>
          <w:szCs w:val="21"/>
        </w:rPr>
        <w:t>Disability Act 2006</w:t>
      </w:r>
      <w:r w:rsidRPr="009E444F">
        <w:rPr>
          <w:sz w:val="21"/>
          <w:szCs w:val="21"/>
        </w:rPr>
        <w:t xml:space="preserve"> and the </w:t>
      </w:r>
      <w:r w:rsidRPr="009E444F">
        <w:rPr>
          <w:bCs/>
          <w:i/>
          <w:sz w:val="21"/>
          <w:szCs w:val="21"/>
        </w:rPr>
        <w:t>Children, Youth and Families Act 2005</w:t>
      </w:r>
      <w:r w:rsidRPr="009E444F">
        <w:rPr>
          <w:sz w:val="21"/>
          <w:szCs w:val="21"/>
        </w:rPr>
        <w:t>.</w:t>
      </w:r>
    </w:p>
    <w:p w14:paraId="1260F78A" w14:textId="77777777" w:rsidR="009E444F" w:rsidRPr="009E444F" w:rsidRDefault="009E444F" w:rsidP="009E444F">
      <w:pPr>
        <w:pStyle w:val="DHHSbody"/>
        <w:rPr>
          <w:bCs/>
          <w:sz w:val="21"/>
          <w:szCs w:val="21"/>
        </w:rPr>
      </w:pPr>
      <w:r w:rsidRPr="009E444F">
        <w:rPr>
          <w:sz w:val="21"/>
          <w:szCs w:val="21"/>
        </w:rPr>
        <w:t xml:space="preserve">For more information, see </w:t>
      </w:r>
      <w:hyperlink r:id="rId25" w:history="1">
        <w:r w:rsidRPr="009E444F">
          <w:rPr>
            <w:rStyle w:val="Hyperlink"/>
            <w:sz w:val="21"/>
            <w:szCs w:val="21"/>
          </w:rPr>
          <w:t>Human Services Standards</w:t>
        </w:r>
      </w:hyperlink>
      <w:r w:rsidRPr="009E444F">
        <w:rPr>
          <w:sz w:val="21"/>
          <w:szCs w:val="21"/>
        </w:rPr>
        <w:t xml:space="preserve"> &lt;</w:t>
      </w:r>
      <w:r w:rsidRPr="009E444F">
        <w:rPr>
          <w:bCs/>
          <w:sz w:val="21"/>
          <w:szCs w:val="21"/>
        </w:rPr>
        <w:t>https://providers.dhhs.vic.gov.au/human-services-standards</w:t>
      </w:r>
      <w:r w:rsidRPr="009E444F">
        <w:rPr>
          <w:sz w:val="21"/>
          <w:szCs w:val="21"/>
        </w:rPr>
        <w:t>&gt;</w:t>
      </w:r>
    </w:p>
    <w:p w14:paraId="2D053590" w14:textId="77777777" w:rsidR="009E444F" w:rsidRPr="003C6E14" w:rsidRDefault="009E444F" w:rsidP="009E444F">
      <w:pPr>
        <w:pStyle w:val="Heading3"/>
      </w:pPr>
      <w:bookmarkStart w:id="11" w:name="_Toc328056177"/>
      <w:r w:rsidRPr="003C6E14">
        <w:t xml:space="preserve">Service agreement, </w:t>
      </w:r>
      <w:proofErr w:type="gramStart"/>
      <w:r w:rsidRPr="003C6E14">
        <w:t>monitoring</w:t>
      </w:r>
      <w:proofErr w:type="gramEnd"/>
      <w:r w:rsidRPr="003C6E14">
        <w:t xml:space="preserve"> and review</w:t>
      </w:r>
      <w:bookmarkEnd w:id="11"/>
    </w:p>
    <w:p w14:paraId="3BE49347" w14:textId="77777777" w:rsidR="009E444F" w:rsidRPr="009E444F" w:rsidRDefault="009E444F" w:rsidP="009E444F">
      <w:pPr>
        <w:pStyle w:val="DHHSbody"/>
        <w:rPr>
          <w:sz w:val="21"/>
          <w:szCs w:val="21"/>
        </w:rPr>
      </w:pPr>
      <w:r w:rsidRPr="009E444F">
        <w:rPr>
          <w:sz w:val="21"/>
          <w:szCs w:val="21"/>
        </w:rPr>
        <w:t xml:space="preserve">Organisations are required to deliver services in line with their service agreement with the department. Performance reporting and monitoring forms part of the agreement. </w:t>
      </w:r>
    </w:p>
    <w:p w14:paraId="4AF2ECF3" w14:textId="77777777" w:rsidR="009E444F" w:rsidRPr="009E444F" w:rsidRDefault="009E444F" w:rsidP="009E444F">
      <w:pPr>
        <w:pStyle w:val="DHHSbody"/>
        <w:rPr>
          <w:sz w:val="21"/>
          <w:szCs w:val="21"/>
        </w:rPr>
      </w:pPr>
      <w:r w:rsidRPr="009E444F">
        <w:rPr>
          <w:sz w:val="21"/>
          <w:szCs w:val="21"/>
        </w:rPr>
        <w:t>Organisations are required to regularly report on their service outputs through data collection and other reporting requirements as detailed in the service agreement. The specific requirements for monitoring, review and reporting are set out in the Service Agreement Requirements</w:t>
      </w:r>
    </w:p>
    <w:p w14:paraId="6478FE2B" w14:textId="77777777" w:rsidR="009E444F" w:rsidRPr="009E444F" w:rsidRDefault="009E444F" w:rsidP="009E444F">
      <w:pPr>
        <w:pStyle w:val="DHHSbody"/>
        <w:rPr>
          <w:sz w:val="21"/>
          <w:szCs w:val="21"/>
          <w:lang w:val="en"/>
        </w:rPr>
      </w:pPr>
      <w:r w:rsidRPr="009E444F">
        <w:rPr>
          <w:sz w:val="21"/>
          <w:szCs w:val="21"/>
        </w:rPr>
        <w:t xml:space="preserve">For further information, see </w:t>
      </w:r>
      <w:hyperlink r:id="rId26" w:history="1">
        <w:r w:rsidRPr="009E444F">
          <w:rPr>
            <w:rStyle w:val="Hyperlink"/>
            <w:sz w:val="21"/>
            <w:szCs w:val="21"/>
          </w:rPr>
          <w:t>Service Agreement Requirements</w:t>
        </w:r>
      </w:hyperlink>
      <w:r w:rsidRPr="009E444F">
        <w:rPr>
          <w:sz w:val="21"/>
          <w:szCs w:val="21"/>
        </w:rPr>
        <w:t xml:space="preserve"> &lt;https://fac.dhhs.vic.gov.au/service-agreement-requirements&gt; </w:t>
      </w:r>
    </w:p>
    <w:p w14:paraId="10BB93F0" w14:textId="77777777" w:rsidR="009E444F" w:rsidRDefault="009E444F" w:rsidP="009E444F">
      <w:pPr>
        <w:pStyle w:val="Heading2"/>
      </w:pPr>
      <w:bookmarkStart w:id="12" w:name="_Toc521331199"/>
      <w:bookmarkStart w:id="13" w:name="_Toc522783359"/>
      <w:bookmarkStart w:id="14" w:name="_Toc80196571"/>
      <w:r w:rsidRPr="006B63F6">
        <w:rPr>
          <w:rFonts w:eastAsia="Times"/>
        </w:rPr>
        <w:t>Funding</w:t>
      </w:r>
      <w:r>
        <w:t xml:space="preserve"> model for child and family services</w:t>
      </w:r>
      <w:bookmarkEnd w:id="12"/>
      <w:bookmarkEnd w:id="13"/>
      <w:bookmarkEnd w:id="14"/>
    </w:p>
    <w:p w14:paraId="07270946" w14:textId="77777777" w:rsidR="009E444F" w:rsidRPr="009E444F" w:rsidRDefault="009E444F" w:rsidP="009E444F">
      <w:pPr>
        <w:pStyle w:val="DHHSbody"/>
        <w:rPr>
          <w:sz w:val="21"/>
          <w:szCs w:val="21"/>
        </w:rPr>
      </w:pPr>
      <w:r w:rsidRPr="009E444F">
        <w:rPr>
          <w:sz w:val="21"/>
          <w:szCs w:val="21"/>
        </w:rPr>
        <w:t>The funding model for child and family services is based on service delivery functions. Developed in consultation with the sector, the model supports integration across the child and family system offering funding stability to service providers to ensure that services are well planned and sustainable.</w:t>
      </w:r>
    </w:p>
    <w:p w14:paraId="7F9B86E9" w14:textId="77777777" w:rsidR="009E444F" w:rsidRPr="009E444F" w:rsidRDefault="009E444F" w:rsidP="009E444F">
      <w:pPr>
        <w:pStyle w:val="DHHSbody"/>
        <w:rPr>
          <w:sz w:val="21"/>
          <w:szCs w:val="21"/>
        </w:rPr>
      </w:pPr>
      <w:r w:rsidRPr="009E444F">
        <w:rPr>
          <w:sz w:val="21"/>
          <w:szCs w:val="21"/>
        </w:rPr>
        <w:t>This model enables providers to have more flexibility to shape support around the needs of vulnerable children and families.</w:t>
      </w:r>
    </w:p>
    <w:p w14:paraId="0C939999" w14:textId="77777777" w:rsidR="009E444F" w:rsidRPr="009E444F" w:rsidRDefault="009E444F" w:rsidP="009E444F">
      <w:pPr>
        <w:pStyle w:val="DHHSbody"/>
        <w:rPr>
          <w:sz w:val="21"/>
          <w:szCs w:val="21"/>
        </w:rPr>
      </w:pPr>
      <w:r w:rsidRPr="009E444F">
        <w:rPr>
          <w:sz w:val="21"/>
          <w:szCs w:val="21"/>
        </w:rPr>
        <w:t>Increased flexibility supports advancing Aboriginal self-determination and self-management as part of meeting the needs of a child or family.  The model also enables a more seamless and continuous service system, setting it up to move towards outcomes-focused performance management in the longer term.</w:t>
      </w:r>
    </w:p>
    <w:p w14:paraId="15784D4A" w14:textId="77777777" w:rsidR="009E444F" w:rsidRPr="009E444F" w:rsidRDefault="009E444F" w:rsidP="009E444F">
      <w:pPr>
        <w:pStyle w:val="DHHSbody"/>
        <w:rPr>
          <w:sz w:val="21"/>
          <w:szCs w:val="21"/>
        </w:rPr>
      </w:pPr>
      <w:r w:rsidRPr="009E444F">
        <w:rPr>
          <w:sz w:val="21"/>
          <w:szCs w:val="21"/>
        </w:rPr>
        <w:t>The funding model comprises seven activities. The funding model supports reform which aims to provide a more unified child and family system, including the integration of ‘pathways’ to support for vulnerable children and families.</w:t>
      </w:r>
    </w:p>
    <w:p w14:paraId="4339C708" w14:textId="77777777" w:rsidR="009E444F" w:rsidRDefault="009E444F" w:rsidP="009E444F">
      <w:pPr>
        <w:pStyle w:val="Heading3"/>
      </w:pPr>
      <w:r w:rsidRPr="004214F3">
        <w:lastRenderedPageBreak/>
        <w:t>Activities</w:t>
      </w:r>
    </w:p>
    <w:p w14:paraId="1A954BC2" w14:textId="77777777" w:rsidR="009E444F" w:rsidRDefault="009E444F" w:rsidP="009E444F">
      <w:pPr>
        <w:pStyle w:val="DHHSbody"/>
      </w:pPr>
      <w:r>
        <w:rPr>
          <w:noProof/>
        </w:rPr>
        <w:drawing>
          <wp:inline distT="0" distB="0" distL="0" distR="0" wp14:anchorId="36B07098" wp14:editId="29DC4509">
            <wp:extent cx="5300494" cy="4742595"/>
            <wp:effectExtent l="0" t="0" r="0" b="1270"/>
            <wp:docPr id="16" name="Picture 1" descr="Lists the seven activities under the new funding model, as outlined in the Activities section" title="New funding model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7">
                      <a:extLst>
                        <a:ext uri="{28A0092B-C50C-407E-A947-70E740481C1C}">
                          <a14:useLocalDpi xmlns:a14="http://schemas.microsoft.com/office/drawing/2010/main" val="0"/>
                        </a:ext>
                      </a:extLst>
                    </a:blip>
                    <a:srcRect l="9833" t="12988" r="62338" b="5380"/>
                    <a:stretch>
                      <a:fillRect/>
                    </a:stretch>
                  </pic:blipFill>
                  <pic:spPr>
                    <a:xfrm>
                      <a:off x="0" y="0"/>
                      <a:ext cx="5300494" cy="4742595"/>
                    </a:xfrm>
                    <a:prstGeom prst="rect">
                      <a:avLst/>
                    </a:prstGeom>
                  </pic:spPr>
                </pic:pic>
              </a:graphicData>
            </a:graphic>
          </wp:inline>
        </w:drawing>
      </w:r>
    </w:p>
    <w:p w14:paraId="6C8820C0" w14:textId="77777777" w:rsidR="009E444F" w:rsidRDefault="009E444F" w:rsidP="009E444F">
      <w:pPr>
        <w:rPr>
          <w:bCs/>
          <w:color w:val="87189D"/>
          <w:sz w:val="44"/>
          <w:szCs w:val="44"/>
        </w:rPr>
      </w:pPr>
      <w:bookmarkStart w:id="15" w:name="_Toc328050847"/>
      <w:bookmarkStart w:id="16" w:name="_Toc328056179"/>
      <w:r>
        <w:br w:type="page"/>
      </w:r>
    </w:p>
    <w:p w14:paraId="3D5D4655" w14:textId="77777777" w:rsidR="009E444F" w:rsidRPr="00E82C99" w:rsidRDefault="009E444F" w:rsidP="009E444F">
      <w:pPr>
        <w:pStyle w:val="Heading1"/>
      </w:pPr>
      <w:bookmarkStart w:id="17" w:name="_Toc80196572"/>
      <w:r w:rsidRPr="00E82C99">
        <w:lastRenderedPageBreak/>
        <w:t>Purpose</w:t>
      </w:r>
      <w:bookmarkEnd w:id="15"/>
      <w:bookmarkEnd w:id="16"/>
      <w:bookmarkEnd w:id="17"/>
    </w:p>
    <w:p w14:paraId="3E6009F7" w14:textId="77777777" w:rsidR="009E444F" w:rsidRPr="009E444F" w:rsidRDefault="009E444F" w:rsidP="009E444F">
      <w:pPr>
        <w:pStyle w:val="DHHSbody"/>
        <w:rPr>
          <w:sz w:val="21"/>
          <w:szCs w:val="21"/>
        </w:rPr>
      </w:pPr>
      <w:r w:rsidRPr="009E444F">
        <w:rPr>
          <w:sz w:val="21"/>
          <w:szCs w:val="21"/>
        </w:rPr>
        <w:t xml:space="preserve">The </w:t>
      </w:r>
      <w:r w:rsidRPr="009E444F">
        <w:rPr>
          <w:i/>
          <w:sz w:val="21"/>
          <w:szCs w:val="21"/>
          <w:lang w:val="en"/>
        </w:rPr>
        <w:t xml:space="preserve">Program requirements for early parenting, </w:t>
      </w:r>
      <w:proofErr w:type="gramStart"/>
      <w:r w:rsidRPr="009E444F">
        <w:rPr>
          <w:i/>
          <w:sz w:val="21"/>
          <w:szCs w:val="21"/>
          <w:lang w:val="en"/>
        </w:rPr>
        <w:t>family</w:t>
      </w:r>
      <w:proofErr w:type="gramEnd"/>
      <w:r w:rsidRPr="009E444F">
        <w:rPr>
          <w:i/>
          <w:sz w:val="21"/>
          <w:szCs w:val="21"/>
          <w:lang w:val="en"/>
        </w:rPr>
        <w:t xml:space="preserve"> and placement prevention services in Victoria (program requirements) </w:t>
      </w:r>
      <w:r w:rsidRPr="009E444F">
        <w:rPr>
          <w:sz w:val="21"/>
          <w:szCs w:val="21"/>
        </w:rPr>
        <w:t xml:space="preserve">set out the expectations and requirements to guide, support and inform quality service delivery. The program requirements provide detailed information about how services are to be delivered, </w:t>
      </w:r>
      <w:proofErr w:type="gramStart"/>
      <w:r w:rsidRPr="009E444F">
        <w:rPr>
          <w:sz w:val="21"/>
          <w:szCs w:val="21"/>
        </w:rPr>
        <w:t>in order to</w:t>
      </w:r>
      <w:proofErr w:type="gramEnd"/>
      <w:r w:rsidRPr="009E444F">
        <w:rPr>
          <w:sz w:val="21"/>
          <w:szCs w:val="21"/>
        </w:rPr>
        <w:t xml:space="preserve"> assist:</w:t>
      </w:r>
    </w:p>
    <w:p w14:paraId="056B0F77" w14:textId="77777777" w:rsidR="009E444F" w:rsidRPr="009E444F" w:rsidRDefault="009E444F" w:rsidP="00A765DB">
      <w:pPr>
        <w:pStyle w:val="DHHSbullet1"/>
        <w:numPr>
          <w:ilvl w:val="0"/>
          <w:numId w:val="7"/>
        </w:numPr>
        <w:rPr>
          <w:sz w:val="21"/>
          <w:szCs w:val="21"/>
        </w:rPr>
      </w:pPr>
      <w:r w:rsidRPr="009E444F">
        <w:rPr>
          <w:sz w:val="21"/>
          <w:szCs w:val="21"/>
        </w:rPr>
        <w:t xml:space="preserve">department-funded community service organisations, working across family and early parenting services, to deliver high-quality services to vulnerable children, young </w:t>
      </w:r>
      <w:proofErr w:type="gramStart"/>
      <w:r w:rsidRPr="009E444F">
        <w:rPr>
          <w:sz w:val="21"/>
          <w:szCs w:val="21"/>
        </w:rPr>
        <w:t>people</w:t>
      </w:r>
      <w:proofErr w:type="gramEnd"/>
      <w:r w:rsidRPr="009E444F">
        <w:rPr>
          <w:sz w:val="21"/>
          <w:szCs w:val="21"/>
        </w:rPr>
        <w:t xml:space="preserve"> and families, in accordance with program objectives</w:t>
      </w:r>
    </w:p>
    <w:p w14:paraId="773D0DB0" w14:textId="77777777" w:rsidR="009E444F" w:rsidRPr="009E444F" w:rsidRDefault="009E444F" w:rsidP="0017361A">
      <w:pPr>
        <w:pStyle w:val="Bullet1"/>
      </w:pPr>
      <w:r w:rsidRPr="009E444F">
        <w:t xml:space="preserve">funded organisations, the department and independent review bodies to monitor service quality and assess service provision in relation to program expectations. </w:t>
      </w:r>
    </w:p>
    <w:p w14:paraId="7C430162" w14:textId="77777777" w:rsidR="009E444F" w:rsidRPr="009E444F" w:rsidRDefault="009E444F" w:rsidP="0017361A">
      <w:pPr>
        <w:pStyle w:val="Bodyafterbullets"/>
      </w:pPr>
      <w:r w:rsidRPr="009E444F">
        <w:t xml:space="preserve">Service providers must adhere to these requirements when delivering funded activities, </w:t>
      </w:r>
      <w:proofErr w:type="gramStart"/>
      <w:r w:rsidRPr="009E444F">
        <w:t>in order to</w:t>
      </w:r>
      <w:proofErr w:type="gramEnd"/>
      <w:r w:rsidRPr="009E444F">
        <w:t xml:space="preserve"> meet their obligations under the service agreement. </w:t>
      </w:r>
    </w:p>
    <w:p w14:paraId="319914E6" w14:textId="77777777" w:rsidR="009E444F" w:rsidRPr="009E444F" w:rsidRDefault="009E444F" w:rsidP="009E444F">
      <w:pPr>
        <w:pStyle w:val="DHHSbody"/>
        <w:rPr>
          <w:sz w:val="21"/>
          <w:szCs w:val="21"/>
        </w:rPr>
      </w:pPr>
      <w:r w:rsidRPr="009E444F">
        <w:rPr>
          <w:sz w:val="21"/>
          <w:szCs w:val="21"/>
        </w:rPr>
        <w:t xml:space="preserve">These program requirements aim to bring together key elements of service delivery at the systems, operational </w:t>
      </w:r>
      <w:proofErr w:type="gramStart"/>
      <w:r w:rsidRPr="009E444F">
        <w:rPr>
          <w:sz w:val="21"/>
          <w:szCs w:val="21"/>
        </w:rPr>
        <w:t>management</w:t>
      </w:r>
      <w:proofErr w:type="gramEnd"/>
      <w:r w:rsidRPr="009E444F">
        <w:rPr>
          <w:sz w:val="21"/>
          <w:szCs w:val="21"/>
        </w:rPr>
        <w:t xml:space="preserve"> and client level, across comparable service activities, as well as to provide specific requirements at the practice level. The program requirements are underpinned by legislative and policy requirements. They are to be used in conjunction with the following service quality resources:</w:t>
      </w:r>
    </w:p>
    <w:p w14:paraId="58C37E9D" w14:textId="77777777" w:rsidR="009E444F" w:rsidRPr="009E444F" w:rsidRDefault="009E444F" w:rsidP="00A765DB">
      <w:pPr>
        <w:pStyle w:val="DHHSbullet1"/>
        <w:numPr>
          <w:ilvl w:val="0"/>
          <w:numId w:val="7"/>
        </w:numPr>
        <w:rPr>
          <w:sz w:val="21"/>
          <w:szCs w:val="21"/>
        </w:rPr>
      </w:pPr>
      <w:hyperlink r:id="rId28" w:history="1">
        <w:r w:rsidRPr="009E444F">
          <w:rPr>
            <w:rStyle w:val="Hyperlink"/>
            <w:sz w:val="21"/>
            <w:szCs w:val="21"/>
          </w:rPr>
          <w:t>Human Services Standards Evidence guide</w:t>
        </w:r>
      </w:hyperlink>
      <w:r w:rsidRPr="009E444F">
        <w:rPr>
          <w:sz w:val="21"/>
          <w:szCs w:val="21"/>
        </w:rPr>
        <w:t xml:space="preserve"> &lt;https://providers.dffh.vic.gov.au/human-services-standards-evidence-guide-word&gt;</w:t>
      </w:r>
    </w:p>
    <w:p w14:paraId="5EDD3CAD" w14:textId="77777777" w:rsidR="009E444F" w:rsidRPr="009E444F" w:rsidRDefault="009E444F" w:rsidP="00A765DB">
      <w:pPr>
        <w:pStyle w:val="DHHSbullet1"/>
        <w:numPr>
          <w:ilvl w:val="0"/>
          <w:numId w:val="7"/>
        </w:numPr>
        <w:rPr>
          <w:sz w:val="21"/>
          <w:szCs w:val="21"/>
        </w:rPr>
      </w:pPr>
      <w:hyperlink r:id="rId29" w:history="1">
        <w:r w:rsidRPr="009E444F">
          <w:rPr>
            <w:rStyle w:val="Hyperlink"/>
            <w:sz w:val="21"/>
            <w:szCs w:val="21"/>
          </w:rPr>
          <w:t>Human Services Standards independent review body</w:t>
        </w:r>
      </w:hyperlink>
      <w:r w:rsidRPr="009E444F">
        <w:rPr>
          <w:sz w:val="21"/>
          <w:szCs w:val="21"/>
        </w:rPr>
        <w:t xml:space="preserve">  &lt;https://providers.dffh.vic.gov.au/human-services-standards-independent-review-bodies-fact-sheet-updated-may-2021-word&gt; </w:t>
      </w:r>
    </w:p>
    <w:p w14:paraId="686DAB69" w14:textId="77777777" w:rsidR="009E444F" w:rsidRPr="009E444F" w:rsidRDefault="009E444F" w:rsidP="00A765DB">
      <w:pPr>
        <w:pStyle w:val="DHHSbullet1"/>
        <w:numPr>
          <w:ilvl w:val="0"/>
          <w:numId w:val="7"/>
        </w:numPr>
        <w:rPr>
          <w:sz w:val="21"/>
          <w:szCs w:val="21"/>
        </w:rPr>
      </w:pPr>
      <w:hyperlink r:id="rId30" w:history="1">
        <w:r w:rsidRPr="009E444F">
          <w:rPr>
            <w:rStyle w:val="Hyperlink"/>
            <w:sz w:val="21"/>
            <w:szCs w:val="21"/>
          </w:rPr>
          <w:t>Department of Families, Fairness and Housing Service Agreement Requirements</w:t>
        </w:r>
      </w:hyperlink>
      <w:r w:rsidRPr="009E444F">
        <w:rPr>
          <w:sz w:val="21"/>
          <w:szCs w:val="21"/>
        </w:rPr>
        <w:t xml:space="preserve"> &lt;https://fac.dhhs.vic.gov.au/service-agreement-requirements&gt; </w:t>
      </w:r>
    </w:p>
    <w:p w14:paraId="5255D0EE" w14:textId="77777777" w:rsidR="009E444F" w:rsidRPr="009E444F" w:rsidRDefault="009E444F" w:rsidP="00A765DB">
      <w:pPr>
        <w:pStyle w:val="DHHSbullet1"/>
        <w:numPr>
          <w:ilvl w:val="0"/>
          <w:numId w:val="7"/>
        </w:numPr>
        <w:rPr>
          <w:sz w:val="21"/>
          <w:szCs w:val="21"/>
        </w:rPr>
      </w:pPr>
      <w:r w:rsidRPr="009E444F">
        <w:rPr>
          <w:sz w:val="21"/>
          <w:szCs w:val="21"/>
        </w:rPr>
        <w:t>Service agreement and service plans</w:t>
      </w:r>
    </w:p>
    <w:p w14:paraId="413D28FB" w14:textId="77777777" w:rsidR="009E444F" w:rsidRPr="009E444F" w:rsidRDefault="009E444F" w:rsidP="00A765DB">
      <w:pPr>
        <w:pStyle w:val="DHHSbullet1"/>
        <w:numPr>
          <w:ilvl w:val="0"/>
          <w:numId w:val="7"/>
        </w:numPr>
        <w:rPr>
          <w:sz w:val="21"/>
          <w:szCs w:val="21"/>
        </w:rPr>
      </w:pPr>
      <w:r w:rsidRPr="009E444F">
        <w:rPr>
          <w:sz w:val="21"/>
          <w:szCs w:val="21"/>
        </w:rPr>
        <w:t xml:space="preserve">Department of Families, Fairness and Housing Funded Organisation Performance Monitoring framework </w:t>
      </w:r>
    </w:p>
    <w:p w14:paraId="6259FBF3" w14:textId="77777777" w:rsidR="009E444F" w:rsidRPr="009E444F" w:rsidRDefault="009E444F" w:rsidP="00A765DB">
      <w:pPr>
        <w:pStyle w:val="DHHSbullet1"/>
        <w:numPr>
          <w:ilvl w:val="0"/>
          <w:numId w:val="7"/>
        </w:numPr>
        <w:rPr>
          <w:sz w:val="21"/>
          <w:szCs w:val="21"/>
        </w:rPr>
      </w:pPr>
      <w:r w:rsidRPr="009E444F">
        <w:rPr>
          <w:sz w:val="21"/>
          <w:szCs w:val="21"/>
        </w:rPr>
        <w:t xml:space="preserve">legislative requirements, </w:t>
      </w:r>
      <w:proofErr w:type="gramStart"/>
      <w:r w:rsidRPr="009E444F">
        <w:rPr>
          <w:sz w:val="21"/>
          <w:szCs w:val="21"/>
        </w:rPr>
        <w:t>policy</w:t>
      </w:r>
      <w:proofErr w:type="gramEnd"/>
      <w:r w:rsidRPr="009E444F">
        <w:rPr>
          <w:sz w:val="21"/>
          <w:szCs w:val="21"/>
        </w:rPr>
        <w:t xml:space="preserve"> and practice resources (as outlined in Supporting Documents). </w:t>
      </w:r>
    </w:p>
    <w:p w14:paraId="31238028" w14:textId="77777777" w:rsidR="009E444F" w:rsidRPr="009E444F" w:rsidRDefault="009E444F" w:rsidP="0017361A">
      <w:pPr>
        <w:pStyle w:val="Bullet1"/>
      </w:pPr>
      <w:r w:rsidRPr="009E444F">
        <w:t>Department of Families, Fairness and Housing program strategic frameworks (where available)</w:t>
      </w:r>
    </w:p>
    <w:p w14:paraId="39F84111" w14:textId="77777777" w:rsidR="009E444F" w:rsidRPr="00E82C99" w:rsidRDefault="009E444F" w:rsidP="009E444F">
      <w:pPr>
        <w:pStyle w:val="Heading1"/>
      </w:pPr>
      <w:bookmarkStart w:id="18" w:name="_Toc328050848"/>
      <w:bookmarkStart w:id="19" w:name="_Toc328056180"/>
      <w:bookmarkStart w:id="20" w:name="_Toc80196573"/>
      <w:r w:rsidRPr="00E82C99">
        <w:t>Scope</w:t>
      </w:r>
      <w:bookmarkEnd w:id="18"/>
      <w:bookmarkEnd w:id="19"/>
      <w:bookmarkEnd w:id="20"/>
    </w:p>
    <w:p w14:paraId="03E50E68" w14:textId="77777777" w:rsidR="009E444F" w:rsidRPr="009E444F" w:rsidRDefault="009E444F" w:rsidP="009E444F">
      <w:pPr>
        <w:pStyle w:val="DHHSbody"/>
        <w:rPr>
          <w:sz w:val="21"/>
          <w:szCs w:val="21"/>
        </w:rPr>
      </w:pPr>
      <w:r w:rsidRPr="009E444F">
        <w:rPr>
          <w:sz w:val="21"/>
          <w:szCs w:val="21"/>
        </w:rPr>
        <w:t xml:space="preserve">Under the Act, family and early parenting services are required to be registered as a community-based child and family service and to comply with the </w:t>
      </w:r>
      <w:r w:rsidRPr="009E444F">
        <w:rPr>
          <w:i/>
          <w:sz w:val="21"/>
          <w:szCs w:val="21"/>
        </w:rPr>
        <w:t>Human Services Standards</w:t>
      </w:r>
      <w:r w:rsidRPr="009E444F">
        <w:rPr>
          <w:sz w:val="21"/>
          <w:szCs w:val="21"/>
        </w:rPr>
        <w:t xml:space="preserve">, unless an exemption applies. </w:t>
      </w:r>
    </w:p>
    <w:p w14:paraId="05666E79" w14:textId="77777777" w:rsidR="009E444F" w:rsidRPr="009E444F" w:rsidRDefault="009E444F" w:rsidP="009E444F">
      <w:pPr>
        <w:pStyle w:val="DHHSbody"/>
        <w:rPr>
          <w:sz w:val="21"/>
          <w:szCs w:val="21"/>
        </w:rPr>
      </w:pPr>
      <w:r w:rsidRPr="009E444F">
        <w:rPr>
          <w:sz w:val="21"/>
          <w:szCs w:val="21"/>
        </w:rPr>
        <w:t xml:space="preserve">The </w:t>
      </w:r>
      <w:r w:rsidRPr="009E444F">
        <w:rPr>
          <w:i/>
          <w:sz w:val="21"/>
          <w:szCs w:val="21"/>
        </w:rPr>
        <w:t>program requirements</w:t>
      </w:r>
      <w:r w:rsidRPr="009E444F">
        <w:rPr>
          <w:sz w:val="21"/>
          <w:szCs w:val="21"/>
        </w:rPr>
        <w:t xml:space="preserve"> apply to all organisations funded by the Department of Families, Fairness and Housing to provide any of the following family and early parenting services activities or service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Activity and Activity number"/>
      </w:tblPr>
      <w:tblGrid>
        <w:gridCol w:w="8301"/>
        <w:gridCol w:w="987"/>
      </w:tblGrid>
      <w:tr w:rsidR="009E444F" w:rsidRPr="009E444F" w14:paraId="2482410E" w14:textId="77777777" w:rsidTr="009E444F">
        <w:tc>
          <w:tcPr>
            <w:tcW w:w="4501" w:type="pct"/>
            <w:shd w:val="clear" w:color="auto" w:fill="B3B3B3"/>
          </w:tcPr>
          <w:p w14:paraId="45A8BE65" w14:textId="77777777" w:rsidR="009E444F" w:rsidRPr="009E444F" w:rsidRDefault="009E444F" w:rsidP="0017361A">
            <w:pPr>
              <w:pStyle w:val="Tablecolhead"/>
            </w:pPr>
            <w:r w:rsidRPr="009E444F">
              <w:br w:type="page"/>
              <w:t>Activity</w:t>
            </w:r>
          </w:p>
        </w:tc>
        <w:tc>
          <w:tcPr>
            <w:tcW w:w="499" w:type="pct"/>
            <w:shd w:val="clear" w:color="auto" w:fill="B3B3B3"/>
          </w:tcPr>
          <w:p w14:paraId="759D097F" w14:textId="77777777" w:rsidR="009E444F" w:rsidRPr="009E444F" w:rsidRDefault="009E444F" w:rsidP="0017361A">
            <w:pPr>
              <w:pStyle w:val="Tablecolhead"/>
            </w:pPr>
            <w:r w:rsidRPr="009E444F">
              <w:t>Activity number</w:t>
            </w:r>
          </w:p>
        </w:tc>
      </w:tr>
      <w:tr w:rsidR="009E444F" w:rsidRPr="009E444F" w14:paraId="7D3CBEEF" w14:textId="77777777" w:rsidTr="009E444F">
        <w:trPr>
          <w:trHeight w:val="501"/>
        </w:trPr>
        <w:tc>
          <w:tcPr>
            <w:tcW w:w="4501" w:type="pct"/>
          </w:tcPr>
          <w:p w14:paraId="34066990" w14:textId="77777777" w:rsidR="009E444F" w:rsidRPr="009E444F" w:rsidRDefault="009E444F" w:rsidP="009E444F">
            <w:pPr>
              <w:pStyle w:val="DHHStabletext"/>
              <w:rPr>
                <w:sz w:val="21"/>
                <w:szCs w:val="21"/>
              </w:rPr>
            </w:pPr>
            <w:r w:rsidRPr="009E444F">
              <w:rPr>
                <w:sz w:val="21"/>
                <w:szCs w:val="21"/>
              </w:rPr>
              <w:t>Parenting assessment and skill development services (PASDS)</w:t>
            </w:r>
          </w:p>
        </w:tc>
        <w:tc>
          <w:tcPr>
            <w:tcW w:w="499" w:type="pct"/>
          </w:tcPr>
          <w:p w14:paraId="750C8AFB" w14:textId="77777777" w:rsidR="009E444F" w:rsidRPr="009E444F" w:rsidRDefault="009E444F" w:rsidP="009E444F">
            <w:pPr>
              <w:pStyle w:val="DHHStabletext"/>
              <w:rPr>
                <w:sz w:val="21"/>
                <w:szCs w:val="21"/>
              </w:rPr>
            </w:pPr>
            <w:r w:rsidRPr="009E444F">
              <w:rPr>
                <w:sz w:val="21"/>
                <w:szCs w:val="21"/>
              </w:rPr>
              <w:t>31255</w:t>
            </w:r>
          </w:p>
        </w:tc>
      </w:tr>
      <w:tr w:rsidR="009E444F" w:rsidRPr="009E444F" w14:paraId="7AFAB913" w14:textId="77777777" w:rsidTr="009E444F">
        <w:trPr>
          <w:trHeight w:val="565"/>
        </w:trPr>
        <w:tc>
          <w:tcPr>
            <w:tcW w:w="4501" w:type="pct"/>
          </w:tcPr>
          <w:p w14:paraId="1E75CB7D" w14:textId="77777777" w:rsidR="009E444F" w:rsidRPr="009E444F" w:rsidRDefault="009E444F" w:rsidP="009E444F">
            <w:pPr>
              <w:pStyle w:val="DHHStabletext"/>
              <w:rPr>
                <w:sz w:val="21"/>
                <w:szCs w:val="21"/>
              </w:rPr>
            </w:pPr>
            <w:r w:rsidRPr="009E444F">
              <w:rPr>
                <w:sz w:val="21"/>
                <w:szCs w:val="21"/>
              </w:rPr>
              <w:t>Early parenting centre services</w:t>
            </w:r>
          </w:p>
        </w:tc>
        <w:tc>
          <w:tcPr>
            <w:tcW w:w="499" w:type="pct"/>
          </w:tcPr>
          <w:p w14:paraId="280C4D35" w14:textId="77777777" w:rsidR="009E444F" w:rsidRPr="009E444F" w:rsidRDefault="009E444F" w:rsidP="009E444F">
            <w:pPr>
              <w:pStyle w:val="DHHStabletext"/>
              <w:rPr>
                <w:sz w:val="21"/>
                <w:szCs w:val="21"/>
              </w:rPr>
            </w:pPr>
            <w:r w:rsidRPr="009E444F">
              <w:rPr>
                <w:sz w:val="21"/>
                <w:szCs w:val="21"/>
              </w:rPr>
              <w:t>31256</w:t>
            </w:r>
          </w:p>
        </w:tc>
      </w:tr>
      <w:tr w:rsidR="009E444F" w:rsidRPr="009E444F" w14:paraId="013EA236" w14:textId="77777777" w:rsidTr="009E444F">
        <w:trPr>
          <w:trHeight w:val="559"/>
        </w:trPr>
        <w:tc>
          <w:tcPr>
            <w:tcW w:w="4501" w:type="pct"/>
          </w:tcPr>
          <w:p w14:paraId="7F9B1166" w14:textId="77777777" w:rsidR="009E444F" w:rsidRPr="009E444F" w:rsidRDefault="009E444F" w:rsidP="009E444F">
            <w:pPr>
              <w:pStyle w:val="DHHStabletext"/>
              <w:rPr>
                <w:sz w:val="21"/>
                <w:szCs w:val="21"/>
              </w:rPr>
            </w:pPr>
            <w:r w:rsidRPr="009E444F">
              <w:rPr>
                <w:sz w:val="21"/>
                <w:szCs w:val="21"/>
              </w:rPr>
              <w:lastRenderedPageBreak/>
              <w:t>Early parenting centre – PASDS</w:t>
            </w:r>
          </w:p>
        </w:tc>
        <w:tc>
          <w:tcPr>
            <w:tcW w:w="499" w:type="pct"/>
          </w:tcPr>
          <w:p w14:paraId="7AF76DDD" w14:textId="77777777" w:rsidR="009E444F" w:rsidRPr="009E444F" w:rsidRDefault="009E444F" w:rsidP="009E444F">
            <w:pPr>
              <w:pStyle w:val="DHHStabletext"/>
              <w:rPr>
                <w:sz w:val="21"/>
                <w:szCs w:val="21"/>
              </w:rPr>
            </w:pPr>
            <w:r w:rsidRPr="009E444F">
              <w:rPr>
                <w:sz w:val="21"/>
                <w:szCs w:val="21"/>
              </w:rPr>
              <w:t>31259</w:t>
            </w:r>
          </w:p>
        </w:tc>
      </w:tr>
      <w:tr w:rsidR="009E444F" w:rsidRPr="009E444F" w14:paraId="7110965E" w14:textId="77777777" w:rsidTr="009E444F">
        <w:tc>
          <w:tcPr>
            <w:tcW w:w="4501" w:type="pct"/>
          </w:tcPr>
          <w:p w14:paraId="5AE1ACE2" w14:textId="77777777" w:rsidR="009E444F" w:rsidRPr="009E444F" w:rsidRDefault="009E444F" w:rsidP="009E444F">
            <w:pPr>
              <w:pStyle w:val="DHHStabletext"/>
              <w:rPr>
                <w:sz w:val="21"/>
                <w:szCs w:val="21"/>
              </w:rPr>
            </w:pPr>
            <w:r w:rsidRPr="009E444F">
              <w:rPr>
                <w:sz w:val="21"/>
                <w:szCs w:val="21"/>
              </w:rPr>
              <w:t xml:space="preserve">Intake and Access. </w:t>
            </w:r>
          </w:p>
          <w:p w14:paraId="1EB24DF2" w14:textId="77777777" w:rsidR="009E444F" w:rsidRPr="009E444F" w:rsidRDefault="009E444F" w:rsidP="009E444F">
            <w:pPr>
              <w:pStyle w:val="DHHStabletext"/>
              <w:rPr>
                <w:sz w:val="21"/>
                <w:szCs w:val="21"/>
              </w:rPr>
            </w:pPr>
            <w:r w:rsidRPr="009E444F">
              <w:rPr>
                <w:sz w:val="21"/>
                <w:szCs w:val="21"/>
              </w:rPr>
              <w:t>This activity includes the Child FIRST functions of intake, assessment and referral previously funded through 31245 Integrated Family Services; 31246 Integrated Family Services – Indigenous; and 31260 ACCO – Family and Community Services.</w:t>
            </w:r>
          </w:p>
        </w:tc>
        <w:tc>
          <w:tcPr>
            <w:tcW w:w="499" w:type="pct"/>
          </w:tcPr>
          <w:p w14:paraId="3964F4D0" w14:textId="77777777" w:rsidR="009E444F" w:rsidRPr="009E444F" w:rsidRDefault="009E444F" w:rsidP="009E444F">
            <w:pPr>
              <w:pStyle w:val="DHHStabletext"/>
              <w:rPr>
                <w:sz w:val="21"/>
                <w:szCs w:val="21"/>
              </w:rPr>
            </w:pPr>
            <w:r w:rsidRPr="009E444F">
              <w:rPr>
                <w:sz w:val="21"/>
                <w:szCs w:val="21"/>
              </w:rPr>
              <w:t>31434</w:t>
            </w:r>
          </w:p>
        </w:tc>
      </w:tr>
      <w:tr w:rsidR="009E444F" w:rsidRPr="009E444F" w14:paraId="38039C13" w14:textId="77777777" w:rsidTr="009E444F">
        <w:tc>
          <w:tcPr>
            <w:tcW w:w="4501" w:type="pct"/>
          </w:tcPr>
          <w:p w14:paraId="246586F1" w14:textId="77777777" w:rsidR="009E444F" w:rsidRPr="009E444F" w:rsidRDefault="009E444F" w:rsidP="009E444F">
            <w:pPr>
              <w:pStyle w:val="DHHStabletext"/>
              <w:rPr>
                <w:sz w:val="21"/>
                <w:szCs w:val="21"/>
              </w:rPr>
            </w:pPr>
            <w:r w:rsidRPr="009E444F">
              <w:rPr>
                <w:sz w:val="21"/>
                <w:szCs w:val="21"/>
              </w:rPr>
              <w:t xml:space="preserve">Individual, Child and Family Support. </w:t>
            </w:r>
          </w:p>
          <w:p w14:paraId="65F68984" w14:textId="77777777" w:rsidR="009E444F" w:rsidRPr="009E444F" w:rsidRDefault="009E444F" w:rsidP="009E444F">
            <w:pPr>
              <w:pStyle w:val="DHHStabletext"/>
              <w:rPr>
                <w:sz w:val="21"/>
                <w:szCs w:val="21"/>
              </w:rPr>
            </w:pPr>
            <w:r w:rsidRPr="009E444F">
              <w:rPr>
                <w:sz w:val="21"/>
                <w:szCs w:val="21"/>
              </w:rPr>
              <w:t>This activity includes case work components previously funded through:</w:t>
            </w:r>
          </w:p>
          <w:p w14:paraId="3E066F1C" w14:textId="77777777" w:rsidR="009E444F" w:rsidRPr="009E444F" w:rsidRDefault="009E444F" w:rsidP="00A765DB">
            <w:pPr>
              <w:pStyle w:val="DHHStablebullet"/>
              <w:numPr>
                <w:ilvl w:val="6"/>
                <w:numId w:val="7"/>
              </w:numPr>
              <w:ind w:left="227" w:hanging="227"/>
              <w:rPr>
                <w:sz w:val="21"/>
                <w:szCs w:val="21"/>
              </w:rPr>
            </w:pPr>
            <w:r w:rsidRPr="009E444F">
              <w:rPr>
                <w:sz w:val="21"/>
                <w:szCs w:val="21"/>
              </w:rPr>
              <w:t>31245 Integrated Family Services, excluding Child FIRST</w:t>
            </w:r>
          </w:p>
          <w:p w14:paraId="17E15D11" w14:textId="77777777" w:rsidR="009E444F" w:rsidRPr="009E444F" w:rsidRDefault="009E444F" w:rsidP="00A765DB">
            <w:pPr>
              <w:pStyle w:val="DHHStablebullet"/>
              <w:numPr>
                <w:ilvl w:val="6"/>
                <w:numId w:val="7"/>
              </w:numPr>
              <w:ind w:left="227" w:hanging="227"/>
              <w:rPr>
                <w:sz w:val="21"/>
                <w:szCs w:val="21"/>
              </w:rPr>
            </w:pPr>
            <w:r w:rsidRPr="009E444F">
              <w:rPr>
                <w:sz w:val="21"/>
                <w:szCs w:val="21"/>
              </w:rPr>
              <w:t>31246 Integrated Family Services – Indigenous and 31260 ACCO – Family and Community Services, excluding Child FIRST</w:t>
            </w:r>
          </w:p>
        </w:tc>
        <w:tc>
          <w:tcPr>
            <w:tcW w:w="499" w:type="pct"/>
          </w:tcPr>
          <w:p w14:paraId="3BBC0B20" w14:textId="77777777" w:rsidR="009E444F" w:rsidRPr="009E444F" w:rsidRDefault="009E444F" w:rsidP="009E444F">
            <w:pPr>
              <w:pStyle w:val="DHHStabletext"/>
              <w:rPr>
                <w:sz w:val="21"/>
                <w:szCs w:val="21"/>
              </w:rPr>
            </w:pPr>
            <w:r w:rsidRPr="009E444F">
              <w:rPr>
                <w:sz w:val="21"/>
                <w:szCs w:val="21"/>
              </w:rPr>
              <w:t>31435</w:t>
            </w:r>
          </w:p>
        </w:tc>
      </w:tr>
      <w:tr w:rsidR="009E444F" w:rsidRPr="009E444F" w14:paraId="09DA06C6" w14:textId="77777777" w:rsidTr="009E444F">
        <w:tc>
          <w:tcPr>
            <w:tcW w:w="4501" w:type="pct"/>
          </w:tcPr>
          <w:p w14:paraId="7D874962" w14:textId="77777777" w:rsidR="009E444F" w:rsidRPr="009E444F" w:rsidRDefault="009E444F" w:rsidP="009E444F">
            <w:pPr>
              <w:pStyle w:val="DHHStabletext"/>
              <w:rPr>
                <w:sz w:val="21"/>
                <w:szCs w:val="21"/>
              </w:rPr>
            </w:pPr>
            <w:r w:rsidRPr="009E444F">
              <w:rPr>
                <w:sz w:val="21"/>
                <w:szCs w:val="21"/>
              </w:rPr>
              <w:t xml:space="preserve">System Enablers. </w:t>
            </w:r>
          </w:p>
          <w:p w14:paraId="4A17358E" w14:textId="77777777" w:rsidR="009E444F" w:rsidRPr="009E444F" w:rsidRDefault="009E444F" w:rsidP="009E444F">
            <w:pPr>
              <w:pStyle w:val="DHHStabletext"/>
              <w:rPr>
                <w:sz w:val="21"/>
                <w:szCs w:val="21"/>
              </w:rPr>
            </w:pPr>
            <w:r w:rsidRPr="009E444F">
              <w:rPr>
                <w:sz w:val="21"/>
                <w:szCs w:val="21"/>
              </w:rPr>
              <w:t xml:space="preserve">This activity includes service coordination (non-direct service delivery) system support components previously funded under: </w:t>
            </w:r>
          </w:p>
          <w:p w14:paraId="776E5349" w14:textId="77777777" w:rsidR="009E444F" w:rsidRPr="009E444F" w:rsidRDefault="009E444F" w:rsidP="00A765DB">
            <w:pPr>
              <w:pStyle w:val="DHHStablebullet"/>
              <w:numPr>
                <w:ilvl w:val="6"/>
                <w:numId w:val="7"/>
              </w:numPr>
              <w:ind w:left="227" w:hanging="227"/>
              <w:rPr>
                <w:sz w:val="21"/>
                <w:szCs w:val="21"/>
              </w:rPr>
            </w:pPr>
            <w:r w:rsidRPr="009E444F">
              <w:rPr>
                <w:sz w:val="21"/>
                <w:szCs w:val="21"/>
              </w:rPr>
              <w:t>31245 Integrated Family Services</w:t>
            </w:r>
          </w:p>
          <w:p w14:paraId="5E7E1B64" w14:textId="77777777" w:rsidR="009E444F" w:rsidRPr="009E444F" w:rsidRDefault="009E444F" w:rsidP="00A765DB">
            <w:pPr>
              <w:pStyle w:val="DHHStablebullet"/>
              <w:numPr>
                <w:ilvl w:val="6"/>
                <w:numId w:val="7"/>
              </w:numPr>
              <w:ind w:left="227" w:hanging="227"/>
              <w:rPr>
                <w:sz w:val="21"/>
                <w:szCs w:val="21"/>
              </w:rPr>
            </w:pPr>
            <w:r w:rsidRPr="009E444F">
              <w:rPr>
                <w:sz w:val="21"/>
                <w:szCs w:val="21"/>
              </w:rPr>
              <w:t>31246 Integrated Family Services Indigenous and 31260 ACCO – Family and Community Services</w:t>
            </w:r>
          </w:p>
        </w:tc>
        <w:tc>
          <w:tcPr>
            <w:tcW w:w="499" w:type="pct"/>
          </w:tcPr>
          <w:p w14:paraId="26EDBF8B" w14:textId="77777777" w:rsidR="009E444F" w:rsidRPr="009E444F" w:rsidRDefault="009E444F" w:rsidP="009E444F">
            <w:pPr>
              <w:pStyle w:val="DHHSbody"/>
              <w:rPr>
                <w:sz w:val="21"/>
                <w:szCs w:val="21"/>
              </w:rPr>
            </w:pPr>
            <w:r w:rsidRPr="009E444F">
              <w:rPr>
                <w:sz w:val="21"/>
                <w:szCs w:val="21"/>
              </w:rPr>
              <w:t>31436</w:t>
            </w:r>
          </w:p>
        </w:tc>
      </w:tr>
      <w:tr w:rsidR="009E444F" w:rsidRPr="009E444F" w14:paraId="7DBB2DC1" w14:textId="77777777" w:rsidTr="009E444F">
        <w:tc>
          <w:tcPr>
            <w:tcW w:w="4501" w:type="pct"/>
          </w:tcPr>
          <w:p w14:paraId="0C429427" w14:textId="77777777" w:rsidR="009E444F" w:rsidRPr="009E444F" w:rsidRDefault="009E444F" w:rsidP="009E444F">
            <w:pPr>
              <w:pStyle w:val="DHHStabletext"/>
              <w:rPr>
                <w:sz w:val="21"/>
                <w:szCs w:val="21"/>
              </w:rPr>
            </w:pPr>
            <w:r w:rsidRPr="009E444F">
              <w:rPr>
                <w:sz w:val="21"/>
                <w:szCs w:val="21"/>
              </w:rPr>
              <w:t xml:space="preserve">Flexible Funding. </w:t>
            </w:r>
          </w:p>
          <w:p w14:paraId="713A54D0" w14:textId="77777777" w:rsidR="009E444F" w:rsidRPr="009E444F" w:rsidRDefault="009E444F" w:rsidP="009E444F">
            <w:pPr>
              <w:pStyle w:val="DHHStabletext"/>
              <w:rPr>
                <w:sz w:val="21"/>
                <w:szCs w:val="21"/>
              </w:rPr>
            </w:pPr>
            <w:r w:rsidRPr="009E444F">
              <w:rPr>
                <w:sz w:val="21"/>
                <w:szCs w:val="21"/>
              </w:rPr>
              <w:t>This activity includes Flexible packages or brokerage components previously funded through:</w:t>
            </w:r>
          </w:p>
          <w:p w14:paraId="65D495B0" w14:textId="77777777" w:rsidR="009E444F" w:rsidRPr="009E444F" w:rsidRDefault="009E444F" w:rsidP="00A765DB">
            <w:pPr>
              <w:pStyle w:val="DHHStablebullet"/>
              <w:numPr>
                <w:ilvl w:val="6"/>
                <w:numId w:val="7"/>
              </w:numPr>
              <w:ind w:left="227" w:hanging="227"/>
              <w:rPr>
                <w:sz w:val="21"/>
                <w:szCs w:val="21"/>
              </w:rPr>
            </w:pPr>
            <w:r w:rsidRPr="009E444F">
              <w:rPr>
                <w:sz w:val="21"/>
                <w:szCs w:val="21"/>
              </w:rPr>
              <w:t>31245 Integrated Family Services</w:t>
            </w:r>
          </w:p>
          <w:p w14:paraId="277F70F5" w14:textId="77777777" w:rsidR="009E444F" w:rsidRPr="009E444F" w:rsidRDefault="009E444F" w:rsidP="00A765DB">
            <w:pPr>
              <w:pStyle w:val="DHHStablebullet"/>
              <w:numPr>
                <w:ilvl w:val="6"/>
                <w:numId w:val="7"/>
              </w:numPr>
              <w:ind w:left="227" w:hanging="227"/>
              <w:rPr>
                <w:sz w:val="21"/>
                <w:szCs w:val="21"/>
              </w:rPr>
            </w:pPr>
            <w:r w:rsidRPr="009E444F">
              <w:rPr>
                <w:sz w:val="21"/>
                <w:szCs w:val="21"/>
              </w:rPr>
              <w:t xml:space="preserve">31246 Integrated Family Services Indigenous </w:t>
            </w:r>
          </w:p>
        </w:tc>
        <w:tc>
          <w:tcPr>
            <w:tcW w:w="499" w:type="pct"/>
          </w:tcPr>
          <w:p w14:paraId="5F1D2FAF" w14:textId="77777777" w:rsidR="009E444F" w:rsidRPr="009E444F" w:rsidRDefault="009E444F" w:rsidP="009E444F">
            <w:pPr>
              <w:pStyle w:val="DHHStabletext"/>
              <w:rPr>
                <w:sz w:val="21"/>
                <w:szCs w:val="21"/>
              </w:rPr>
            </w:pPr>
            <w:r w:rsidRPr="009E444F">
              <w:rPr>
                <w:sz w:val="21"/>
                <w:szCs w:val="21"/>
              </w:rPr>
              <w:t>31437</w:t>
            </w:r>
          </w:p>
        </w:tc>
      </w:tr>
      <w:tr w:rsidR="009E444F" w:rsidRPr="009E444F" w14:paraId="56253CA4" w14:textId="77777777" w:rsidTr="009E444F">
        <w:tc>
          <w:tcPr>
            <w:tcW w:w="4501" w:type="pct"/>
          </w:tcPr>
          <w:p w14:paraId="10D73582" w14:textId="77777777" w:rsidR="009E444F" w:rsidRPr="009E444F" w:rsidRDefault="009E444F" w:rsidP="009E444F">
            <w:pPr>
              <w:pStyle w:val="DHHStabletext"/>
              <w:rPr>
                <w:sz w:val="21"/>
                <w:szCs w:val="21"/>
              </w:rPr>
            </w:pPr>
            <w:r w:rsidRPr="009E444F">
              <w:rPr>
                <w:sz w:val="21"/>
                <w:szCs w:val="21"/>
              </w:rPr>
              <w:t xml:space="preserve">Specialised Interventions. </w:t>
            </w:r>
          </w:p>
          <w:p w14:paraId="2B2C8163" w14:textId="77777777" w:rsidR="009E444F" w:rsidRPr="009E444F" w:rsidRDefault="009E444F" w:rsidP="009E444F">
            <w:pPr>
              <w:pStyle w:val="DHHStabletext"/>
              <w:rPr>
                <w:sz w:val="21"/>
                <w:szCs w:val="21"/>
              </w:rPr>
            </w:pPr>
            <w:r w:rsidRPr="009E444F">
              <w:rPr>
                <w:sz w:val="21"/>
                <w:szCs w:val="21"/>
              </w:rPr>
              <w:t>This activity includes case work and specialist direct service delivery components of:</w:t>
            </w:r>
          </w:p>
          <w:p w14:paraId="656C7F8A" w14:textId="77777777" w:rsidR="009E444F" w:rsidRPr="009E444F" w:rsidRDefault="009E444F" w:rsidP="00A765DB">
            <w:pPr>
              <w:pStyle w:val="DHHStablebullet"/>
              <w:numPr>
                <w:ilvl w:val="6"/>
                <w:numId w:val="7"/>
              </w:numPr>
              <w:ind w:left="227" w:hanging="227"/>
              <w:rPr>
                <w:sz w:val="21"/>
                <w:szCs w:val="21"/>
              </w:rPr>
            </w:pPr>
            <w:r w:rsidRPr="009E444F">
              <w:rPr>
                <w:sz w:val="21"/>
                <w:szCs w:val="21"/>
              </w:rPr>
              <w:t>31260 ACCO – Family and Community Services, Aboriginal Family Restoration</w:t>
            </w:r>
          </w:p>
          <w:p w14:paraId="0E65C367" w14:textId="77777777" w:rsidR="009E444F" w:rsidRPr="009E444F" w:rsidRDefault="009E444F" w:rsidP="00A765DB">
            <w:pPr>
              <w:pStyle w:val="DHHStablebullet"/>
              <w:numPr>
                <w:ilvl w:val="6"/>
                <w:numId w:val="7"/>
              </w:numPr>
              <w:ind w:left="227" w:hanging="227"/>
              <w:rPr>
                <w:sz w:val="21"/>
                <w:szCs w:val="21"/>
              </w:rPr>
            </w:pPr>
            <w:r w:rsidRPr="009E444F">
              <w:rPr>
                <w:sz w:val="21"/>
                <w:szCs w:val="21"/>
              </w:rPr>
              <w:t xml:space="preserve">31262 Specialist components: intensive in-home early parenting support; Finding Solutions Plus; therapeutic treatment service </w:t>
            </w:r>
          </w:p>
          <w:p w14:paraId="7105F9F7" w14:textId="77777777" w:rsidR="009E444F" w:rsidRPr="009E444F" w:rsidRDefault="009E444F" w:rsidP="00A765DB">
            <w:pPr>
              <w:pStyle w:val="DHHStablebullet"/>
              <w:numPr>
                <w:ilvl w:val="6"/>
                <w:numId w:val="7"/>
              </w:numPr>
              <w:ind w:left="227" w:hanging="227"/>
              <w:rPr>
                <w:sz w:val="21"/>
                <w:szCs w:val="21"/>
              </w:rPr>
            </w:pPr>
            <w:r w:rsidRPr="009E444F">
              <w:rPr>
                <w:sz w:val="21"/>
                <w:szCs w:val="21"/>
              </w:rPr>
              <w:t>31245 Integrated Family Services and 31260 ACCO – Family and Community Services -Testing Evidence Based programs</w:t>
            </w:r>
          </w:p>
        </w:tc>
        <w:tc>
          <w:tcPr>
            <w:tcW w:w="499" w:type="pct"/>
          </w:tcPr>
          <w:p w14:paraId="0D5377BD" w14:textId="77777777" w:rsidR="009E444F" w:rsidRPr="009E444F" w:rsidRDefault="009E444F" w:rsidP="009E444F">
            <w:pPr>
              <w:pStyle w:val="DHHStabletext"/>
              <w:rPr>
                <w:sz w:val="21"/>
                <w:szCs w:val="21"/>
              </w:rPr>
            </w:pPr>
            <w:r w:rsidRPr="009E444F">
              <w:rPr>
                <w:sz w:val="21"/>
                <w:szCs w:val="21"/>
              </w:rPr>
              <w:t>31438</w:t>
            </w:r>
          </w:p>
        </w:tc>
      </w:tr>
    </w:tbl>
    <w:p w14:paraId="6D943525" w14:textId="77777777" w:rsidR="009E444F" w:rsidRPr="009E444F" w:rsidRDefault="009E444F" w:rsidP="009E444F">
      <w:pPr>
        <w:pStyle w:val="DHHSbodyaftertablefigure"/>
        <w:rPr>
          <w:sz w:val="21"/>
          <w:szCs w:val="21"/>
        </w:rPr>
      </w:pPr>
      <w:proofErr w:type="gramStart"/>
      <w:r w:rsidRPr="009E444F">
        <w:rPr>
          <w:sz w:val="21"/>
          <w:szCs w:val="21"/>
        </w:rPr>
        <w:t>For the purpose of</w:t>
      </w:r>
      <w:proofErr w:type="gramEnd"/>
      <w:r w:rsidRPr="009E444F">
        <w:rPr>
          <w:sz w:val="21"/>
          <w:szCs w:val="21"/>
        </w:rPr>
        <w:t xml:space="preserve"> this document, and unless otherwise specified, the term “family and early parenting services” is inclusive of all of the activities in scope as listed above. </w:t>
      </w:r>
    </w:p>
    <w:p w14:paraId="69C7B6EA" w14:textId="77777777" w:rsidR="009E444F" w:rsidRPr="009E444F" w:rsidRDefault="009E444F" w:rsidP="009E444F">
      <w:pPr>
        <w:pStyle w:val="DHHSbody"/>
        <w:rPr>
          <w:sz w:val="21"/>
          <w:szCs w:val="21"/>
        </w:rPr>
      </w:pPr>
      <w:r w:rsidRPr="009E444F">
        <w:rPr>
          <w:sz w:val="21"/>
          <w:szCs w:val="21"/>
        </w:rPr>
        <w:t xml:space="preserve">For further information regarding family and early parenting services activities, please refer to the </w:t>
      </w:r>
      <w:hyperlink r:id="rId31" w:history="1">
        <w:r w:rsidRPr="009E444F">
          <w:rPr>
            <w:rStyle w:val="Hyperlink"/>
            <w:i/>
            <w:sz w:val="21"/>
            <w:szCs w:val="21"/>
          </w:rPr>
          <w:t>Department of Families, Fairness and Housing Policy and funding plan 2015–2019</w:t>
        </w:r>
      </w:hyperlink>
      <w:r w:rsidRPr="009E444F">
        <w:rPr>
          <w:sz w:val="21"/>
          <w:szCs w:val="21"/>
        </w:rPr>
        <w:t xml:space="preserve"> </w:t>
      </w:r>
      <w:hyperlink r:id="rId32" w:history="1">
        <w:r w:rsidRPr="009E444F">
          <w:rPr>
            <w:rStyle w:val="Hyperlink"/>
            <w:sz w:val="21"/>
            <w:szCs w:val="21"/>
          </w:rPr>
          <w:t>Service Agreement Requirements</w:t>
        </w:r>
      </w:hyperlink>
      <w:r w:rsidRPr="009E444F">
        <w:rPr>
          <w:sz w:val="21"/>
          <w:szCs w:val="21"/>
        </w:rPr>
        <w:t xml:space="preserve"> &lt;</w:t>
      </w:r>
      <w:r w:rsidRPr="009E444F">
        <w:rPr>
          <w:rFonts w:ascii="Helv" w:hAnsi="Helv" w:cs="Helv"/>
          <w:sz w:val="21"/>
          <w:szCs w:val="21"/>
          <w:lang w:eastAsia="en-AU"/>
        </w:rPr>
        <w:t>https://fac.dhhs.vic.gov.au/service-agreement-requirements</w:t>
      </w:r>
      <w:bookmarkStart w:id="21" w:name="_Toc327438642"/>
      <w:bookmarkStart w:id="22" w:name="_Toc327438732"/>
      <w:bookmarkStart w:id="23" w:name="_Toc327438999"/>
      <w:bookmarkEnd w:id="21"/>
      <w:bookmarkEnd w:id="22"/>
      <w:bookmarkEnd w:id="23"/>
      <w:r w:rsidRPr="009E444F">
        <w:rPr>
          <w:sz w:val="21"/>
          <w:szCs w:val="21"/>
        </w:rPr>
        <w:t>&gt;</w:t>
      </w:r>
    </w:p>
    <w:p w14:paraId="5301CDD4" w14:textId="77777777" w:rsidR="0017361A" w:rsidRDefault="0017361A">
      <w:pPr>
        <w:spacing w:after="0" w:line="240" w:lineRule="auto"/>
        <w:rPr>
          <w:rFonts w:eastAsia="MS Gothic" w:cs="Arial"/>
          <w:bCs/>
          <w:color w:val="201547"/>
          <w:kern w:val="32"/>
          <w:sz w:val="44"/>
          <w:szCs w:val="44"/>
        </w:rPr>
      </w:pPr>
      <w:bookmarkStart w:id="24" w:name="_Toc328050849"/>
      <w:bookmarkStart w:id="25" w:name="_Toc328056181"/>
      <w:bookmarkStart w:id="26" w:name="_Toc80196574"/>
      <w:r>
        <w:br w:type="page"/>
      </w:r>
    </w:p>
    <w:p w14:paraId="2DC10D32" w14:textId="672D617C" w:rsidR="009E444F" w:rsidRPr="003E4A91" w:rsidRDefault="009E444F" w:rsidP="009E444F">
      <w:pPr>
        <w:pStyle w:val="Heading1"/>
      </w:pPr>
      <w:r w:rsidRPr="003E4A91">
        <w:lastRenderedPageBreak/>
        <w:t>Key objectives</w:t>
      </w:r>
      <w:bookmarkEnd w:id="24"/>
      <w:bookmarkEnd w:id="25"/>
      <w:bookmarkEnd w:id="26"/>
    </w:p>
    <w:p w14:paraId="6223F700" w14:textId="77777777" w:rsidR="009E444F" w:rsidRPr="003C6E14" w:rsidRDefault="009E444F" w:rsidP="009E444F">
      <w:pPr>
        <w:pStyle w:val="Heading3"/>
      </w:pPr>
      <w:bookmarkStart w:id="27" w:name="_Toc328056182"/>
      <w:r w:rsidRPr="003C6E14">
        <w:t xml:space="preserve">Provide services to vulnerable and at-risk children, young </w:t>
      </w:r>
      <w:proofErr w:type="gramStart"/>
      <w:r w:rsidRPr="003C6E14">
        <w:t>people</w:t>
      </w:r>
      <w:proofErr w:type="gramEnd"/>
      <w:r w:rsidRPr="003C6E14">
        <w:t xml:space="preserve"> and families</w:t>
      </w:r>
      <w:bookmarkEnd w:id="27"/>
    </w:p>
    <w:p w14:paraId="18C7B1EA" w14:textId="77777777" w:rsidR="009E444F" w:rsidRPr="009E444F" w:rsidRDefault="009E444F" w:rsidP="009E444F">
      <w:pPr>
        <w:pStyle w:val="DHHSbody"/>
        <w:rPr>
          <w:sz w:val="21"/>
          <w:szCs w:val="21"/>
        </w:rPr>
      </w:pPr>
      <w:r w:rsidRPr="009E444F">
        <w:rPr>
          <w:sz w:val="21"/>
          <w:szCs w:val="21"/>
        </w:rPr>
        <w:t xml:space="preserve">Family and early parenting services are an essential part of the child and family services continuum, working to support families to nurture and protect their children. </w:t>
      </w:r>
    </w:p>
    <w:p w14:paraId="40011B99" w14:textId="77777777" w:rsidR="009E444F" w:rsidRPr="009E444F" w:rsidRDefault="009E444F" w:rsidP="009E444F">
      <w:pPr>
        <w:pStyle w:val="DHHSbody"/>
        <w:rPr>
          <w:sz w:val="21"/>
          <w:szCs w:val="21"/>
        </w:rPr>
      </w:pPr>
      <w:r w:rsidRPr="009E444F">
        <w:rPr>
          <w:sz w:val="21"/>
          <w:szCs w:val="21"/>
        </w:rPr>
        <w:t xml:space="preserve">Early parenting, family and placement prevention services are required to provide services to vulnerable children (including from pre-birth up to the age of 18 years) and their families that promote children’s rights to safety, </w:t>
      </w:r>
      <w:proofErr w:type="gramStart"/>
      <w:r w:rsidRPr="009E444F">
        <w:rPr>
          <w:sz w:val="21"/>
          <w:szCs w:val="21"/>
        </w:rPr>
        <w:t>permanency</w:t>
      </w:r>
      <w:proofErr w:type="gramEnd"/>
      <w:r w:rsidRPr="009E444F">
        <w:rPr>
          <w:sz w:val="21"/>
          <w:szCs w:val="21"/>
        </w:rPr>
        <w:t xml:space="preserve"> and healthy development. </w:t>
      </w:r>
    </w:p>
    <w:p w14:paraId="058CA243" w14:textId="77777777" w:rsidR="009E444F" w:rsidRPr="009E444F" w:rsidRDefault="009E444F" w:rsidP="009E444F">
      <w:pPr>
        <w:pStyle w:val="DHHSbody"/>
        <w:rPr>
          <w:sz w:val="21"/>
          <w:szCs w:val="21"/>
        </w:rPr>
      </w:pPr>
      <w:r w:rsidRPr="009E444F">
        <w:rPr>
          <w:sz w:val="21"/>
          <w:szCs w:val="21"/>
        </w:rPr>
        <w:t>Vulnerable children and families are likely to present with a diverse range of complex needs, and may be experiencing multiple problems, for example family violence, sexual abuse, mental illness, alcohol and drug misuse, disability and/or housing instability.</w:t>
      </w:r>
    </w:p>
    <w:p w14:paraId="7F39AA78" w14:textId="77777777" w:rsidR="009E444F" w:rsidRPr="003C6E14" w:rsidRDefault="009E444F" w:rsidP="009E444F">
      <w:pPr>
        <w:pStyle w:val="Heading3"/>
      </w:pPr>
      <w:bookmarkStart w:id="28" w:name="_Toc328056183"/>
      <w:r w:rsidRPr="003C6E14">
        <w:t>Reduce the incidence and negative impact of child abuse and neglect</w:t>
      </w:r>
      <w:bookmarkEnd w:id="28"/>
      <w:r w:rsidRPr="003C6E14">
        <w:t xml:space="preserve"> </w:t>
      </w:r>
    </w:p>
    <w:p w14:paraId="624DBE65" w14:textId="77777777" w:rsidR="009E444F" w:rsidRPr="009E444F" w:rsidRDefault="009E444F" w:rsidP="009E444F">
      <w:pPr>
        <w:pStyle w:val="DHHSbody"/>
        <w:rPr>
          <w:sz w:val="21"/>
          <w:szCs w:val="21"/>
        </w:rPr>
      </w:pPr>
      <w:r w:rsidRPr="009E444F">
        <w:rPr>
          <w:sz w:val="21"/>
          <w:szCs w:val="21"/>
        </w:rPr>
        <w:t xml:space="preserve">Timely identification and targeted intervention with children and families at risk is critical to minimise the negative impacts on children and young people’s safety, </w:t>
      </w:r>
      <w:proofErr w:type="gramStart"/>
      <w:r w:rsidRPr="009E444F">
        <w:rPr>
          <w:sz w:val="21"/>
          <w:szCs w:val="21"/>
        </w:rPr>
        <w:t>permanency</w:t>
      </w:r>
      <w:proofErr w:type="gramEnd"/>
      <w:r w:rsidRPr="009E444F">
        <w:rPr>
          <w:sz w:val="21"/>
          <w:szCs w:val="21"/>
        </w:rPr>
        <w:t xml:space="preserve"> and development. Effective early intervention can substantially improve outcomes for vulnerable children, young </w:t>
      </w:r>
      <w:proofErr w:type="gramStart"/>
      <w:r w:rsidRPr="009E444F">
        <w:rPr>
          <w:sz w:val="21"/>
          <w:szCs w:val="21"/>
        </w:rPr>
        <w:t>people</w:t>
      </w:r>
      <w:proofErr w:type="gramEnd"/>
      <w:r w:rsidRPr="009E444F">
        <w:rPr>
          <w:sz w:val="21"/>
          <w:szCs w:val="21"/>
        </w:rPr>
        <w:t xml:space="preserve"> and families, including reducing the progression into statutory child protection services. </w:t>
      </w:r>
    </w:p>
    <w:p w14:paraId="5B8E0BD2" w14:textId="77777777" w:rsidR="009E444F" w:rsidRPr="009E444F" w:rsidRDefault="009E444F" w:rsidP="009E444F">
      <w:pPr>
        <w:pStyle w:val="DHHSbody"/>
        <w:rPr>
          <w:sz w:val="21"/>
          <w:szCs w:val="21"/>
        </w:rPr>
      </w:pPr>
      <w:r w:rsidRPr="009E444F">
        <w:rPr>
          <w:sz w:val="21"/>
          <w:szCs w:val="21"/>
        </w:rPr>
        <w:t>Family and early parenting services are required to provide targeted earlier intervention responses for vulnerable and at-risk children and families. Earlier intervention occurs when heightened vulnerability for a child or young person has been identified, and where supports are provided to these families to reduce the risk, or ameliorate the effects, of child abuse and neglect.</w:t>
      </w:r>
    </w:p>
    <w:p w14:paraId="73685D0A" w14:textId="77777777" w:rsidR="009E444F" w:rsidRPr="003C6E14" w:rsidRDefault="009E444F" w:rsidP="009E444F">
      <w:pPr>
        <w:pStyle w:val="Heading3"/>
      </w:pPr>
      <w:bookmarkStart w:id="29" w:name="_Toc328056184"/>
      <w:r w:rsidRPr="003C6E14">
        <w:t>Promote children’s best interests</w:t>
      </w:r>
      <w:bookmarkEnd w:id="29"/>
      <w:r w:rsidRPr="003C6E14">
        <w:t xml:space="preserve"> </w:t>
      </w:r>
    </w:p>
    <w:p w14:paraId="05C63C1A" w14:textId="77777777" w:rsidR="009E444F" w:rsidRPr="009E444F" w:rsidRDefault="009E444F" w:rsidP="009E444F">
      <w:pPr>
        <w:pStyle w:val="DHHSbody"/>
        <w:rPr>
          <w:sz w:val="21"/>
          <w:szCs w:val="21"/>
        </w:rPr>
      </w:pPr>
      <w:r w:rsidRPr="003C6E14">
        <w:t xml:space="preserve">Placing a child’s best interests at the centre of all decision making and service delivery is necessary to </w:t>
      </w:r>
      <w:r w:rsidRPr="009E444F">
        <w:rPr>
          <w:sz w:val="21"/>
          <w:szCs w:val="21"/>
        </w:rPr>
        <w:t xml:space="preserve">promote their safety, </w:t>
      </w:r>
      <w:proofErr w:type="gramStart"/>
      <w:r w:rsidRPr="009E444F">
        <w:rPr>
          <w:sz w:val="21"/>
          <w:szCs w:val="21"/>
        </w:rPr>
        <w:t>permanency</w:t>
      </w:r>
      <w:proofErr w:type="gramEnd"/>
      <w:r w:rsidRPr="009E444F">
        <w:rPr>
          <w:sz w:val="21"/>
          <w:szCs w:val="21"/>
        </w:rPr>
        <w:t xml:space="preserve"> and healthy development. The Act’s best </w:t>
      </w:r>
      <w:proofErr w:type="gramStart"/>
      <w:r w:rsidRPr="009E444F">
        <w:rPr>
          <w:sz w:val="21"/>
          <w:szCs w:val="21"/>
        </w:rPr>
        <w:t>interests</w:t>
      </w:r>
      <w:proofErr w:type="gramEnd"/>
      <w:r w:rsidRPr="009E444F">
        <w:rPr>
          <w:sz w:val="21"/>
          <w:szCs w:val="21"/>
        </w:rPr>
        <w:t xml:space="preserve"> principles provide a unifying set of principles across child protection services, community-based child and family services, care services and the Children’s Court that guides all decision making and service delivery. </w:t>
      </w:r>
    </w:p>
    <w:p w14:paraId="20FC617A" w14:textId="77777777" w:rsidR="009E444F" w:rsidRPr="009E444F" w:rsidRDefault="009E444F" w:rsidP="009E444F">
      <w:pPr>
        <w:pStyle w:val="DHHSbody"/>
        <w:rPr>
          <w:sz w:val="21"/>
          <w:szCs w:val="21"/>
        </w:rPr>
      </w:pPr>
      <w:r w:rsidRPr="009E444F">
        <w:rPr>
          <w:sz w:val="21"/>
          <w:szCs w:val="21"/>
        </w:rPr>
        <w:t>In particular, the Act states that the best interests of the child must always be paramount, and that in determining whether a decision or action is in the child’s best interests, the need to protect the child from harm, protect their rights and promote their development must always be considered.</w:t>
      </w:r>
    </w:p>
    <w:p w14:paraId="0D34495C" w14:textId="77777777" w:rsidR="009E444F" w:rsidRPr="009E444F" w:rsidRDefault="009E444F" w:rsidP="009E444F">
      <w:pPr>
        <w:pStyle w:val="DHHSbody"/>
        <w:rPr>
          <w:sz w:val="21"/>
          <w:szCs w:val="21"/>
        </w:rPr>
      </w:pPr>
      <w:r w:rsidRPr="009E444F">
        <w:rPr>
          <w:sz w:val="21"/>
          <w:szCs w:val="21"/>
        </w:rPr>
        <w:t>The best interests of a child are protected and promoted by ensuring a child’s right to:</w:t>
      </w:r>
    </w:p>
    <w:p w14:paraId="29EEFF34" w14:textId="77777777" w:rsidR="009E444F" w:rsidRPr="009E444F" w:rsidRDefault="009E444F" w:rsidP="00A765DB">
      <w:pPr>
        <w:pStyle w:val="DHHSbullet1"/>
        <w:numPr>
          <w:ilvl w:val="0"/>
          <w:numId w:val="7"/>
        </w:numPr>
        <w:rPr>
          <w:sz w:val="21"/>
          <w:szCs w:val="21"/>
        </w:rPr>
      </w:pPr>
      <w:r w:rsidRPr="009E444F">
        <w:rPr>
          <w:sz w:val="21"/>
          <w:szCs w:val="21"/>
        </w:rPr>
        <w:t xml:space="preserve">safety – including providing a safe and nurturing environment that meets a child or young person’s physical, social and emotional needs and protects them from </w:t>
      </w:r>
      <w:proofErr w:type="gramStart"/>
      <w:r w:rsidRPr="009E444F">
        <w:rPr>
          <w:sz w:val="21"/>
          <w:szCs w:val="21"/>
        </w:rPr>
        <w:t>harm;</w:t>
      </w:r>
      <w:proofErr w:type="gramEnd"/>
    </w:p>
    <w:p w14:paraId="50C12AE2" w14:textId="77777777" w:rsidR="009E444F" w:rsidRPr="009E444F" w:rsidRDefault="009E444F" w:rsidP="00A765DB">
      <w:pPr>
        <w:pStyle w:val="DHHSbullet1"/>
        <w:numPr>
          <w:ilvl w:val="0"/>
          <w:numId w:val="7"/>
        </w:numPr>
        <w:rPr>
          <w:sz w:val="21"/>
          <w:szCs w:val="21"/>
        </w:rPr>
      </w:pPr>
      <w:r w:rsidRPr="009E444F">
        <w:rPr>
          <w:sz w:val="21"/>
          <w:szCs w:val="21"/>
        </w:rPr>
        <w:t xml:space="preserve">permanency – including timely planning for stable placement, connectedness to family, primary carers, school, their peer group, </w:t>
      </w:r>
      <w:proofErr w:type="gramStart"/>
      <w:r w:rsidRPr="009E444F">
        <w:rPr>
          <w:sz w:val="21"/>
          <w:szCs w:val="21"/>
        </w:rPr>
        <w:t>community</w:t>
      </w:r>
      <w:proofErr w:type="gramEnd"/>
      <w:r w:rsidRPr="009E444F">
        <w:rPr>
          <w:sz w:val="21"/>
          <w:szCs w:val="21"/>
        </w:rPr>
        <w:t xml:space="preserve"> and culture</w:t>
      </w:r>
    </w:p>
    <w:p w14:paraId="1D96F466" w14:textId="77777777" w:rsidR="009E444F" w:rsidRPr="009E444F" w:rsidRDefault="009E444F" w:rsidP="0017361A">
      <w:pPr>
        <w:pStyle w:val="Bullet1"/>
      </w:pPr>
      <w:r w:rsidRPr="009E444F">
        <w:t xml:space="preserve">development – including health, emotional and behavioural development, education and learning, family and social relationships, identity, social </w:t>
      </w:r>
      <w:proofErr w:type="gramStart"/>
      <w:r w:rsidRPr="009E444F">
        <w:t>presentation</w:t>
      </w:r>
      <w:proofErr w:type="gramEnd"/>
      <w:r w:rsidRPr="009E444F">
        <w:t xml:space="preserve"> and self-care skills.</w:t>
      </w:r>
    </w:p>
    <w:p w14:paraId="432AADCB" w14:textId="77777777" w:rsidR="009E444F" w:rsidRPr="009E444F" w:rsidRDefault="009E444F" w:rsidP="0017361A">
      <w:pPr>
        <w:pStyle w:val="Bodyafterbullets"/>
      </w:pPr>
      <w:r w:rsidRPr="009E444F">
        <w:t xml:space="preserve">Assessment, </w:t>
      </w:r>
      <w:proofErr w:type="gramStart"/>
      <w:r w:rsidRPr="009E444F">
        <w:t>planning</w:t>
      </w:r>
      <w:proofErr w:type="gramEnd"/>
      <w:r w:rsidRPr="009E444F">
        <w:t xml:space="preserve"> or actions taken by early parenting, family and placement prevention services need to involve consideration of these three dimensions through the lens of the child’s culture, gender, age and stage. These principles reflect the need to consider the child’s </w:t>
      </w:r>
      <w:proofErr w:type="gramStart"/>
      <w:r w:rsidRPr="009E444F">
        <w:t>longer term</w:t>
      </w:r>
      <w:proofErr w:type="gramEnd"/>
      <w:r w:rsidRPr="009E444F">
        <w:t xml:space="preserve"> </w:t>
      </w:r>
      <w:r w:rsidRPr="009E444F">
        <w:lastRenderedPageBreak/>
        <w:t>development, placing a strong emphasis on identifying and addressing the early indicators of cumulative harm.</w:t>
      </w:r>
    </w:p>
    <w:p w14:paraId="575A1C30" w14:textId="77777777" w:rsidR="009E444F" w:rsidRPr="009E444F" w:rsidRDefault="009E444F" w:rsidP="009E444F">
      <w:pPr>
        <w:pStyle w:val="DHHSbody"/>
        <w:rPr>
          <w:sz w:val="21"/>
          <w:szCs w:val="21"/>
        </w:rPr>
      </w:pPr>
      <w:r w:rsidRPr="009E444F">
        <w:rPr>
          <w:sz w:val="21"/>
          <w:szCs w:val="21"/>
        </w:rPr>
        <w:t xml:space="preserve">Cumulative harm refers to the effects of multiple adverse or harmful circumstances or events in an individual’s life that diminish and harm an individual’s sense of safety, </w:t>
      </w:r>
      <w:proofErr w:type="gramStart"/>
      <w:r w:rsidRPr="009E444F">
        <w:rPr>
          <w:sz w:val="21"/>
          <w:szCs w:val="21"/>
        </w:rPr>
        <w:t>permanency</w:t>
      </w:r>
      <w:proofErr w:type="gramEnd"/>
      <w:r w:rsidRPr="009E444F">
        <w:rPr>
          <w:sz w:val="21"/>
          <w:szCs w:val="21"/>
        </w:rPr>
        <w:t xml:space="preserve"> and wellbeing. It may be caused by an accumulation of a single recurring adverse circumstance or event, or by multiple circumstances or events, such as exposure to family violence.</w:t>
      </w:r>
    </w:p>
    <w:p w14:paraId="36F8364E" w14:textId="77777777" w:rsidR="009E444F" w:rsidRPr="003C6E14" w:rsidRDefault="009E444F" w:rsidP="009E444F">
      <w:pPr>
        <w:pStyle w:val="Heading3"/>
      </w:pPr>
      <w:bookmarkStart w:id="30" w:name="_Toc328056185"/>
      <w:r w:rsidRPr="003C6E14">
        <w:t>Maintain Aboriginal children within their communities</w:t>
      </w:r>
      <w:bookmarkEnd w:id="30"/>
    </w:p>
    <w:p w14:paraId="6B481225" w14:textId="77777777" w:rsidR="009E444F" w:rsidRPr="009E444F" w:rsidRDefault="009E444F" w:rsidP="009E444F">
      <w:pPr>
        <w:pStyle w:val="DHHSbody"/>
        <w:rPr>
          <w:sz w:val="21"/>
          <w:szCs w:val="21"/>
        </w:rPr>
      </w:pPr>
      <w:r w:rsidRPr="009E444F">
        <w:rPr>
          <w:sz w:val="21"/>
          <w:szCs w:val="21"/>
        </w:rPr>
        <w:t>Developing and maintaining cultural knowledge is central to healthy child development and identity formation in Aboriginal communities. Aboriginal culture and spirituality are increasingly recognised as strength and protective factors for families and children.</w:t>
      </w:r>
    </w:p>
    <w:p w14:paraId="46ECFE0B" w14:textId="77777777" w:rsidR="009E444F" w:rsidRPr="009E444F" w:rsidRDefault="009E444F" w:rsidP="009E444F">
      <w:pPr>
        <w:pStyle w:val="DHHSbody"/>
        <w:rPr>
          <w:sz w:val="21"/>
          <w:szCs w:val="21"/>
        </w:rPr>
      </w:pPr>
      <w:r w:rsidRPr="009E444F">
        <w:rPr>
          <w:sz w:val="21"/>
          <w:szCs w:val="21"/>
        </w:rPr>
        <w:t xml:space="preserve">A key objective across early parenting, </w:t>
      </w:r>
      <w:proofErr w:type="gramStart"/>
      <w:r w:rsidRPr="009E444F">
        <w:rPr>
          <w:sz w:val="21"/>
          <w:szCs w:val="21"/>
        </w:rPr>
        <w:t>family</w:t>
      </w:r>
      <w:proofErr w:type="gramEnd"/>
      <w:r w:rsidRPr="009E444F">
        <w:rPr>
          <w:sz w:val="21"/>
          <w:szCs w:val="21"/>
        </w:rPr>
        <w:t xml:space="preserve"> and placement prevention services with regard to Aboriginal children is to maintain Aboriginal children within their families and communities and, where this is not possible, to ensure an ongoing connection with their families, communities and culture.</w:t>
      </w:r>
    </w:p>
    <w:p w14:paraId="0CDAB55B" w14:textId="77777777" w:rsidR="009E444F" w:rsidRPr="009E444F" w:rsidRDefault="009E444F" w:rsidP="009E444F">
      <w:pPr>
        <w:pStyle w:val="DHHSbody"/>
        <w:rPr>
          <w:sz w:val="21"/>
          <w:szCs w:val="21"/>
        </w:rPr>
      </w:pPr>
      <w:r w:rsidRPr="009E444F">
        <w:rPr>
          <w:sz w:val="21"/>
          <w:szCs w:val="21"/>
        </w:rPr>
        <w:t xml:space="preserve">Early parenting, family and placement prevention services are required to consider the cultural needs of Aboriginal children, using the lens of culture in assessments, </w:t>
      </w:r>
      <w:proofErr w:type="gramStart"/>
      <w:r w:rsidRPr="009E444F">
        <w:rPr>
          <w:sz w:val="21"/>
          <w:szCs w:val="21"/>
        </w:rPr>
        <w:t>planning</w:t>
      </w:r>
      <w:proofErr w:type="gramEnd"/>
      <w:r w:rsidRPr="009E444F">
        <w:rPr>
          <w:sz w:val="21"/>
          <w:szCs w:val="21"/>
        </w:rPr>
        <w:t xml:space="preserve"> and actions, to provide services in a manner that is culturally responsive, culturally respectful and culturally safe.</w:t>
      </w:r>
    </w:p>
    <w:p w14:paraId="3D6C10DE" w14:textId="77777777" w:rsidR="009E444F" w:rsidRPr="009E444F" w:rsidRDefault="009E444F" w:rsidP="009E444F">
      <w:pPr>
        <w:pStyle w:val="DHHSbody"/>
        <w:rPr>
          <w:sz w:val="21"/>
          <w:szCs w:val="21"/>
        </w:rPr>
      </w:pPr>
      <w:r w:rsidRPr="009E444F">
        <w:rPr>
          <w:sz w:val="21"/>
          <w:szCs w:val="21"/>
        </w:rPr>
        <w:t>Early parenting, family and placement prevention services are to develop specific responses to identify different ways to assist and improve outcomes for vulnerable Aboriginal children.</w:t>
      </w:r>
    </w:p>
    <w:p w14:paraId="75CFDFF3" w14:textId="77777777" w:rsidR="009E444F" w:rsidRPr="009E444F" w:rsidRDefault="009E444F" w:rsidP="009E444F">
      <w:pPr>
        <w:pStyle w:val="DHHSbody"/>
        <w:rPr>
          <w:sz w:val="21"/>
          <w:szCs w:val="21"/>
        </w:rPr>
      </w:pPr>
      <w:r w:rsidRPr="009E444F">
        <w:rPr>
          <w:sz w:val="21"/>
          <w:szCs w:val="21"/>
        </w:rPr>
        <w:t>An Aboriginal culturally informed resource tool has been designed to be used by service providers in conjunction with the evidence guide and culturally informed addendum. </w:t>
      </w:r>
    </w:p>
    <w:p w14:paraId="42CF5C2C" w14:textId="77777777" w:rsidR="009E444F" w:rsidRPr="009E444F" w:rsidRDefault="009E444F" w:rsidP="009E444F">
      <w:pPr>
        <w:pStyle w:val="DHHSbody"/>
        <w:rPr>
          <w:sz w:val="21"/>
          <w:szCs w:val="21"/>
        </w:rPr>
      </w:pPr>
      <w:r w:rsidRPr="009E444F">
        <w:rPr>
          <w:sz w:val="21"/>
          <w:szCs w:val="21"/>
        </w:rPr>
        <w:t>The resource tool also includes reference to useful contextual and practice documents that will assist service providers in meeting the Standards and delivering quality services and outcomes for Aboriginal people.</w:t>
      </w:r>
    </w:p>
    <w:p w14:paraId="280FD73B" w14:textId="77777777" w:rsidR="009E444F" w:rsidRPr="009E444F" w:rsidRDefault="009E444F" w:rsidP="009E444F">
      <w:pPr>
        <w:pStyle w:val="DHHSbody"/>
        <w:rPr>
          <w:sz w:val="21"/>
          <w:szCs w:val="21"/>
        </w:rPr>
      </w:pPr>
      <w:r w:rsidRPr="009E444F">
        <w:rPr>
          <w:sz w:val="21"/>
          <w:szCs w:val="21"/>
        </w:rPr>
        <w:t xml:space="preserve">For more information, see the </w:t>
      </w:r>
      <w:hyperlink r:id="rId33" w:history="1">
        <w:r w:rsidRPr="009E444F">
          <w:rPr>
            <w:rStyle w:val="Hyperlink"/>
            <w:sz w:val="21"/>
            <w:szCs w:val="21"/>
          </w:rPr>
          <w:t>Human Services Standards Aboriginal culturally informed resource tool</w:t>
        </w:r>
      </w:hyperlink>
      <w:r w:rsidRPr="009E444F">
        <w:rPr>
          <w:sz w:val="21"/>
          <w:szCs w:val="21"/>
        </w:rPr>
        <w:t xml:space="preserve"> &lt;https://providers.dffh.vic.gov.au/human-services-standards-aboriginal-culturally-informed-resource-tool-word&gt; and the </w:t>
      </w:r>
      <w:hyperlink r:id="rId34" w:history="1">
        <w:r w:rsidRPr="009E444F">
          <w:rPr>
            <w:rStyle w:val="Hyperlink"/>
            <w:sz w:val="21"/>
            <w:szCs w:val="21"/>
          </w:rPr>
          <w:t>Human Services Standards Aboriginal culturally informed resource tool</w:t>
        </w:r>
      </w:hyperlink>
      <w:r w:rsidRPr="009E444F">
        <w:rPr>
          <w:sz w:val="21"/>
          <w:szCs w:val="21"/>
        </w:rPr>
        <w:t xml:space="preserve"> &lt;https://providers.dffh.vic.gov.au/human-services-standards-aboriginal-culturally-informed-resource-tool-word&gt;.</w:t>
      </w:r>
    </w:p>
    <w:p w14:paraId="02C0C4B5" w14:textId="77777777" w:rsidR="009E444F" w:rsidRPr="009E444F" w:rsidRDefault="009E444F" w:rsidP="009E444F">
      <w:pPr>
        <w:rPr>
          <w:rFonts w:eastAsia="Times"/>
          <w:bCs/>
          <w:color w:val="87189D"/>
          <w:szCs w:val="21"/>
        </w:rPr>
      </w:pPr>
      <w:bookmarkStart w:id="31" w:name="_Toc328056186"/>
      <w:r w:rsidRPr="009E444F">
        <w:rPr>
          <w:rFonts w:eastAsia="Times"/>
          <w:szCs w:val="21"/>
        </w:rPr>
        <w:br w:type="page"/>
      </w:r>
    </w:p>
    <w:p w14:paraId="3847182A" w14:textId="77777777" w:rsidR="009E444F" w:rsidRPr="003C6E14" w:rsidRDefault="009E444F" w:rsidP="009E444F">
      <w:pPr>
        <w:pStyle w:val="Heading1"/>
        <w:rPr>
          <w:rFonts w:eastAsia="Times"/>
        </w:rPr>
      </w:pPr>
      <w:bookmarkStart w:id="32" w:name="_Toc80196575"/>
      <w:r w:rsidRPr="003C6E14">
        <w:rPr>
          <w:rFonts w:eastAsia="Times"/>
        </w:rPr>
        <w:lastRenderedPageBreak/>
        <w:t>System and organisational requirements</w:t>
      </w:r>
      <w:bookmarkEnd w:id="31"/>
      <w:bookmarkEnd w:id="32"/>
    </w:p>
    <w:p w14:paraId="1A76D6E2" w14:textId="77777777" w:rsidR="009E444F" w:rsidRPr="009E444F" w:rsidRDefault="009E444F" w:rsidP="009E444F">
      <w:pPr>
        <w:pStyle w:val="DHHSbody"/>
        <w:rPr>
          <w:sz w:val="21"/>
          <w:szCs w:val="21"/>
        </w:rPr>
      </w:pPr>
      <w:r w:rsidRPr="009E444F">
        <w:rPr>
          <w:sz w:val="21"/>
          <w:szCs w:val="21"/>
        </w:rPr>
        <w:t xml:space="preserve">These requirements relate to system-wide and organisational expectations of service providers that deliver family and early parenting services in Victoria. The philosophies, principles and organisational structures of funded organisations must support the provision of high-quality support for children and young people. </w:t>
      </w:r>
    </w:p>
    <w:p w14:paraId="5C1E5B7D" w14:textId="77777777" w:rsidR="009E444F" w:rsidRPr="003C6E14" w:rsidRDefault="009E444F" w:rsidP="009E444F">
      <w:pPr>
        <w:pStyle w:val="Heading2"/>
        <w:rPr>
          <w:rFonts w:eastAsia="Times"/>
        </w:rPr>
      </w:pPr>
      <w:bookmarkStart w:id="33" w:name="_Toc328050850"/>
      <w:bookmarkStart w:id="34" w:name="_Toc328056187"/>
      <w:bookmarkStart w:id="35" w:name="_Toc80196576"/>
      <w:r w:rsidRPr="003C6E14">
        <w:rPr>
          <w:rFonts w:eastAsia="Times"/>
        </w:rPr>
        <w:t>Service planning</w:t>
      </w:r>
      <w:bookmarkEnd w:id="33"/>
      <w:bookmarkEnd w:id="34"/>
      <w:bookmarkEnd w:id="35"/>
    </w:p>
    <w:p w14:paraId="13A8BDE1" w14:textId="77777777" w:rsidR="009E444F" w:rsidRPr="009E444F" w:rsidRDefault="009E444F" w:rsidP="009E444F">
      <w:pPr>
        <w:pStyle w:val="DHHSbody"/>
        <w:rPr>
          <w:sz w:val="21"/>
          <w:szCs w:val="21"/>
        </w:rPr>
      </w:pPr>
      <w:r w:rsidRPr="009E444F">
        <w:rPr>
          <w:sz w:val="21"/>
          <w:szCs w:val="21"/>
        </w:rPr>
        <w:t xml:space="preserve">Service providers will have a strategic plan in place focused on meeting the needs of vulnerable children, </w:t>
      </w:r>
      <w:proofErr w:type="gramStart"/>
      <w:r w:rsidRPr="009E444F">
        <w:rPr>
          <w:sz w:val="21"/>
          <w:szCs w:val="21"/>
        </w:rPr>
        <w:t>youth</w:t>
      </w:r>
      <w:proofErr w:type="gramEnd"/>
      <w:r w:rsidRPr="009E444F">
        <w:rPr>
          <w:sz w:val="21"/>
          <w:szCs w:val="21"/>
        </w:rPr>
        <w:t xml:space="preserve"> and families. The strategic plan will be aligned with relevant local and </w:t>
      </w:r>
      <w:proofErr w:type="spellStart"/>
      <w:r w:rsidRPr="009E444F">
        <w:rPr>
          <w:sz w:val="21"/>
          <w:szCs w:val="21"/>
        </w:rPr>
        <w:t>statewide</w:t>
      </w:r>
      <w:proofErr w:type="spellEnd"/>
      <w:r w:rsidRPr="009E444F">
        <w:rPr>
          <w:sz w:val="21"/>
          <w:szCs w:val="21"/>
        </w:rPr>
        <w:t xml:space="preserve"> planning mechanisms.</w:t>
      </w:r>
    </w:p>
    <w:p w14:paraId="4B8910B1" w14:textId="77777777" w:rsidR="009E444F" w:rsidRPr="009E444F" w:rsidRDefault="009E444F" w:rsidP="009E444F">
      <w:pPr>
        <w:pStyle w:val="DHHSbody"/>
        <w:rPr>
          <w:sz w:val="21"/>
          <w:szCs w:val="21"/>
        </w:rPr>
      </w:pPr>
      <w:r w:rsidRPr="009E444F">
        <w:rPr>
          <w:sz w:val="21"/>
          <w:szCs w:val="21"/>
        </w:rPr>
        <w:t>Service providers will have planning processes in place to implement and monitor progress against the objectives in the strategic plan, manage resources and measure outcomes. These processes will be informed by changing community and client needs.</w:t>
      </w:r>
    </w:p>
    <w:p w14:paraId="645239BB" w14:textId="77777777" w:rsidR="009E444F" w:rsidRPr="009E444F" w:rsidRDefault="009E444F" w:rsidP="009E444F">
      <w:pPr>
        <w:pStyle w:val="DHHSbody"/>
        <w:rPr>
          <w:sz w:val="21"/>
          <w:szCs w:val="21"/>
        </w:rPr>
      </w:pPr>
      <w:r w:rsidRPr="009E444F">
        <w:rPr>
          <w:sz w:val="21"/>
          <w:szCs w:val="21"/>
        </w:rPr>
        <w:t>Service providers will collect information to monitor changes in service access patterns and use service data to inform planning, ongoing service review and quality improvement.</w:t>
      </w:r>
    </w:p>
    <w:p w14:paraId="417D9632" w14:textId="77777777" w:rsidR="009E444F" w:rsidRPr="009E444F" w:rsidRDefault="009E444F" w:rsidP="009E444F">
      <w:pPr>
        <w:pStyle w:val="DHHSbody"/>
        <w:rPr>
          <w:sz w:val="21"/>
          <w:szCs w:val="21"/>
        </w:rPr>
      </w:pPr>
      <w:r w:rsidRPr="009E444F">
        <w:rPr>
          <w:sz w:val="21"/>
          <w:szCs w:val="21"/>
        </w:rPr>
        <w:t xml:space="preserve">Service providers will also be required to actively participate in local, </w:t>
      </w:r>
      <w:proofErr w:type="gramStart"/>
      <w:r w:rsidRPr="009E444F">
        <w:rPr>
          <w:sz w:val="21"/>
          <w:szCs w:val="21"/>
        </w:rPr>
        <w:t>regional</w:t>
      </w:r>
      <w:proofErr w:type="gramEnd"/>
      <w:r w:rsidRPr="009E444F">
        <w:rPr>
          <w:sz w:val="21"/>
          <w:szCs w:val="21"/>
        </w:rPr>
        <w:t xml:space="preserve"> and </w:t>
      </w:r>
      <w:proofErr w:type="spellStart"/>
      <w:r w:rsidRPr="009E444F">
        <w:rPr>
          <w:sz w:val="21"/>
          <w:szCs w:val="21"/>
        </w:rPr>
        <w:t>statewide</w:t>
      </w:r>
      <w:proofErr w:type="spellEnd"/>
      <w:r w:rsidRPr="009E444F">
        <w:rPr>
          <w:sz w:val="21"/>
          <w:szCs w:val="21"/>
        </w:rPr>
        <w:t xml:space="preserve"> service redevelopment and evaluation activities. </w:t>
      </w:r>
    </w:p>
    <w:p w14:paraId="09F7DF26" w14:textId="77777777" w:rsidR="009E444F" w:rsidRPr="009E444F" w:rsidRDefault="009E444F" w:rsidP="009E444F">
      <w:pPr>
        <w:pStyle w:val="DHHSbody"/>
        <w:rPr>
          <w:sz w:val="21"/>
          <w:szCs w:val="21"/>
        </w:rPr>
      </w:pPr>
      <w:bookmarkStart w:id="36" w:name="_Hlk57990170"/>
      <w:r w:rsidRPr="009E444F">
        <w:rPr>
          <w:sz w:val="21"/>
          <w:szCs w:val="21"/>
        </w:rPr>
        <w:t xml:space="preserve">Further information about strategic planning can be found in the </w:t>
      </w:r>
      <w:hyperlink r:id="rId35" w:history="1">
        <w:r w:rsidRPr="009E444F">
          <w:rPr>
            <w:rStyle w:val="Hyperlink"/>
            <w:sz w:val="21"/>
            <w:szCs w:val="21"/>
          </w:rPr>
          <w:t>Alliance planning and oversight policy for Child and Family Alliances</w:t>
        </w:r>
      </w:hyperlink>
      <w:r w:rsidRPr="009E444F">
        <w:rPr>
          <w:sz w:val="21"/>
          <w:szCs w:val="21"/>
        </w:rPr>
        <w:t xml:space="preserve"> &lt;https://providers.dffh.vic.gov.au/alliance-planning-and-oversight-policy-child-and-family-alliances-word&gt;</w:t>
      </w:r>
      <w:bookmarkEnd w:id="36"/>
    </w:p>
    <w:p w14:paraId="05386643" w14:textId="77777777" w:rsidR="009E444F" w:rsidRPr="003C6E14" w:rsidRDefault="009E444F" w:rsidP="009E444F">
      <w:pPr>
        <w:pStyle w:val="Heading2"/>
        <w:rPr>
          <w:rFonts w:eastAsia="Times"/>
        </w:rPr>
      </w:pPr>
      <w:bookmarkStart w:id="37" w:name="_Toc328050851"/>
      <w:bookmarkStart w:id="38" w:name="_Toc328056188"/>
      <w:bookmarkStart w:id="39" w:name="_Toc80196577"/>
      <w:r w:rsidRPr="003C6E14">
        <w:rPr>
          <w:rFonts w:eastAsia="Times"/>
        </w:rPr>
        <w:t>Collaboration and partnerships</w:t>
      </w:r>
      <w:bookmarkEnd w:id="37"/>
      <w:bookmarkEnd w:id="38"/>
      <w:bookmarkEnd w:id="39"/>
    </w:p>
    <w:p w14:paraId="5FB7C751" w14:textId="77777777" w:rsidR="009E444F" w:rsidRPr="009E444F" w:rsidRDefault="009E444F" w:rsidP="009E444F">
      <w:pPr>
        <w:pStyle w:val="DHHSbody"/>
        <w:rPr>
          <w:sz w:val="21"/>
          <w:szCs w:val="21"/>
        </w:rPr>
      </w:pPr>
      <w:r w:rsidRPr="009E444F">
        <w:rPr>
          <w:sz w:val="21"/>
          <w:szCs w:val="21"/>
        </w:rPr>
        <w:t xml:space="preserve">Service providers will collaborate with universal, secondary and specialist services, cultural and Aboriginal-specific services, child protection and care services in assessment, </w:t>
      </w:r>
      <w:proofErr w:type="gramStart"/>
      <w:r w:rsidRPr="009E444F">
        <w:rPr>
          <w:sz w:val="21"/>
          <w:szCs w:val="21"/>
        </w:rPr>
        <w:t>planning</w:t>
      </w:r>
      <w:proofErr w:type="gramEnd"/>
      <w:r w:rsidRPr="009E444F">
        <w:rPr>
          <w:sz w:val="21"/>
          <w:szCs w:val="21"/>
        </w:rPr>
        <w:t xml:space="preserve"> and action to better support the best interests of children, young people and families.</w:t>
      </w:r>
    </w:p>
    <w:p w14:paraId="28666A5C" w14:textId="77777777" w:rsidR="009E444F" w:rsidRPr="009E444F" w:rsidRDefault="009E444F" w:rsidP="009E444F">
      <w:pPr>
        <w:pStyle w:val="DHHSbody"/>
        <w:rPr>
          <w:sz w:val="21"/>
          <w:szCs w:val="21"/>
        </w:rPr>
      </w:pPr>
      <w:r w:rsidRPr="009E444F">
        <w:rPr>
          <w:sz w:val="21"/>
          <w:szCs w:val="21"/>
        </w:rPr>
        <w:t xml:space="preserve">Service providers will form referral pathways with relevant organisations that can support the transitioning of families to universal services, as well as to ensure appropriate referral pathways are in place when significant concerns exist about the wellbeing of a </w:t>
      </w:r>
      <w:proofErr w:type="spellStart"/>
      <w:r w:rsidRPr="009E444F">
        <w:rPr>
          <w:sz w:val="21"/>
          <w:szCs w:val="21"/>
        </w:rPr>
        <w:t>chil</w:t>
      </w:r>
      <w:proofErr w:type="spellEnd"/>
    </w:p>
    <w:p w14:paraId="7C0B0F87" w14:textId="77777777" w:rsidR="009E444F" w:rsidRPr="009E444F" w:rsidRDefault="009E444F" w:rsidP="009E444F">
      <w:pPr>
        <w:pStyle w:val="DHHSbody"/>
        <w:rPr>
          <w:sz w:val="21"/>
          <w:szCs w:val="21"/>
        </w:rPr>
      </w:pPr>
      <w:r w:rsidRPr="009E444F">
        <w:rPr>
          <w:sz w:val="21"/>
          <w:szCs w:val="21"/>
        </w:rPr>
        <w:t xml:space="preserve">d or where a child is deemed to </w:t>
      </w:r>
      <w:proofErr w:type="gramStart"/>
      <w:r w:rsidRPr="009E444F">
        <w:rPr>
          <w:sz w:val="21"/>
          <w:szCs w:val="21"/>
        </w:rPr>
        <w:t>be in need of</w:t>
      </w:r>
      <w:proofErr w:type="gramEnd"/>
      <w:r w:rsidRPr="009E444F">
        <w:rPr>
          <w:sz w:val="21"/>
          <w:szCs w:val="21"/>
        </w:rPr>
        <w:t xml:space="preserve"> protection. </w:t>
      </w:r>
    </w:p>
    <w:p w14:paraId="4F5FB284" w14:textId="77777777" w:rsidR="009E444F" w:rsidRPr="009E444F" w:rsidRDefault="009E444F" w:rsidP="009E444F">
      <w:pPr>
        <w:pStyle w:val="DHHSbody"/>
        <w:rPr>
          <w:sz w:val="21"/>
          <w:szCs w:val="21"/>
        </w:rPr>
      </w:pPr>
      <w:r w:rsidRPr="009E444F">
        <w:rPr>
          <w:sz w:val="21"/>
          <w:szCs w:val="21"/>
        </w:rPr>
        <w:t>Service providers will develop mutually respectful partnership agreements, protocols and/or memorandums of understanding with relevant service partners that will clarify roles and responsibilities and consultation arrangements and facilitate collaborative casework practice and earlier intervention.</w:t>
      </w:r>
    </w:p>
    <w:p w14:paraId="25505130" w14:textId="77777777" w:rsidR="009E444F" w:rsidRPr="009E444F" w:rsidRDefault="009E444F" w:rsidP="009E444F">
      <w:pPr>
        <w:pStyle w:val="DHHSbody"/>
        <w:rPr>
          <w:sz w:val="21"/>
          <w:szCs w:val="21"/>
        </w:rPr>
      </w:pPr>
      <w:r w:rsidRPr="009E444F">
        <w:rPr>
          <w:sz w:val="21"/>
          <w:szCs w:val="21"/>
        </w:rPr>
        <w:t xml:space="preserve">Service providers will establish partnerships and work in collaboration with relevant stakeholders to support strategic planning, operational </w:t>
      </w:r>
      <w:proofErr w:type="gramStart"/>
      <w:r w:rsidRPr="009E444F">
        <w:rPr>
          <w:sz w:val="21"/>
          <w:szCs w:val="21"/>
        </w:rPr>
        <w:t>management</w:t>
      </w:r>
      <w:proofErr w:type="gramEnd"/>
      <w:r w:rsidRPr="009E444F">
        <w:rPr>
          <w:sz w:val="21"/>
          <w:szCs w:val="21"/>
        </w:rPr>
        <w:t xml:space="preserve"> and service coordination, including, but not limited to: </w:t>
      </w:r>
    </w:p>
    <w:p w14:paraId="1547731C" w14:textId="77777777" w:rsidR="009E444F" w:rsidRPr="009E444F" w:rsidRDefault="009E444F" w:rsidP="00A765DB">
      <w:pPr>
        <w:pStyle w:val="DHHSbullet1"/>
        <w:numPr>
          <w:ilvl w:val="0"/>
          <w:numId w:val="7"/>
        </w:numPr>
        <w:rPr>
          <w:sz w:val="21"/>
          <w:szCs w:val="21"/>
        </w:rPr>
      </w:pPr>
      <w:r w:rsidRPr="009E444F">
        <w:rPr>
          <w:sz w:val="21"/>
          <w:szCs w:val="21"/>
        </w:rPr>
        <w:t xml:space="preserve">Aboriginal community-controlled organisations </w:t>
      </w:r>
    </w:p>
    <w:p w14:paraId="7117B663" w14:textId="77777777" w:rsidR="009E444F" w:rsidRPr="009E444F" w:rsidRDefault="009E444F" w:rsidP="00A765DB">
      <w:pPr>
        <w:pStyle w:val="DHHSbullet1"/>
        <w:numPr>
          <w:ilvl w:val="0"/>
          <w:numId w:val="7"/>
        </w:numPr>
        <w:rPr>
          <w:sz w:val="21"/>
          <w:szCs w:val="21"/>
        </w:rPr>
      </w:pPr>
      <w:r w:rsidRPr="009E444F">
        <w:rPr>
          <w:sz w:val="21"/>
          <w:szCs w:val="21"/>
        </w:rPr>
        <w:t xml:space="preserve">Aboriginal child and family services </w:t>
      </w:r>
    </w:p>
    <w:p w14:paraId="35BCDD2A" w14:textId="77777777" w:rsidR="009E444F" w:rsidRPr="009E444F" w:rsidRDefault="009E444F" w:rsidP="00A765DB">
      <w:pPr>
        <w:pStyle w:val="DHHSbullet1"/>
        <w:numPr>
          <w:ilvl w:val="0"/>
          <w:numId w:val="7"/>
        </w:numPr>
        <w:rPr>
          <w:sz w:val="21"/>
          <w:szCs w:val="21"/>
        </w:rPr>
      </w:pPr>
      <w:r w:rsidRPr="009E444F">
        <w:rPr>
          <w:sz w:val="21"/>
          <w:szCs w:val="21"/>
        </w:rPr>
        <w:t xml:space="preserve">Aboriginal liaison officers </w:t>
      </w:r>
    </w:p>
    <w:p w14:paraId="297D6EFF" w14:textId="77777777" w:rsidR="009E444F" w:rsidRPr="009E444F" w:rsidRDefault="009E444F" w:rsidP="00A765DB">
      <w:pPr>
        <w:pStyle w:val="DHHSbullet1"/>
        <w:numPr>
          <w:ilvl w:val="0"/>
          <w:numId w:val="7"/>
        </w:numPr>
        <w:rPr>
          <w:sz w:val="21"/>
          <w:szCs w:val="21"/>
        </w:rPr>
      </w:pPr>
      <w:r w:rsidRPr="009E444F">
        <w:rPr>
          <w:sz w:val="21"/>
          <w:szCs w:val="21"/>
        </w:rPr>
        <w:t xml:space="preserve">alcohol and other drug services </w:t>
      </w:r>
    </w:p>
    <w:p w14:paraId="4C180534" w14:textId="77777777" w:rsidR="009E444F" w:rsidRPr="009E444F" w:rsidRDefault="009E444F" w:rsidP="00A765DB">
      <w:pPr>
        <w:pStyle w:val="DHHSbullet1"/>
        <w:numPr>
          <w:ilvl w:val="0"/>
          <w:numId w:val="7"/>
        </w:numPr>
        <w:rPr>
          <w:sz w:val="21"/>
          <w:szCs w:val="21"/>
        </w:rPr>
      </w:pPr>
      <w:r w:rsidRPr="009E444F">
        <w:rPr>
          <w:sz w:val="21"/>
          <w:szCs w:val="21"/>
        </w:rPr>
        <w:t>child protection services</w:t>
      </w:r>
    </w:p>
    <w:p w14:paraId="508C6A31" w14:textId="77777777" w:rsidR="009E444F" w:rsidRPr="009E444F" w:rsidRDefault="009E444F" w:rsidP="00A765DB">
      <w:pPr>
        <w:pStyle w:val="DHHSbullet1"/>
        <w:numPr>
          <w:ilvl w:val="0"/>
          <w:numId w:val="7"/>
        </w:numPr>
        <w:rPr>
          <w:sz w:val="21"/>
          <w:szCs w:val="21"/>
        </w:rPr>
      </w:pPr>
      <w:r w:rsidRPr="009E444F">
        <w:rPr>
          <w:sz w:val="21"/>
          <w:szCs w:val="21"/>
        </w:rPr>
        <w:lastRenderedPageBreak/>
        <w:t>community health and Aboriginal health services (including general practitioners and paediatricians)</w:t>
      </w:r>
    </w:p>
    <w:p w14:paraId="35D2AC86" w14:textId="77777777" w:rsidR="009E444F" w:rsidRPr="009E444F" w:rsidRDefault="009E444F" w:rsidP="00A765DB">
      <w:pPr>
        <w:pStyle w:val="DHHSbullet1"/>
        <w:numPr>
          <w:ilvl w:val="0"/>
          <w:numId w:val="7"/>
        </w:numPr>
        <w:rPr>
          <w:sz w:val="21"/>
          <w:szCs w:val="21"/>
        </w:rPr>
      </w:pPr>
      <w:r w:rsidRPr="009E444F">
        <w:rPr>
          <w:sz w:val="21"/>
          <w:szCs w:val="21"/>
        </w:rPr>
        <w:t>culturally and linguistically diverse services</w:t>
      </w:r>
    </w:p>
    <w:p w14:paraId="6E315889" w14:textId="77777777" w:rsidR="009E444F" w:rsidRPr="009E444F" w:rsidRDefault="009E444F" w:rsidP="00A765DB">
      <w:pPr>
        <w:pStyle w:val="DHHSbullet1"/>
        <w:numPr>
          <w:ilvl w:val="0"/>
          <w:numId w:val="7"/>
        </w:numPr>
        <w:rPr>
          <w:sz w:val="21"/>
          <w:szCs w:val="21"/>
        </w:rPr>
      </w:pPr>
      <w:r w:rsidRPr="009E444F">
        <w:rPr>
          <w:sz w:val="21"/>
          <w:szCs w:val="21"/>
        </w:rPr>
        <w:t>disability services</w:t>
      </w:r>
    </w:p>
    <w:p w14:paraId="761E6106" w14:textId="77777777" w:rsidR="009E444F" w:rsidRPr="009E444F" w:rsidRDefault="009E444F" w:rsidP="00A765DB">
      <w:pPr>
        <w:pStyle w:val="DHHSbullet1"/>
        <w:numPr>
          <w:ilvl w:val="0"/>
          <w:numId w:val="7"/>
        </w:numPr>
        <w:rPr>
          <w:sz w:val="21"/>
          <w:szCs w:val="21"/>
        </w:rPr>
      </w:pPr>
      <w:r w:rsidRPr="009E444F">
        <w:rPr>
          <w:sz w:val="21"/>
          <w:szCs w:val="21"/>
        </w:rPr>
        <w:t xml:space="preserve">early childhood development, </w:t>
      </w:r>
      <w:proofErr w:type="gramStart"/>
      <w:r w:rsidRPr="009E444F">
        <w:rPr>
          <w:sz w:val="21"/>
          <w:szCs w:val="21"/>
        </w:rPr>
        <w:t>education</w:t>
      </w:r>
      <w:proofErr w:type="gramEnd"/>
      <w:r w:rsidRPr="009E444F">
        <w:rPr>
          <w:sz w:val="21"/>
          <w:szCs w:val="21"/>
        </w:rPr>
        <w:t xml:space="preserve"> and care services </w:t>
      </w:r>
    </w:p>
    <w:p w14:paraId="067D1AB2" w14:textId="77777777" w:rsidR="009E444F" w:rsidRPr="009E444F" w:rsidRDefault="009E444F" w:rsidP="00A765DB">
      <w:pPr>
        <w:pStyle w:val="DHHSbullet1"/>
        <w:numPr>
          <w:ilvl w:val="0"/>
          <w:numId w:val="7"/>
        </w:numPr>
        <w:rPr>
          <w:sz w:val="21"/>
          <w:szCs w:val="21"/>
        </w:rPr>
      </w:pPr>
      <w:r w:rsidRPr="009E444F">
        <w:rPr>
          <w:sz w:val="21"/>
          <w:szCs w:val="21"/>
        </w:rPr>
        <w:t>early parenting services (including early parenting centres)</w:t>
      </w:r>
    </w:p>
    <w:p w14:paraId="0875C75B" w14:textId="77777777" w:rsidR="009E444F" w:rsidRPr="009E444F" w:rsidRDefault="009E444F" w:rsidP="00A765DB">
      <w:pPr>
        <w:pStyle w:val="DHHSbullet1"/>
        <w:numPr>
          <w:ilvl w:val="0"/>
          <w:numId w:val="7"/>
        </w:numPr>
        <w:rPr>
          <w:sz w:val="21"/>
          <w:szCs w:val="21"/>
        </w:rPr>
      </w:pPr>
      <w:r w:rsidRPr="009E444F">
        <w:rPr>
          <w:sz w:val="21"/>
          <w:szCs w:val="21"/>
        </w:rPr>
        <w:t xml:space="preserve">education, </w:t>
      </w:r>
      <w:proofErr w:type="gramStart"/>
      <w:r w:rsidRPr="009E444F">
        <w:rPr>
          <w:sz w:val="21"/>
          <w:szCs w:val="21"/>
        </w:rPr>
        <w:t>training</w:t>
      </w:r>
      <w:proofErr w:type="gramEnd"/>
      <w:r w:rsidRPr="009E444F">
        <w:rPr>
          <w:sz w:val="21"/>
          <w:szCs w:val="21"/>
        </w:rPr>
        <w:t xml:space="preserve"> and employment services</w:t>
      </w:r>
    </w:p>
    <w:p w14:paraId="296D9360" w14:textId="77777777" w:rsidR="009E444F" w:rsidRPr="009E444F" w:rsidRDefault="009E444F" w:rsidP="00A765DB">
      <w:pPr>
        <w:pStyle w:val="DHHSbullet1"/>
        <w:numPr>
          <w:ilvl w:val="0"/>
          <w:numId w:val="7"/>
        </w:numPr>
        <w:rPr>
          <w:sz w:val="21"/>
          <w:szCs w:val="21"/>
        </w:rPr>
      </w:pPr>
      <w:r w:rsidRPr="009E444F">
        <w:rPr>
          <w:sz w:val="21"/>
          <w:szCs w:val="21"/>
        </w:rPr>
        <w:t>family violence and Indigenous family violence services (including services for men)</w:t>
      </w:r>
    </w:p>
    <w:p w14:paraId="6BBB8EE2" w14:textId="77777777" w:rsidR="009E444F" w:rsidRPr="009E444F" w:rsidRDefault="009E444F" w:rsidP="00A765DB">
      <w:pPr>
        <w:pStyle w:val="DHHSbullet1"/>
        <w:numPr>
          <w:ilvl w:val="0"/>
          <w:numId w:val="7"/>
        </w:numPr>
        <w:rPr>
          <w:sz w:val="21"/>
          <w:szCs w:val="21"/>
        </w:rPr>
      </w:pPr>
      <w:r w:rsidRPr="009E444F">
        <w:rPr>
          <w:sz w:val="21"/>
          <w:szCs w:val="21"/>
        </w:rPr>
        <w:t>family services (including Child FIRST and integrated family services – Indigenous)</w:t>
      </w:r>
    </w:p>
    <w:p w14:paraId="1565591C" w14:textId="77777777" w:rsidR="009E444F" w:rsidRPr="009E444F" w:rsidRDefault="009E444F" w:rsidP="00A765DB">
      <w:pPr>
        <w:pStyle w:val="DHHSbullet1"/>
        <w:numPr>
          <w:ilvl w:val="0"/>
          <w:numId w:val="7"/>
        </w:numPr>
        <w:rPr>
          <w:sz w:val="21"/>
          <w:szCs w:val="21"/>
        </w:rPr>
      </w:pPr>
      <w:r w:rsidRPr="009E444F">
        <w:rPr>
          <w:sz w:val="21"/>
          <w:szCs w:val="21"/>
        </w:rPr>
        <w:t>housing and homelessness services</w:t>
      </w:r>
    </w:p>
    <w:p w14:paraId="6C1834F3" w14:textId="77777777" w:rsidR="009E444F" w:rsidRPr="009E444F" w:rsidRDefault="009E444F" w:rsidP="00A765DB">
      <w:pPr>
        <w:pStyle w:val="DHHSbullet1"/>
        <w:numPr>
          <w:ilvl w:val="0"/>
          <w:numId w:val="7"/>
        </w:numPr>
        <w:rPr>
          <w:sz w:val="21"/>
          <w:szCs w:val="21"/>
        </w:rPr>
      </w:pPr>
      <w:r w:rsidRPr="009E444F">
        <w:rPr>
          <w:sz w:val="21"/>
          <w:szCs w:val="21"/>
        </w:rPr>
        <w:t>local council services</w:t>
      </w:r>
    </w:p>
    <w:p w14:paraId="77B44DCD" w14:textId="77777777" w:rsidR="009E444F" w:rsidRPr="009E444F" w:rsidRDefault="009E444F" w:rsidP="00A765DB">
      <w:pPr>
        <w:pStyle w:val="DHHSbullet1"/>
        <w:numPr>
          <w:ilvl w:val="0"/>
          <w:numId w:val="7"/>
        </w:numPr>
        <w:rPr>
          <w:sz w:val="21"/>
          <w:szCs w:val="21"/>
        </w:rPr>
      </w:pPr>
      <w:r w:rsidRPr="009E444F">
        <w:rPr>
          <w:sz w:val="21"/>
          <w:szCs w:val="21"/>
        </w:rPr>
        <w:t>maternal and child health services</w:t>
      </w:r>
    </w:p>
    <w:p w14:paraId="5B19B7AB" w14:textId="77777777" w:rsidR="009E444F" w:rsidRPr="009E444F" w:rsidRDefault="009E444F" w:rsidP="00A765DB">
      <w:pPr>
        <w:pStyle w:val="DHHSbullet1"/>
        <w:numPr>
          <w:ilvl w:val="0"/>
          <w:numId w:val="7"/>
        </w:numPr>
        <w:rPr>
          <w:sz w:val="21"/>
          <w:szCs w:val="21"/>
        </w:rPr>
      </w:pPr>
      <w:r w:rsidRPr="009E444F">
        <w:rPr>
          <w:sz w:val="21"/>
          <w:szCs w:val="21"/>
        </w:rPr>
        <w:t>maternity and Koori maternity services</w:t>
      </w:r>
    </w:p>
    <w:p w14:paraId="04A80141" w14:textId="77777777" w:rsidR="009E444F" w:rsidRPr="009E444F" w:rsidRDefault="009E444F" w:rsidP="00A765DB">
      <w:pPr>
        <w:pStyle w:val="DHHSbullet1"/>
        <w:numPr>
          <w:ilvl w:val="0"/>
          <w:numId w:val="7"/>
        </w:numPr>
        <w:rPr>
          <w:sz w:val="21"/>
          <w:szCs w:val="21"/>
        </w:rPr>
      </w:pPr>
      <w:r w:rsidRPr="009E444F">
        <w:rPr>
          <w:sz w:val="21"/>
          <w:szCs w:val="21"/>
        </w:rPr>
        <w:t xml:space="preserve">mental health services (including infant, child, </w:t>
      </w:r>
      <w:proofErr w:type="gramStart"/>
      <w:r w:rsidRPr="009E444F">
        <w:rPr>
          <w:sz w:val="21"/>
          <w:szCs w:val="21"/>
        </w:rPr>
        <w:t>youth</w:t>
      </w:r>
      <w:proofErr w:type="gramEnd"/>
      <w:r w:rsidRPr="009E444F">
        <w:rPr>
          <w:sz w:val="21"/>
          <w:szCs w:val="21"/>
        </w:rPr>
        <w:t xml:space="preserve"> and adult services)</w:t>
      </w:r>
    </w:p>
    <w:p w14:paraId="3C44BDD5" w14:textId="77777777" w:rsidR="009E444F" w:rsidRPr="009E444F" w:rsidRDefault="009E444F" w:rsidP="00A765DB">
      <w:pPr>
        <w:pStyle w:val="DHHSbullet1"/>
        <w:numPr>
          <w:ilvl w:val="0"/>
          <w:numId w:val="7"/>
        </w:numPr>
        <w:rPr>
          <w:sz w:val="21"/>
          <w:szCs w:val="21"/>
        </w:rPr>
      </w:pPr>
      <w:r w:rsidRPr="009E444F">
        <w:rPr>
          <w:sz w:val="21"/>
          <w:szCs w:val="21"/>
        </w:rPr>
        <w:t>care and leaving care services</w:t>
      </w:r>
    </w:p>
    <w:p w14:paraId="34335618" w14:textId="77777777" w:rsidR="009E444F" w:rsidRPr="009E444F" w:rsidRDefault="009E444F" w:rsidP="00A765DB">
      <w:pPr>
        <w:pStyle w:val="DHHSbullet1"/>
        <w:numPr>
          <w:ilvl w:val="0"/>
          <w:numId w:val="7"/>
        </w:numPr>
        <w:rPr>
          <w:sz w:val="21"/>
          <w:szCs w:val="21"/>
        </w:rPr>
      </w:pPr>
      <w:r w:rsidRPr="009E444F">
        <w:rPr>
          <w:sz w:val="21"/>
          <w:szCs w:val="21"/>
        </w:rPr>
        <w:t xml:space="preserve">perinatal and antenatal services </w:t>
      </w:r>
    </w:p>
    <w:p w14:paraId="307A95A9" w14:textId="77777777" w:rsidR="009E444F" w:rsidRPr="009E444F" w:rsidRDefault="009E444F" w:rsidP="00A765DB">
      <w:pPr>
        <w:pStyle w:val="DHHSbullet1"/>
        <w:numPr>
          <w:ilvl w:val="0"/>
          <w:numId w:val="7"/>
        </w:numPr>
        <w:rPr>
          <w:sz w:val="21"/>
          <w:szCs w:val="21"/>
        </w:rPr>
      </w:pPr>
      <w:r w:rsidRPr="009E444F">
        <w:rPr>
          <w:sz w:val="21"/>
          <w:szCs w:val="21"/>
        </w:rPr>
        <w:t>sexual assault support services</w:t>
      </w:r>
    </w:p>
    <w:p w14:paraId="69CC3E0C" w14:textId="77777777" w:rsidR="009E444F" w:rsidRPr="009E444F" w:rsidRDefault="009E444F" w:rsidP="00A765DB">
      <w:pPr>
        <w:pStyle w:val="DHHSbullet1"/>
        <w:numPr>
          <w:ilvl w:val="0"/>
          <w:numId w:val="7"/>
        </w:numPr>
        <w:rPr>
          <w:sz w:val="21"/>
          <w:szCs w:val="21"/>
        </w:rPr>
      </w:pPr>
      <w:r w:rsidRPr="009E444F">
        <w:rPr>
          <w:sz w:val="21"/>
          <w:szCs w:val="21"/>
        </w:rPr>
        <w:t xml:space="preserve">The Orange Door </w:t>
      </w:r>
    </w:p>
    <w:p w14:paraId="5B754167" w14:textId="77777777" w:rsidR="009E444F" w:rsidRPr="009E444F" w:rsidRDefault="009E444F" w:rsidP="00A765DB">
      <w:pPr>
        <w:pStyle w:val="DHHSbullet1"/>
        <w:numPr>
          <w:ilvl w:val="0"/>
          <w:numId w:val="7"/>
        </w:numPr>
        <w:rPr>
          <w:sz w:val="21"/>
          <w:szCs w:val="21"/>
        </w:rPr>
      </w:pPr>
      <w:r w:rsidRPr="009E444F">
        <w:rPr>
          <w:sz w:val="21"/>
          <w:szCs w:val="21"/>
        </w:rPr>
        <w:t>therapeutic treatment services</w:t>
      </w:r>
    </w:p>
    <w:p w14:paraId="3C5AED9A" w14:textId="77777777" w:rsidR="009E444F" w:rsidRPr="009E444F" w:rsidRDefault="009E444F" w:rsidP="00A765DB">
      <w:pPr>
        <w:pStyle w:val="DHHSbullet1"/>
        <w:numPr>
          <w:ilvl w:val="0"/>
          <w:numId w:val="7"/>
        </w:numPr>
        <w:rPr>
          <w:sz w:val="21"/>
          <w:szCs w:val="21"/>
        </w:rPr>
      </w:pPr>
      <w:r w:rsidRPr="009E444F">
        <w:rPr>
          <w:sz w:val="21"/>
          <w:szCs w:val="21"/>
        </w:rPr>
        <w:t>Victoria Police</w:t>
      </w:r>
    </w:p>
    <w:p w14:paraId="0759F6FA" w14:textId="77777777" w:rsidR="009E444F" w:rsidRPr="009E444F" w:rsidRDefault="009E444F" w:rsidP="009E444F">
      <w:pPr>
        <w:pStyle w:val="Bullet1"/>
      </w:pPr>
      <w:r w:rsidRPr="009E444F">
        <w:t>youth services and youth justice services.</w:t>
      </w:r>
    </w:p>
    <w:p w14:paraId="216499FB" w14:textId="77777777" w:rsidR="009E444F" w:rsidRPr="003C6E14" w:rsidRDefault="009E444F" w:rsidP="009E444F">
      <w:pPr>
        <w:pStyle w:val="Heading2"/>
        <w:rPr>
          <w:rFonts w:eastAsia="Times"/>
        </w:rPr>
      </w:pPr>
      <w:bookmarkStart w:id="40" w:name="_Toc327438648"/>
      <w:bookmarkStart w:id="41" w:name="_Toc327438738"/>
      <w:bookmarkStart w:id="42" w:name="_Toc327439005"/>
      <w:bookmarkStart w:id="43" w:name="_Toc328050852"/>
      <w:bookmarkStart w:id="44" w:name="_Toc328056189"/>
      <w:bookmarkStart w:id="45" w:name="_Toc80196578"/>
      <w:bookmarkEnd w:id="40"/>
      <w:bookmarkEnd w:id="41"/>
      <w:bookmarkEnd w:id="42"/>
      <w:r w:rsidRPr="003C6E14">
        <w:rPr>
          <w:rFonts w:eastAsia="Times"/>
        </w:rPr>
        <w:t>Meeting the needs of Aboriginal children and young people</w:t>
      </w:r>
      <w:bookmarkEnd w:id="43"/>
      <w:bookmarkEnd w:id="44"/>
      <w:bookmarkEnd w:id="45"/>
    </w:p>
    <w:p w14:paraId="2B73FEC3" w14:textId="77777777" w:rsidR="009E444F" w:rsidRPr="009E444F" w:rsidRDefault="009E444F" w:rsidP="009E444F">
      <w:pPr>
        <w:pStyle w:val="DHHSbody"/>
        <w:rPr>
          <w:sz w:val="21"/>
          <w:szCs w:val="21"/>
        </w:rPr>
      </w:pPr>
      <w:r w:rsidRPr="009E444F">
        <w:rPr>
          <w:sz w:val="21"/>
          <w:szCs w:val="21"/>
        </w:rPr>
        <w:t xml:space="preserve">Service providers will have policies, processes and/or practice guidelines in place to promote the cultural competence of management, </w:t>
      </w:r>
      <w:proofErr w:type="gramStart"/>
      <w:r w:rsidRPr="009E444F">
        <w:rPr>
          <w:sz w:val="21"/>
          <w:szCs w:val="21"/>
        </w:rPr>
        <w:t>staff</w:t>
      </w:r>
      <w:proofErr w:type="gramEnd"/>
      <w:r w:rsidRPr="009E444F">
        <w:rPr>
          <w:sz w:val="21"/>
          <w:szCs w:val="21"/>
        </w:rPr>
        <w:t xml:space="preserve"> and carers.</w:t>
      </w:r>
    </w:p>
    <w:p w14:paraId="1C014ABF" w14:textId="77777777" w:rsidR="009E444F" w:rsidRPr="009E444F" w:rsidRDefault="009E444F" w:rsidP="009E444F">
      <w:pPr>
        <w:pStyle w:val="DHHSbody"/>
        <w:rPr>
          <w:sz w:val="21"/>
          <w:szCs w:val="21"/>
        </w:rPr>
      </w:pPr>
      <w:r w:rsidRPr="009E444F">
        <w:rPr>
          <w:sz w:val="21"/>
          <w:szCs w:val="21"/>
        </w:rPr>
        <w:t>Service providers will collect information on the cultural identity of clients.</w:t>
      </w:r>
    </w:p>
    <w:p w14:paraId="789D34EF" w14:textId="77777777" w:rsidR="009E444F" w:rsidRPr="009E444F" w:rsidRDefault="009E444F" w:rsidP="009E444F">
      <w:pPr>
        <w:pStyle w:val="DHHSbody"/>
        <w:rPr>
          <w:sz w:val="21"/>
          <w:szCs w:val="21"/>
        </w:rPr>
      </w:pPr>
      <w:r w:rsidRPr="009E444F">
        <w:rPr>
          <w:sz w:val="21"/>
          <w:szCs w:val="21"/>
        </w:rPr>
        <w:t xml:space="preserve">Service providers will have protocols in place to establish mutually respectful and collaborative partnerships between Aboriginal and mainstream services. </w:t>
      </w:r>
    </w:p>
    <w:p w14:paraId="4204B3D4" w14:textId="77777777" w:rsidR="009E444F" w:rsidRPr="009E444F" w:rsidRDefault="009E444F" w:rsidP="009E444F">
      <w:pPr>
        <w:pStyle w:val="DHHSbody"/>
        <w:rPr>
          <w:sz w:val="21"/>
          <w:szCs w:val="21"/>
          <w:lang w:val="en"/>
        </w:rPr>
      </w:pPr>
      <w:r w:rsidRPr="009E444F">
        <w:rPr>
          <w:sz w:val="21"/>
          <w:szCs w:val="21"/>
        </w:rPr>
        <w:t xml:space="preserve">Please refer to the </w:t>
      </w:r>
      <w:hyperlink r:id="rId36" w:history="1">
        <w:r w:rsidRPr="009E444F">
          <w:rPr>
            <w:rStyle w:val="Hyperlink"/>
            <w:sz w:val="21"/>
            <w:szCs w:val="21"/>
          </w:rPr>
          <w:t>Human Services Standards Aboriginal culturally informed resource tool</w:t>
        </w:r>
      </w:hyperlink>
      <w:r w:rsidRPr="009E444F">
        <w:rPr>
          <w:sz w:val="21"/>
          <w:szCs w:val="21"/>
        </w:rPr>
        <w:t xml:space="preserve"> &lt;https://providers.dhhs.vic.gov.au/human-services-standards-aboriginal-culturally-informed-resource-tool-word&gt; on our Providers website.</w:t>
      </w:r>
    </w:p>
    <w:p w14:paraId="4973A15C" w14:textId="77777777" w:rsidR="009E444F" w:rsidRPr="003C6E14" w:rsidRDefault="009E444F" w:rsidP="009E444F">
      <w:pPr>
        <w:pStyle w:val="Heading2"/>
        <w:rPr>
          <w:rFonts w:eastAsia="Times"/>
        </w:rPr>
      </w:pPr>
      <w:bookmarkStart w:id="46" w:name="_Toc328050853"/>
      <w:bookmarkStart w:id="47" w:name="_Toc328056190"/>
      <w:bookmarkStart w:id="48" w:name="_Toc80196579"/>
      <w:r w:rsidRPr="003C6E14">
        <w:rPr>
          <w:rFonts w:eastAsia="Times"/>
        </w:rPr>
        <w:t xml:space="preserve">Meeting the needs of children and young people from </w:t>
      </w:r>
      <w:r>
        <w:rPr>
          <w:rFonts w:eastAsia="Times"/>
        </w:rPr>
        <w:t>c</w:t>
      </w:r>
      <w:r w:rsidRPr="003C6E14">
        <w:rPr>
          <w:rFonts w:eastAsia="Times"/>
        </w:rPr>
        <w:t>ulturally and linguistically diverse communities</w:t>
      </w:r>
      <w:bookmarkEnd w:id="46"/>
      <w:bookmarkEnd w:id="47"/>
      <w:bookmarkEnd w:id="48"/>
      <w:r w:rsidRPr="003C6E14">
        <w:rPr>
          <w:rFonts w:eastAsia="Times"/>
        </w:rPr>
        <w:t xml:space="preserve"> </w:t>
      </w:r>
    </w:p>
    <w:p w14:paraId="74021BFD" w14:textId="77777777" w:rsidR="009E444F" w:rsidRPr="009E444F" w:rsidRDefault="009E444F" w:rsidP="009E444F">
      <w:pPr>
        <w:pStyle w:val="DHHSbody"/>
        <w:rPr>
          <w:sz w:val="21"/>
          <w:szCs w:val="21"/>
        </w:rPr>
      </w:pPr>
      <w:r w:rsidRPr="009E444F">
        <w:rPr>
          <w:sz w:val="21"/>
          <w:szCs w:val="21"/>
        </w:rPr>
        <w:t xml:space="preserve">Service providers will have policies, processes and/or practice guidelines in place to promote the competence of management, </w:t>
      </w:r>
      <w:proofErr w:type="gramStart"/>
      <w:r w:rsidRPr="009E444F">
        <w:rPr>
          <w:sz w:val="21"/>
          <w:szCs w:val="21"/>
        </w:rPr>
        <w:t>staff</w:t>
      </w:r>
      <w:proofErr w:type="gramEnd"/>
      <w:r w:rsidRPr="009E444F">
        <w:rPr>
          <w:sz w:val="21"/>
          <w:szCs w:val="21"/>
        </w:rPr>
        <w:t xml:space="preserve"> and carers in working with culturally and linguistically diverse communities.</w:t>
      </w:r>
    </w:p>
    <w:p w14:paraId="0FF8A363" w14:textId="77777777" w:rsidR="009E444F" w:rsidRPr="009E444F" w:rsidRDefault="009E444F" w:rsidP="009E444F">
      <w:pPr>
        <w:pStyle w:val="DHHSbody"/>
        <w:rPr>
          <w:sz w:val="21"/>
          <w:szCs w:val="21"/>
        </w:rPr>
      </w:pPr>
      <w:r w:rsidRPr="009E444F">
        <w:rPr>
          <w:sz w:val="21"/>
          <w:szCs w:val="21"/>
        </w:rPr>
        <w:t>Service providers will collect information on the cultural identity of clients, including country of birth, preferred language and if an interpreter is required.</w:t>
      </w:r>
    </w:p>
    <w:p w14:paraId="50A0C4C9" w14:textId="77777777" w:rsidR="009E444F" w:rsidRPr="009E444F" w:rsidRDefault="009E444F" w:rsidP="009E444F">
      <w:pPr>
        <w:pStyle w:val="DHHSbody"/>
        <w:rPr>
          <w:sz w:val="21"/>
          <w:szCs w:val="21"/>
        </w:rPr>
      </w:pPr>
      <w:r w:rsidRPr="009E444F">
        <w:rPr>
          <w:sz w:val="21"/>
          <w:szCs w:val="21"/>
        </w:rPr>
        <w:t xml:space="preserve">Service providers will have protocols in place to establish mutually respectful and collaborative partnerships between culturally and linguistically diverse and mainstream services. </w:t>
      </w:r>
    </w:p>
    <w:p w14:paraId="42AA3939" w14:textId="77777777" w:rsidR="009E444F" w:rsidRPr="003C6E14" w:rsidRDefault="009E444F" w:rsidP="009E444F">
      <w:pPr>
        <w:pStyle w:val="Heading2"/>
        <w:rPr>
          <w:rFonts w:eastAsia="Times"/>
        </w:rPr>
      </w:pPr>
      <w:bookmarkStart w:id="49" w:name="_Toc328050854"/>
      <w:bookmarkStart w:id="50" w:name="_Toc328056191"/>
      <w:bookmarkStart w:id="51" w:name="_Toc80196580"/>
      <w:r w:rsidRPr="003C6E14">
        <w:rPr>
          <w:rFonts w:eastAsia="Times"/>
        </w:rPr>
        <w:lastRenderedPageBreak/>
        <w:t xml:space="preserve">Meeting the needs of children, young </w:t>
      </w:r>
      <w:proofErr w:type="gramStart"/>
      <w:r w:rsidRPr="003C6E14">
        <w:rPr>
          <w:rFonts w:eastAsia="Times"/>
        </w:rPr>
        <w:t>people</w:t>
      </w:r>
      <w:proofErr w:type="gramEnd"/>
      <w:r w:rsidRPr="003C6E14">
        <w:rPr>
          <w:rFonts w:eastAsia="Times"/>
        </w:rPr>
        <w:t xml:space="preserve"> and families, where a family member has a disability</w:t>
      </w:r>
      <w:bookmarkEnd w:id="49"/>
      <w:bookmarkEnd w:id="50"/>
      <w:bookmarkEnd w:id="51"/>
    </w:p>
    <w:p w14:paraId="17621042" w14:textId="77777777" w:rsidR="009E444F" w:rsidRPr="009E444F" w:rsidRDefault="009E444F" w:rsidP="009E444F">
      <w:pPr>
        <w:pStyle w:val="DHHSbody"/>
        <w:rPr>
          <w:sz w:val="21"/>
          <w:szCs w:val="21"/>
        </w:rPr>
      </w:pPr>
      <w:r w:rsidRPr="009E444F">
        <w:rPr>
          <w:sz w:val="21"/>
          <w:szCs w:val="21"/>
        </w:rPr>
        <w:t xml:space="preserve">Service providers will work in ways that are sensitive to the needs of children and parents with a disability including: </w:t>
      </w:r>
    </w:p>
    <w:p w14:paraId="28167192" w14:textId="77777777" w:rsidR="009E444F" w:rsidRPr="009E444F" w:rsidRDefault="009E444F" w:rsidP="00A765DB">
      <w:pPr>
        <w:pStyle w:val="DHHSbullet1"/>
        <w:numPr>
          <w:ilvl w:val="0"/>
          <w:numId w:val="7"/>
        </w:numPr>
        <w:rPr>
          <w:sz w:val="21"/>
          <w:szCs w:val="21"/>
        </w:rPr>
      </w:pPr>
      <w:r w:rsidRPr="009E444F">
        <w:rPr>
          <w:sz w:val="21"/>
          <w:szCs w:val="21"/>
        </w:rPr>
        <w:t>seeking to understand the impact of the disability on the person and family</w:t>
      </w:r>
    </w:p>
    <w:p w14:paraId="000FAD5C" w14:textId="77777777" w:rsidR="009E444F" w:rsidRPr="009E444F" w:rsidRDefault="009E444F" w:rsidP="00A765DB">
      <w:pPr>
        <w:pStyle w:val="DHHSbullet1"/>
        <w:numPr>
          <w:ilvl w:val="0"/>
          <w:numId w:val="7"/>
        </w:numPr>
        <w:rPr>
          <w:sz w:val="21"/>
          <w:szCs w:val="21"/>
        </w:rPr>
      </w:pPr>
      <w:r w:rsidRPr="009E444F">
        <w:rPr>
          <w:sz w:val="21"/>
          <w:szCs w:val="21"/>
        </w:rPr>
        <w:t>providing a flexible service that recognises the strengths, wishes and desires of the person with a disability in their family context</w:t>
      </w:r>
    </w:p>
    <w:p w14:paraId="747A4230" w14:textId="77777777" w:rsidR="009E444F" w:rsidRPr="009E444F" w:rsidRDefault="009E444F" w:rsidP="00A765DB">
      <w:pPr>
        <w:pStyle w:val="DHHSbullet1"/>
        <w:numPr>
          <w:ilvl w:val="0"/>
          <w:numId w:val="7"/>
        </w:numPr>
        <w:rPr>
          <w:sz w:val="21"/>
          <w:szCs w:val="21"/>
        </w:rPr>
      </w:pPr>
      <w:r w:rsidRPr="009E444F">
        <w:rPr>
          <w:sz w:val="21"/>
          <w:szCs w:val="21"/>
        </w:rPr>
        <w:t xml:space="preserve">supporting parents with a disability to develop skills through modelling, </w:t>
      </w:r>
      <w:proofErr w:type="gramStart"/>
      <w:r w:rsidRPr="009E444F">
        <w:rPr>
          <w:sz w:val="21"/>
          <w:szCs w:val="21"/>
        </w:rPr>
        <w:t>practice</w:t>
      </w:r>
      <w:proofErr w:type="gramEnd"/>
      <w:r w:rsidRPr="009E444F">
        <w:rPr>
          <w:sz w:val="21"/>
          <w:szCs w:val="21"/>
        </w:rPr>
        <w:t xml:space="preserve"> and feedback to ensure generalisation (the ability to apply skills learned in one setting or situation to another) and maintenance of skills</w:t>
      </w:r>
    </w:p>
    <w:p w14:paraId="114A2C3E" w14:textId="77777777" w:rsidR="009E444F" w:rsidRPr="009E444F" w:rsidRDefault="009E444F" w:rsidP="00A765DB">
      <w:pPr>
        <w:pStyle w:val="DHHSbullet1"/>
        <w:numPr>
          <w:ilvl w:val="0"/>
          <w:numId w:val="7"/>
        </w:numPr>
        <w:rPr>
          <w:sz w:val="21"/>
          <w:szCs w:val="21"/>
        </w:rPr>
      </w:pPr>
      <w:r w:rsidRPr="009E444F">
        <w:rPr>
          <w:sz w:val="21"/>
          <w:szCs w:val="21"/>
        </w:rPr>
        <w:t>understanding the National Disability Insurance Scheme (NDIS) and supporting families to access it</w:t>
      </w:r>
    </w:p>
    <w:p w14:paraId="659010ED" w14:textId="77777777" w:rsidR="009E444F" w:rsidRPr="009E444F" w:rsidRDefault="009E444F" w:rsidP="00A765DB">
      <w:pPr>
        <w:pStyle w:val="DHHSbullet1"/>
        <w:numPr>
          <w:ilvl w:val="0"/>
          <w:numId w:val="7"/>
        </w:numPr>
        <w:rPr>
          <w:sz w:val="21"/>
          <w:szCs w:val="21"/>
        </w:rPr>
      </w:pPr>
      <w:r w:rsidRPr="009E444F">
        <w:rPr>
          <w:sz w:val="21"/>
          <w:szCs w:val="21"/>
        </w:rPr>
        <w:t>understanding the Early Childhood Early Intervention services and supporting families to access them</w:t>
      </w:r>
    </w:p>
    <w:p w14:paraId="62E63C19" w14:textId="77777777" w:rsidR="009E444F" w:rsidRPr="009E444F" w:rsidRDefault="009E444F" w:rsidP="009E444F">
      <w:pPr>
        <w:pStyle w:val="Bullet1"/>
      </w:pPr>
      <w:r w:rsidRPr="009E444F">
        <w:t>seeking secondary consultation from disability service providers where required.</w:t>
      </w:r>
    </w:p>
    <w:p w14:paraId="359C696B" w14:textId="77777777" w:rsidR="009E444F" w:rsidRPr="009E444F" w:rsidRDefault="009E444F" w:rsidP="009E444F">
      <w:pPr>
        <w:pStyle w:val="Bodyafterbullets"/>
      </w:pPr>
      <w:r w:rsidRPr="009E444F">
        <w:t xml:space="preserve">Family services specialist disability practitioner roles have been established to build both disability and National Disability Insurance Scheme (NDIS) expertise across the community-based family services system. The roles will assist vulnerable children and parents with disability to access disability supports and participate effectively in the NDIS.   </w:t>
      </w:r>
    </w:p>
    <w:p w14:paraId="4C84FBA5" w14:textId="380B89AB" w:rsidR="009E444F" w:rsidRPr="009E444F" w:rsidRDefault="009E444F" w:rsidP="009E444F">
      <w:pPr>
        <w:pStyle w:val="DHHSbody"/>
        <w:rPr>
          <w:sz w:val="21"/>
          <w:szCs w:val="21"/>
        </w:rPr>
      </w:pPr>
      <w:r w:rsidRPr="009E444F">
        <w:rPr>
          <w:sz w:val="21"/>
          <w:szCs w:val="21"/>
        </w:rPr>
        <w:t xml:space="preserve">For more information about the </w:t>
      </w:r>
      <w:hyperlink r:id="rId37" w:history="1">
        <w:r w:rsidRPr="009E444F">
          <w:rPr>
            <w:rStyle w:val="Hyperlink"/>
            <w:sz w:val="21"/>
            <w:szCs w:val="21"/>
          </w:rPr>
          <w:t>NDIS in Victoria</w:t>
        </w:r>
      </w:hyperlink>
      <w:r w:rsidRPr="009E444F">
        <w:rPr>
          <w:sz w:val="21"/>
          <w:szCs w:val="21"/>
        </w:rPr>
        <w:t xml:space="preserve"> in your area &lt;https://www.vic.gov.au/ndis/rollout-in-victoria.html&gt;, visit the </w:t>
      </w:r>
      <w:r w:rsidR="0017361A">
        <w:rPr>
          <w:sz w:val="21"/>
          <w:szCs w:val="21"/>
        </w:rPr>
        <w:t>Victorian Government website.</w:t>
      </w:r>
    </w:p>
    <w:p w14:paraId="24B6D79D" w14:textId="77777777" w:rsidR="009E444F" w:rsidRPr="003C6E14" w:rsidRDefault="009E444F" w:rsidP="009E444F">
      <w:pPr>
        <w:pStyle w:val="Heading2"/>
        <w:rPr>
          <w:rFonts w:eastAsia="Times"/>
        </w:rPr>
      </w:pPr>
      <w:bookmarkStart w:id="52" w:name="_Toc327542757"/>
      <w:bookmarkStart w:id="53" w:name="_Toc327542823"/>
      <w:bookmarkStart w:id="54" w:name="_Toc327542758"/>
      <w:bookmarkStart w:id="55" w:name="_Toc327542824"/>
      <w:bookmarkStart w:id="56" w:name="_Toc327542759"/>
      <w:bookmarkStart w:id="57" w:name="_Toc327542825"/>
      <w:bookmarkStart w:id="58" w:name="_Toc328050855"/>
      <w:bookmarkStart w:id="59" w:name="_Toc328056192"/>
      <w:bookmarkStart w:id="60" w:name="_Toc80196581"/>
      <w:bookmarkEnd w:id="52"/>
      <w:bookmarkEnd w:id="53"/>
      <w:bookmarkEnd w:id="54"/>
      <w:bookmarkEnd w:id="55"/>
      <w:bookmarkEnd w:id="56"/>
      <w:bookmarkEnd w:id="57"/>
      <w:r w:rsidRPr="003C6E14">
        <w:rPr>
          <w:rFonts w:eastAsia="Times"/>
        </w:rPr>
        <w:t>Continuous learning and quality improvement</w:t>
      </w:r>
      <w:bookmarkEnd w:id="58"/>
      <w:bookmarkEnd w:id="59"/>
      <w:bookmarkEnd w:id="60"/>
      <w:r w:rsidRPr="003C6E14">
        <w:rPr>
          <w:rFonts w:eastAsia="Times"/>
        </w:rPr>
        <w:t xml:space="preserve"> </w:t>
      </w:r>
    </w:p>
    <w:p w14:paraId="157A6061" w14:textId="77777777" w:rsidR="009E444F" w:rsidRPr="009E444F" w:rsidRDefault="009E444F" w:rsidP="009E444F">
      <w:pPr>
        <w:pStyle w:val="DHHSbody"/>
        <w:rPr>
          <w:sz w:val="21"/>
          <w:szCs w:val="21"/>
        </w:rPr>
      </w:pPr>
      <w:r w:rsidRPr="009E444F">
        <w:rPr>
          <w:sz w:val="21"/>
          <w:szCs w:val="21"/>
        </w:rPr>
        <w:t xml:space="preserve">Service providers will continually explore better ways of providing services through strategic planning, learning opportunities, evidence-based practice, professional </w:t>
      </w:r>
      <w:proofErr w:type="gramStart"/>
      <w:r w:rsidRPr="009E444F">
        <w:rPr>
          <w:sz w:val="21"/>
          <w:szCs w:val="21"/>
        </w:rPr>
        <w:t>development</w:t>
      </w:r>
      <w:proofErr w:type="gramEnd"/>
      <w:r w:rsidRPr="009E444F">
        <w:rPr>
          <w:sz w:val="21"/>
          <w:szCs w:val="21"/>
        </w:rPr>
        <w:t xml:space="preserve"> and participation in evaluation processes. </w:t>
      </w:r>
    </w:p>
    <w:p w14:paraId="12D02183" w14:textId="77777777" w:rsidR="009E444F" w:rsidRPr="009E444F" w:rsidRDefault="009E444F" w:rsidP="009E444F">
      <w:pPr>
        <w:pStyle w:val="DHHSbody"/>
        <w:rPr>
          <w:sz w:val="21"/>
          <w:szCs w:val="21"/>
        </w:rPr>
      </w:pPr>
      <w:r w:rsidRPr="009E444F">
        <w:rPr>
          <w:sz w:val="21"/>
          <w:szCs w:val="21"/>
        </w:rPr>
        <w:t>Service providers will use client feedback, service data and outcomes of complaints and allegations, where appropriate, to support wider organisational improvement.</w:t>
      </w:r>
    </w:p>
    <w:p w14:paraId="55A261E0" w14:textId="77777777" w:rsidR="009E444F" w:rsidRPr="009E444F" w:rsidRDefault="009E444F" w:rsidP="009E444F">
      <w:pPr>
        <w:pStyle w:val="DHHSbody"/>
        <w:rPr>
          <w:sz w:val="21"/>
          <w:szCs w:val="21"/>
        </w:rPr>
      </w:pPr>
      <w:r w:rsidRPr="009E444F">
        <w:rPr>
          <w:sz w:val="21"/>
          <w:szCs w:val="21"/>
        </w:rPr>
        <w:t>Service providers will report critical client incidents to the department in line with departmental instructions. Service providers will have a system in place for reviewing aggregated reported incidents to learn from and prevent the reoccurrence of serious incidents.</w:t>
      </w:r>
    </w:p>
    <w:p w14:paraId="5191AC8F" w14:textId="77777777" w:rsidR="009E444F" w:rsidRPr="009E444F" w:rsidRDefault="009E444F" w:rsidP="009E444F">
      <w:pPr>
        <w:pStyle w:val="DHHSbody"/>
        <w:rPr>
          <w:sz w:val="21"/>
          <w:szCs w:val="21"/>
        </w:rPr>
      </w:pPr>
      <w:r w:rsidRPr="009E444F">
        <w:rPr>
          <w:sz w:val="21"/>
          <w:szCs w:val="21"/>
        </w:rPr>
        <w:t xml:space="preserve">For more information regarding the </w:t>
      </w:r>
      <w:hyperlink r:id="rId38" w:history="1">
        <w:r w:rsidRPr="009E444F">
          <w:rPr>
            <w:rStyle w:val="Hyperlink"/>
            <w:sz w:val="21"/>
            <w:szCs w:val="21"/>
          </w:rPr>
          <w:t>Client incident management system</w:t>
        </w:r>
      </w:hyperlink>
      <w:r w:rsidRPr="009E444F">
        <w:rPr>
          <w:sz w:val="21"/>
          <w:szCs w:val="21"/>
        </w:rPr>
        <w:t xml:space="preserve"> &lt;https://providers.dffh.vic.gov.au/cims&gt;, visit our Providers website.</w:t>
      </w:r>
    </w:p>
    <w:p w14:paraId="5C95D026" w14:textId="77777777" w:rsidR="009E444F" w:rsidRPr="003C6E14" w:rsidRDefault="009E444F" w:rsidP="009E444F">
      <w:pPr>
        <w:pStyle w:val="Heading1"/>
        <w:rPr>
          <w:rFonts w:eastAsia="Times"/>
        </w:rPr>
      </w:pPr>
      <w:r w:rsidRPr="009E444F">
        <w:rPr>
          <w:rFonts w:eastAsia="Times"/>
          <w:sz w:val="21"/>
          <w:szCs w:val="21"/>
        </w:rPr>
        <w:br w:type="page"/>
      </w:r>
      <w:bookmarkStart w:id="61" w:name="_Toc328050856"/>
      <w:bookmarkStart w:id="62" w:name="_Toc328056193"/>
      <w:bookmarkStart w:id="63" w:name="_Toc80196582"/>
      <w:r w:rsidRPr="003C6E14">
        <w:rPr>
          <w:rFonts w:eastAsia="Times"/>
        </w:rPr>
        <w:lastRenderedPageBreak/>
        <w:t>Operational management requirements</w:t>
      </w:r>
      <w:bookmarkEnd w:id="61"/>
      <w:bookmarkEnd w:id="62"/>
      <w:bookmarkEnd w:id="63"/>
    </w:p>
    <w:p w14:paraId="7A5F38B6" w14:textId="77777777" w:rsidR="009E444F" w:rsidRPr="009E444F" w:rsidRDefault="009E444F" w:rsidP="009E444F">
      <w:pPr>
        <w:pStyle w:val="DHHSbody"/>
        <w:rPr>
          <w:sz w:val="21"/>
          <w:szCs w:val="21"/>
        </w:rPr>
      </w:pPr>
      <w:r w:rsidRPr="009E444F">
        <w:rPr>
          <w:sz w:val="21"/>
          <w:szCs w:val="21"/>
        </w:rPr>
        <w:t>These requirements relate to operational management expectations of service providers that deliver family and early parenting services on behalf of government. They require funded organisations to set in place service coordination mechanisms such as: information sharing and management, complaints and allegation management, client feedback, human resource management, dispute resolution, prioritisation and allocation and community education.</w:t>
      </w:r>
    </w:p>
    <w:p w14:paraId="320FA870" w14:textId="77777777" w:rsidR="009E444F" w:rsidRDefault="009E444F" w:rsidP="009E444F">
      <w:pPr>
        <w:pStyle w:val="Heading2"/>
        <w:rPr>
          <w:rFonts w:eastAsia="Times"/>
        </w:rPr>
      </w:pPr>
      <w:bookmarkStart w:id="64" w:name="_Toc60301058"/>
      <w:bookmarkStart w:id="65" w:name="_Toc80196583"/>
      <w:bookmarkStart w:id="66" w:name="_Toc328050857"/>
      <w:bookmarkStart w:id="67" w:name="_Toc328056194"/>
      <w:r>
        <w:rPr>
          <w:rFonts w:eastAsia="Times"/>
        </w:rPr>
        <w:t>Child safe standards</w:t>
      </w:r>
      <w:bookmarkEnd w:id="64"/>
      <w:bookmarkEnd w:id="65"/>
    </w:p>
    <w:p w14:paraId="1DBD9027" w14:textId="77777777" w:rsidR="009E444F" w:rsidRPr="009E444F" w:rsidRDefault="009E444F" w:rsidP="009E444F">
      <w:pPr>
        <w:pStyle w:val="DHHSbody"/>
        <w:spacing w:before="240"/>
        <w:rPr>
          <w:rFonts w:cs="Arial"/>
          <w:color w:val="0B1F32"/>
          <w:sz w:val="21"/>
          <w:szCs w:val="21"/>
        </w:rPr>
      </w:pPr>
      <w:r w:rsidRPr="009E444F">
        <w:rPr>
          <w:rFonts w:cs="Arial"/>
          <w:color w:val="0B1F32"/>
          <w:sz w:val="21"/>
          <w:szCs w:val="21"/>
        </w:rPr>
        <w:t xml:space="preserve">Service providers providing services or facilities for children are required by law to implement Child Safe Standards, in accordance with the </w:t>
      </w:r>
      <w:r w:rsidRPr="009E444F">
        <w:rPr>
          <w:rFonts w:cs="Arial"/>
          <w:i/>
          <w:iCs/>
          <w:color w:val="0B1F32"/>
          <w:sz w:val="21"/>
          <w:szCs w:val="21"/>
        </w:rPr>
        <w:t>Child Wellbeing and Safety Act 2005</w:t>
      </w:r>
      <w:r w:rsidRPr="009E444F">
        <w:rPr>
          <w:rFonts w:cs="Arial"/>
          <w:color w:val="0B1F32"/>
          <w:sz w:val="21"/>
          <w:szCs w:val="21"/>
        </w:rPr>
        <w:t>, to protect children from harm.</w:t>
      </w:r>
    </w:p>
    <w:p w14:paraId="0C4FFC3E" w14:textId="77777777" w:rsidR="009E444F" w:rsidRPr="009E444F" w:rsidRDefault="009E444F" w:rsidP="009E444F">
      <w:pPr>
        <w:spacing w:before="240" w:after="100" w:afterAutospacing="1"/>
        <w:rPr>
          <w:rFonts w:cs="Arial"/>
          <w:color w:val="0B1F32"/>
          <w:szCs w:val="21"/>
          <w:lang w:eastAsia="en-AU"/>
        </w:rPr>
      </w:pPr>
      <w:r w:rsidRPr="009E444F">
        <w:rPr>
          <w:rFonts w:cs="Arial"/>
          <w:color w:val="0B1F32"/>
          <w:szCs w:val="21"/>
          <w:lang w:eastAsia="en-AU"/>
        </w:rPr>
        <w:t xml:space="preserve">In 2012 and 2013 the Betrayal of Trust inquiry </w:t>
      </w:r>
      <w:proofErr w:type="gramStart"/>
      <w:r w:rsidRPr="009E444F">
        <w:rPr>
          <w:rFonts w:cs="Arial"/>
          <w:color w:val="0B1F32"/>
          <w:szCs w:val="21"/>
          <w:lang w:eastAsia="en-AU"/>
        </w:rPr>
        <w:t>looked into</w:t>
      </w:r>
      <w:proofErr w:type="gramEnd"/>
      <w:r w:rsidRPr="009E444F">
        <w:rPr>
          <w:rFonts w:cs="Arial"/>
          <w:color w:val="0B1F32"/>
          <w:szCs w:val="21"/>
          <w:lang w:eastAsia="en-AU"/>
        </w:rPr>
        <w:t xml:space="preserve"> the handling of child abuse by religious and non-government organisations. Its report highlighted poor and inconsistent practices for keeping children safe. It found some organisations’ cultures did not focus on children’s safety and many failed to report or act on child abuse allegations. The standards are a result of recommendations of the inquiry and evidence of what works to prevent child abuse.</w:t>
      </w:r>
    </w:p>
    <w:p w14:paraId="738C825B" w14:textId="77777777" w:rsidR="009E444F" w:rsidRPr="009E444F" w:rsidRDefault="009E444F" w:rsidP="009E444F">
      <w:pPr>
        <w:spacing w:before="100" w:beforeAutospacing="1" w:after="100" w:afterAutospacing="1"/>
        <w:rPr>
          <w:rFonts w:cs="Arial"/>
          <w:color w:val="0B1F32"/>
          <w:szCs w:val="21"/>
          <w:lang w:eastAsia="en-AU"/>
        </w:rPr>
      </w:pPr>
      <w:r w:rsidRPr="009E444F">
        <w:rPr>
          <w:rFonts w:cs="Arial"/>
          <w:color w:val="0B1F32"/>
          <w:szCs w:val="21"/>
          <w:lang w:eastAsia="en-AU"/>
        </w:rPr>
        <w:t xml:space="preserve">For more information about the </w:t>
      </w:r>
      <w:hyperlink r:id="rId39" w:history="1">
        <w:r w:rsidRPr="009E444F">
          <w:rPr>
            <w:rStyle w:val="Hyperlink"/>
            <w:rFonts w:cs="Arial"/>
            <w:szCs w:val="21"/>
            <w:lang w:eastAsia="en-AU"/>
          </w:rPr>
          <w:t>child safe standards</w:t>
        </w:r>
      </w:hyperlink>
      <w:r w:rsidRPr="009E444F">
        <w:rPr>
          <w:rFonts w:cs="Arial"/>
          <w:color w:val="0B1F32"/>
          <w:szCs w:val="21"/>
          <w:lang w:eastAsia="en-AU"/>
        </w:rPr>
        <w:t xml:space="preserve"> &lt;https://ccyp.vic.gov.au/child-safety/being-a-child-safe-organisation/&gt; see the Commission for Children and Young People website.</w:t>
      </w:r>
    </w:p>
    <w:p w14:paraId="7071C0DC" w14:textId="77777777" w:rsidR="009E444F" w:rsidRPr="003C6E14" w:rsidRDefault="009E444F" w:rsidP="009E444F">
      <w:pPr>
        <w:pStyle w:val="Heading2"/>
        <w:rPr>
          <w:rFonts w:eastAsia="Times"/>
        </w:rPr>
      </w:pPr>
      <w:bookmarkStart w:id="68" w:name="_Toc80196584"/>
      <w:r w:rsidRPr="003C6E14">
        <w:rPr>
          <w:rFonts w:eastAsia="Times"/>
        </w:rPr>
        <w:t>Information sharing</w:t>
      </w:r>
      <w:bookmarkEnd w:id="66"/>
      <w:bookmarkEnd w:id="67"/>
      <w:bookmarkEnd w:id="68"/>
    </w:p>
    <w:p w14:paraId="5700B606" w14:textId="77777777" w:rsidR="009E444F" w:rsidRPr="009E444F" w:rsidRDefault="009E444F" w:rsidP="009E444F">
      <w:pPr>
        <w:pStyle w:val="DHHSbody"/>
        <w:rPr>
          <w:sz w:val="21"/>
          <w:szCs w:val="21"/>
        </w:rPr>
      </w:pPr>
      <w:r w:rsidRPr="009E444F">
        <w:rPr>
          <w:sz w:val="21"/>
          <w:szCs w:val="21"/>
        </w:rPr>
        <w:t>Service providers will have information sharing policies in place that comply with the Act,</w:t>
      </w:r>
      <w:r w:rsidRPr="009E444F">
        <w:rPr>
          <w:i/>
          <w:sz w:val="21"/>
          <w:szCs w:val="21"/>
        </w:rPr>
        <w:t xml:space="preserve"> Information Privacy Act 2000, Health Records Act 2001,</w:t>
      </w:r>
      <w:r w:rsidRPr="009E444F">
        <w:rPr>
          <w:sz w:val="21"/>
          <w:szCs w:val="21"/>
        </w:rPr>
        <w:t xml:space="preserve"> </w:t>
      </w:r>
      <w:r w:rsidRPr="009E444F">
        <w:rPr>
          <w:i/>
          <w:sz w:val="21"/>
          <w:szCs w:val="21"/>
        </w:rPr>
        <w:t xml:space="preserve">Health Services Act </w:t>
      </w:r>
      <w:proofErr w:type="gramStart"/>
      <w:r w:rsidRPr="009E444F">
        <w:rPr>
          <w:i/>
          <w:sz w:val="21"/>
          <w:szCs w:val="21"/>
        </w:rPr>
        <w:t>1988</w:t>
      </w:r>
      <w:proofErr w:type="gramEnd"/>
      <w:r w:rsidRPr="009E444F">
        <w:rPr>
          <w:sz w:val="21"/>
          <w:szCs w:val="21"/>
        </w:rPr>
        <w:t xml:space="preserve"> and relevant departmental guidelines. </w:t>
      </w:r>
    </w:p>
    <w:p w14:paraId="5153F8FE" w14:textId="77777777" w:rsidR="009E444F" w:rsidRPr="009E444F" w:rsidRDefault="009E444F" w:rsidP="009E444F">
      <w:pPr>
        <w:pStyle w:val="DHHSbody"/>
        <w:rPr>
          <w:sz w:val="21"/>
          <w:szCs w:val="21"/>
        </w:rPr>
      </w:pPr>
      <w:r w:rsidRPr="009E444F">
        <w:rPr>
          <w:sz w:val="21"/>
          <w:szCs w:val="21"/>
        </w:rPr>
        <w:t>Service providers will maintain accurate and comprehensive client records.</w:t>
      </w:r>
    </w:p>
    <w:p w14:paraId="1D8408EF" w14:textId="77777777" w:rsidR="009E444F" w:rsidRPr="009E444F" w:rsidRDefault="009E444F" w:rsidP="009E444F">
      <w:pPr>
        <w:pStyle w:val="DHHSbody"/>
        <w:rPr>
          <w:sz w:val="21"/>
          <w:szCs w:val="21"/>
        </w:rPr>
      </w:pPr>
      <w:r w:rsidRPr="009E444F">
        <w:rPr>
          <w:sz w:val="21"/>
          <w:szCs w:val="21"/>
        </w:rPr>
        <w:t xml:space="preserve">Service providers will share information appropriately with other services that work with children, </w:t>
      </w:r>
      <w:proofErr w:type="gramStart"/>
      <w:r w:rsidRPr="009E444F">
        <w:rPr>
          <w:sz w:val="21"/>
          <w:szCs w:val="21"/>
        </w:rPr>
        <w:t>youth</w:t>
      </w:r>
      <w:proofErr w:type="gramEnd"/>
      <w:r w:rsidRPr="009E444F">
        <w:rPr>
          <w:sz w:val="21"/>
          <w:szCs w:val="21"/>
        </w:rPr>
        <w:t xml:space="preserve"> and families in line with the Family Violence and Child Wellbeing Information Sharing Schemes</w:t>
      </w:r>
      <w:bookmarkStart w:id="69" w:name="_Toc328050858"/>
      <w:bookmarkStart w:id="70" w:name="_Toc328056195"/>
    </w:p>
    <w:p w14:paraId="6D577870" w14:textId="77777777" w:rsidR="009E444F" w:rsidRPr="003C6E14" w:rsidRDefault="009E444F" w:rsidP="009E444F">
      <w:pPr>
        <w:pStyle w:val="Heading3"/>
      </w:pPr>
      <w:r w:rsidRPr="003C6E14">
        <w:t xml:space="preserve">Family Violence </w:t>
      </w:r>
      <w:r>
        <w:t>I</w:t>
      </w:r>
      <w:r w:rsidRPr="003C6E14">
        <w:t>nformation Sharing Scheme</w:t>
      </w:r>
    </w:p>
    <w:p w14:paraId="4FB442B1" w14:textId="77777777" w:rsidR="009E444F" w:rsidRPr="009E444F" w:rsidRDefault="009E444F" w:rsidP="009E444F">
      <w:pPr>
        <w:pStyle w:val="DHHSbody"/>
        <w:rPr>
          <w:sz w:val="21"/>
          <w:szCs w:val="21"/>
        </w:rPr>
      </w:pPr>
      <w:r w:rsidRPr="009E444F">
        <w:rPr>
          <w:sz w:val="21"/>
          <w:szCs w:val="21"/>
        </w:rPr>
        <w:t>A</w:t>
      </w:r>
      <w:r w:rsidRPr="009E444F">
        <w:rPr>
          <w:b/>
          <w:sz w:val="21"/>
          <w:szCs w:val="21"/>
        </w:rPr>
        <w:t xml:space="preserve"> </w:t>
      </w:r>
      <w:r w:rsidRPr="009E444F">
        <w:rPr>
          <w:sz w:val="21"/>
          <w:szCs w:val="21"/>
        </w:rPr>
        <w:t>family violence information sharing scheme has been created by Part 5A of the </w:t>
      </w:r>
      <w:r w:rsidRPr="009E444F">
        <w:rPr>
          <w:i/>
          <w:sz w:val="21"/>
          <w:szCs w:val="21"/>
        </w:rPr>
        <w:t>Family Violence Protection Act 2008</w:t>
      </w:r>
      <w:r w:rsidRPr="009E444F">
        <w:rPr>
          <w:sz w:val="21"/>
          <w:szCs w:val="21"/>
        </w:rPr>
        <w:t> and the </w:t>
      </w:r>
      <w:r w:rsidRPr="009E444F">
        <w:rPr>
          <w:i/>
          <w:sz w:val="21"/>
          <w:szCs w:val="21"/>
        </w:rPr>
        <w:t>Family Violence Protection (Information Sharing) Regulations 2018</w:t>
      </w:r>
      <w:r w:rsidRPr="009E444F">
        <w:rPr>
          <w:sz w:val="21"/>
          <w:szCs w:val="21"/>
        </w:rPr>
        <w:t>.</w:t>
      </w:r>
    </w:p>
    <w:p w14:paraId="516F709E" w14:textId="77777777" w:rsidR="009E444F" w:rsidRPr="009E444F" w:rsidRDefault="009E444F" w:rsidP="009E444F">
      <w:pPr>
        <w:pStyle w:val="DHHSbody"/>
        <w:rPr>
          <w:sz w:val="21"/>
          <w:szCs w:val="21"/>
        </w:rPr>
      </w:pPr>
      <w:r w:rsidRPr="009E444F">
        <w:rPr>
          <w:sz w:val="21"/>
          <w:szCs w:val="21"/>
        </w:rPr>
        <w:t xml:space="preserve">The scheme began on 26 February 2018, and it authorises a select group of prescribed information sharing entities, including all community-based child and family services, to share information between themselves for family violence risk assessment and risk management. </w:t>
      </w:r>
    </w:p>
    <w:p w14:paraId="3B4041F4" w14:textId="77777777" w:rsidR="009E444F" w:rsidRPr="009E444F" w:rsidRDefault="009E444F" w:rsidP="009E444F">
      <w:pPr>
        <w:pStyle w:val="DHHSbody"/>
        <w:rPr>
          <w:sz w:val="21"/>
          <w:szCs w:val="21"/>
        </w:rPr>
      </w:pPr>
      <w:r w:rsidRPr="009E444F">
        <w:rPr>
          <w:sz w:val="21"/>
          <w:szCs w:val="21"/>
        </w:rPr>
        <w:t>The scheme does not interfere with existing legislation that allows information to be shared, such as privacy or child protection legislation.</w:t>
      </w:r>
    </w:p>
    <w:p w14:paraId="2B2EFE57" w14:textId="77777777" w:rsidR="009E444F" w:rsidRPr="009E444F" w:rsidRDefault="009E444F" w:rsidP="009E444F">
      <w:pPr>
        <w:pStyle w:val="DHHSbody"/>
        <w:rPr>
          <w:sz w:val="21"/>
          <w:szCs w:val="21"/>
        </w:rPr>
      </w:pPr>
      <w:r w:rsidRPr="009E444F">
        <w:rPr>
          <w:sz w:val="21"/>
          <w:szCs w:val="21"/>
        </w:rPr>
        <w:t xml:space="preserve">For more information, </w:t>
      </w:r>
      <w:hyperlink r:id="rId40" w:history="1">
        <w:r w:rsidRPr="009E444F">
          <w:rPr>
            <w:rStyle w:val="Hyperlink"/>
            <w:sz w:val="21"/>
            <w:szCs w:val="21"/>
          </w:rPr>
          <w:t>see the Victorian Government website</w:t>
        </w:r>
      </w:hyperlink>
      <w:r w:rsidRPr="009E444F">
        <w:rPr>
          <w:sz w:val="21"/>
          <w:szCs w:val="21"/>
        </w:rPr>
        <w:t xml:space="preserve"> &lt;https://www.vic.gov.au/familyviolence/family-safety-victoria/information-sharing-and-risk-management.html&gt; </w:t>
      </w:r>
    </w:p>
    <w:p w14:paraId="44E01B22" w14:textId="77777777" w:rsidR="009E444F" w:rsidRPr="00FB491C" w:rsidRDefault="009E444F" w:rsidP="009E444F">
      <w:pPr>
        <w:pStyle w:val="Heading3"/>
      </w:pPr>
      <w:r w:rsidRPr="00FB491C">
        <w:lastRenderedPageBreak/>
        <w:t>Child Information Sharing Scheme</w:t>
      </w:r>
    </w:p>
    <w:p w14:paraId="647DC4C9" w14:textId="77777777" w:rsidR="009E444F" w:rsidRPr="009E444F" w:rsidRDefault="009E444F" w:rsidP="009E444F">
      <w:pPr>
        <w:pStyle w:val="DHHSbody"/>
        <w:rPr>
          <w:sz w:val="21"/>
          <w:szCs w:val="21"/>
        </w:rPr>
      </w:pPr>
      <w:r w:rsidRPr="009E444F">
        <w:rPr>
          <w:sz w:val="21"/>
          <w:szCs w:val="21"/>
        </w:rPr>
        <w:t>The Child Information Sharing Scheme authorises prescribed professionals and service providers to share information to promote the wellbeing and safety of children.</w:t>
      </w:r>
    </w:p>
    <w:p w14:paraId="47F34044" w14:textId="77777777" w:rsidR="009E444F" w:rsidRPr="009E444F" w:rsidRDefault="009E444F" w:rsidP="009E444F">
      <w:pPr>
        <w:pStyle w:val="DHHSbody"/>
        <w:rPr>
          <w:sz w:val="21"/>
          <w:szCs w:val="21"/>
        </w:rPr>
      </w:pPr>
      <w:r w:rsidRPr="009E444F">
        <w:rPr>
          <w:sz w:val="21"/>
          <w:szCs w:val="21"/>
        </w:rPr>
        <w:t xml:space="preserve">This Child Information Sharing Scheme commenced in September 2018 for professionals to share information to work better together to identify vulnerability and risk early to make sure children and families get the help they need as early as </w:t>
      </w:r>
      <w:proofErr w:type="gramStart"/>
      <w:r w:rsidRPr="009E444F">
        <w:rPr>
          <w:sz w:val="21"/>
          <w:szCs w:val="21"/>
        </w:rPr>
        <w:t>possible, before</w:t>
      </w:r>
      <w:proofErr w:type="gramEnd"/>
      <w:r w:rsidRPr="009E444F">
        <w:rPr>
          <w:sz w:val="21"/>
          <w:szCs w:val="21"/>
        </w:rPr>
        <w:t xml:space="preserve"> problems get too serious. </w:t>
      </w:r>
    </w:p>
    <w:p w14:paraId="59F54419" w14:textId="77777777" w:rsidR="009E444F" w:rsidRPr="009E444F" w:rsidRDefault="009E444F" w:rsidP="009E444F">
      <w:pPr>
        <w:pStyle w:val="DHHSbody"/>
        <w:rPr>
          <w:sz w:val="21"/>
          <w:szCs w:val="21"/>
        </w:rPr>
      </w:pPr>
      <w:r w:rsidRPr="009E444F">
        <w:rPr>
          <w:sz w:val="21"/>
          <w:szCs w:val="21"/>
        </w:rPr>
        <w:t xml:space="preserve">For more information, see </w:t>
      </w:r>
      <w:hyperlink r:id="rId41" w:history="1">
        <w:r w:rsidRPr="009E444F">
          <w:rPr>
            <w:rStyle w:val="Hyperlink"/>
            <w:sz w:val="21"/>
            <w:szCs w:val="21"/>
          </w:rPr>
          <w:t>Child Information Sharing Scheme</w:t>
        </w:r>
      </w:hyperlink>
      <w:r w:rsidRPr="009E444F">
        <w:rPr>
          <w:sz w:val="21"/>
          <w:szCs w:val="21"/>
        </w:rPr>
        <w:t xml:space="preserve"> &lt;https://www.vic.gov.au/childinfosharing&gt;</w:t>
      </w:r>
    </w:p>
    <w:p w14:paraId="3142534B" w14:textId="77777777" w:rsidR="009E444F" w:rsidRPr="003C6E14" w:rsidRDefault="009E444F" w:rsidP="009E444F">
      <w:pPr>
        <w:pStyle w:val="Heading2"/>
        <w:rPr>
          <w:rFonts w:eastAsia="Times"/>
        </w:rPr>
      </w:pPr>
      <w:bookmarkStart w:id="71" w:name="_Toc80196585"/>
      <w:r w:rsidRPr="003C6E14">
        <w:rPr>
          <w:rFonts w:eastAsia="Times"/>
        </w:rPr>
        <w:t xml:space="preserve">Records, </w:t>
      </w:r>
      <w:proofErr w:type="gramStart"/>
      <w:r w:rsidRPr="003C6E14">
        <w:rPr>
          <w:rFonts w:eastAsia="Times"/>
        </w:rPr>
        <w:t>knowledge</w:t>
      </w:r>
      <w:proofErr w:type="gramEnd"/>
      <w:r w:rsidRPr="003C6E14">
        <w:rPr>
          <w:rFonts w:eastAsia="Times"/>
        </w:rPr>
        <w:t xml:space="preserve"> and information management</w:t>
      </w:r>
      <w:bookmarkEnd w:id="69"/>
      <w:bookmarkEnd w:id="70"/>
      <w:bookmarkEnd w:id="71"/>
    </w:p>
    <w:p w14:paraId="5882206A" w14:textId="77777777" w:rsidR="009E444F" w:rsidRPr="009E444F" w:rsidRDefault="009E444F" w:rsidP="009E444F">
      <w:pPr>
        <w:pStyle w:val="DHHSbody"/>
        <w:rPr>
          <w:sz w:val="21"/>
          <w:szCs w:val="21"/>
        </w:rPr>
      </w:pPr>
      <w:r w:rsidRPr="009E444F">
        <w:rPr>
          <w:sz w:val="21"/>
          <w:szCs w:val="21"/>
        </w:rPr>
        <w:t xml:space="preserve">Service providers will use information systems to ensure electronic documents and records are secure, </w:t>
      </w:r>
      <w:proofErr w:type="gramStart"/>
      <w:r w:rsidRPr="009E444F">
        <w:rPr>
          <w:sz w:val="21"/>
          <w:szCs w:val="21"/>
        </w:rPr>
        <w:t>safe</w:t>
      </w:r>
      <w:proofErr w:type="gramEnd"/>
      <w:r w:rsidRPr="009E444F">
        <w:rPr>
          <w:sz w:val="21"/>
          <w:szCs w:val="21"/>
        </w:rPr>
        <w:t xml:space="preserve"> and accessible only by appropriate management and staff.</w:t>
      </w:r>
    </w:p>
    <w:p w14:paraId="132256E1" w14:textId="77777777" w:rsidR="009E444F" w:rsidRPr="009E444F" w:rsidRDefault="009E444F" w:rsidP="009E444F">
      <w:pPr>
        <w:pStyle w:val="DHHSbody"/>
        <w:rPr>
          <w:sz w:val="21"/>
          <w:szCs w:val="21"/>
        </w:rPr>
      </w:pPr>
      <w:r w:rsidRPr="009E444F">
        <w:rPr>
          <w:sz w:val="21"/>
          <w:szCs w:val="21"/>
        </w:rPr>
        <w:t>Service providers will store physical client records safely and securely, in a manner that can only be accessed by appropriate management and staff.</w:t>
      </w:r>
    </w:p>
    <w:p w14:paraId="276BBD72" w14:textId="77777777" w:rsidR="009E444F" w:rsidRPr="009E444F" w:rsidRDefault="009E444F" w:rsidP="009E444F">
      <w:pPr>
        <w:pStyle w:val="DHHSbody"/>
        <w:rPr>
          <w:sz w:val="21"/>
          <w:szCs w:val="21"/>
        </w:rPr>
      </w:pPr>
      <w:r w:rsidRPr="009E444F">
        <w:rPr>
          <w:sz w:val="21"/>
          <w:szCs w:val="21"/>
        </w:rPr>
        <w:t xml:space="preserve">Service providers will manage all personal information in accordance with the Information Privacy Act, the Health Records Act, the </w:t>
      </w:r>
      <w:proofErr w:type="gramStart"/>
      <w:r w:rsidRPr="009E444F">
        <w:rPr>
          <w:sz w:val="21"/>
          <w:szCs w:val="21"/>
        </w:rPr>
        <w:t>Act</w:t>
      </w:r>
      <w:proofErr w:type="gramEnd"/>
      <w:r w:rsidRPr="009E444F">
        <w:rPr>
          <w:sz w:val="21"/>
          <w:szCs w:val="21"/>
        </w:rPr>
        <w:t xml:space="preserve"> and their service agreement (where applicable).</w:t>
      </w:r>
    </w:p>
    <w:p w14:paraId="6B4F91BB" w14:textId="77777777" w:rsidR="009E444F" w:rsidRPr="009E444F" w:rsidRDefault="009E444F" w:rsidP="009E444F">
      <w:pPr>
        <w:pStyle w:val="DHHSbody"/>
        <w:rPr>
          <w:sz w:val="21"/>
          <w:szCs w:val="21"/>
        </w:rPr>
      </w:pPr>
      <w:r w:rsidRPr="009E444F">
        <w:rPr>
          <w:sz w:val="21"/>
          <w:szCs w:val="21"/>
        </w:rPr>
        <w:t>Service providers will collect data and client information in line with the reporting and accountability requirements in the service agreement and other departmental guidelines.</w:t>
      </w:r>
    </w:p>
    <w:p w14:paraId="6696B289" w14:textId="77777777" w:rsidR="009E444F" w:rsidRPr="009E444F" w:rsidRDefault="009E444F" w:rsidP="009E444F">
      <w:pPr>
        <w:pStyle w:val="DHHSbody"/>
        <w:rPr>
          <w:sz w:val="21"/>
          <w:szCs w:val="21"/>
        </w:rPr>
      </w:pPr>
      <w:r w:rsidRPr="009E444F">
        <w:rPr>
          <w:sz w:val="21"/>
          <w:szCs w:val="21"/>
        </w:rPr>
        <w:t>Service providers will store client records and information safely and securely at the closure of the case to enable retrieval in accordance with legislative requirements and departmental policy.</w:t>
      </w:r>
    </w:p>
    <w:p w14:paraId="3E4C187F" w14:textId="77777777" w:rsidR="009E444F" w:rsidRPr="009E444F" w:rsidRDefault="009E444F" w:rsidP="009E444F">
      <w:pPr>
        <w:pStyle w:val="DHHSbody"/>
        <w:rPr>
          <w:sz w:val="21"/>
          <w:szCs w:val="21"/>
        </w:rPr>
      </w:pPr>
      <w:r w:rsidRPr="009E444F">
        <w:rPr>
          <w:sz w:val="21"/>
          <w:szCs w:val="21"/>
        </w:rPr>
        <w:t>Current and former clients of early parenting, family and placement prevention services will be able to access and update information regarding services provided to them in line with the freedom of information provisions and requirements</w:t>
      </w:r>
      <w:r w:rsidRPr="009E444F">
        <w:rPr>
          <w:i/>
          <w:sz w:val="21"/>
          <w:szCs w:val="21"/>
        </w:rPr>
        <w:t xml:space="preserve">, Health Records </w:t>
      </w:r>
      <w:proofErr w:type="gramStart"/>
      <w:r w:rsidRPr="009E444F">
        <w:rPr>
          <w:i/>
          <w:sz w:val="21"/>
          <w:szCs w:val="21"/>
        </w:rPr>
        <w:t>Act</w:t>
      </w:r>
      <w:proofErr w:type="gramEnd"/>
      <w:r w:rsidRPr="009E444F">
        <w:rPr>
          <w:sz w:val="21"/>
          <w:szCs w:val="21"/>
        </w:rPr>
        <w:t xml:space="preserve"> and</w:t>
      </w:r>
      <w:r w:rsidRPr="009E444F">
        <w:rPr>
          <w:i/>
          <w:sz w:val="21"/>
          <w:szCs w:val="21"/>
        </w:rPr>
        <w:t xml:space="preserve"> Information Privacy Act</w:t>
      </w:r>
      <w:r w:rsidRPr="009E444F">
        <w:rPr>
          <w:sz w:val="21"/>
          <w:szCs w:val="21"/>
        </w:rPr>
        <w:t>.</w:t>
      </w:r>
    </w:p>
    <w:p w14:paraId="08549B1A" w14:textId="77777777" w:rsidR="009E444F" w:rsidRPr="003C6E14" w:rsidRDefault="009E444F" w:rsidP="009E444F">
      <w:pPr>
        <w:pStyle w:val="Heading2"/>
        <w:rPr>
          <w:rFonts w:eastAsia="Times"/>
        </w:rPr>
      </w:pPr>
      <w:bookmarkStart w:id="72" w:name="_Toc328050859"/>
      <w:bookmarkStart w:id="73" w:name="_Toc328056196"/>
      <w:bookmarkStart w:id="74" w:name="_Toc80196586"/>
      <w:r w:rsidRPr="003C6E14">
        <w:rPr>
          <w:rFonts w:eastAsia="Times"/>
        </w:rPr>
        <w:t>Complaint and allegations management</w:t>
      </w:r>
      <w:bookmarkEnd w:id="72"/>
      <w:bookmarkEnd w:id="73"/>
      <w:bookmarkEnd w:id="74"/>
      <w:r w:rsidRPr="003C6E14">
        <w:rPr>
          <w:rFonts w:eastAsia="Times"/>
        </w:rPr>
        <w:t xml:space="preserve"> </w:t>
      </w:r>
    </w:p>
    <w:p w14:paraId="30CEFB8E" w14:textId="77777777" w:rsidR="009E444F" w:rsidRPr="009E444F" w:rsidRDefault="009E444F" w:rsidP="009E444F">
      <w:pPr>
        <w:pStyle w:val="DHHSbody"/>
        <w:rPr>
          <w:sz w:val="21"/>
          <w:szCs w:val="21"/>
        </w:rPr>
      </w:pPr>
      <w:r w:rsidRPr="009E444F">
        <w:rPr>
          <w:sz w:val="21"/>
          <w:szCs w:val="21"/>
        </w:rPr>
        <w:t xml:space="preserve">Service providers will have documented procedures in place for managing complaints and allegations by staff, children, young people, </w:t>
      </w:r>
      <w:proofErr w:type="gramStart"/>
      <w:r w:rsidRPr="009E444F">
        <w:rPr>
          <w:sz w:val="21"/>
          <w:szCs w:val="21"/>
        </w:rPr>
        <w:t>families</w:t>
      </w:r>
      <w:proofErr w:type="gramEnd"/>
      <w:r w:rsidRPr="009E444F">
        <w:rPr>
          <w:sz w:val="21"/>
          <w:szCs w:val="21"/>
        </w:rPr>
        <w:t xml:space="preserve"> and the community. The procedures will meet all legislative and departmental guidelines including Victoria’s Reportable Conduct Scheme.</w:t>
      </w:r>
    </w:p>
    <w:p w14:paraId="0F953887" w14:textId="77777777" w:rsidR="009E444F" w:rsidRPr="009E444F" w:rsidRDefault="009E444F" w:rsidP="009E444F">
      <w:pPr>
        <w:pStyle w:val="DHHSbody"/>
        <w:rPr>
          <w:sz w:val="21"/>
          <w:szCs w:val="21"/>
        </w:rPr>
      </w:pPr>
      <w:r w:rsidRPr="009E444F">
        <w:rPr>
          <w:sz w:val="21"/>
          <w:szCs w:val="21"/>
        </w:rPr>
        <w:t xml:space="preserve">The Reportable Conduct Scheme requires some organisations, including family and early parenting services, to respond to allegations of child abuse (and other child-related misconduct) made against their workers and volunteers, and to notify the Commission for Children and Young People of any allegations. </w:t>
      </w:r>
    </w:p>
    <w:p w14:paraId="6AA64086" w14:textId="77777777" w:rsidR="009E444F" w:rsidRPr="009E444F" w:rsidRDefault="009E444F" w:rsidP="009E444F">
      <w:pPr>
        <w:pStyle w:val="DHHSbody"/>
        <w:rPr>
          <w:sz w:val="21"/>
          <w:szCs w:val="21"/>
        </w:rPr>
      </w:pPr>
      <w:r w:rsidRPr="009E444F">
        <w:rPr>
          <w:sz w:val="21"/>
          <w:szCs w:val="21"/>
        </w:rPr>
        <w:t xml:space="preserve">More information about the </w:t>
      </w:r>
      <w:hyperlink r:id="rId42" w:history="1">
        <w:r w:rsidRPr="009E444F">
          <w:rPr>
            <w:rStyle w:val="Hyperlink"/>
            <w:sz w:val="21"/>
            <w:szCs w:val="21"/>
          </w:rPr>
          <w:t>Reportable Conduct Scheme</w:t>
        </w:r>
      </w:hyperlink>
      <w:r w:rsidRPr="009E444F">
        <w:rPr>
          <w:sz w:val="21"/>
          <w:szCs w:val="21"/>
        </w:rPr>
        <w:t xml:space="preserve"> &lt; https://ccyp.vic.gov.au/reportable-conduct-scheme&gt; is available from the Commission for Children and Young People website.</w:t>
      </w:r>
    </w:p>
    <w:p w14:paraId="07063857" w14:textId="77777777" w:rsidR="009E444F" w:rsidRPr="009E444F" w:rsidRDefault="009E444F" w:rsidP="009E444F">
      <w:pPr>
        <w:pStyle w:val="DHHSbody"/>
        <w:rPr>
          <w:sz w:val="21"/>
          <w:szCs w:val="21"/>
        </w:rPr>
      </w:pPr>
      <w:r w:rsidRPr="009E444F">
        <w:rPr>
          <w:sz w:val="21"/>
          <w:szCs w:val="21"/>
        </w:rPr>
        <w:t>Service providers will have processes and disciplinary actions in place to respond to allegations of misconduct / abuse in ways that ensure children and young people are protected from future harm.</w:t>
      </w:r>
    </w:p>
    <w:p w14:paraId="14AC050D" w14:textId="77777777" w:rsidR="009E444F" w:rsidRPr="009E444F" w:rsidRDefault="009E444F" w:rsidP="009E444F">
      <w:pPr>
        <w:pStyle w:val="DHHSbody"/>
        <w:rPr>
          <w:sz w:val="21"/>
          <w:szCs w:val="21"/>
        </w:rPr>
      </w:pPr>
      <w:r w:rsidRPr="009E444F">
        <w:rPr>
          <w:sz w:val="21"/>
          <w:szCs w:val="21"/>
        </w:rPr>
        <w:t>Service providers will maintain a written record of all complaints and allegations made, actions taken and outcomes.</w:t>
      </w:r>
    </w:p>
    <w:p w14:paraId="264A73FA" w14:textId="77777777" w:rsidR="009E444F" w:rsidRDefault="009E444F" w:rsidP="009E444F">
      <w:pPr>
        <w:pStyle w:val="Heading3"/>
      </w:pPr>
      <w:r>
        <w:lastRenderedPageBreak/>
        <w:t>Failure to protect</w:t>
      </w:r>
    </w:p>
    <w:p w14:paraId="115016C3" w14:textId="77777777" w:rsidR="009E444F" w:rsidRPr="009E444F" w:rsidRDefault="009E444F" w:rsidP="009E444F">
      <w:pPr>
        <w:pStyle w:val="DHHSbody"/>
        <w:rPr>
          <w:sz w:val="21"/>
          <w:szCs w:val="21"/>
        </w:rPr>
      </w:pPr>
      <w:r w:rsidRPr="009E444F">
        <w:rPr>
          <w:sz w:val="21"/>
          <w:szCs w:val="21"/>
        </w:rPr>
        <w:t>A ‘failure to protect’ criminal offence applies where there is a substantial risk that a child under the age of 16 under the care, supervision or authority of a relevant organisation will become a victim of a sexual offence committed by an adult associated with that organisation. A person in a position of authority in the organisation will commit the offence if they know of the risk of abuse and have the power or responsibility to reduce or remove the risk, but negligently fail to do so.</w:t>
      </w:r>
    </w:p>
    <w:p w14:paraId="4886019E" w14:textId="77777777" w:rsidR="009E444F" w:rsidRPr="009E444F" w:rsidRDefault="009E444F" w:rsidP="009E444F">
      <w:pPr>
        <w:pStyle w:val="DHHSbody"/>
        <w:rPr>
          <w:sz w:val="21"/>
          <w:szCs w:val="21"/>
        </w:rPr>
      </w:pPr>
      <w:r w:rsidRPr="009E444F">
        <w:rPr>
          <w:sz w:val="21"/>
          <w:szCs w:val="21"/>
        </w:rPr>
        <w:t xml:space="preserve">More information about the </w:t>
      </w:r>
      <w:hyperlink r:id="rId43" w:history="1">
        <w:r w:rsidRPr="009E444F">
          <w:rPr>
            <w:rStyle w:val="Hyperlink"/>
            <w:sz w:val="21"/>
            <w:szCs w:val="21"/>
          </w:rPr>
          <w:t>failure to protect offence</w:t>
        </w:r>
      </w:hyperlink>
      <w:r w:rsidRPr="009E444F">
        <w:rPr>
          <w:sz w:val="21"/>
          <w:szCs w:val="21"/>
        </w:rPr>
        <w:t xml:space="preserve"> &lt;https://www.justice.vic.gov.au/safer-communities/protecting-children-and-families/failure-to-protect-a-new-criminal-offence-to&gt; is available on the Department of Justice and Community Safety website.</w:t>
      </w:r>
    </w:p>
    <w:p w14:paraId="57F8EEE0" w14:textId="77777777" w:rsidR="009E444F" w:rsidRDefault="009E444F" w:rsidP="009E444F">
      <w:pPr>
        <w:pStyle w:val="Heading3"/>
      </w:pPr>
      <w:r>
        <w:t>Failure to disclose</w:t>
      </w:r>
    </w:p>
    <w:p w14:paraId="03F0F779" w14:textId="77777777" w:rsidR="009E444F" w:rsidRPr="009E444F" w:rsidRDefault="009E444F" w:rsidP="009E444F">
      <w:pPr>
        <w:pStyle w:val="DHHSbody"/>
        <w:rPr>
          <w:sz w:val="21"/>
          <w:szCs w:val="21"/>
        </w:rPr>
      </w:pPr>
      <w:r w:rsidRPr="009E444F">
        <w:rPr>
          <w:sz w:val="21"/>
          <w:szCs w:val="21"/>
        </w:rPr>
        <w:t>A '</w:t>
      </w:r>
      <w:hyperlink r:id="rId44" w:history="1">
        <w:r w:rsidRPr="009E444F">
          <w:rPr>
            <w:rStyle w:val="Hyperlink"/>
            <w:sz w:val="21"/>
            <w:szCs w:val="21"/>
          </w:rPr>
          <w:t>failure to disclose</w:t>
        </w:r>
      </w:hyperlink>
      <w:r w:rsidRPr="009E444F">
        <w:rPr>
          <w:sz w:val="21"/>
          <w:szCs w:val="21"/>
        </w:rPr>
        <w:t>’ criminal offence applies to any adult who fails to report a reasonable belief to Victoria Police that a sexual offence has been committed against a child under the age of 16, unless there is a reasonable excuse for not doing so.</w:t>
      </w:r>
    </w:p>
    <w:p w14:paraId="4E52863E" w14:textId="77777777" w:rsidR="009E444F" w:rsidRPr="009E444F" w:rsidRDefault="009E444F" w:rsidP="009E444F">
      <w:pPr>
        <w:pStyle w:val="DHHSbody"/>
        <w:rPr>
          <w:sz w:val="21"/>
          <w:szCs w:val="21"/>
        </w:rPr>
      </w:pPr>
      <w:r w:rsidRPr="009E444F">
        <w:rPr>
          <w:sz w:val="21"/>
          <w:szCs w:val="21"/>
        </w:rPr>
        <w:t xml:space="preserve">More information about the </w:t>
      </w:r>
      <w:hyperlink r:id="rId45" w:history="1">
        <w:r w:rsidRPr="009E444F">
          <w:rPr>
            <w:rStyle w:val="Hyperlink"/>
            <w:sz w:val="21"/>
            <w:szCs w:val="21"/>
          </w:rPr>
          <w:t>failure to disclose offence</w:t>
        </w:r>
      </w:hyperlink>
      <w:r w:rsidRPr="009E444F">
        <w:rPr>
          <w:sz w:val="21"/>
          <w:szCs w:val="21"/>
        </w:rPr>
        <w:t xml:space="preserve"> &lt;https://www.justice.vic.gov.au/safer-communities/protecting-children-and-families/failure-to-disclose-offence</w:t>
      </w:r>
      <w:r w:rsidRPr="009E444F">
        <w:rPr>
          <w:rStyle w:val="Hyperlink"/>
          <w:sz w:val="21"/>
          <w:szCs w:val="21"/>
        </w:rPr>
        <w:t>&gt;</w:t>
      </w:r>
      <w:r w:rsidRPr="009E444F">
        <w:rPr>
          <w:sz w:val="21"/>
          <w:szCs w:val="21"/>
        </w:rPr>
        <w:t xml:space="preserve"> is available on the Department of Justice and Community Safety website.</w:t>
      </w:r>
    </w:p>
    <w:p w14:paraId="4EF4D595" w14:textId="77777777" w:rsidR="009E444F" w:rsidRPr="003C6E14" w:rsidRDefault="009E444F" w:rsidP="009E444F">
      <w:pPr>
        <w:pStyle w:val="Heading2"/>
        <w:rPr>
          <w:rFonts w:eastAsia="Times"/>
        </w:rPr>
      </w:pPr>
      <w:bookmarkStart w:id="75" w:name="_Toc328050860"/>
      <w:bookmarkStart w:id="76" w:name="_Toc328056197"/>
      <w:bookmarkStart w:id="77" w:name="_Toc80196587"/>
      <w:r w:rsidRPr="003C6E14">
        <w:rPr>
          <w:rFonts w:eastAsia="Times"/>
        </w:rPr>
        <w:t>Client feedback</w:t>
      </w:r>
      <w:bookmarkEnd w:id="75"/>
      <w:bookmarkEnd w:id="76"/>
      <w:bookmarkEnd w:id="77"/>
      <w:r w:rsidRPr="003C6E14">
        <w:rPr>
          <w:rFonts w:eastAsia="Times"/>
        </w:rPr>
        <w:t xml:space="preserve"> </w:t>
      </w:r>
    </w:p>
    <w:p w14:paraId="21B2A5E6" w14:textId="77777777" w:rsidR="009E444F" w:rsidRPr="009E444F" w:rsidRDefault="009E444F" w:rsidP="009E444F">
      <w:pPr>
        <w:pStyle w:val="DHHSbody"/>
        <w:rPr>
          <w:sz w:val="21"/>
          <w:szCs w:val="21"/>
        </w:rPr>
      </w:pPr>
      <w:r w:rsidRPr="009E444F">
        <w:rPr>
          <w:sz w:val="21"/>
          <w:szCs w:val="21"/>
        </w:rPr>
        <w:t xml:space="preserve">Service providers will have a feedback system in place to allow for staff, children, young people, </w:t>
      </w:r>
      <w:proofErr w:type="gramStart"/>
      <w:r w:rsidRPr="009E444F">
        <w:rPr>
          <w:sz w:val="21"/>
          <w:szCs w:val="21"/>
        </w:rPr>
        <w:t>families</w:t>
      </w:r>
      <w:proofErr w:type="gramEnd"/>
      <w:r w:rsidRPr="009E444F">
        <w:rPr>
          <w:sz w:val="21"/>
          <w:szCs w:val="21"/>
        </w:rPr>
        <w:t xml:space="preserve"> and carers to provide views on the funded organisation’s management and service delivery.</w:t>
      </w:r>
    </w:p>
    <w:p w14:paraId="5D932A31" w14:textId="77777777" w:rsidR="009E444F" w:rsidRPr="009E444F" w:rsidRDefault="009E444F" w:rsidP="009E444F">
      <w:pPr>
        <w:pStyle w:val="DHHSbody"/>
        <w:rPr>
          <w:sz w:val="21"/>
          <w:szCs w:val="21"/>
        </w:rPr>
      </w:pPr>
      <w:r w:rsidRPr="009E444F">
        <w:rPr>
          <w:sz w:val="21"/>
          <w:szCs w:val="21"/>
        </w:rPr>
        <w:t>Service providers will define the standard of service that children, young people and families can expect to receive and make the information about that standard accessible to them.</w:t>
      </w:r>
    </w:p>
    <w:p w14:paraId="71C67822" w14:textId="77777777" w:rsidR="009E444F" w:rsidRPr="009E444F" w:rsidRDefault="009E444F" w:rsidP="009E444F">
      <w:pPr>
        <w:pStyle w:val="DHHSbody"/>
        <w:rPr>
          <w:sz w:val="21"/>
          <w:szCs w:val="21"/>
        </w:rPr>
      </w:pPr>
      <w:r w:rsidRPr="009E444F">
        <w:rPr>
          <w:sz w:val="21"/>
          <w:szCs w:val="21"/>
        </w:rPr>
        <w:t>Service providers will maintain appropriate records of client feedback and use this information to inform service planning.</w:t>
      </w:r>
    </w:p>
    <w:p w14:paraId="65FBA47D" w14:textId="77777777" w:rsidR="009E444F" w:rsidRPr="003C6E14" w:rsidRDefault="009E444F" w:rsidP="009E444F">
      <w:pPr>
        <w:pStyle w:val="Heading2"/>
        <w:rPr>
          <w:rFonts w:eastAsia="Times"/>
        </w:rPr>
      </w:pPr>
      <w:bookmarkStart w:id="78" w:name="_Toc328050861"/>
      <w:bookmarkStart w:id="79" w:name="_Toc328056198"/>
      <w:bookmarkStart w:id="80" w:name="_Toc80196588"/>
      <w:r w:rsidRPr="003C6E14">
        <w:rPr>
          <w:rFonts w:eastAsia="Times"/>
        </w:rPr>
        <w:t xml:space="preserve">Staffing competency, </w:t>
      </w:r>
      <w:proofErr w:type="gramStart"/>
      <w:r w:rsidRPr="003C6E14">
        <w:rPr>
          <w:rFonts w:eastAsia="Times"/>
        </w:rPr>
        <w:t>recruitment</w:t>
      </w:r>
      <w:proofErr w:type="gramEnd"/>
      <w:r w:rsidRPr="003C6E14">
        <w:rPr>
          <w:rFonts w:eastAsia="Times"/>
        </w:rPr>
        <w:t xml:space="preserve"> and pre-employment checks</w:t>
      </w:r>
      <w:bookmarkEnd w:id="78"/>
      <w:bookmarkEnd w:id="79"/>
      <w:bookmarkEnd w:id="80"/>
    </w:p>
    <w:p w14:paraId="01E23E3C" w14:textId="77777777" w:rsidR="009E444F" w:rsidRPr="009E444F" w:rsidRDefault="009E444F" w:rsidP="009E444F">
      <w:pPr>
        <w:pStyle w:val="DHHSbody"/>
        <w:rPr>
          <w:sz w:val="21"/>
          <w:szCs w:val="21"/>
        </w:rPr>
      </w:pPr>
      <w:r w:rsidRPr="009E444F">
        <w:rPr>
          <w:sz w:val="21"/>
          <w:szCs w:val="21"/>
        </w:rPr>
        <w:t xml:space="preserve">Service providers will have policies, processes and/or practices in place to ensure staff (including volunteers) have the required skills, qualifications, knowledge, values, competencies and cultural competence for their positions and responsibilities </w:t>
      </w:r>
      <w:proofErr w:type="gramStart"/>
      <w:r w:rsidRPr="009E444F">
        <w:rPr>
          <w:sz w:val="21"/>
          <w:szCs w:val="21"/>
        </w:rPr>
        <w:t>in order to</w:t>
      </w:r>
      <w:proofErr w:type="gramEnd"/>
      <w:r w:rsidRPr="009E444F">
        <w:rPr>
          <w:sz w:val="21"/>
          <w:szCs w:val="21"/>
        </w:rPr>
        <w:t xml:space="preserve"> meet the needs of infants, children, youth and families.</w:t>
      </w:r>
    </w:p>
    <w:p w14:paraId="5F7A29B6" w14:textId="77777777" w:rsidR="009E444F" w:rsidRPr="009E444F" w:rsidRDefault="009E444F" w:rsidP="009E444F">
      <w:pPr>
        <w:pStyle w:val="DHHSbody"/>
        <w:rPr>
          <w:sz w:val="21"/>
          <w:szCs w:val="21"/>
        </w:rPr>
      </w:pPr>
      <w:r w:rsidRPr="009E444F">
        <w:rPr>
          <w:sz w:val="21"/>
          <w:szCs w:val="21"/>
        </w:rPr>
        <w:t>Service providers’ policies and practices will promote professional development to enable staff members to gain any competencies they need to meet their job requirements.</w:t>
      </w:r>
    </w:p>
    <w:p w14:paraId="6C9F0182" w14:textId="77777777" w:rsidR="009E444F" w:rsidRPr="009E444F" w:rsidRDefault="009E444F" w:rsidP="009E444F">
      <w:pPr>
        <w:pStyle w:val="DHHSbody"/>
        <w:rPr>
          <w:sz w:val="21"/>
          <w:szCs w:val="21"/>
        </w:rPr>
      </w:pPr>
      <w:r w:rsidRPr="009E444F">
        <w:rPr>
          <w:sz w:val="21"/>
          <w:szCs w:val="21"/>
        </w:rPr>
        <w:t>Service providers will undertake an analysis of staffing levels to ensure the individual needs of children, youth and families are met and the service provider acts to recruit staff where vacancies occur.</w:t>
      </w:r>
    </w:p>
    <w:p w14:paraId="2B09D9A1" w14:textId="77777777" w:rsidR="009E444F" w:rsidRPr="009E444F" w:rsidRDefault="009E444F" w:rsidP="009E444F">
      <w:pPr>
        <w:pStyle w:val="DHHSbody"/>
        <w:rPr>
          <w:sz w:val="21"/>
          <w:szCs w:val="21"/>
        </w:rPr>
      </w:pPr>
      <w:r w:rsidRPr="009E444F">
        <w:rPr>
          <w:sz w:val="21"/>
          <w:szCs w:val="21"/>
        </w:rPr>
        <w:t>Service providers will have a staff recruitment strategy in place that considers:</w:t>
      </w:r>
    </w:p>
    <w:p w14:paraId="33EEC3A4" w14:textId="77777777" w:rsidR="009E444F" w:rsidRPr="009E444F" w:rsidRDefault="009E444F" w:rsidP="00A765DB">
      <w:pPr>
        <w:pStyle w:val="DHHSbullet1"/>
        <w:numPr>
          <w:ilvl w:val="0"/>
          <w:numId w:val="7"/>
        </w:numPr>
        <w:rPr>
          <w:sz w:val="21"/>
          <w:szCs w:val="21"/>
        </w:rPr>
      </w:pPr>
      <w:r w:rsidRPr="009E444F">
        <w:rPr>
          <w:sz w:val="21"/>
          <w:szCs w:val="21"/>
        </w:rPr>
        <w:t>the individual and cultural needs of the client group (including the required cultural competence and understanding of people with disabilities) and seeks to increase the number of Aboriginal and culturally and linguistically diverse staff available (as required in their service area)</w:t>
      </w:r>
    </w:p>
    <w:p w14:paraId="69D42F5C" w14:textId="77777777" w:rsidR="009E444F" w:rsidRPr="009E444F" w:rsidRDefault="009E444F" w:rsidP="00A765DB">
      <w:pPr>
        <w:pStyle w:val="DHHSbullet1"/>
        <w:numPr>
          <w:ilvl w:val="0"/>
          <w:numId w:val="7"/>
        </w:numPr>
        <w:rPr>
          <w:sz w:val="21"/>
          <w:szCs w:val="21"/>
        </w:rPr>
      </w:pPr>
      <w:r w:rsidRPr="009E444F">
        <w:rPr>
          <w:sz w:val="21"/>
          <w:szCs w:val="21"/>
        </w:rPr>
        <w:t>enables the service provider to meet targets and their service agreement obligations</w:t>
      </w:r>
    </w:p>
    <w:p w14:paraId="0C29D2E3" w14:textId="77777777" w:rsidR="009E444F" w:rsidRPr="009E444F" w:rsidRDefault="009E444F" w:rsidP="00A765DB">
      <w:pPr>
        <w:pStyle w:val="DHHSbullet1"/>
        <w:numPr>
          <w:ilvl w:val="0"/>
          <w:numId w:val="7"/>
        </w:numPr>
        <w:rPr>
          <w:sz w:val="21"/>
          <w:szCs w:val="21"/>
        </w:rPr>
      </w:pPr>
      <w:r w:rsidRPr="009E444F">
        <w:rPr>
          <w:sz w:val="21"/>
          <w:szCs w:val="21"/>
        </w:rPr>
        <w:lastRenderedPageBreak/>
        <w:t xml:space="preserve">highlights the roles and expectations of staff, the service </w:t>
      </w:r>
      <w:proofErr w:type="gramStart"/>
      <w:r w:rsidRPr="009E444F">
        <w:rPr>
          <w:sz w:val="21"/>
          <w:szCs w:val="21"/>
        </w:rPr>
        <w:t>provider</w:t>
      </w:r>
      <w:proofErr w:type="gramEnd"/>
      <w:r w:rsidRPr="009E444F">
        <w:rPr>
          <w:sz w:val="21"/>
          <w:szCs w:val="21"/>
        </w:rPr>
        <w:t xml:space="preserve"> and the department</w:t>
      </w:r>
    </w:p>
    <w:p w14:paraId="3B8C089C" w14:textId="77777777" w:rsidR="009E444F" w:rsidRPr="009E444F" w:rsidRDefault="009E444F" w:rsidP="0017361A">
      <w:pPr>
        <w:pStyle w:val="Bullet1"/>
      </w:pPr>
      <w:r w:rsidRPr="009E444F">
        <w:t xml:space="preserve">specific training requirements for staff in relation to the children, </w:t>
      </w:r>
      <w:proofErr w:type="gramStart"/>
      <w:r w:rsidRPr="009E444F">
        <w:t>youth</w:t>
      </w:r>
      <w:proofErr w:type="gramEnd"/>
      <w:r w:rsidRPr="009E444F">
        <w:t xml:space="preserve"> and families that they support, for example, early childhood qualifications for early parenting services.</w:t>
      </w:r>
    </w:p>
    <w:p w14:paraId="063320B7" w14:textId="77777777" w:rsidR="009E444F" w:rsidRPr="009E444F" w:rsidRDefault="009E444F" w:rsidP="0017361A">
      <w:pPr>
        <w:pStyle w:val="Bodyafterbullets"/>
      </w:pPr>
      <w:r w:rsidRPr="009E444F">
        <w:t>Service providers will ensure all applicants for staff positions are subject to pre-employment screening. Assessment includes:</w:t>
      </w:r>
    </w:p>
    <w:p w14:paraId="727AD05D" w14:textId="77777777" w:rsidR="009E444F" w:rsidRPr="009E444F" w:rsidRDefault="009E444F" w:rsidP="00A765DB">
      <w:pPr>
        <w:pStyle w:val="DHHSbullet1"/>
        <w:numPr>
          <w:ilvl w:val="0"/>
          <w:numId w:val="7"/>
        </w:numPr>
        <w:rPr>
          <w:sz w:val="21"/>
          <w:szCs w:val="21"/>
        </w:rPr>
      </w:pPr>
      <w:r w:rsidRPr="009E444F">
        <w:rPr>
          <w:sz w:val="21"/>
          <w:szCs w:val="21"/>
        </w:rPr>
        <w:t>direct contact (either face to face or telephone contact) with two referees to confirm the applicant’s suitability, including contact with the most recent employer</w:t>
      </w:r>
    </w:p>
    <w:p w14:paraId="6C986F5A" w14:textId="77777777" w:rsidR="009E444F" w:rsidRPr="009E444F" w:rsidRDefault="009E444F" w:rsidP="0017361A">
      <w:pPr>
        <w:pStyle w:val="Bullet1"/>
      </w:pPr>
      <w:r w:rsidRPr="009E444F">
        <w:t xml:space="preserve">completion of a police records </w:t>
      </w:r>
      <w:proofErr w:type="gramStart"/>
      <w:r w:rsidRPr="009E444F">
        <w:t>check</w:t>
      </w:r>
      <w:proofErr w:type="gramEnd"/>
      <w:r w:rsidRPr="009E444F">
        <w:t xml:space="preserve"> and up-to-date Working with Children Check in compliance with departmental policy and the</w:t>
      </w:r>
      <w:r w:rsidRPr="009E444F">
        <w:rPr>
          <w:i/>
        </w:rPr>
        <w:t xml:space="preserve"> Working with Children Act 2005</w:t>
      </w:r>
      <w:r w:rsidRPr="009E444F">
        <w:t>. (For applicants who have spent time overseas, an international police check is conducted, or when this is not possible, two referee checks are arranged from the country where the applicant spent time.)</w:t>
      </w:r>
    </w:p>
    <w:p w14:paraId="2EF4BB5E" w14:textId="77777777" w:rsidR="009E444F" w:rsidRPr="003C6E14" w:rsidRDefault="009E444F" w:rsidP="009E444F">
      <w:pPr>
        <w:pStyle w:val="Heading2"/>
        <w:rPr>
          <w:rFonts w:eastAsia="Times"/>
        </w:rPr>
      </w:pPr>
      <w:bookmarkStart w:id="81" w:name="_Toc328050862"/>
      <w:bookmarkStart w:id="82" w:name="_Toc328056199"/>
      <w:bookmarkStart w:id="83" w:name="_Toc80196589"/>
      <w:r w:rsidRPr="003C6E14">
        <w:rPr>
          <w:rFonts w:eastAsia="Times"/>
        </w:rPr>
        <w:t xml:space="preserve">Staff training, </w:t>
      </w:r>
      <w:proofErr w:type="gramStart"/>
      <w:r w:rsidRPr="003C6E14">
        <w:rPr>
          <w:rFonts w:eastAsia="Times"/>
        </w:rPr>
        <w:t>development</w:t>
      </w:r>
      <w:proofErr w:type="gramEnd"/>
      <w:r w:rsidRPr="003C6E14">
        <w:rPr>
          <w:rFonts w:eastAsia="Times"/>
        </w:rPr>
        <w:t xml:space="preserve"> and supervision</w:t>
      </w:r>
      <w:bookmarkEnd w:id="81"/>
      <w:bookmarkEnd w:id="82"/>
      <w:bookmarkEnd w:id="83"/>
    </w:p>
    <w:p w14:paraId="7DC4DFBC" w14:textId="77777777" w:rsidR="009E444F" w:rsidRPr="009E444F" w:rsidRDefault="009E444F" w:rsidP="009E444F">
      <w:pPr>
        <w:pStyle w:val="DHHSbody"/>
        <w:rPr>
          <w:sz w:val="21"/>
          <w:szCs w:val="21"/>
        </w:rPr>
      </w:pPr>
      <w:r w:rsidRPr="009E444F">
        <w:rPr>
          <w:sz w:val="21"/>
          <w:szCs w:val="21"/>
        </w:rPr>
        <w:t xml:space="preserve">Service providers will have policies and procedures to provide accessible pre-service, induction and ongoing training for management, </w:t>
      </w:r>
      <w:proofErr w:type="gramStart"/>
      <w:r w:rsidRPr="009E444F">
        <w:rPr>
          <w:sz w:val="21"/>
          <w:szCs w:val="21"/>
        </w:rPr>
        <w:t>staff</w:t>
      </w:r>
      <w:proofErr w:type="gramEnd"/>
      <w:r w:rsidRPr="009E444F">
        <w:rPr>
          <w:sz w:val="21"/>
          <w:szCs w:val="21"/>
        </w:rPr>
        <w:t xml:space="preserve"> and volunteers to enable them to effectively perform their roles and meet client needs. </w:t>
      </w:r>
    </w:p>
    <w:p w14:paraId="04C8204B" w14:textId="77777777" w:rsidR="009E444F" w:rsidRPr="009E444F" w:rsidRDefault="009E444F" w:rsidP="009E444F">
      <w:pPr>
        <w:pStyle w:val="DHHSbody"/>
        <w:rPr>
          <w:sz w:val="21"/>
          <w:szCs w:val="21"/>
        </w:rPr>
      </w:pPr>
      <w:r w:rsidRPr="009E444F">
        <w:rPr>
          <w:sz w:val="21"/>
          <w:szCs w:val="21"/>
        </w:rPr>
        <w:t>Service providers will have staff supervision policies in place (such as level of supervision and arrangements for after-hours support) that are reviewed regularly and specify that each staff member has an appropriately skilled team leader/manager as an identified supervisor.</w:t>
      </w:r>
    </w:p>
    <w:p w14:paraId="0C8B8D6E" w14:textId="77777777" w:rsidR="009E444F" w:rsidRPr="009E444F" w:rsidRDefault="009E444F" w:rsidP="009E444F">
      <w:pPr>
        <w:pStyle w:val="DHHSbody"/>
        <w:rPr>
          <w:sz w:val="21"/>
          <w:szCs w:val="21"/>
        </w:rPr>
      </w:pPr>
      <w:r w:rsidRPr="009E444F">
        <w:rPr>
          <w:sz w:val="21"/>
          <w:szCs w:val="21"/>
        </w:rPr>
        <w:t>Service providers will review staff performance regularly to identify staff learning needs.</w:t>
      </w:r>
    </w:p>
    <w:p w14:paraId="60BD6091" w14:textId="77777777" w:rsidR="009E444F" w:rsidRPr="003C6E14" w:rsidRDefault="009E444F" w:rsidP="009E444F">
      <w:pPr>
        <w:pStyle w:val="Heading2"/>
        <w:rPr>
          <w:rFonts w:eastAsia="Times"/>
        </w:rPr>
      </w:pPr>
      <w:bookmarkStart w:id="84" w:name="_Toc328050863"/>
      <w:bookmarkStart w:id="85" w:name="_Toc328056200"/>
      <w:bookmarkStart w:id="86" w:name="_Toc80196590"/>
      <w:r w:rsidRPr="003C6E14">
        <w:rPr>
          <w:rFonts w:eastAsia="Times"/>
        </w:rPr>
        <w:t>Resolving differences</w:t>
      </w:r>
      <w:bookmarkEnd w:id="84"/>
      <w:bookmarkEnd w:id="85"/>
      <w:bookmarkEnd w:id="86"/>
      <w:r w:rsidRPr="003C6E14">
        <w:rPr>
          <w:rFonts w:eastAsia="Times"/>
        </w:rPr>
        <w:t xml:space="preserve"> </w:t>
      </w:r>
    </w:p>
    <w:p w14:paraId="5C2E8FF0" w14:textId="77777777" w:rsidR="009E444F" w:rsidRPr="009E444F" w:rsidRDefault="009E444F" w:rsidP="009E444F">
      <w:pPr>
        <w:pStyle w:val="DHHSbody"/>
        <w:rPr>
          <w:sz w:val="21"/>
          <w:szCs w:val="21"/>
        </w:rPr>
      </w:pPr>
      <w:r w:rsidRPr="009E444F">
        <w:rPr>
          <w:sz w:val="21"/>
          <w:szCs w:val="21"/>
        </w:rPr>
        <w:t xml:space="preserve">Service providers will have processes/protocols or practice guidelines in place to enable effective and timely resolution of disputes impacting on service delivery. </w:t>
      </w:r>
    </w:p>
    <w:p w14:paraId="0154CE4C" w14:textId="77777777" w:rsidR="009E444F" w:rsidRPr="009E444F" w:rsidRDefault="009E444F" w:rsidP="009E444F">
      <w:pPr>
        <w:pStyle w:val="DHHSbody"/>
        <w:rPr>
          <w:sz w:val="21"/>
          <w:szCs w:val="21"/>
        </w:rPr>
      </w:pPr>
      <w:r w:rsidRPr="009E444F">
        <w:rPr>
          <w:sz w:val="21"/>
          <w:szCs w:val="21"/>
        </w:rPr>
        <w:t xml:space="preserve">Service providers will adopt an approach that encompasses cooperation, collaboration, mutual respect, transparency, accountability, effective </w:t>
      </w:r>
      <w:proofErr w:type="gramStart"/>
      <w:r w:rsidRPr="009E444F">
        <w:rPr>
          <w:sz w:val="21"/>
          <w:szCs w:val="21"/>
        </w:rPr>
        <w:t>communication</w:t>
      </w:r>
      <w:proofErr w:type="gramEnd"/>
      <w:r w:rsidRPr="009E444F">
        <w:rPr>
          <w:sz w:val="21"/>
          <w:szCs w:val="21"/>
        </w:rPr>
        <w:t xml:space="preserve"> and timely responses in resolving any differences. </w:t>
      </w:r>
    </w:p>
    <w:p w14:paraId="2D7AE080" w14:textId="77777777" w:rsidR="009E444F" w:rsidRPr="009E444F" w:rsidRDefault="009E444F" w:rsidP="009E444F">
      <w:pPr>
        <w:pStyle w:val="DHHSbody"/>
        <w:rPr>
          <w:sz w:val="21"/>
          <w:szCs w:val="21"/>
        </w:rPr>
      </w:pPr>
      <w:r w:rsidRPr="009E444F">
        <w:rPr>
          <w:sz w:val="21"/>
          <w:szCs w:val="21"/>
        </w:rPr>
        <w:t xml:space="preserve">A child’s best interests will be the paramount consideration in any mediation or dispute resolution process. </w:t>
      </w:r>
    </w:p>
    <w:p w14:paraId="5E034C64" w14:textId="77777777" w:rsidR="009E444F" w:rsidRPr="009E444F" w:rsidRDefault="009E444F" w:rsidP="009E444F">
      <w:pPr>
        <w:pStyle w:val="DHHSbody"/>
        <w:rPr>
          <w:sz w:val="21"/>
          <w:szCs w:val="21"/>
        </w:rPr>
      </w:pPr>
      <w:r w:rsidRPr="009E444F">
        <w:rPr>
          <w:sz w:val="21"/>
          <w:szCs w:val="21"/>
        </w:rPr>
        <w:t xml:space="preserve">Service providers will make every attempt to deal with issues and differences of opinion between services at the local level, and discussions will be made in good faith by those concerned, with the aim of resolving the matter at this level. </w:t>
      </w:r>
    </w:p>
    <w:p w14:paraId="3F967F05" w14:textId="77777777" w:rsidR="009E444F" w:rsidRPr="009E444F" w:rsidRDefault="009E444F" w:rsidP="009E444F">
      <w:pPr>
        <w:pStyle w:val="DHHSbody"/>
        <w:rPr>
          <w:sz w:val="21"/>
          <w:szCs w:val="21"/>
        </w:rPr>
      </w:pPr>
      <w:r w:rsidRPr="009E444F">
        <w:rPr>
          <w:sz w:val="21"/>
          <w:szCs w:val="21"/>
        </w:rPr>
        <w:t>Service providers will maintain appropriate records of resolution processes undertaken.</w:t>
      </w:r>
    </w:p>
    <w:p w14:paraId="0B93A728" w14:textId="77777777" w:rsidR="009E444F" w:rsidRPr="003C6E14" w:rsidRDefault="009E444F" w:rsidP="009E444F">
      <w:pPr>
        <w:pStyle w:val="Heading2"/>
        <w:rPr>
          <w:rFonts w:eastAsia="Times"/>
        </w:rPr>
      </w:pPr>
      <w:bookmarkStart w:id="87" w:name="_Toc328050864"/>
      <w:bookmarkStart w:id="88" w:name="_Toc328056201"/>
      <w:bookmarkStart w:id="89" w:name="_Toc80196591"/>
      <w:r w:rsidRPr="003C6E14">
        <w:rPr>
          <w:rFonts w:eastAsia="Times"/>
        </w:rPr>
        <w:t xml:space="preserve">Prioritisation, </w:t>
      </w:r>
      <w:proofErr w:type="gramStart"/>
      <w:r w:rsidRPr="003C6E14">
        <w:rPr>
          <w:rFonts w:eastAsia="Times"/>
        </w:rPr>
        <w:t>allocation</w:t>
      </w:r>
      <w:proofErr w:type="gramEnd"/>
      <w:r w:rsidRPr="003C6E14">
        <w:rPr>
          <w:rFonts w:eastAsia="Times"/>
        </w:rPr>
        <w:t xml:space="preserve"> and demand management</w:t>
      </w:r>
      <w:bookmarkEnd w:id="87"/>
      <w:bookmarkEnd w:id="88"/>
      <w:bookmarkEnd w:id="89"/>
    </w:p>
    <w:p w14:paraId="3A804FD2" w14:textId="77777777" w:rsidR="009E444F" w:rsidRPr="009E444F" w:rsidRDefault="009E444F" w:rsidP="009E444F">
      <w:pPr>
        <w:pStyle w:val="DHHSbody"/>
        <w:rPr>
          <w:sz w:val="21"/>
          <w:szCs w:val="21"/>
        </w:rPr>
      </w:pPr>
      <w:r w:rsidRPr="009E444F">
        <w:rPr>
          <w:sz w:val="21"/>
          <w:szCs w:val="21"/>
        </w:rPr>
        <w:t xml:space="preserve">Service providers will target and prioritise their services to vulnerable children and families most in need, including families where children have been exposed to multiple and co-occurring risk factors, and those who without appropriate support are likely to progress further into the statutory system. </w:t>
      </w:r>
    </w:p>
    <w:p w14:paraId="6782FE28" w14:textId="77777777" w:rsidR="009E444F" w:rsidRPr="009E444F" w:rsidRDefault="009E444F" w:rsidP="009E444F">
      <w:pPr>
        <w:pStyle w:val="DHHSbody"/>
        <w:rPr>
          <w:sz w:val="21"/>
          <w:szCs w:val="21"/>
        </w:rPr>
      </w:pPr>
      <w:r w:rsidRPr="009E444F">
        <w:rPr>
          <w:sz w:val="21"/>
          <w:szCs w:val="21"/>
        </w:rPr>
        <w:t>Service providers will determine the priority of response for children, young people and families based on needs and the best interests of children and young people, and in accordance with specific practice instructions (see Practice Requirements section).</w:t>
      </w:r>
    </w:p>
    <w:p w14:paraId="275D40B0" w14:textId="77777777" w:rsidR="009E444F" w:rsidRPr="009E444F" w:rsidRDefault="009E444F" w:rsidP="009E444F">
      <w:pPr>
        <w:pStyle w:val="DHHSbody"/>
        <w:rPr>
          <w:sz w:val="21"/>
          <w:szCs w:val="21"/>
        </w:rPr>
      </w:pPr>
      <w:r w:rsidRPr="009E444F">
        <w:rPr>
          <w:sz w:val="21"/>
          <w:szCs w:val="21"/>
        </w:rPr>
        <w:lastRenderedPageBreak/>
        <w:t xml:space="preserve">Service providers will have processes/protocols in place to monitor and improve the timeliness of responses to children, youth and families and actively respond to changes that may impact on demand for services and their capacity to respond. </w:t>
      </w:r>
    </w:p>
    <w:p w14:paraId="3F8778F4" w14:textId="77777777" w:rsidR="009E444F" w:rsidRPr="003C6E14" w:rsidRDefault="009E444F" w:rsidP="009E444F">
      <w:pPr>
        <w:pStyle w:val="Heading2"/>
        <w:rPr>
          <w:rFonts w:eastAsia="Times"/>
        </w:rPr>
      </w:pPr>
      <w:bookmarkStart w:id="90" w:name="_Toc328050865"/>
      <w:bookmarkStart w:id="91" w:name="_Toc328056202"/>
      <w:bookmarkStart w:id="92" w:name="_Toc80196592"/>
      <w:r w:rsidRPr="003C6E14">
        <w:rPr>
          <w:rFonts w:eastAsia="Times"/>
        </w:rPr>
        <w:t>Community education</w:t>
      </w:r>
      <w:bookmarkEnd w:id="90"/>
      <w:bookmarkEnd w:id="91"/>
      <w:bookmarkEnd w:id="92"/>
    </w:p>
    <w:p w14:paraId="4B37FA63" w14:textId="77777777" w:rsidR="009E444F" w:rsidRPr="009E444F" w:rsidRDefault="009E444F" w:rsidP="009E444F">
      <w:pPr>
        <w:pStyle w:val="DHHSbody"/>
        <w:rPr>
          <w:sz w:val="21"/>
          <w:szCs w:val="21"/>
        </w:rPr>
      </w:pPr>
      <w:r w:rsidRPr="009E444F">
        <w:rPr>
          <w:sz w:val="21"/>
          <w:szCs w:val="21"/>
        </w:rPr>
        <w:t xml:space="preserve">Service providers will share knowledge and information about their services and advocate for their clients by participating in local professional and community education initiatives. </w:t>
      </w:r>
    </w:p>
    <w:p w14:paraId="3D8D8853" w14:textId="77777777" w:rsidR="009E444F" w:rsidRPr="009E444F" w:rsidRDefault="009E444F" w:rsidP="009E444F">
      <w:pPr>
        <w:pStyle w:val="DHHSbody"/>
        <w:rPr>
          <w:sz w:val="21"/>
          <w:szCs w:val="21"/>
        </w:rPr>
      </w:pPr>
      <w:r w:rsidRPr="009E444F">
        <w:rPr>
          <w:sz w:val="21"/>
          <w:szCs w:val="21"/>
        </w:rPr>
        <w:t xml:space="preserve">Service providers will promote their service to the community, including information about service eligibility, service access and service constraints.  </w:t>
      </w:r>
    </w:p>
    <w:p w14:paraId="79B3A241" w14:textId="77777777" w:rsidR="009E444F" w:rsidRPr="003C6E14" w:rsidRDefault="009E444F" w:rsidP="009E444F">
      <w:pPr>
        <w:pStyle w:val="Heading2"/>
        <w:rPr>
          <w:rFonts w:eastAsia="Times"/>
        </w:rPr>
      </w:pPr>
      <w:bookmarkStart w:id="93" w:name="_Toc328050866"/>
      <w:bookmarkStart w:id="94" w:name="_Toc328056203"/>
      <w:bookmarkStart w:id="95" w:name="_Toc80196593"/>
      <w:r w:rsidRPr="003C6E14">
        <w:rPr>
          <w:rFonts w:eastAsia="Times"/>
        </w:rPr>
        <w:t>Data reporting</w:t>
      </w:r>
      <w:bookmarkEnd w:id="93"/>
      <w:bookmarkEnd w:id="94"/>
      <w:bookmarkEnd w:id="95"/>
    </w:p>
    <w:p w14:paraId="7B648A1A" w14:textId="77777777" w:rsidR="009E444F" w:rsidRPr="003C6E14" w:rsidRDefault="009E444F" w:rsidP="009E444F">
      <w:pPr>
        <w:pStyle w:val="DHHSbody"/>
      </w:pPr>
      <w:r w:rsidRPr="003C6E14">
        <w:t>Service providers will collect service data and provide data reports to the department in accordance with their service agreement and/or practice requirements.</w:t>
      </w:r>
    </w:p>
    <w:p w14:paraId="5B12F643" w14:textId="77777777" w:rsidR="009E444F" w:rsidRPr="003C6E14" w:rsidRDefault="009E444F" w:rsidP="009E444F">
      <w:pPr>
        <w:pStyle w:val="DHHSbody"/>
      </w:pPr>
      <w:r w:rsidRPr="003C6E14">
        <w:t>Service data is used to inform:</w:t>
      </w:r>
    </w:p>
    <w:p w14:paraId="017E5B0F" w14:textId="77777777" w:rsidR="009E444F" w:rsidRPr="003C6E14" w:rsidRDefault="009E444F" w:rsidP="00A765DB">
      <w:pPr>
        <w:pStyle w:val="DHHSbullet1"/>
        <w:numPr>
          <w:ilvl w:val="0"/>
          <w:numId w:val="7"/>
        </w:numPr>
      </w:pPr>
      <w:r w:rsidRPr="003C6E14">
        <w:t xml:space="preserve">government about performance, </w:t>
      </w:r>
      <w:proofErr w:type="gramStart"/>
      <w:r w:rsidRPr="003C6E14">
        <w:t>accountability</w:t>
      </w:r>
      <w:proofErr w:type="gramEnd"/>
      <w:r w:rsidRPr="003C6E14">
        <w:t xml:space="preserve"> and the value of its investment in services delivered to vulnerable children and families</w:t>
      </w:r>
    </w:p>
    <w:p w14:paraId="67780572" w14:textId="77777777" w:rsidR="009E444F" w:rsidRPr="003C6E14" w:rsidRDefault="009E444F" w:rsidP="00A765DB">
      <w:pPr>
        <w:pStyle w:val="DHHSbullet1"/>
        <w:numPr>
          <w:ilvl w:val="0"/>
          <w:numId w:val="7"/>
        </w:numPr>
      </w:pPr>
      <w:r w:rsidRPr="003C6E14">
        <w:t xml:space="preserve">the </w:t>
      </w:r>
      <w:r>
        <w:t xml:space="preserve">Department of Families, Fairness and Housing </w:t>
      </w:r>
      <w:r w:rsidRPr="003C6E14">
        <w:t xml:space="preserve">about the progress of legislative and policy implementation at the </w:t>
      </w:r>
      <w:proofErr w:type="spellStart"/>
      <w:r w:rsidRPr="003C6E14">
        <w:t>statewide</w:t>
      </w:r>
      <w:proofErr w:type="spellEnd"/>
      <w:r w:rsidRPr="003C6E14">
        <w:t xml:space="preserve"> and regional levels</w:t>
      </w:r>
    </w:p>
    <w:p w14:paraId="0275CCB2" w14:textId="77777777" w:rsidR="009E444F" w:rsidRPr="003C6E14" w:rsidRDefault="009E444F" w:rsidP="00A765DB">
      <w:pPr>
        <w:pStyle w:val="DHHSbullet1"/>
        <w:numPr>
          <w:ilvl w:val="0"/>
          <w:numId w:val="7"/>
        </w:numPr>
      </w:pPr>
      <w:r w:rsidRPr="003C6E14">
        <w:t xml:space="preserve">community service organisations about client needs, service capacity, service planning, operational </w:t>
      </w:r>
      <w:proofErr w:type="gramStart"/>
      <w:r w:rsidRPr="003C6E14">
        <w:t>management</w:t>
      </w:r>
      <w:proofErr w:type="gramEnd"/>
      <w:r w:rsidRPr="003C6E14">
        <w:t xml:space="preserve"> and service coordination </w:t>
      </w:r>
    </w:p>
    <w:p w14:paraId="7C3A8547" w14:textId="77777777" w:rsidR="009E444F" w:rsidRPr="003C6E14" w:rsidRDefault="009E444F" w:rsidP="0017361A">
      <w:pPr>
        <w:pStyle w:val="Bullet1"/>
      </w:pPr>
      <w:r w:rsidRPr="003C6E14">
        <w:t xml:space="preserve">practitioners and managers about allocation, prioritisation, supervision, </w:t>
      </w:r>
      <w:proofErr w:type="gramStart"/>
      <w:r w:rsidRPr="003C6E14">
        <w:t>workload</w:t>
      </w:r>
      <w:proofErr w:type="gramEnd"/>
      <w:r w:rsidRPr="003C6E14">
        <w:t xml:space="preserve"> and service responses.</w:t>
      </w:r>
    </w:p>
    <w:p w14:paraId="6C17F2F9" w14:textId="77777777" w:rsidR="009E444F" w:rsidRDefault="009E444F" w:rsidP="009E444F">
      <w:pPr>
        <w:rPr>
          <w:rFonts w:eastAsia="Times"/>
          <w:bCs/>
          <w:color w:val="87189D"/>
          <w:sz w:val="44"/>
          <w:szCs w:val="44"/>
        </w:rPr>
      </w:pPr>
      <w:bookmarkStart w:id="96" w:name="_Toc328050867"/>
      <w:bookmarkStart w:id="97" w:name="_Toc328056204"/>
      <w:r>
        <w:rPr>
          <w:rFonts w:eastAsia="Times"/>
        </w:rPr>
        <w:br w:type="page"/>
      </w:r>
    </w:p>
    <w:p w14:paraId="6DD126E0" w14:textId="77777777" w:rsidR="009E444F" w:rsidRPr="003C6E14" w:rsidRDefault="009E444F" w:rsidP="009E444F">
      <w:pPr>
        <w:pStyle w:val="Heading1"/>
        <w:rPr>
          <w:rFonts w:eastAsia="Times"/>
        </w:rPr>
      </w:pPr>
      <w:bookmarkStart w:id="98" w:name="_Toc80196594"/>
      <w:r w:rsidRPr="003C6E14">
        <w:rPr>
          <w:rFonts w:eastAsia="Times"/>
        </w:rPr>
        <w:lastRenderedPageBreak/>
        <w:t>Client care requirements</w:t>
      </w:r>
      <w:bookmarkEnd w:id="96"/>
      <w:bookmarkEnd w:id="97"/>
      <w:bookmarkEnd w:id="98"/>
    </w:p>
    <w:p w14:paraId="0BCD5949" w14:textId="77777777" w:rsidR="009E444F" w:rsidRDefault="009E444F" w:rsidP="009E444F">
      <w:pPr>
        <w:pStyle w:val="DHHSbody"/>
      </w:pPr>
      <w:r w:rsidRPr="003C6E14">
        <w:t xml:space="preserve">These requirements relate to the responsibilities of funded organisations to support the safety, wellbeing and development of vulnerable children and young people and to provide services that respect and respond to the individual needs and backgrounds of children, young </w:t>
      </w:r>
      <w:proofErr w:type="gramStart"/>
      <w:r w:rsidRPr="003C6E14">
        <w:t>people</w:t>
      </w:r>
      <w:proofErr w:type="gramEnd"/>
      <w:r w:rsidRPr="003C6E14">
        <w:t xml:space="preserve"> and their families. </w:t>
      </w:r>
    </w:p>
    <w:p w14:paraId="5FE70D60" w14:textId="77777777" w:rsidR="009E444F" w:rsidRPr="003C6E14" w:rsidRDefault="009E444F" w:rsidP="009E444F">
      <w:pPr>
        <w:pStyle w:val="Heading2"/>
      </w:pPr>
      <w:bookmarkStart w:id="99" w:name="_Toc80196595"/>
      <w:r>
        <w:t>Best interests</w:t>
      </w:r>
      <w:bookmarkEnd w:id="99"/>
    </w:p>
    <w:p w14:paraId="3DF8FD22" w14:textId="77777777" w:rsidR="009E444F" w:rsidRPr="009E444F" w:rsidRDefault="009E444F" w:rsidP="009E444F">
      <w:pPr>
        <w:pStyle w:val="DHHSbody"/>
        <w:rPr>
          <w:sz w:val="21"/>
          <w:szCs w:val="21"/>
        </w:rPr>
      </w:pPr>
      <w:bookmarkStart w:id="100" w:name="_Toc328050868"/>
      <w:bookmarkStart w:id="101" w:name="_Toc328056205"/>
      <w:r w:rsidRPr="009E444F">
        <w:rPr>
          <w:sz w:val="21"/>
          <w:szCs w:val="21"/>
        </w:rPr>
        <w:t xml:space="preserve">Service providers will have a primary focus on the best interests of the child or young person in the context of their family and community. The Best Interest principles outlined in the Act provide the legislative basis for services provided to children, young </w:t>
      </w:r>
      <w:proofErr w:type="gramStart"/>
      <w:r w:rsidRPr="009E444F">
        <w:rPr>
          <w:sz w:val="21"/>
          <w:szCs w:val="21"/>
        </w:rPr>
        <w:t>people</w:t>
      </w:r>
      <w:proofErr w:type="gramEnd"/>
      <w:r w:rsidRPr="009E444F">
        <w:rPr>
          <w:sz w:val="21"/>
          <w:szCs w:val="21"/>
        </w:rPr>
        <w:t xml:space="preserve"> and families. Section 10 of the Act states that:</w:t>
      </w:r>
    </w:p>
    <w:p w14:paraId="1413D25A" w14:textId="77777777" w:rsidR="009E444F" w:rsidRPr="009E444F" w:rsidRDefault="009E444F" w:rsidP="00A765DB">
      <w:pPr>
        <w:pStyle w:val="DHHSbullet1"/>
        <w:numPr>
          <w:ilvl w:val="0"/>
          <w:numId w:val="7"/>
        </w:numPr>
        <w:rPr>
          <w:sz w:val="21"/>
          <w:szCs w:val="21"/>
        </w:rPr>
      </w:pPr>
      <w:r w:rsidRPr="009E444F">
        <w:rPr>
          <w:sz w:val="21"/>
          <w:szCs w:val="21"/>
        </w:rPr>
        <w:t>the best interests of the child must always be paramount</w:t>
      </w:r>
    </w:p>
    <w:p w14:paraId="577987BB" w14:textId="77777777" w:rsidR="009E444F" w:rsidRPr="009E444F" w:rsidRDefault="009E444F" w:rsidP="00A765DB">
      <w:pPr>
        <w:pStyle w:val="DHHSbullet1"/>
        <w:numPr>
          <w:ilvl w:val="0"/>
          <w:numId w:val="7"/>
        </w:numPr>
        <w:rPr>
          <w:sz w:val="21"/>
          <w:szCs w:val="21"/>
        </w:rPr>
      </w:pPr>
      <w:r w:rsidRPr="009E444F">
        <w:rPr>
          <w:sz w:val="21"/>
          <w:szCs w:val="21"/>
        </w:rPr>
        <w:t>when determining whether a decision or action is in the best interests of the child, the need to protect the child from harm, to protect their rights and to promote their development (</w:t>
      </w:r>
      <w:proofErr w:type="gramStart"/>
      <w:r w:rsidRPr="009E444F">
        <w:rPr>
          <w:sz w:val="21"/>
          <w:szCs w:val="21"/>
        </w:rPr>
        <w:t>taking into account</w:t>
      </w:r>
      <w:proofErr w:type="gramEnd"/>
      <w:r w:rsidRPr="009E444F">
        <w:rPr>
          <w:sz w:val="21"/>
          <w:szCs w:val="21"/>
        </w:rPr>
        <w:t xml:space="preserve"> their age and stage of development) will always be considered</w:t>
      </w:r>
    </w:p>
    <w:p w14:paraId="6C59043F" w14:textId="77777777" w:rsidR="009E444F" w:rsidRPr="009E444F" w:rsidRDefault="009E444F" w:rsidP="00A765DB">
      <w:pPr>
        <w:pStyle w:val="DHHSbullet1"/>
        <w:numPr>
          <w:ilvl w:val="0"/>
          <w:numId w:val="7"/>
        </w:numPr>
        <w:rPr>
          <w:sz w:val="21"/>
          <w:szCs w:val="21"/>
        </w:rPr>
      </w:pPr>
      <w:r w:rsidRPr="009E444F">
        <w:rPr>
          <w:sz w:val="21"/>
          <w:szCs w:val="21"/>
        </w:rPr>
        <w:t>in determining what decision to make or action to take in the best interests of the child, consideration will be given to the following, where they are relevant to the decision or action:</w:t>
      </w:r>
    </w:p>
    <w:p w14:paraId="2E04D3A2" w14:textId="77777777" w:rsidR="009E444F" w:rsidRPr="009E444F" w:rsidRDefault="009E444F" w:rsidP="009E444F">
      <w:pPr>
        <w:pStyle w:val="Bullet2"/>
        <w:rPr>
          <w:szCs w:val="21"/>
        </w:rPr>
      </w:pPr>
      <w:r w:rsidRPr="009E444F">
        <w:rPr>
          <w:szCs w:val="21"/>
        </w:rPr>
        <w:t xml:space="preserve">the need to give the widest possible protection and assistance to the parent and child as the fundamental group unit of society, and to ensure that intervention in that relationship is limited to that necessary to secure the safety, and wellbeing of the child </w:t>
      </w:r>
    </w:p>
    <w:p w14:paraId="0A37B350" w14:textId="77777777" w:rsidR="009E444F" w:rsidRPr="009E444F" w:rsidRDefault="009E444F" w:rsidP="009E444F">
      <w:pPr>
        <w:pStyle w:val="Bullet2"/>
        <w:rPr>
          <w:szCs w:val="21"/>
        </w:rPr>
      </w:pPr>
      <w:r w:rsidRPr="009E444F">
        <w:rPr>
          <w:szCs w:val="21"/>
        </w:rPr>
        <w:t>the need to strengthen, preserve and promote positive relationships between the child and the child’s parent, family members and persons significant to the child</w:t>
      </w:r>
    </w:p>
    <w:p w14:paraId="15E6C627" w14:textId="77777777" w:rsidR="009E444F" w:rsidRPr="009E444F" w:rsidRDefault="009E444F" w:rsidP="009E444F">
      <w:pPr>
        <w:pStyle w:val="Bullet2"/>
        <w:rPr>
          <w:szCs w:val="21"/>
        </w:rPr>
      </w:pPr>
      <w:r w:rsidRPr="009E444F">
        <w:rPr>
          <w:szCs w:val="21"/>
        </w:rPr>
        <w:t>in relation to an Aboriginal child, the need to protect and promote their Aboriginal cultural and spiritual identity and development by, wherever possible, maintaining and building their connections to their Aboriginal family and community</w:t>
      </w:r>
    </w:p>
    <w:p w14:paraId="514C8196" w14:textId="77777777" w:rsidR="009E444F" w:rsidRPr="009E444F" w:rsidRDefault="009E444F" w:rsidP="009E444F">
      <w:pPr>
        <w:pStyle w:val="Bullet2"/>
        <w:rPr>
          <w:szCs w:val="21"/>
        </w:rPr>
      </w:pPr>
      <w:r w:rsidRPr="009E444F">
        <w:rPr>
          <w:szCs w:val="21"/>
        </w:rPr>
        <w:t>the child’s views and wishes, if they can be reasonably ascertained, will be given such weight as is appropriate in the circumstances</w:t>
      </w:r>
    </w:p>
    <w:p w14:paraId="7F1432E7" w14:textId="77777777" w:rsidR="009E444F" w:rsidRPr="009E444F" w:rsidRDefault="009E444F" w:rsidP="009E444F">
      <w:pPr>
        <w:pStyle w:val="Bullet2"/>
        <w:rPr>
          <w:szCs w:val="21"/>
        </w:rPr>
      </w:pPr>
      <w:r w:rsidRPr="009E444F">
        <w:rPr>
          <w:szCs w:val="21"/>
        </w:rPr>
        <w:t xml:space="preserve">the effects of cumulative patterns of harm on a child’s safety and development </w:t>
      </w:r>
    </w:p>
    <w:p w14:paraId="44F1B8D6" w14:textId="77777777" w:rsidR="009E444F" w:rsidRPr="009E444F" w:rsidRDefault="009E444F" w:rsidP="009E444F">
      <w:pPr>
        <w:pStyle w:val="Bullet2"/>
        <w:rPr>
          <w:szCs w:val="21"/>
        </w:rPr>
      </w:pPr>
      <w:r w:rsidRPr="009E444F">
        <w:rPr>
          <w:szCs w:val="21"/>
        </w:rPr>
        <w:t>the desirability of continuity and permanency in the child’s care</w:t>
      </w:r>
    </w:p>
    <w:p w14:paraId="084CB965" w14:textId="77777777" w:rsidR="009E444F" w:rsidRPr="009E444F" w:rsidRDefault="009E444F" w:rsidP="009E444F">
      <w:pPr>
        <w:pStyle w:val="Bullet2"/>
        <w:rPr>
          <w:szCs w:val="21"/>
        </w:rPr>
      </w:pPr>
      <w:r w:rsidRPr="009E444F">
        <w:rPr>
          <w:szCs w:val="21"/>
        </w:rPr>
        <w:t xml:space="preserve">the desirability of making decisions as expeditiously as possible and the possible harmful effect of delay in </w:t>
      </w:r>
      <w:proofErr w:type="gramStart"/>
      <w:r w:rsidRPr="009E444F">
        <w:rPr>
          <w:szCs w:val="21"/>
        </w:rPr>
        <w:t>making a decision</w:t>
      </w:r>
      <w:proofErr w:type="gramEnd"/>
      <w:r w:rsidRPr="009E444F">
        <w:rPr>
          <w:szCs w:val="21"/>
        </w:rPr>
        <w:t xml:space="preserve"> or taking an action</w:t>
      </w:r>
    </w:p>
    <w:p w14:paraId="02710E65" w14:textId="77777777" w:rsidR="009E444F" w:rsidRPr="009E444F" w:rsidRDefault="009E444F" w:rsidP="009E444F">
      <w:pPr>
        <w:pStyle w:val="Bullet2"/>
        <w:rPr>
          <w:szCs w:val="21"/>
        </w:rPr>
      </w:pPr>
      <w:r w:rsidRPr="009E444F">
        <w:rPr>
          <w:szCs w:val="21"/>
        </w:rPr>
        <w:t>that a child is only to be removed from the care of their parent if there is an unacceptable risk of harm to the child</w:t>
      </w:r>
    </w:p>
    <w:p w14:paraId="4641DCBB" w14:textId="77777777" w:rsidR="009E444F" w:rsidRPr="009E444F" w:rsidRDefault="009E444F" w:rsidP="009E444F">
      <w:pPr>
        <w:pStyle w:val="Bullet2"/>
        <w:rPr>
          <w:szCs w:val="21"/>
        </w:rPr>
      </w:pPr>
      <w:r w:rsidRPr="009E444F">
        <w:rPr>
          <w:szCs w:val="21"/>
        </w:rPr>
        <w:t>if the child is to be removed from the care of their parent, that consideration is to be given first to the child being placed with an appropriate family member or other appropriate person significant to the child, before any other placement option is considered</w:t>
      </w:r>
    </w:p>
    <w:p w14:paraId="67BDD9EF" w14:textId="77777777" w:rsidR="009E444F" w:rsidRPr="009E444F" w:rsidRDefault="009E444F" w:rsidP="009E444F">
      <w:pPr>
        <w:pStyle w:val="Bullet2"/>
        <w:rPr>
          <w:szCs w:val="21"/>
        </w:rPr>
      </w:pPr>
      <w:r w:rsidRPr="009E444F">
        <w:rPr>
          <w:szCs w:val="21"/>
        </w:rPr>
        <w:t>the desirability, when a child is removed from the care of their parent, to plan the reunification of the child with their parent</w:t>
      </w:r>
    </w:p>
    <w:p w14:paraId="795E9B29" w14:textId="77777777" w:rsidR="009E444F" w:rsidRPr="009E444F" w:rsidRDefault="009E444F" w:rsidP="009E444F">
      <w:pPr>
        <w:pStyle w:val="Bullet2"/>
        <w:rPr>
          <w:szCs w:val="21"/>
        </w:rPr>
      </w:pPr>
      <w:r w:rsidRPr="009E444F">
        <w:rPr>
          <w:szCs w:val="21"/>
        </w:rPr>
        <w:t>the capacity of each parent or other adult relative or potential caregiver to provide for the child’s needs and any action taken by the parent to give effect to the goals set out in the care plan relating to the child</w:t>
      </w:r>
    </w:p>
    <w:p w14:paraId="3D735EF8" w14:textId="77777777" w:rsidR="009E444F" w:rsidRPr="009E444F" w:rsidRDefault="009E444F" w:rsidP="009E444F">
      <w:pPr>
        <w:pStyle w:val="Bullet2"/>
        <w:rPr>
          <w:szCs w:val="21"/>
        </w:rPr>
      </w:pPr>
      <w:r w:rsidRPr="009E444F">
        <w:rPr>
          <w:szCs w:val="21"/>
        </w:rPr>
        <w:t>contact arrangements between the child and the child's parents, siblings, family members and other persons significant to the child</w:t>
      </w:r>
      <w:r w:rsidRPr="009E444F" w:rsidDel="009879FF">
        <w:rPr>
          <w:szCs w:val="21"/>
        </w:rPr>
        <w:t xml:space="preserve"> </w:t>
      </w:r>
      <w:r w:rsidRPr="009E444F">
        <w:rPr>
          <w:szCs w:val="21"/>
        </w:rPr>
        <w:t xml:space="preserve">the child’s social, </w:t>
      </w:r>
      <w:proofErr w:type="gramStart"/>
      <w:r w:rsidRPr="009E444F">
        <w:rPr>
          <w:szCs w:val="21"/>
        </w:rPr>
        <w:t>individual</w:t>
      </w:r>
      <w:proofErr w:type="gramEnd"/>
      <w:r w:rsidRPr="009E444F">
        <w:rPr>
          <w:szCs w:val="21"/>
        </w:rPr>
        <w:t xml:space="preserve"> and cultural identity and religious faith (if any) and the child’s age, maturity, sex and gender identity</w:t>
      </w:r>
    </w:p>
    <w:p w14:paraId="0E0F194D" w14:textId="77777777" w:rsidR="009E444F" w:rsidRPr="009E444F" w:rsidRDefault="009E444F" w:rsidP="009E444F">
      <w:pPr>
        <w:pStyle w:val="Bullet2"/>
        <w:rPr>
          <w:szCs w:val="21"/>
        </w:rPr>
      </w:pPr>
      <w:r w:rsidRPr="009E444F">
        <w:rPr>
          <w:szCs w:val="21"/>
        </w:rPr>
        <w:lastRenderedPageBreak/>
        <w:t>where a child with a particular cultural identity is placed in care with a caregiver who is not a member of that cultural community, the desirability of the child retaining a connection with their culture</w:t>
      </w:r>
    </w:p>
    <w:p w14:paraId="744A6434" w14:textId="77777777" w:rsidR="009E444F" w:rsidRPr="009E444F" w:rsidRDefault="009E444F" w:rsidP="009E444F">
      <w:pPr>
        <w:pStyle w:val="Bullet2"/>
        <w:rPr>
          <w:szCs w:val="21"/>
        </w:rPr>
      </w:pPr>
      <w:r w:rsidRPr="009E444F">
        <w:rPr>
          <w:szCs w:val="21"/>
        </w:rPr>
        <w:t>the desirability of the child being supported to gain access to appropriate educational services, health services and accommodation, and to participate in appropriate social opportunities</w:t>
      </w:r>
    </w:p>
    <w:p w14:paraId="64F318CC" w14:textId="77777777" w:rsidR="009E444F" w:rsidRPr="009E444F" w:rsidRDefault="009E444F" w:rsidP="009E444F">
      <w:pPr>
        <w:pStyle w:val="Bullet2"/>
        <w:rPr>
          <w:szCs w:val="21"/>
        </w:rPr>
      </w:pPr>
      <w:r w:rsidRPr="009E444F">
        <w:rPr>
          <w:szCs w:val="21"/>
        </w:rPr>
        <w:t xml:space="preserve">the desirability of allowing the education, </w:t>
      </w:r>
      <w:proofErr w:type="gramStart"/>
      <w:r w:rsidRPr="009E444F">
        <w:rPr>
          <w:szCs w:val="21"/>
        </w:rPr>
        <w:t>training</w:t>
      </w:r>
      <w:proofErr w:type="gramEnd"/>
      <w:r w:rsidRPr="009E444F">
        <w:rPr>
          <w:szCs w:val="21"/>
        </w:rPr>
        <w:t xml:space="preserve"> or employment of the child to continue without interruption or disturbance</w:t>
      </w:r>
    </w:p>
    <w:p w14:paraId="5D0B3854" w14:textId="77777777" w:rsidR="009E444F" w:rsidRPr="009E444F" w:rsidRDefault="009E444F" w:rsidP="009E444F">
      <w:pPr>
        <w:pStyle w:val="Bullet2"/>
        <w:rPr>
          <w:szCs w:val="21"/>
        </w:rPr>
      </w:pPr>
      <w:r w:rsidRPr="009E444F">
        <w:rPr>
          <w:szCs w:val="21"/>
        </w:rPr>
        <w:t>the desirability of siblings being placed together when they are placed in care.</w:t>
      </w:r>
    </w:p>
    <w:p w14:paraId="127CCFC7" w14:textId="77777777" w:rsidR="009E444F" w:rsidRPr="009E444F" w:rsidRDefault="009E444F" w:rsidP="0017361A">
      <w:pPr>
        <w:pStyle w:val="Bullet1"/>
      </w:pPr>
      <w:r w:rsidRPr="009E444F">
        <w:t>Any other relevant consideration.</w:t>
      </w:r>
    </w:p>
    <w:p w14:paraId="593BAFED" w14:textId="77777777" w:rsidR="009E444F" w:rsidRPr="009E444F" w:rsidRDefault="009E444F" w:rsidP="0017361A">
      <w:pPr>
        <w:pStyle w:val="Bodyafterbullets"/>
      </w:pPr>
      <w:r w:rsidRPr="009E444F">
        <w:t xml:space="preserve">The focus on the best interests of children effectively places the child in the context of its family as the client for early parenting, </w:t>
      </w:r>
      <w:proofErr w:type="gramStart"/>
      <w:r w:rsidRPr="009E444F">
        <w:t>family</w:t>
      </w:r>
      <w:proofErr w:type="gramEnd"/>
      <w:r w:rsidRPr="009E444F">
        <w:t xml:space="preserve"> and placement prevention services, with the best interests of the child being addressed based on the policy and legislative provisions outlined above. Early parenting, family and placement prevention services will position outcomes for the child as the </w:t>
      </w:r>
      <w:proofErr w:type="gramStart"/>
      <w:r w:rsidRPr="009E444F">
        <w:t>main focus</w:t>
      </w:r>
      <w:proofErr w:type="gramEnd"/>
      <w:r w:rsidRPr="009E444F">
        <w:t xml:space="preserve"> for interventions.</w:t>
      </w:r>
    </w:p>
    <w:p w14:paraId="61D8FE7F" w14:textId="77777777" w:rsidR="009E444F" w:rsidRPr="000168BB" w:rsidRDefault="009E444F" w:rsidP="009E444F">
      <w:pPr>
        <w:pStyle w:val="Heading2"/>
      </w:pPr>
      <w:bookmarkStart w:id="102" w:name="_Toc80196596"/>
      <w:r w:rsidRPr="000168BB">
        <w:rPr>
          <w:lang w:val="en"/>
        </w:rPr>
        <w:t>Best interests case practice model</w:t>
      </w:r>
      <w:bookmarkEnd w:id="102"/>
    </w:p>
    <w:p w14:paraId="5CA84173" w14:textId="77777777" w:rsidR="009E444F" w:rsidRPr="009E444F" w:rsidRDefault="009E444F" w:rsidP="009E444F">
      <w:pPr>
        <w:pStyle w:val="DHHSbody"/>
        <w:rPr>
          <w:rFonts w:eastAsia="Arial"/>
          <w:color w:val="000000"/>
          <w:sz w:val="21"/>
          <w:szCs w:val="21"/>
          <w:lang w:val="en-US"/>
        </w:rPr>
      </w:pPr>
      <w:r w:rsidRPr="009E444F">
        <w:rPr>
          <w:sz w:val="21"/>
          <w:szCs w:val="21"/>
        </w:rPr>
        <w:t>The Best Interests Case Practice Model is designed to inform and support professional practice in family and early parenting services, child protection and placement and support services.</w:t>
      </w:r>
      <w:r w:rsidRPr="009E444F">
        <w:rPr>
          <w:rFonts w:eastAsia="Arial"/>
          <w:color w:val="000000"/>
          <w:sz w:val="21"/>
          <w:szCs w:val="21"/>
          <w:lang w:val="en-US"/>
        </w:rPr>
        <w:t xml:space="preserve"> </w:t>
      </w:r>
      <w:r w:rsidRPr="009E444F">
        <w:rPr>
          <w:sz w:val="21"/>
          <w:szCs w:val="21"/>
        </w:rPr>
        <w:t xml:space="preserve">It provides a foundation for working with children, including the unborn child, young </w:t>
      </w:r>
      <w:proofErr w:type="gramStart"/>
      <w:r w:rsidRPr="009E444F">
        <w:rPr>
          <w:sz w:val="21"/>
          <w:szCs w:val="21"/>
        </w:rPr>
        <w:t>people</w:t>
      </w:r>
      <w:proofErr w:type="gramEnd"/>
      <w:r w:rsidRPr="009E444F">
        <w:rPr>
          <w:sz w:val="21"/>
          <w:szCs w:val="21"/>
        </w:rPr>
        <w:t xml:space="preserve"> and families.</w:t>
      </w:r>
      <w:r w:rsidRPr="009E444F">
        <w:rPr>
          <w:rFonts w:eastAsia="Arial"/>
          <w:color w:val="000000"/>
          <w:sz w:val="21"/>
          <w:szCs w:val="21"/>
          <w:lang w:val="en-US"/>
        </w:rPr>
        <w:t xml:space="preserve"> </w:t>
      </w:r>
    </w:p>
    <w:p w14:paraId="3DE3C786" w14:textId="77777777" w:rsidR="009E444F" w:rsidRPr="009E444F" w:rsidRDefault="009E444F" w:rsidP="009E444F">
      <w:pPr>
        <w:pStyle w:val="DHHSbody"/>
        <w:rPr>
          <w:sz w:val="21"/>
          <w:szCs w:val="21"/>
        </w:rPr>
      </w:pPr>
      <w:r w:rsidRPr="009E444F">
        <w:rPr>
          <w:color w:val="000000"/>
          <w:sz w:val="21"/>
          <w:szCs w:val="21"/>
          <w:lang w:val="en-US"/>
        </w:rPr>
        <w:t xml:space="preserve">A </w:t>
      </w:r>
      <w:hyperlink r:id="rId46" w:history="1">
        <w:r w:rsidRPr="009E444F">
          <w:rPr>
            <w:rStyle w:val="Hyperlink"/>
            <w:rFonts w:eastAsia="Arial"/>
            <w:sz w:val="21"/>
            <w:szCs w:val="21"/>
            <w:lang w:val="en-US"/>
          </w:rPr>
          <w:t>summary guide</w:t>
        </w:r>
      </w:hyperlink>
      <w:r w:rsidRPr="009E444F">
        <w:rPr>
          <w:color w:val="000000"/>
          <w:sz w:val="21"/>
          <w:szCs w:val="21"/>
          <w:lang w:val="en-US"/>
        </w:rPr>
        <w:t xml:space="preserve"> &lt;</w:t>
      </w:r>
      <w:r w:rsidRPr="009E444F">
        <w:rPr>
          <w:sz w:val="21"/>
          <w:szCs w:val="21"/>
          <w:lang w:val="en-US"/>
        </w:rPr>
        <w:t>https://dhhs.vic.gov.au/publications/best-interests-case-practice-model-summary-guide&gt;</w:t>
      </w:r>
      <w:r w:rsidRPr="009E444F">
        <w:rPr>
          <w:rStyle w:val="Hyperlink"/>
          <w:rFonts w:eastAsia="Arial"/>
          <w:sz w:val="21"/>
          <w:szCs w:val="21"/>
          <w:lang w:val="en-US"/>
        </w:rPr>
        <w:t xml:space="preserve"> </w:t>
      </w:r>
      <w:r w:rsidRPr="009E444F">
        <w:rPr>
          <w:color w:val="000000"/>
          <w:sz w:val="21"/>
          <w:szCs w:val="21"/>
          <w:lang w:val="en-US"/>
        </w:rPr>
        <w:t>is available that provides an</w:t>
      </w:r>
      <w:r w:rsidRPr="009E444F">
        <w:rPr>
          <w:color w:val="000000"/>
          <w:spacing w:val="-1"/>
          <w:sz w:val="21"/>
          <w:szCs w:val="21"/>
          <w:lang w:val="en-US"/>
        </w:rPr>
        <w:t xml:space="preserve"> </w:t>
      </w:r>
      <w:proofErr w:type="gramStart"/>
      <w:r w:rsidRPr="009E444F">
        <w:rPr>
          <w:color w:val="000000"/>
          <w:spacing w:val="-1"/>
          <w:sz w:val="21"/>
          <w:szCs w:val="21"/>
          <w:lang w:val="en-US"/>
        </w:rPr>
        <w:t>easy to use</w:t>
      </w:r>
      <w:proofErr w:type="gramEnd"/>
      <w:r w:rsidRPr="009E444F">
        <w:rPr>
          <w:color w:val="000000"/>
          <w:spacing w:val="-1"/>
          <w:sz w:val="21"/>
          <w:szCs w:val="21"/>
          <w:lang w:val="en-US"/>
        </w:rPr>
        <w:t xml:space="preserve"> summary of the core aspects of the best interests </w:t>
      </w:r>
      <w:r w:rsidRPr="009E444F">
        <w:rPr>
          <w:color w:val="000000"/>
          <w:sz w:val="21"/>
          <w:szCs w:val="21"/>
          <w:lang w:val="en-US"/>
        </w:rPr>
        <w:t xml:space="preserve">case practice model. It is designed to help practitioners find relevant information, which is concise and useful. It can be found on the department’s website. </w:t>
      </w:r>
      <w:r w:rsidRPr="009E444F">
        <w:rPr>
          <w:sz w:val="21"/>
          <w:szCs w:val="21"/>
        </w:rPr>
        <w:t xml:space="preserve">The model shows the stages of practice: assessment, planning, </w:t>
      </w:r>
      <w:proofErr w:type="gramStart"/>
      <w:r w:rsidRPr="009E444F">
        <w:rPr>
          <w:sz w:val="21"/>
          <w:szCs w:val="21"/>
        </w:rPr>
        <w:t>action</w:t>
      </w:r>
      <w:proofErr w:type="gramEnd"/>
      <w:r w:rsidRPr="009E444F">
        <w:rPr>
          <w:sz w:val="21"/>
          <w:szCs w:val="21"/>
        </w:rPr>
        <w:t xml:space="preserve"> and review.</w:t>
      </w:r>
    </w:p>
    <w:p w14:paraId="666A24FD" w14:textId="77777777" w:rsidR="009E444F" w:rsidRPr="003C6E14" w:rsidRDefault="009E444F" w:rsidP="009E444F">
      <w:pPr>
        <w:pStyle w:val="Heading3"/>
      </w:pPr>
      <w:r w:rsidRPr="003C6E14">
        <w:t>Assessment</w:t>
      </w:r>
    </w:p>
    <w:p w14:paraId="1119D86D" w14:textId="77777777" w:rsidR="009E444F" w:rsidRPr="009E444F" w:rsidRDefault="009E444F" w:rsidP="009E444F">
      <w:pPr>
        <w:pStyle w:val="DHHSbody"/>
        <w:rPr>
          <w:sz w:val="21"/>
          <w:szCs w:val="21"/>
        </w:rPr>
      </w:pPr>
      <w:r w:rsidRPr="009E444F">
        <w:rPr>
          <w:sz w:val="21"/>
          <w:szCs w:val="21"/>
        </w:rPr>
        <w:t xml:space="preserve">In undertaking a child and family assessment, service providers will: </w:t>
      </w:r>
    </w:p>
    <w:p w14:paraId="27909142" w14:textId="77777777" w:rsidR="009E444F" w:rsidRPr="009E444F" w:rsidRDefault="009E444F" w:rsidP="00A765DB">
      <w:pPr>
        <w:pStyle w:val="DHHSbullet1"/>
        <w:numPr>
          <w:ilvl w:val="0"/>
          <w:numId w:val="7"/>
        </w:numPr>
        <w:rPr>
          <w:sz w:val="21"/>
          <w:szCs w:val="21"/>
        </w:rPr>
      </w:pPr>
      <w:r w:rsidRPr="009E444F">
        <w:rPr>
          <w:sz w:val="21"/>
          <w:szCs w:val="21"/>
        </w:rPr>
        <w:t xml:space="preserve">consider the child or young person’s strengths, risks and needs, within the context of their family and community, in accordance with the Best </w:t>
      </w:r>
      <w:proofErr w:type="gramStart"/>
      <w:r w:rsidRPr="009E444F">
        <w:rPr>
          <w:sz w:val="21"/>
          <w:szCs w:val="21"/>
        </w:rPr>
        <w:t>interests</w:t>
      </w:r>
      <w:proofErr w:type="gramEnd"/>
      <w:r w:rsidRPr="009E444F">
        <w:rPr>
          <w:sz w:val="21"/>
          <w:szCs w:val="21"/>
        </w:rPr>
        <w:t xml:space="preserve"> case practice model and summary guide</w:t>
      </w:r>
    </w:p>
    <w:p w14:paraId="70216BA3" w14:textId="77777777" w:rsidR="009E444F" w:rsidRPr="009E444F" w:rsidRDefault="009E444F" w:rsidP="00A765DB">
      <w:pPr>
        <w:pStyle w:val="DHHSbullet1"/>
        <w:numPr>
          <w:ilvl w:val="0"/>
          <w:numId w:val="7"/>
        </w:numPr>
        <w:rPr>
          <w:sz w:val="21"/>
          <w:szCs w:val="21"/>
        </w:rPr>
      </w:pPr>
      <w:r w:rsidRPr="009E444F">
        <w:rPr>
          <w:sz w:val="21"/>
          <w:szCs w:val="21"/>
        </w:rPr>
        <w:t>conduct the assessment in a timely manner</w:t>
      </w:r>
    </w:p>
    <w:p w14:paraId="4D2B442D" w14:textId="77777777" w:rsidR="009E444F" w:rsidRPr="009E444F" w:rsidRDefault="009E444F" w:rsidP="00A765DB">
      <w:pPr>
        <w:pStyle w:val="DHHSbullet1"/>
        <w:numPr>
          <w:ilvl w:val="0"/>
          <w:numId w:val="7"/>
        </w:numPr>
        <w:rPr>
          <w:sz w:val="21"/>
          <w:szCs w:val="21"/>
        </w:rPr>
      </w:pPr>
      <w:r w:rsidRPr="009E444F">
        <w:rPr>
          <w:sz w:val="21"/>
          <w:szCs w:val="21"/>
        </w:rPr>
        <w:t>continue the process of assessment, understanding it is a dynamic and ongoing process, to identify and respond to changing and emerging needs, as the child or young person grows and develops</w:t>
      </w:r>
    </w:p>
    <w:p w14:paraId="0FE344D9" w14:textId="77777777" w:rsidR="009E444F" w:rsidRPr="009E444F" w:rsidRDefault="009E444F" w:rsidP="00A765DB">
      <w:pPr>
        <w:pStyle w:val="DHHSbullet1"/>
        <w:numPr>
          <w:ilvl w:val="0"/>
          <w:numId w:val="7"/>
        </w:numPr>
        <w:rPr>
          <w:sz w:val="21"/>
          <w:szCs w:val="21"/>
        </w:rPr>
      </w:pPr>
      <w:r w:rsidRPr="009E444F">
        <w:rPr>
          <w:sz w:val="21"/>
          <w:szCs w:val="21"/>
        </w:rPr>
        <w:t>consider the child or young person’s:</w:t>
      </w:r>
    </w:p>
    <w:p w14:paraId="1CD4EBC9" w14:textId="77777777" w:rsidR="009E444F" w:rsidRPr="009E444F" w:rsidRDefault="009E444F" w:rsidP="009E444F">
      <w:pPr>
        <w:pStyle w:val="Bullet2"/>
        <w:rPr>
          <w:szCs w:val="21"/>
        </w:rPr>
      </w:pPr>
      <w:r w:rsidRPr="009E444F">
        <w:rPr>
          <w:szCs w:val="21"/>
        </w:rPr>
        <w:t>health and developmental history</w:t>
      </w:r>
    </w:p>
    <w:p w14:paraId="2F664547" w14:textId="77777777" w:rsidR="009E444F" w:rsidRPr="009E444F" w:rsidRDefault="009E444F" w:rsidP="009E444F">
      <w:pPr>
        <w:pStyle w:val="Bullet2"/>
        <w:rPr>
          <w:szCs w:val="21"/>
        </w:rPr>
      </w:pPr>
      <w:r w:rsidRPr="009E444F">
        <w:rPr>
          <w:szCs w:val="21"/>
        </w:rPr>
        <w:t>experience of abuse and neglect (including cultural abuse)</w:t>
      </w:r>
    </w:p>
    <w:p w14:paraId="017C84AC" w14:textId="77777777" w:rsidR="009E444F" w:rsidRPr="009E444F" w:rsidRDefault="009E444F" w:rsidP="009E444F">
      <w:pPr>
        <w:pStyle w:val="Bullet2"/>
        <w:rPr>
          <w:szCs w:val="21"/>
        </w:rPr>
      </w:pPr>
      <w:r w:rsidRPr="009E444F">
        <w:rPr>
          <w:szCs w:val="21"/>
        </w:rPr>
        <w:t>protective history and reports to child protection</w:t>
      </w:r>
    </w:p>
    <w:p w14:paraId="20FA5FBA" w14:textId="77777777" w:rsidR="009E444F" w:rsidRPr="009E444F" w:rsidRDefault="009E444F" w:rsidP="009E444F">
      <w:pPr>
        <w:pStyle w:val="Bullet2"/>
        <w:rPr>
          <w:szCs w:val="21"/>
        </w:rPr>
      </w:pPr>
      <w:r w:rsidRPr="009E444F">
        <w:rPr>
          <w:szCs w:val="21"/>
        </w:rPr>
        <w:t>protective histories and experiences of siblings.</w:t>
      </w:r>
    </w:p>
    <w:p w14:paraId="4037209D" w14:textId="77777777" w:rsidR="009E444F" w:rsidRPr="009E444F" w:rsidRDefault="009E444F" w:rsidP="009E444F">
      <w:pPr>
        <w:pStyle w:val="DHHSbody"/>
        <w:rPr>
          <w:sz w:val="21"/>
          <w:szCs w:val="21"/>
        </w:rPr>
      </w:pPr>
      <w:r w:rsidRPr="009E444F">
        <w:rPr>
          <w:sz w:val="21"/>
          <w:szCs w:val="21"/>
        </w:rPr>
        <w:t>Service providers will report any escalation of concerning behaviours that may place the child or young person at unacceptable risk.</w:t>
      </w:r>
    </w:p>
    <w:p w14:paraId="1DEAF54D" w14:textId="77777777" w:rsidR="009E444F" w:rsidRPr="003C6E14" w:rsidRDefault="009E444F" w:rsidP="009E444F">
      <w:pPr>
        <w:pStyle w:val="Heading3"/>
      </w:pPr>
      <w:r w:rsidRPr="003C6E14">
        <w:lastRenderedPageBreak/>
        <w:t>Planning</w:t>
      </w:r>
    </w:p>
    <w:p w14:paraId="59D14710" w14:textId="77777777" w:rsidR="009E444F" w:rsidRPr="009E444F" w:rsidRDefault="009E444F" w:rsidP="009E444F">
      <w:pPr>
        <w:pStyle w:val="DHHSbody"/>
        <w:rPr>
          <w:sz w:val="21"/>
          <w:szCs w:val="21"/>
        </w:rPr>
      </w:pPr>
      <w:r w:rsidRPr="009E444F">
        <w:rPr>
          <w:sz w:val="21"/>
          <w:szCs w:val="21"/>
        </w:rPr>
        <w:t xml:space="preserve">Service providers will ensure a plan is in place for children, young </w:t>
      </w:r>
      <w:proofErr w:type="gramStart"/>
      <w:r w:rsidRPr="009E444F">
        <w:rPr>
          <w:sz w:val="21"/>
          <w:szCs w:val="21"/>
        </w:rPr>
        <w:t>people</w:t>
      </w:r>
      <w:proofErr w:type="gramEnd"/>
      <w:r w:rsidRPr="009E444F">
        <w:rPr>
          <w:sz w:val="21"/>
          <w:szCs w:val="21"/>
        </w:rPr>
        <w:t xml:space="preserve"> and families, resulting from assessment and planning with the child, young person and their family. </w:t>
      </w:r>
    </w:p>
    <w:p w14:paraId="4CA02494" w14:textId="77777777" w:rsidR="009E444F" w:rsidRPr="009E444F" w:rsidRDefault="009E444F" w:rsidP="009E444F">
      <w:pPr>
        <w:pStyle w:val="DHHSbody"/>
        <w:rPr>
          <w:sz w:val="21"/>
          <w:szCs w:val="21"/>
        </w:rPr>
      </w:pPr>
      <w:r w:rsidRPr="009E444F">
        <w:rPr>
          <w:sz w:val="21"/>
          <w:szCs w:val="21"/>
        </w:rPr>
        <w:t>The length and complexity of the plan will vary according to the child, young person and/or family’s needs and the type of service being provided. Each plan may contain separate goals for each child within the family.</w:t>
      </w:r>
    </w:p>
    <w:p w14:paraId="36A80D98" w14:textId="77777777" w:rsidR="009E444F" w:rsidRPr="009E444F" w:rsidRDefault="009E444F" w:rsidP="009E444F">
      <w:pPr>
        <w:pStyle w:val="DHHSbody"/>
        <w:rPr>
          <w:sz w:val="21"/>
          <w:szCs w:val="21"/>
        </w:rPr>
      </w:pPr>
      <w:r w:rsidRPr="009E444F">
        <w:rPr>
          <w:sz w:val="21"/>
          <w:szCs w:val="21"/>
        </w:rPr>
        <w:t xml:space="preserve">Service providers will ensure each person involved in developing the plan fully understands its contents and receives a copy. </w:t>
      </w:r>
    </w:p>
    <w:p w14:paraId="681E532A" w14:textId="77777777" w:rsidR="009E444F" w:rsidRPr="003C6E14" w:rsidRDefault="009E444F" w:rsidP="009E444F">
      <w:pPr>
        <w:pStyle w:val="Heading3"/>
      </w:pPr>
      <w:r>
        <w:t>A</w:t>
      </w:r>
      <w:r w:rsidRPr="003C6E14">
        <w:t>ction</w:t>
      </w:r>
    </w:p>
    <w:p w14:paraId="6E694F04" w14:textId="77777777" w:rsidR="009E444F" w:rsidRPr="009E444F" w:rsidRDefault="009E444F" w:rsidP="009E444F">
      <w:pPr>
        <w:pStyle w:val="DHHSbody"/>
        <w:rPr>
          <w:sz w:val="21"/>
          <w:szCs w:val="21"/>
        </w:rPr>
      </w:pPr>
      <w:r w:rsidRPr="009E444F">
        <w:rPr>
          <w:sz w:val="21"/>
          <w:szCs w:val="21"/>
        </w:rPr>
        <w:t xml:space="preserve">Service providers will implement strategies and interventions in line with the child, young </w:t>
      </w:r>
      <w:proofErr w:type="gramStart"/>
      <w:r w:rsidRPr="009E444F">
        <w:rPr>
          <w:sz w:val="21"/>
          <w:szCs w:val="21"/>
        </w:rPr>
        <w:t>person</w:t>
      </w:r>
      <w:proofErr w:type="gramEnd"/>
      <w:r w:rsidRPr="009E444F">
        <w:rPr>
          <w:sz w:val="21"/>
          <w:szCs w:val="21"/>
        </w:rPr>
        <w:t xml:space="preserve"> or family’s relevant plans, and ensure plans are updated to reflect changing circumstances.</w:t>
      </w:r>
    </w:p>
    <w:p w14:paraId="590947B5" w14:textId="77777777" w:rsidR="009E444F" w:rsidRPr="003C6E14" w:rsidRDefault="009E444F" w:rsidP="009E444F">
      <w:pPr>
        <w:pStyle w:val="Heading3"/>
        <w:rPr>
          <w:rFonts w:eastAsia="Times"/>
        </w:rPr>
      </w:pPr>
      <w:r>
        <w:t>Review</w:t>
      </w:r>
    </w:p>
    <w:p w14:paraId="5410E350" w14:textId="77777777" w:rsidR="009E444F" w:rsidRPr="009E444F" w:rsidRDefault="009E444F" w:rsidP="009E444F">
      <w:pPr>
        <w:pStyle w:val="DHHSbody"/>
        <w:rPr>
          <w:sz w:val="21"/>
          <w:szCs w:val="21"/>
        </w:rPr>
      </w:pPr>
      <w:r w:rsidRPr="009E444F">
        <w:rPr>
          <w:sz w:val="21"/>
          <w:szCs w:val="21"/>
        </w:rPr>
        <w:t xml:space="preserve">Service providers will review the effectiveness of supports in meeting the goals of the children, young </w:t>
      </w:r>
      <w:proofErr w:type="gramStart"/>
      <w:r w:rsidRPr="009E444F">
        <w:rPr>
          <w:sz w:val="21"/>
          <w:szCs w:val="21"/>
        </w:rPr>
        <w:t>people</w:t>
      </w:r>
      <w:proofErr w:type="gramEnd"/>
      <w:r w:rsidRPr="009E444F">
        <w:rPr>
          <w:sz w:val="21"/>
          <w:szCs w:val="21"/>
        </w:rPr>
        <w:t xml:space="preserve"> and family’s plans.</w:t>
      </w:r>
    </w:p>
    <w:p w14:paraId="26ED57DE" w14:textId="77777777" w:rsidR="009E444F" w:rsidRPr="009E444F" w:rsidRDefault="009E444F" w:rsidP="009E444F">
      <w:pPr>
        <w:pStyle w:val="DHHSbody"/>
        <w:rPr>
          <w:sz w:val="21"/>
          <w:szCs w:val="21"/>
        </w:rPr>
      </w:pPr>
      <w:r w:rsidRPr="009E444F">
        <w:rPr>
          <w:sz w:val="21"/>
          <w:szCs w:val="21"/>
        </w:rPr>
        <w:t>The summary guide is supported by specialist practice resources which provide a more comprehensive approach to understanding the best interests case practice model. The specialist resources can be found on the</w:t>
      </w:r>
      <w:r w:rsidRPr="009E444F">
        <w:rPr>
          <w:rFonts w:eastAsia="Arial"/>
          <w:color w:val="000000"/>
          <w:spacing w:val="-1"/>
          <w:sz w:val="21"/>
          <w:szCs w:val="21"/>
          <w:lang w:val="en-US"/>
        </w:rPr>
        <w:t xml:space="preserve"> </w:t>
      </w:r>
      <w:hyperlink r:id="rId47" w:history="1">
        <w:r w:rsidRPr="009E444F">
          <w:rPr>
            <w:rStyle w:val="Hyperlink"/>
            <w:rFonts w:eastAsia="Arial"/>
            <w:spacing w:val="-1"/>
            <w:sz w:val="21"/>
            <w:szCs w:val="21"/>
            <w:lang w:val="en-US"/>
          </w:rPr>
          <w:t>Best interest case practice model page</w:t>
        </w:r>
      </w:hyperlink>
      <w:r w:rsidRPr="009E444F">
        <w:rPr>
          <w:rFonts w:eastAsia="Arial"/>
          <w:color w:val="000000"/>
          <w:spacing w:val="-1"/>
          <w:sz w:val="21"/>
          <w:szCs w:val="21"/>
          <w:lang w:val="en-US"/>
        </w:rPr>
        <w:t xml:space="preserve"> </w:t>
      </w:r>
      <w:r w:rsidRPr="009E444F">
        <w:rPr>
          <w:sz w:val="21"/>
          <w:szCs w:val="21"/>
        </w:rPr>
        <w:t>&lt;http://www.cpmanual.vic.gov.au/our-approach/best-interests-case-practice-model&gt; of the Child Protection Manual website.</w:t>
      </w:r>
    </w:p>
    <w:p w14:paraId="7A50B763" w14:textId="77777777" w:rsidR="009E444F" w:rsidRDefault="009E444F" w:rsidP="009E444F">
      <w:pPr>
        <w:pStyle w:val="Heading2"/>
      </w:pPr>
      <w:bookmarkStart w:id="103" w:name="_Toc60301072"/>
      <w:bookmarkStart w:id="104" w:name="_Toc80196597"/>
      <w:r>
        <w:t>MARAM framework</w:t>
      </w:r>
      <w:bookmarkEnd w:id="103"/>
      <w:bookmarkEnd w:id="104"/>
    </w:p>
    <w:p w14:paraId="059845B5" w14:textId="77777777" w:rsidR="009E444F" w:rsidRPr="0017361A" w:rsidRDefault="009E444F" w:rsidP="009E444F">
      <w:pPr>
        <w:pStyle w:val="DHHSbody"/>
        <w:rPr>
          <w:sz w:val="21"/>
          <w:szCs w:val="21"/>
        </w:rPr>
      </w:pPr>
      <w:r w:rsidRPr="0017361A">
        <w:rPr>
          <w:sz w:val="21"/>
          <w:szCs w:val="21"/>
        </w:rPr>
        <w:t xml:space="preserve">The Family Violence Multi-Agency Risk Assessment and Management (MARAM) framework was established at Part 11 of the </w:t>
      </w:r>
      <w:r w:rsidRPr="0017361A">
        <w:rPr>
          <w:i/>
          <w:iCs/>
          <w:sz w:val="21"/>
          <w:szCs w:val="21"/>
        </w:rPr>
        <w:t>Family Violence Protection Act 2008 (</w:t>
      </w:r>
      <w:r w:rsidRPr="0017361A">
        <w:rPr>
          <w:sz w:val="21"/>
          <w:szCs w:val="21"/>
        </w:rPr>
        <w:t xml:space="preserve">FVPA). The framework aims to establish a system-wide shared understanding of family violence guiding professionals across the continuum of service responses, across the range of presentations and spectrum of risk. It covers all aspects of service delivery from early identification, screening, risk assessment and management, to safety planning, collaborative practice, </w:t>
      </w:r>
      <w:proofErr w:type="gramStart"/>
      <w:r w:rsidRPr="0017361A">
        <w:rPr>
          <w:sz w:val="21"/>
          <w:szCs w:val="21"/>
        </w:rPr>
        <w:t>stabilisation</w:t>
      </w:r>
      <w:proofErr w:type="gramEnd"/>
      <w:r w:rsidRPr="0017361A">
        <w:rPr>
          <w:sz w:val="21"/>
          <w:szCs w:val="21"/>
        </w:rPr>
        <w:t xml:space="preserve"> and recovery.</w:t>
      </w:r>
    </w:p>
    <w:p w14:paraId="3DB6E43B" w14:textId="77777777" w:rsidR="009E444F" w:rsidRPr="0017361A" w:rsidRDefault="009E444F" w:rsidP="009E444F">
      <w:pPr>
        <w:pStyle w:val="DHHSbody"/>
        <w:rPr>
          <w:sz w:val="21"/>
          <w:szCs w:val="21"/>
        </w:rPr>
      </w:pPr>
      <w:r w:rsidRPr="0017361A">
        <w:rPr>
          <w:sz w:val="21"/>
          <w:szCs w:val="21"/>
        </w:rPr>
        <w:t>The objectives of the MARAM framework are to:</w:t>
      </w:r>
    </w:p>
    <w:p w14:paraId="2C5E7D1B" w14:textId="77777777" w:rsidR="009E444F" w:rsidRPr="0017361A" w:rsidRDefault="009E444F" w:rsidP="00A765DB">
      <w:pPr>
        <w:pStyle w:val="DHHSbullet1"/>
        <w:numPr>
          <w:ilvl w:val="0"/>
          <w:numId w:val="7"/>
        </w:numPr>
        <w:rPr>
          <w:sz w:val="21"/>
          <w:szCs w:val="21"/>
        </w:rPr>
      </w:pPr>
      <w:r w:rsidRPr="0017361A">
        <w:rPr>
          <w:sz w:val="21"/>
          <w:szCs w:val="21"/>
        </w:rPr>
        <w:t>Increase the safety of people experiencing family violence</w:t>
      </w:r>
    </w:p>
    <w:p w14:paraId="3FF24E33" w14:textId="77777777" w:rsidR="009E444F" w:rsidRPr="0017361A" w:rsidRDefault="009E444F" w:rsidP="00A765DB">
      <w:pPr>
        <w:pStyle w:val="DHHSbullet1"/>
        <w:numPr>
          <w:ilvl w:val="0"/>
          <w:numId w:val="7"/>
        </w:numPr>
        <w:rPr>
          <w:sz w:val="21"/>
          <w:szCs w:val="21"/>
        </w:rPr>
      </w:pPr>
      <w:r w:rsidRPr="0017361A">
        <w:rPr>
          <w:sz w:val="21"/>
          <w:szCs w:val="21"/>
        </w:rPr>
        <w:t>Ensure the broad range of experiences across the spectrum of seriousness and presentations of risk</w:t>
      </w:r>
    </w:p>
    <w:p w14:paraId="4DAEC8C1" w14:textId="77777777" w:rsidR="009E444F" w:rsidRPr="0017361A" w:rsidRDefault="009E444F" w:rsidP="00A765DB">
      <w:pPr>
        <w:pStyle w:val="DHHSbullet1"/>
        <w:numPr>
          <w:ilvl w:val="0"/>
          <w:numId w:val="7"/>
        </w:numPr>
        <w:rPr>
          <w:sz w:val="21"/>
          <w:szCs w:val="21"/>
        </w:rPr>
      </w:pPr>
      <w:r w:rsidRPr="0017361A">
        <w:rPr>
          <w:sz w:val="21"/>
          <w:szCs w:val="21"/>
        </w:rPr>
        <w:t>are represented, including for Aboriginal and diverse communities, children, young people and older</w:t>
      </w:r>
    </w:p>
    <w:p w14:paraId="45585FDE" w14:textId="77777777" w:rsidR="009E444F" w:rsidRPr="0017361A" w:rsidRDefault="009E444F" w:rsidP="00A765DB">
      <w:pPr>
        <w:pStyle w:val="DHHSbullet1"/>
        <w:numPr>
          <w:ilvl w:val="0"/>
          <w:numId w:val="7"/>
        </w:numPr>
        <w:rPr>
          <w:sz w:val="21"/>
          <w:szCs w:val="21"/>
        </w:rPr>
      </w:pPr>
      <w:r w:rsidRPr="0017361A">
        <w:rPr>
          <w:sz w:val="21"/>
          <w:szCs w:val="21"/>
        </w:rPr>
        <w:t>people, across identities, and family and relationships types</w:t>
      </w:r>
    </w:p>
    <w:p w14:paraId="6A6293A0" w14:textId="77777777" w:rsidR="009E444F" w:rsidRPr="0017361A" w:rsidRDefault="009E444F" w:rsidP="00A765DB">
      <w:pPr>
        <w:pStyle w:val="DHHSbullet1"/>
        <w:numPr>
          <w:ilvl w:val="0"/>
          <w:numId w:val="7"/>
        </w:numPr>
        <w:rPr>
          <w:sz w:val="21"/>
          <w:szCs w:val="21"/>
        </w:rPr>
      </w:pPr>
      <w:r w:rsidRPr="0017361A">
        <w:rPr>
          <w:sz w:val="21"/>
          <w:szCs w:val="21"/>
        </w:rPr>
        <w:t>Keep perpetrators in view and hold them accountable for their actions and behaviours</w:t>
      </w:r>
    </w:p>
    <w:p w14:paraId="62C64201" w14:textId="77777777" w:rsidR="009E444F" w:rsidRPr="0017361A" w:rsidRDefault="009E444F" w:rsidP="00A765DB">
      <w:pPr>
        <w:pStyle w:val="DHHSbullet1"/>
        <w:numPr>
          <w:ilvl w:val="0"/>
          <w:numId w:val="7"/>
        </w:numPr>
        <w:rPr>
          <w:sz w:val="21"/>
          <w:szCs w:val="21"/>
        </w:rPr>
      </w:pPr>
      <w:r w:rsidRPr="0017361A">
        <w:rPr>
          <w:sz w:val="21"/>
          <w:szCs w:val="21"/>
        </w:rPr>
        <w:t>Guide alignment with the framework for use across a broader range of organisations and sectors</w:t>
      </w:r>
    </w:p>
    <w:p w14:paraId="6ADF1B3E" w14:textId="77777777" w:rsidR="009E444F" w:rsidRPr="0017361A" w:rsidRDefault="009E444F" w:rsidP="00A765DB">
      <w:pPr>
        <w:pStyle w:val="DHHSbullet1"/>
        <w:numPr>
          <w:ilvl w:val="0"/>
          <w:numId w:val="7"/>
        </w:numPr>
        <w:rPr>
          <w:sz w:val="21"/>
          <w:szCs w:val="21"/>
        </w:rPr>
      </w:pPr>
      <w:r w:rsidRPr="0017361A">
        <w:rPr>
          <w:sz w:val="21"/>
          <w:szCs w:val="21"/>
        </w:rPr>
        <w:t xml:space="preserve">who will have responsibilities to identify, assess and respond to family violence </w:t>
      </w:r>
      <w:proofErr w:type="gramStart"/>
      <w:r w:rsidRPr="0017361A">
        <w:rPr>
          <w:sz w:val="21"/>
          <w:szCs w:val="21"/>
        </w:rPr>
        <w:t>risk</w:t>
      </w:r>
      <w:proofErr w:type="gramEnd"/>
    </w:p>
    <w:p w14:paraId="0C251589" w14:textId="77777777" w:rsidR="009E444F" w:rsidRPr="0017361A" w:rsidRDefault="009E444F" w:rsidP="00A765DB">
      <w:pPr>
        <w:pStyle w:val="DHHSbullet1"/>
        <w:numPr>
          <w:ilvl w:val="0"/>
          <w:numId w:val="7"/>
        </w:numPr>
        <w:rPr>
          <w:sz w:val="21"/>
          <w:szCs w:val="21"/>
        </w:rPr>
      </w:pPr>
      <w:r w:rsidRPr="0017361A">
        <w:rPr>
          <w:sz w:val="21"/>
          <w:szCs w:val="21"/>
        </w:rPr>
        <w:t>Ensure consistent use of the framework across these organisations and sectors.</w:t>
      </w:r>
    </w:p>
    <w:p w14:paraId="05B7CD90" w14:textId="77777777" w:rsidR="009E444F" w:rsidRPr="0017361A" w:rsidRDefault="009E444F" w:rsidP="009E444F">
      <w:pPr>
        <w:pStyle w:val="DHHSbodyaftertablefigure"/>
        <w:rPr>
          <w:sz w:val="21"/>
          <w:szCs w:val="21"/>
        </w:rPr>
      </w:pPr>
      <w:r w:rsidRPr="0017361A">
        <w:rPr>
          <w:sz w:val="21"/>
          <w:szCs w:val="21"/>
        </w:rPr>
        <w:t>Service providers must ensure that, as prescribed ‘framework organisations’ by the FVPA, they align their policies, procedures, practice guidance and tools to the MARAM framework.</w:t>
      </w:r>
    </w:p>
    <w:p w14:paraId="7755C7E7" w14:textId="77777777" w:rsidR="009E444F" w:rsidRPr="0017361A" w:rsidRDefault="009E444F" w:rsidP="009E444F">
      <w:pPr>
        <w:pStyle w:val="DHHSbody"/>
        <w:rPr>
          <w:sz w:val="21"/>
          <w:szCs w:val="21"/>
        </w:rPr>
      </w:pPr>
      <w:r w:rsidRPr="0017361A">
        <w:rPr>
          <w:sz w:val="21"/>
          <w:szCs w:val="21"/>
        </w:rPr>
        <w:lastRenderedPageBreak/>
        <w:t>More information about the MARAM framework can be found &lt;</w:t>
      </w:r>
      <w:hyperlink r:id="rId48" w:history="1">
        <w:r w:rsidRPr="0017361A">
          <w:rPr>
            <w:rStyle w:val="Hyperlink"/>
            <w:sz w:val="21"/>
            <w:szCs w:val="21"/>
          </w:rPr>
          <w:t>https://www.vic.gov.au/maram-practice-guides-and-resources</w:t>
        </w:r>
      </w:hyperlink>
      <w:r w:rsidRPr="0017361A">
        <w:rPr>
          <w:sz w:val="21"/>
          <w:szCs w:val="21"/>
        </w:rPr>
        <w:t>&gt; on the Victorian Government website.</w:t>
      </w:r>
    </w:p>
    <w:p w14:paraId="30E2EAC5" w14:textId="77777777" w:rsidR="009E444F" w:rsidRDefault="009E444F" w:rsidP="009E444F">
      <w:pPr>
        <w:pStyle w:val="Heading2"/>
        <w:rPr>
          <w:rFonts w:eastAsia="Times"/>
        </w:rPr>
      </w:pPr>
      <w:bookmarkStart w:id="105" w:name="_Toc80196598"/>
      <w:r>
        <w:rPr>
          <w:rFonts w:eastAsia="Times"/>
        </w:rPr>
        <w:t>Flexible responses</w:t>
      </w:r>
      <w:bookmarkEnd w:id="105"/>
    </w:p>
    <w:p w14:paraId="0C55592B" w14:textId="77777777" w:rsidR="009E444F" w:rsidRPr="009E444F" w:rsidRDefault="009E444F" w:rsidP="009E444F">
      <w:pPr>
        <w:pStyle w:val="DHHSbody"/>
        <w:rPr>
          <w:sz w:val="21"/>
          <w:szCs w:val="21"/>
        </w:rPr>
      </w:pPr>
      <w:r w:rsidRPr="009E444F">
        <w:rPr>
          <w:sz w:val="21"/>
          <w:szCs w:val="21"/>
        </w:rPr>
        <w:t xml:space="preserve">Service providers will provide services of an intensity that is responsive to the needs of children, young </w:t>
      </w:r>
      <w:proofErr w:type="gramStart"/>
      <w:r w:rsidRPr="009E444F">
        <w:rPr>
          <w:sz w:val="21"/>
          <w:szCs w:val="21"/>
        </w:rPr>
        <w:t>people</w:t>
      </w:r>
      <w:proofErr w:type="gramEnd"/>
      <w:r w:rsidRPr="009E444F">
        <w:rPr>
          <w:sz w:val="21"/>
          <w:szCs w:val="21"/>
        </w:rPr>
        <w:t xml:space="preserve"> and families. Service providers are funded for ‘targets’ of varying intensity. Each target represents an episode of support. </w:t>
      </w:r>
    </w:p>
    <w:p w14:paraId="414A72AE" w14:textId="77777777" w:rsidR="009E444F" w:rsidRPr="009E444F" w:rsidRDefault="009E444F" w:rsidP="009E444F">
      <w:pPr>
        <w:pStyle w:val="DHHSbody"/>
        <w:rPr>
          <w:sz w:val="21"/>
          <w:szCs w:val="21"/>
        </w:rPr>
      </w:pPr>
      <w:r w:rsidRPr="009E444F">
        <w:rPr>
          <w:sz w:val="21"/>
          <w:szCs w:val="21"/>
        </w:rPr>
        <w:t xml:space="preserve">Individual Child and Family Support includes sub activities of varying intensity. These sub activities are designed to allow service providers to deliver flexible, needs based supports that can flex up and down depending on the family’s needs. </w:t>
      </w:r>
    </w:p>
    <w:p w14:paraId="601E4F8E" w14:textId="77777777" w:rsidR="009E444F" w:rsidRPr="009E444F" w:rsidRDefault="009E444F" w:rsidP="009E444F">
      <w:pPr>
        <w:pStyle w:val="DHHSbody"/>
        <w:rPr>
          <w:sz w:val="21"/>
          <w:szCs w:val="21"/>
        </w:rPr>
      </w:pPr>
      <w:r w:rsidRPr="009E444F">
        <w:rPr>
          <w:sz w:val="21"/>
          <w:szCs w:val="21"/>
        </w:rPr>
        <w:t xml:space="preserve">Family Services sub activities can be used for all vulnerable children and their families. </w:t>
      </w:r>
    </w:p>
    <w:p w14:paraId="05DEEC55" w14:textId="77777777" w:rsidR="009E444F" w:rsidRPr="009E444F" w:rsidRDefault="009E444F" w:rsidP="00A765DB">
      <w:pPr>
        <w:pStyle w:val="DHHSbullet1"/>
        <w:numPr>
          <w:ilvl w:val="0"/>
          <w:numId w:val="7"/>
        </w:numPr>
        <w:rPr>
          <w:sz w:val="21"/>
          <w:szCs w:val="21"/>
        </w:rPr>
      </w:pPr>
      <w:r w:rsidRPr="009E444F">
        <w:rPr>
          <w:sz w:val="21"/>
          <w:szCs w:val="21"/>
        </w:rPr>
        <w:t>Brief intervention (10 hours) - Family Services</w:t>
      </w:r>
    </w:p>
    <w:p w14:paraId="541D2203" w14:textId="77777777" w:rsidR="009E444F" w:rsidRPr="009E444F" w:rsidRDefault="009E444F" w:rsidP="00A765DB">
      <w:pPr>
        <w:pStyle w:val="DHHSbullet1"/>
        <w:numPr>
          <w:ilvl w:val="0"/>
          <w:numId w:val="7"/>
        </w:numPr>
        <w:rPr>
          <w:sz w:val="21"/>
          <w:szCs w:val="21"/>
        </w:rPr>
      </w:pPr>
      <w:r w:rsidRPr="009E444F">
        <w:rPr>
          <w:sz w:val="21"/>
          <w:szCs w:val="21"/>
        </w:rPr>
        <w:t>Foundation (40 hours) - Family Services</w:t>
      </w:r>
    </w:p>
    <w:p w14:paraId="7CAEC293" w14:textId="77777777" w:rsidR="009E444F" w:rsidRPr="009E444F" w:rsidRDefault="009E444F" w:rsidP="00A765DB">
      <w:pPr>
        <w:pStyle w:val="DHHSbullet1"/>
        <w:numPr>
          <w:ilvl w:val="0"/>
          <w:numId w:val="7"/>
        </w:numPr>
        <w:rPr>
          <w:sz w:val="21"/>
          <w:szCs w:val="21"/>
        </w:rPr>
      </w:pPr>
      <w:r w:rsidRPr="009E444F">
        <w:rPr>
          <w:sz w:val="21"/>
          <w:szCs w:val="21"/>
        </w:rPr>
        <w:t>Sustained (110 hours) - Family Services</w:t>
      </w:r>
    </w:p>
    <w:p w14:paraId="576B7A69" w14:textId="77777777" w:rsidR="009E444F" w:rsidRPr="009E444F" w:rsidRDefault="009E444F" w:rsidP="0017361A">
      <w:pPr>
        <w:pStyle w:val="Bullet1"/>
      </w:pPr>
      <w:r w:rsidRPr="009E444F">
        <w:t>Intensive (200 hours) - Family Services</w:t>
      </w:r>
    </w:p>
    <w:p w14:paraId="5143F578" w14:textId="77777777" w:rsidR="009E444F" w:rsidRPr="009E444F" w:rsidRDefault="009E444F" w:rsidP="009E444F">
      <w:pPr>
        <w:pStyle w:val="DHHSbody"/>
        <w:rPr>
          <w:sz w:val="21"/>
          <w:szCs w:val="21"/>
        </w:rPr>
      </w:pPr>
      <w:r w:rsidRPr="009E444F">
        <w:rPr>
          <w:sz w:val="21"/>
          <w:szCs w:val="21"/>
        </w:rPr>
        <w:t xml:space="preserve">Placement prevention and reunification sub activities can be used for vulnerable children and their families requiring a more intensive service response. </w:t>
      </w:r>
    </w:p>
    <w:p w14:paraId="372CE8F1" w14:textId="77777777" w:rsidR="009E444F" w:rsidRPr="009E444F" w:rsidRDefault="009E444F" w:rsidP="00A765DB">
      <w:pPr>
        <w:pStyle w:val="DHHSbullet1"/>
        <w:numPr>
          <w:ilvl w:val="0"/>
          <w:numId w:val="7"/>
        </w:numPr>
        <w:rPr>
          <w:sz w:val="21"/>
          <w:szCs w:val="21"/>
        </w:rPr>
      </w:pPr>
      <w:r w:rsidRPr="009E444F">
        <w:rPr>
          <w:sz w:val="21"/>
          <w:szCs w:val="21"/>
        </w:rPr>
        <w:t>Sustained (110 hours) - Preservation and Reunification</w:t>
      </w:r>
    </w:p>
    <w:p w14:paraId="50F1320D" w14:textId="77777777" w:rsidR="009E444F" w:rsidRPr="009E444F" w:rsidRDefault="009E444F" w:rsidP="0017361A">
      <w:pPr>
        <w:pStyle w:val="Bullet1"/>
      </w:pPr>
      <w:r w:rsidRPr="009E444F">
        <w:t>Intensive (200 hours) - Preservation and Reunification</w:t>
      </w:r>
    </w:p>
    <w:p w14:paraId="501A0805" w14:textId="77777777" w:rsidR="009E444F" w:rsidRPr="003C6E14" w:rsidRDefault="009E444F" w:rsidP="009E444F">
      <w:pPr>
        <w:pStyle w:val="Heading2"/>
        <w:rPr>
          <w:rFonts w:eastAsia="Times"/>
        </w:rPr>
      </w:pPr>
      <w:bookmarkStart w:id="106" w:name="_Toc80196599"/>
      <w:r w:rsidRPr="003C6E14">
        <w:rPr>
          <w:rFonts w:eastAsia="Times"/>
        </w:rPr>
        <w:t>Service environment</w:t>
      </w:r>
      <w:bookmarkEnd w:id="100"/>
      <w:bookmarkEnd w:id="101"/>
      <w:bookmarkEnd w:id="106"/>
    </w:p>
    <w:p w14:paraId="11B285DB" w14:textId="77777777" w:rsidR="009E444F" w:rsidRPr="009E444F" w:rsidRDefault="009E444F" w:rsidP="009E444F">
      <w:pPr>
        <w:pStyle w:val="DHHSbody"/>
        <w:rPr>
          <w:sz w:val="21"/>
          <w:szCs w:val="21"/>
        </w:rPr>
      </w:pPr>
      <w:r w:rsidRPr="009E444F">
        <w:rPr>
          <w:sz w:val="21"/>
          <w:szCs w:val="21"/>
        </w:rPr>
        <w:t xml:space="preserve">Service delivery hours will be responsive to the needs of children, young people and families and be in line with service agreements. It is expected that some service responses will take place outside the normal business hours of 9 am to 5 pm, </w:t>
      </w:r>
      <w:proofErr w:type="gramStart"/>
      <w:r w:rsidRPr="009E444F">
        <w:rPr>
          <w:sz w:val="21"/>
          <w:szCs w:val="21"/>
        </w:rPr>
        <w:t>in order to</w:t>
      </w:r>
      <w:proofErr w:type="gramEnd"/>
      <w:r w:rsidRPr="009E444F">
        <w:rPr>
          <w:sz w:val="21"/>
          <w:szCs w:val="21"/>
        </w:rPr>
        <w:t xml:space="preserve"> support contact and engagement with all family members. </w:t>
      </w:r>
    </w:p>
    <w:p w14:paraId="08C5D477" w14:textId="77777777" w:rsidR="009E444F" w:rsidRPr="009E444F" w:rsidRDefault="009E444F" w:rsidP="009E444F">
      <w:pPr>
        <w:pStyle w:val="DHHSbody"/>
        <w:rPr>
          <w:sz w:val="21"/>
          <w:szCs w:val="21"/>
        </w:rPr>
      </w:pPr>
      <w:r w:rsidRPr="009E444F">
        <w:rPr>
          <w:sz w:val="21"/>
          <w:szCs w:val="21"/>
        </w:rPr>
        <w:t>Service providers will work with families to develop strategies to assist families in managing potential crises that may occur outside of regular working hours.</w:t>
      </w:r>
    </w:p>
    <w:p w14:paraId="28748BA9" w14:textId="77777777" w:rsidR="009E444F" w:rsidRPr="009E444F" w:rsidRDefault="009E444F" w:rsidP="009E444F">
      <w:pPr>
        <w:pStyle w:val="DHHSbody"/>
        <w:rPr>
          <w:sz w:val="21"/>
          <w:szCs w:val="21"/>
        </w:rPr>
      </w:pPr>
      <w:r w:rsidRPr="009E444F">
        <w:rPr>
          <w:sz w:val="21"/>
          <w:szCs w:val="21"/>
        </w:rPr>
        <w:t xml:space="preserve">Service providers will have guidelines in place to make the service environment safe for children, young </w:t>
      </w:r>
      <w:proofErr w:type="gramStart"/>
      <w:r w:rsidRPr="009E444F">
        <w:rPr>
          <w:sz w:val="21"/>
          <w:szCs w:val="21"/>
        </w:rPr>
        <w:t>people</w:t>
      </w:r>
      <w:proofErr w:type="gramEnd"/>
      <w:r w:rsidRPr="009E444F">
        <w:rPr>
          <w:sz w:val="21"/>
          <w:szCs w:val="21"/>
        </w:rPr>
        <w:t xml:space="preserve"> and families.</w:t>
      </w:r>
    </w:p>
    <w:p w14:paraId="1A1E8F3D" w14:textId="77777777" w:rsidR="009E444F" w:rsidRPr="009E444F" w:rsidRDefault="009E444F" w:rsidP="009E444F">
      <w:pPr>
        <w:pStyle w:val="DHHSbody"/>
        <w:rPr>
          <w:sz w:val="21"/>
          <w:szCs w:val="21"/>
        </w:rPr>
      </w:pPr>
      <w:r w:rsidRPr="009E444F">
        <w:rPr>
          <w:sz w:val="21"/>
          <w:szCs w:val="21"/>
        </w:rPr>
        <w:t xml:space="preserve">Service providers will use culturally, </w:t>
      </w:r>
      <w:proofErr w:type="gramStart"/>
      <w:r w:rsidRPr="009E444F">
        <w:rPr>
          <w:sz w:val="21"/>
          <w:szCs w:val="21"/>
        </w:rPr>
        <w:t>developmentally</w:t>
      </w:r>
      <w:proofErr w:type="gramEnd"/>
      <w:r w:rsidRPr="009E444F">
        <w:rPr>
          <w:sz w:val="21"/>
          <w:szCs w:val="21"/>
        </w:rPr>
        <w:t xml:space="preserve"> and age-appropriate resources and symbols.</w:t>
      </w:r>
    </w:p>
    <w:p w14:paraId="2169DD85" w14:textId="77777777" w:rsidR="009E444F" w:rsidRPr="003C6E14" w:rsidRDefault="009E444F" w:rsidP="009E444F">
      <w:pPr>
        <w:pStyle w:val="Heading2"/>
        <w:rPr>
          <w:rFonts w:eastAsia="Times"/>
        </w:rPr>
      </w:pPr>
      <w:bookmarkStart w:id="107" w:name="_Toc328050869"/>
      <w:bookmarkStart w:id="108" w:name="_Toc328056206"/>
      <w:bookmarkStart w:id="109" w:name="_Toc80196600"/>
      <w:r w:rsidRPr="003C6E14">
        <w:rPr>
          <w:rFonts w:eastAsia="Times"/>
        </w:rPr>
        <w:t>Inclusive practice</w:t>
      </w:r>
      <w:bookmarkEnd w:id="107"/>
      <w:bookmarkEnd w:id="108"/>
      <w:bookmarkEnd w:id="109"/>
      <w:r w:rsidRPr="003C6E14">
        <w:rPr>
          <w:rFonts w:eastAsia="Times"/>
        </w:rPr>
        <w:t xml:space="preserve"> </w:t>
      </w:r>
    </w:p>
    <w:p w14:paraId="7564004B" w14:textId="77777777" w:rsidR="009E444F" w:rsidRPr="009E444F" w:rsidRDefault="009E444F" w:rsidP="009E444F">
      <w:pPr>
        <w:pStyle w:val="DHHSbody"/>
        <w:rPr>
          <w:sz w:val="21"/>
          <w:szCs w:val="21"/>
        </w:rPr>
      </w:pPr>
      <w:r w:rsidRPr="009E444F">
        <w:rPr>
          <w:sz w:val="21"/>
          <w:szCs w:val="21"/>
        </w:rPr>
        <w:t>Service providers will engage in a partnership approach in working with infants, children, young people, parents/</w:t>
      </w:r>
      <w:proofErr w:type="gramStart"/>
      <w:r w:rsidRPr="009E444F">
        <w:rPr>
          <w:sz w:val="21"/>
          <w:szCs w:val="21"/>
        </w:rPr>
        <w:t>carers</w:t>
      </w:r>
      <w:proofErr w:type="gramEnd"/>
      <w:r w:rsidRPr="009E444F">
        <w:rPr>
          <w:sz w:val="21"/>
          <w:szCs w:val="21"/>
        </w:rPr>
        <w:t xml:space="preserve"> and other family members. </w:t>
      </w:r>
    </w:p>
    <w:p w14:paraId="186C3A4E" w14:textId="77777777" w:rsidR="009E444F" w:rsidRPr="009E444F" w:rsidRDefault="009E444F" w:rsidP="009E444F">
      <w:pPr>
        <w:pStyle w:val="DHHSbody"/>
        <w:rPr>
          <w:sz w:val="21"/>
          <w:szCs w:val="21"/>
        </w:rPr>
      </w:pPr>
      <w:r w:rsidRPr="009E444F">
        <w:rPr>
          <w:sz w:val="21"/>
          <w:szCs w:val="21"/>
        </w:rPr>
        <w:t xml:space="preserve">This includes promoting positive engagement, relationship building, and the need for inclusive practices that respond to the individuality, developmental stage, age, communication needs and cultural background of children and young people in the context of their family, </w:t>
      </w:r>
      <w:proofErr w:type="gramStart"/>
      <w:r w:rsidRPr="009E444F">
        <w:rPr>
          <w:sz w:val="21"/>
          <w:szCs w:val="21"/>
        </w:rPr>
        <w:t>community</w:t>
      </w:r>
      <w:proofErr w:type="gramEnd"/>
      <w:r w:rsidRPr="009E444F">
        <w:rPr>
          <w:sz w:val="21"/>
          <w:szCs w:val="21"/>
        </w:rPr>
        <w:t xml:space="preserve"> and culture. </w:t>
      </w:r>
    </w:p>
    <w:p w14:paraId="0B057BF6" w14:textId="77777777" w:rsidR="009E444F" w:rsidRPr="009E444F" w:rsidRDefault="009E444F" w:rsidP="009E444F">
      <w:pPr>
        <w:pStyle w:val="DHHSbody"/>
        <w:rPr>
          <w:sz w:val="21"/>
          <w:szCs w:val="21"/>
        </w:rPr>
      </w:pPr>
      <w:r w:rsidRPr="009E444F">
        <w:rPr>
          <w:sz w:val="21"/>
          <w:szCs w:val="21"/>
        </w:rPr>
        <w:t>Service providers will promote the use of a care team approach to engage children, their parents and families in assessment, planning and decision making.</w:t>
      </w:r>
    </w:p>
    <w:p w14:paraId="6C7133A1" w14:textId="77777777" w:rsidR="009E444F" w:rsidRPr="003C6E14" w:rsidRDefault="009E444F" w:rsidP="009E444F">
      <w:pPr>
        <w:pStyle w:val="Heading2"/>
        <w:rPr>
          <w:rFonts w:eastAsia="Times"/>
        </w:rPr>
      </w:pPr>
      <w:bookmarkStart w:id="110" w:name="_Toc328050870"/>
      <w:bookmarkStart w:id="111" w:name="_Toc328056207"/>
      <w:bookmarkStart w:id="112" w:name="_Toc80196601"/>
      <w:r w:rsidRPr="003C6E14">
        <w:rPr>
          <w:rFonts w:eastAsia="Times"/>
        </w:rPr>
        <w:lastRenderedPageBreak/>
        <w:t>Building capacity</w:t>
      </w:r>
      <w:bookmarkEnd w:id="110"/>
      <w:bookmarkEnd w:id="111"/>
      <w:bookmarkEnd w:id="112"/>
    </w:p>
    <w:p w14:paraId="4DD68838" w14:textId="77777777" w:rsidR="009E444F" w:rsidRPr="009E444F" w:rsidRDefault="009E444F" w:rsidP="009E444F">
      <w:pPr>
        <w:pStyle w:val="DHHSbody"/>
        <w:rPr>
          <w:sz w:val="21"/>
          <w:szCs w:val="21"/>
        </w:rPr>
      </w:pPr>
      <w:r w:rsidRPr="009E444F">
        <w:rPr>
          <w:sz w:val="21"/>
          <w:szCs w:val="21"/>
        </w:rPr>
        <w:t>Service providers will use strategies to build the capacity of parents to meet the safety, permanency and developmental needs of children and young people, including strategies to:</w:t>
      </w:r>
    </w:p>
    <w:p w14:paraId="3A34B95D" w14:textId="77777777" w:rsidR="009E444F" w:rsidRPr="009E444F" w:rsidRDefault="009E444F" w:rsidP="00A765DB">
      <w:pPr>
        <w:pStyle w:val="DHHSbullet1"/>
        <w:numPr>
          <w:ilvl w:val="0"/>
          <w:numId w:val="7"/>
        </w:numPr>
        <w:rPr>
          <w:sz w:val="21"/>
          <w:szCs w:val="21"/>
        </w:rPr>
      </w:pPr>
      <w:r w:rsidRPr="009E444F">
        <w:rPr>
          <w:sz w:val="21"/>
          <w:szCs w:val="21"/>
        </w:rPr>
        <w:t>facilitate the assessment of parent capabilities in the context of the family’s composition and dynamics</w:t>
      </w:r>
    </w:p>
    <w:p w14:paraId="13B809A4" w14:textId="77777777" w:rsidR="009E444F" w:rsidRPr="009E444F" w:rsidRDefault="009E444F" w:rsidP="00A765DB">
      <w:pPr>
        <w:pStyle w:val="DHHSbullet1"/>
        <w:numPr>
          <w:ilvl w:val="0"/>
          <w:numId w:val="7"/>
        </w:numPr>
        <w:rPr>
          <w:sz w:val="21"/>
          <w:szCs w:val="21"/>
        </w:rPr>
      </w:pPr>
      <w:r w:rsidRPr="009E444F">
        <w:rPr>
          <w:sz w:val="21"/>
          <w:szCs w:val="21"/>
        </w:rPr>
        <w:t>build parent understanding of childhood development</w:t>
      </w:r>
    </w:p>
    <w:p w14:paraId="16569ECA" w14:textId="77777777" w:rsidR="009E444F" w:rsidRPr="009E444F" w:rsidRDefault="009E444F" w:rsidP="00A765DB">
      <w:pPr>
        <w:pStyle w:val="DHHSbullet1"/>
        <w:numPr>
          <w:ilvl w:val="0"/>
          <w:numId w:val="7"/>
        </w:numPr>
        <w:rPr>
          <w:sz w:val="21"/>
          <w:szCs w:val="21"/>
        </w:rPr>
      </w:pPr>
      <w:r w:rsidRPr="009E444F">
        <w:rPr>
          <w:sz w:val="21"/>
          <w:szCs w:val="21"/>
        </w:rPr>
        <w:t>engage parents and families to improve parenting and care giving skills</w:t>
      </w:r>
    </w:p>
    <w:p w14:paraId="1416666E" w14:textId="77777777" w:rsidR="009E444F" w:rsidRPr="009E444F" w:rsidRDefault="009E444F" w:rsidP="0017361A">
      <w:pPr>
        <w:pStyle w:val="Bullet1"/>
      </w:pPr>
      <w:r w:rsidRPr="009E444F">
        <w:t>assist parents and families to support children and young people through key transitions.</w:t>
      </w:r>
    </w:p>
    <w:p w14:paraId="3A644288" w14:textId="77777777" w:rsidR="009E444F" w:rsidRPr="003C6E14" w:rsidRDefault="009E444F" w:rsidP="009E444F">
      <w:pPr>
        <w:pStyle w:val="Heading2"/>
        <w:rPr>
          <w:rFonts w:eastAsia="Times"/>
        </w:rPr>
      </w:pPr>
      <w:bookmarkStart w:id="113" w:name="_Toc328050871"/>
      <w:bookmarkStart w:id="114" w:name="_Toc328056208"/>
      <w:bookmarkStart w:id="115" w:name="_Toc80196602"/>
      <w:r w:rsidRPr="003C6E14">
        <w:rPr>
          <w:rFonts w:eastAsia="Times"/>
        </w:rPr>
        <w:t>Family connectedness</w:t>
      </w:r>
      <w:bookmarkEnd w:id="113"/>
      <w:bookmarkEnd w:id="114"/>
      <w:bookmarkEnd w:id="115"/>
    </w:p>
    <w:p w14:paraId="33593A91" w14:textId="77777777" w:rsidR="009E444F" w:rsidRPr="009E444F" w:rsidRDefault="009E444F" w:rsidP="009E444F">
      <w:pPr>
        <w:pStyle w:val="DHHSbody"/>
        <w:rPr>
          <w:sz w:val="21"/>
          <w:szCs w:val="21"/>
        </w:rPr>
      </w:pPr>
      <w:r w:rsidRPr="009E444F">
        <w:rPr>
          <w:sz w:val="21"/>
          <w:szCs w:val="21"/>
        </w:rPr>
        <w:t xml:space="preserve">Service providers will support children, carers, parents, </w:t>
      </w:r>
      <w:proofErr w:type="gramStart"/>
      <w:r w:rsidRPr="009E444F">
        <w:rPr>
          <w:sz w:val="21"/>
          <w:szCs w:val="21"/>
        </w:rPr>
        <w:t>families</w:t>
      </w:r>
      <w:proofErr w:type="gramEnd"/>
      <w:r w:rsidRPr="009E444F">
        <w:rPr>
          <w:sz w:val="21"/>
          <w:szCs w:val="21"/>
        </w:rPr>
        <w:t xml:space="preserve"> and siblings to access appropriate universal, secondary and specialist services that will assist in meeting children and young people’s safety, permanency and developmental needs.</w:t>
      </w:r>
    </w:p>
    <w:p w14:paraId="01289A61" w14:textId="77777777" w:rsidR="009E444F" w:rsidRPr="009E444F" w:rsidRDefault="009E444F" w:rsidP="009E444F">
      <w:pPr>
        <w:pStyle w:val="DHHSbody"/>
        <w:rPr>
          <w:sz w:val="21"/>
          <w:szCs w:val="21"/>
        </w:rPr>
      </w:pPr>
      <w:r w:rsidRPr="009E444F">
        <w:rPr>
          <w:sz w:val="21"/>
          <w:szCs w:val="21"/>
        </w:rPr>
        <w:t xml:space="preserve">When a child or young person is in care, parents, </w:t>
      </w:r>
      <w:proofErr w:type="gramStart"/>
      <w:r w:rsidRPr="009E444F">
        <w:rPr>
          <w:sz w:val="21"/>
          <w:szCs w:val="21"/>
        </w:rPr>
        <w:t>families</w:t>
      </w:r>
      <w:proofErr w:type="gramEnd"/>
      <w:r w:rsidRPr="009E444F">
        <w:rPr>
          <w:sz w:val="21"/>
          <w:szCs w:val="21"/>
        </w:rPr>
        <w:t xml:space="preserve"> and siblings will have opportunities to have contact with them in a flexible manner in the best interests of the child and young person, in accordance with statutory court orders.</w:t>
      </w:r>
    </w:p>
    <w:p w14:paraId="0DB73C94" w14:textId="77777777" w:rsidR="009E444F" w:rsidRPr="009E444F" w:rsidRDefault="009E444F" w:rsidP="009E444F">
      <w:pPr>
        <w:pStyle w:val="DHHSbody"/>
        <w:rPr>
          <w:sz w:val="21"/>
          <w:szCs w:val="21"/>
        </w:rPr>
      </w:pPr>
      <w:r w:rsidRPr="009E444F">
        <w:rPr>
          <w:sz w:val="21"/>
          <w:szCs w:val="21"/>
        </w:rPr>
        <w:t xml:space="preserve">Service providers will also support children, carers, parents, </w:t>
      </w:r>
      <w:proofErr w:type="gramStart"/>
      <w:r w:rsidRPr="009E444F">
        <w:rPr>
          <w:sz w:val="21"/>
          <w:szCs w:val="21"/>
        </w:rPr>
        <w:t>families</w:t>
      </w:r>
      <w:proofErr w:type="gramEnd"/>
      <w:r w:rsidRPr="009E444F">
        <w:rPr>
          <w:sz w:val="21"/>
          <w:szCs w:val="21"/>
        </w:rPr>
        <w:t xml:space="preserve"> and siblings to make and maintain supportive connections with people and organisations in their community.</w:t>
      </w:r>
    </w:p>
    <w:p w14:paraId="499BBC3A" w14:textId="77777777" w:rsidR="009E444F" w:rsidRPr="003C6E14" w:rsidRDefault="009E444F" w:rsidP="009E444F">
      <w:pPr>
        <w:pStyle w:val="Heading2"/>
        <w:rPr>
          <w:rFonts w:eastAsia="Times"/>
        </w:rPr>
      </w:pPr>
      <w:bookmarkStart w:id="116" w:name="_Toc328050872"/>
      <w:bookmarkStart w:id="117" w:name="_Toc328056209"/>
      <w:bookmarkStart w:id="118" w:name="_Toc80196603"/>
      <w:r w:rsidRPr="003C6E14">
        <w:rPr>
          <w:rFonts w:eastAsia="Times"/>
        </w:rPr>
        <w:t xml:space="preserve">Children, </w:t>
      </w:r>
      <w:proofErr w:type="gramStart"/>
      <w:r w:rsidRPr="003C6E14">
        <w:rPr>
          <w:rFonts w:eastAsia="Times"/>
        </w:rPr>
        <w:t>youth</w:t>
      </w:r>
      <w:proofErr w:type="gramEnd"/>
      <w:r w:rsidRPr="003C6E14">
        <w:rPr>
          <w:rFonts w:eastAsia="Times"/>
        </w:rPr>
        <w:t xml:space="preserve"> and family involvement</w:t>
      </w:r>
      <w:bookmarkEnd w:id="116"/>
      <w:bookmarkEnd w:id="117"/>
      <w:bookmarkEnd w:id="118"/>
    </w:p>
    <w:p w14:paraId="7690E6D4" w14:textId="77777777" w:rsidR="009E444F" w:rsidRPr="009E444F" w:rsidRDefault="009E444F" w:rsidP="009E444F">
      <w:pPr>
        <w:pStyle w:val="DHHSbody"/>
        <w:rPr>
          <w:sz w:val="21"/>
          <w:szCs w:val="21"/>
        </w:rPr>
      </w:pPr>
      <w:r w:rsidRPr="009E444F">
        <w:rPr>
          <w:sz w:val="21"/>
          <w:szCs w:val="21"/>
        </w:rPr>
        <w:t xml:space="preserve">Service providers will use assessment, </w:t>
      </w:r>
      <w:proofErr w:type="gramStart"/>
      <w:r w:rsidRPr="009E444F">
        <w:rPr>
          <w:sz w:val="21"/>
          <w:szCs w:val="21"/>
        </w:rPr>
        <w:t>planning</w:t>
      </w:r>
      <w:proofErr w:type="gramEnd"/>
      <w:r w:rsidRPr="009E444F">
        <w:rPr>
          <w:sz w:val="21"/>
          <w:szCs w:val="21"/>
        </w:rPr>
        <w:t xml:space="preserve"> and actions to engage infants, children, young people and families in age, culturally and developmentally appropriate ways to understand their views, needs and wishes using a strengths-based and outcomes-focused approach.</w:t>
      </w:r>
    </w:p>
    <w:p w14:paraId="2FF44ECC" w14:textId="77777777" w:rsidR="009E444F" w:rsidRPr="003C6E14" w:rsidRDefault="009E444F" w:rsidP="009E444F">
      <w:pPr>
        <w:pStyle w:val="Heading2"/>
        <w:rPr>
          <w:rFonts w:eastAsia="Times"/>
        </w:rPr>
      </w:pPr>
      <w:bookmarkStart w:id="119" w:name="_Toc328050873"/>
      <w:bookmarkStart w:id="120" w:name="_Toc328056210"/>
      <w:bookmarkStart w:id="121" w:name="_Toc80196604"/>
      <w:r w:rsidRPr="003C6E14">
        <w:rPr>
          <w:rFonts w:eastAsia="Times"/>
        </w:rPr>
        <w:t>Responding to diversity</w:t>
      </w:r>
      <w:bookmarkEnd w:id="119"/>
      <w:bookmarkEnd w:id="120"/>
      <w:bookmarkEnd w:id="121"/>
    </w:p>
    <w:p w14:paraId="4A7FC4A5" w14:textId="77777777" w:rsidR="009E444F" w:rsidRPr="009E444F" w:rsidRDefault="009E444F" w:rsidP="009E444F">
      <w:pPr>
        <w:pStyle w:val="DHHSbody"/>
        <w:rPr>
          <w:sz w:val="21"/>
          <w:szCs w:val="21"/>
        </w:rPr>
      </w:pPr>
      <w:r w:rsidRPr="009E444F">
        <w:rPr>
          <w:sz w:val="21"/>
          <w:szCs w:val="21"/>
        </w:rPr>
        <w:t xml:space="preserve">Assessment, planning and action procedures and/or practice guidelines will recognise that each infant, child, young person or family has a different background, culture or religion, and </w:t>
      </w:r>
      <w:proofErr w:type="gramStart"/>
      <w:r w:rsidRPr="009E444F">
        <w:rPr>
          <w:sz w:val="21"/>
          <w:szCs w:val="21"/>
        </w:rPr>
        <w:t>tailors</w:t>
      </w:r>
      <w:proofErr w:type="gramEnd"/>
      <w:r w:rsidRPr="009E444F">
        <w:rPr>
          <w:sz w:val="21"/>
          <w:szCs w:val="21"/>
        </w:rPr>
        <w:t xml:space="preserve"> strategies and interventions to be culturally safe and respectful of these differences.</w:t>
      </w:r>
    </w:p>
    <w:p w14:paraId="22A7D44C" w14:textId="77777777" w:rsidR="009E444F" w:rsidRPr="009E444F" w:rsidRDefault="009E444F" w:rsidP="009E444F">
      <w:pPr>
        <w:pStyle w:val="DHHSbody"/>
        <w:rPr>
          <w:sz w:val="21"/>
          <w:szCs w:val="21"/>
        </w:rPr>
      </w:pPr>
      <w:r w:rsidRPr="009E444F">
        <w:rPr>
          <w:sz w:val="21"/>
          <w:szCs w:val="21"/>
        </w:rPr>
        <w:t xml:space="preserve">Service providers will have clearly articulated policies, procedures and/or practice guidelines/instructions in place regarding specific considerations when working with diverse populations, for example the use of interpreters to support more effective communication with children, young </w:t>
      </w:r>
      <w:proofErr w:type="gramStart"/>
      <w:r w:rsidRPr="009E444F">
        <w:rPr>
          <w:sz w:val="21"/>
          <w:szCs w:val="21"/>
        </w:rPr>
        <w:t>people</w:t>
      </w:r>
      <w:proofErr w:type="gramEnd"/>
      <w:r w:rsidRPr="009E444F">
        <w:rPr>
          <w:sz w:val="21"/>
          <w:szCs w:val="21"/>
        </w:rPr>
        <w:t xml:space="preserve"> and families from culturally and linguistically diverse backgrounds.</w:t>
      </w:r>
    </w:p>
    <w:p w14:paraId="1B881FBC" w14:textId="77777777" w:rsidR="009E444F" w:rsidRPr="009E444F" w:rsidRDefault="009E444F" w:rsidP="009E444F">
      <w:pPr>
        <w:pStyle w:val="DHHSbody"/>
        <w:rPr>
          <w:sz w:val="21"/>
          <w:szCs w:val="21"/>
        </w:rPr>
      </w:pPr>
      <w:r w:rsidRPr="009E444F">
        <w:rPr>
          <w:sz w:val="21"/>
          <w:szCs w:val="21"/>
        </w:rPr>
        <w:t xml:space="preserve">Where required, service providers will ensure staff/carers are notified of a child or young person’s </w:t>
      </w:r>
      <w:proofErr w:type="gramStart"/>
      <w:r w:rsidRPr="009E444F">
        <w:rPr>
          <w:sz w:val="21"/>
          <w:szCs w:val="21"/>
        </w:rPr>
        <w:t>cultural or religious requirements</w:t>
      </w:r>
      <w:proofErr w:type="gramEnd"/>
      <w:r w:rsidRPr="009E444F">
        <w:rPr>
          <w:sz w:val="21"/>
          <w:szCs w:val="21"/>
        </w:rPr>
        <w:t>. This may include specific dress or cultural practices.</w:t>
      </w:r>
    </w:p>
    <w:p w14:paraId="503624A5" w14:textId="77777777" w:rsidR="009E444F" w:rsidRPr="009E444F" w:rsidRDefault="009E444F" w:rsidP="009E444F">
      <w:pPr>
        <w:pStyle w:val="DHHSbody"/>
        <w:rPr>
          <w:sz w:val="21"/>
          <w:szCs w:val="21"/>
        </w:rPr>
      </w:pPr>
      <w:r w:rsidRPr="009E444F">
        <w:rPr>
          <w:sz w:val="21"/>
          <w:szCs w:val="21"/>
        </w:rPr>
        <w:t>In working with culturally and linguistically diverse groups, service providers will:</w:t>
      </w:r>
    </w:p>
    <w:p w14:paraId="4828B45E" w14:textId="77777777" w:rsidR="009E444F" w:rsidRPr="009E444F" w:rsidRDefault="009E444F" w:rsidP="00A765DB">
      <w:pPr>
        <w:pStyle w:val="DHHSbullet1"/>
        <w:numPr>
          <w:ilvl w:val="0"/>
          <w:numId w:val="7"/>
        </w:numPr>
        <w:rPr>
          <w:sz w:val="21"/>
          <w:szCs w:val="21"/>
        </w:rPr>
      </w:pPr>
      <w:r w:rsidRPr="009E444F">
        <w:rPr>
          <w:sz w:val="21"/>
          <w:szCs w:val="21"/>
        </w:rPr>
        <w:t>develop strategies to support the cultural needs of families from culturally and linguistically diverse backgrounds, in particular recent arrivals, and establish referral pathways and service networks with culturally and linguistically diverse services</w:t>
      </w:r>
    </w:p>
    <w:p w14:paraId="5C9C5F9A" w14:textId="77777777" w:rsidR="009E444F" w:rsidRPr="009E444F" w:rsidRDefault="009E444F" w:rsidP="00A765DB">
      <w:pPr>
        <w:pStyle w:val="DHHSbullet1"/>
        <w:numPr>
          <w:ilvl w:val="0"/>
          <w:numId w:val="7"/>
        </w:numPr>
        <w:rPr>
          <w:sz w:val="21"/>
          <w:szCs w:val="21"/>
        </w:rPr>
      </w:pPr>
      <w:proofErr w:type="gramStart"/>
      <w:r w:rsidRPr="009E444F">
        <w:rPr>
          <w:sz w:val="21"/>
          <w:szCs w:val="21"/>
        </w:rPr>
        <w:t>give consideration to</w:t>
      </w:r>
      <w:proofErr w:type="gramEnd"/>
      <w:r w:rsidRPr="009E444F">
        <w:rPr>
          <w:sz w:val="21"/>
          <w:szCs w:val="21"/>
        </w:rPr>
        <w:t xml:space="preserve"> issues of unresolved trauma, grief and loss in refugee and migrant families that may have fled from war or oppression and the impact of traditional parenting practices on the care-giving role of the parents</w:t>
      </w:r>
    </w:p>
    <w:p w14:paraId="760C6E89" w14:textId="77777777" w:rsidR="009E444F" w:rsidRPr="009E444F" w:rsidRDefault="009E444F" w:rsidP="00A765DB">
      <w:pPr>
        <w:pStyle w:val="DHHSbullet1"/>
        <w:numPr>
          <w:ilvl w:val="0"/>
          <w:numId w:val="7"/>
        </w:numPr>
        <w:rPr>
          <w:sz w:val="21"/>
          <w:szCs w:val="21"/>
        </w:rPr>
      </w:pPr>
      <w:r w:rsidRPr="009E444F">
        <w:rPr>
          <w:sz w:val="21"/>
          <w:szCs w:val="21"/>
        </w:rPr>
        <w:lastRenderedPageBreak/>
        <w:t>develop an understanding of cultural identity and culturally specific practices and, where required, consult with culturally specific services and/or local communities</w:t>
      </w:r>
    </w:p>
    <w:p w14:paraId="55F96492" w14:textId="77777777" w:rsidR="009E444F" w:rsidRPr="009E444F" w:rsidRDefault="009E444F" w:rsidP="00A765DB">
      <w:pPr>
        <w:pStyle w:val="DHHSbullet1"/>
        <w:numPr>
          <w:ilvl w:val="0"/>
          <w:numId w:val="7"/>
        </w:numPr>
        <w:rPr>
          <w:sz w:val="21"/>
          <w:szCs w:val="21"/>
        </w:rPr>
      </w:pPr>
      <w:r w:rsidRPr="009E444F">
        <w:rPr>
          <w:sz w:val="21"/>
          <w:szCs w:val="21"/>
        </w:rPr>
        <w:t xml:space="preserve">work in partnership with culturally and linguistically diverse organisations to provide integrated services to vulnerable children, young </w:t>
      </w:r>
      <w:proofErr w:type="gramStart"/>
      <w:r w:rsidRPr="009E444F">
        <w:rPr>
          <w:sz w:val="21"/>
          <w:szCs w:val="21"/>
        </w:rPr>
        <w:t>people</w:t>
      </w:r>
      <w:proofErr w:type="gramEnd"/>
      <w:r w:rsidRPr="009E444F">
        <w:rPr>
          <w:sz w:val="21"/>
          <w:szCs w:val="21"/>
        </w:rPr>
        <w:t xml:space="preserve"> and families</w:t>
      </w:r>
    </w:p>
    <w:p w14:paraId="5B9416F8" w14:textId="77777777" w:rsidR="009E444F" w:rsidRPr="009E444F" w:rsidRDefault="009E444F" w:rsidP="0017361A">
      <w:pPr>
        <w:pStyle w:val="Bullet1"/>
      </w:pPr>
      <w:r w:rsidRPr="009E444F">
        <w:t>provide learning opportunities to enhance the cultural competence of staff in working with culturally and linguistically diverse families.</w:t>
      </w:r>
    </w:p>
    <w:p w14:paraId="5B421171" w14:textId="77777777" w:rsidR="009E444F" w:rsidRPr="009E444F" w:rsidRDefault="009E444F" w:rsidP="0017361A">
      <w:pPr>
        <w:pStyle w:val="Bodyafterbullets"/>
      </w:pPr>
      <w:r w:rsidRPr="009E444F">
        <w:t xml:space="preserve">Working with parents who have a learning </w:t>
      </w:r>
      <w:proofErr w:type="gramStart"/>
      <w:r w:rsidRPr="009E444F">
        <w:t>difficulty</w:t>
      </w:r>
      <w:proofErr w:type="gramEnd"/>
      <w:r w:rsidRPr="009E444F">
        <w:t xml:space="preserve"> or an intellectual disability will require service providers to use available resources and consult with disability services to ensure the best means of communication and service response.</w:t>
      </w:r>
    </w:p>
    <w:p w14:paraId="10A404BB" w14:textId="77777777" w:rsidR="009E444F" w:rsidRPr="009E444F" w:rsidRDefault="009E444F" w:rsidP="009E444F">
      <w:pPr>
        <w:pStyle w:val="DHHSbody"/>
        <w:rPr>
          <w:sz w:val="21"/>
          <w:szCs w:val="21"/>
        </w:rPr>
      </w:pPr>
      <w:r w:rsidRPr="009E444F">
        <w:rPr>
          <w:sz w:val="21"/>
          <w:szCs w:val="21"/>
        </w:rPr>
        <w:t>Service providers will adopt a respectful approach to working with young parents, recognising their rights to individuality and autonomy and the ongoing importance of family connections for young parents.</w:t>
      </w:r>
    </w:p>
    <w:p w14:paraId="7F5623E4" w14:textId="77777777" w:rsidR="009E444F" w:rsidRPr="003C6E14" w:rsidRDefault="009E444F" w:rsidP="009E444F">
      <w:pPr>
        <w:pStyle w:val="Heading2"/>
        <w:rPr>
          <w:rFonts w:eastAsia="Times"/>
        </w:rPr>
      </w:pPr>
      <w:bookmarkStart w:id="122" w:name="_Toc328050874"/>
      <w:bookmarkStart w:id="123" w:name="_Toc328056211"/>
      <w:bookmarkStart w:id="124" w:name="_Toc80196605"/>
      <w:r w:rsidRPr="003C6E14">
        <w:rPr>
          <w:rFonts w:eastAsia="Times"/>
        </w:rPr>
        <w:t>Respecting Aboriginal children and young people’s identity</w:t>
      </w:r>
      <w:bookmarkEnd w:id="122"/>
      <w:bookmarkEnd w:id="123"/>
      <w:bookmarkEnd w:id="124"/>
    </w:p>
    <w:p w14:paraId="26ABD73E" w14:textId="77777777" w:rsidR="009E444F" w:rsidRPr="009E444F" w:rsidRDefault="009E444F" w:rsidP="009E444F">
      <w:pPr>
        <w:pStyle w:val="DHHSbody"/>
        <w:rPr>
          <w:sz w:val="21"/>
          <w:szCs w:val="21"/>
        </w:rPr>
      </w:pPr>
      <w:r w:rsidRPr="009E444F">
        <w:rPr>
          <w:sz w:val="21"/>
          <w:szCs w:val="21"/>
        </w:rPr>
        <w:t xml:space="preserve">Assessment, planning and action procedures and/or practice guidelines will emphasise the need for engagement that is based on respect for Aboriginal cultural identity and </w:t>
      </w:r>
      <w:proofErr w:type="gramStart"/>
      <w:r w:rsidRPr="009E444F">
        <w:rPr>
          <w:sz w:val="21"/>
          <w:szCs w:val="21"/>
        </w:rPr>
        <w:t>tailors</w:t>
      </w:r>
      <w:proofErr w:type="gramEnd"/>
      <w:r w:rsidRPr="009E444F">
        <w:rPr>
          <w:sz w:val="21"/>
          <w:szCs w:val="21"/>
        </w:rPr>
        <w:t xml:space="preserve"> strategies and interventions to be culturally safe and respectful.</w:t>
      </w:r>
    </w:p>
    <w:p w14:paraId="296D3147" w14:textId="77777777" w:rsidR="009E444F" w:rsidRPr="009E444F" w:rsidRDefault="009E444F" w:rsidP="009E444F">
      <w:pPr>
        <w:pStyle w:val="DHHSbody"/>
        <w:rPr>
          <w:sz w:val="21"/>
          <w:szCs w:val="21"/>
        </w:rPr>
      </w:pPr>
      <w:r w:rsidRPr="009E444F">
        <w:rPr>
          <w:sz w:val="21"/>
          <w:szCs w:val="21"/>
        </w:rPr>
        <w:t xml:space="preserve">Service providers will adopt a holistic approach that encompasses the social, emotional, </w:t>
      </w:r>
      <w:proofErr w:type="gramStart"/>
      <w:r w:rsidRPr="009E444F">
        <w:rPr>
          <w:sz w:val="21"/>
          <w:szCs w:val="21"/>
        </w:rPr>
        <w:t>spiritual</w:t>
      </w:r>
      <w:proofErr w:type="gramEnd"/>
      <w:r w:rsidRPr="009E444F">
        <w:rPr>
          <w:sz w:val="21"/>
          <w:szCs w:val="21"/>
        </w:rPr>
        <w:t xml:space="preserve"> and cultural wellbeing of individuals and the community as a whole, when working with Aboriginal families.</w:t>
      </w:r>
    </w:p>
    <w:p w14:paraId="5D083CC5" w14:textId="77777777" w:rsidR="009E444F" w:rsidRPr="009E444F" w:rsidRDefault="009E444F" w:rsidP="009E444F">
      <w:pPr>
        <w:pStyle w:val="DHHSbody"/>
        <w:rPr>
          <w:sz w:val="21"/>
          <w:szCs w:val="21"/>
        </w:rPr>
      </w:pPr>
      <w:r w:rsidRPr="009E444F">
        <w:rPr>
          <w:sz w:val="21"/>
          <w:szCs w:val="21"/>
        </w:rPr>
        <w:t>In working with Aboriginal children and families, service providers will be required to:</w:t>
      </w:r>
    </w:p>
    <w:p w14:paraId="20103273" w14:textId="77777777" w:rsidR="009E444F" w:rsidRPr="009E444F" w:rsidRDefault="009E444F" w:rsidP="00A765DB">
      <w:pPr>
        <w:pStyle w:val="DHHSbullet1"/>
        <w:numPr>
          <w:ilvl w:val="0"/>
          <w:numId w:val="7"/>
        </w:numPr>
        <w:rPr>
          <w:sz w:val="21"/>
          <w:szCs w:val="21"/>
        </w:rPr>
      </w:pPr>
      <w:r w:rsidRPr="009E444F">
        <w:rPr>
          <w:sz w:val="21"/>
          <w:szCs w:val="21"/>
        </w:rPr>
        <w:t>identify the Aboriginal and Torres Strait Islander status of all family members and seek information about the involvement of any Aboriginal services</w:t>
      </w:r>
    </w:p>
    <w:p w14:paraId="286C3A4C" w14:textId="77777777" w:rsidR="009E444F" w:rsidRPr="009E444F" w:rsidRDefault="009E444F" w:rsidP="00A765DB">
      <w:pPr>
        <w:pStyle w:val="DHHSbullet1"/>
        <w:numPr>
          <w:ilvl w:val="0"/>
          <w:numId w:val="7"/>
        </w:numPr>
        <w:rPr>
          <w:sz w:val="21"/>
          <w:szCs w:val="21"/>
        </w:rPr>
      </w:pPr>
      <w:r w:rsidRPr="009E444F">
        <w:rPr>
          <w:sz w:val="21"/>
          <w:szCs w:val="21"/>
        </w:rPr>
        <w:t xml:space="preserve">explore the role of extended family, clans and kinship networks in undertaking assessment, </w:t>
      </w:r>
      <w:proofErr w:type="gramStart"/>
      <w:r w:rsidRPr="009E444F">
        <w:rPr>
          <w:sz w:val="21"/>
          <w:szCs w:val="21"/>
        </w:rPr>
        <w:t>planning</w:t>
      </w:r>
      <w:proofErr w:type="gramEnd"/>
      <w:r w:rsidRPr="009E444F">
        <w:rPr>
          <w:sz w:val="21"/>
          <w:szCs w:val="21"/>
        </w:rPr>
        <w:t xml:space="preserve"> and action</w:t>
      </w:r>
    </w:p>
    <w:p w14:paraId="5B054B40" w14:textId="77777777" w:rsidR="009E444F" w:rsidRPr="009E444F" w:rsidRDefault="009E444F" w:rsidP="00A765DB">
      <w:pPr>
        <w:pStyle w:val="DHHSbullet1"/>
        <w:numPr>
          <w:ilvl w:val="0"/>
          <w:numId w:val="7"/>
        </w:numPr>
        <w:rPr>
          <w:sz w:val="21"/>
          <w:szCs w:val="21"/>
        </w:rPr>
      </w:pPr>
      <w:r w:rsidRPr="009E444F">
        <w:rPr>
          <w:sz w:val="21"/>
          <w:szCs w:val="21"/>
        </w:rPr>
        <w:t xml:space="preserve">actively engage and sustain engagement with Aboriginal services </w:t>
      </w:r>
    </w:p>
    <w:p w14:paraId="7524C7B0" w14:textId="77777777" w:rsidR="009E444F" w:rsidRPr="009E444F" w:rsidRDefault="009E444F" w:rsidP="00A765DB">
      <w:pPr>
        <w:pStyle w:val="DHHSbullet1"/>
        <w:numPr>
          <w:ilvl w:val="0"/>
          <w:numId w:val="7"/>
        </w:numPr>
        <w:rPr>
          <w:sz w:val="21"/>
          <w:szCs w:val="21"/>
        </w:rPr>
      </w:pPr>
      <w:r w:rsidRPr="009E444F">
        <w:rPr>
          <w:sz w:val="21"/>
          <w:szCs w:val="21"/>
        </w:rPr>
        <w:t>establish referral pathways between mainstream and Aboriginal services</w:t>
      </w:r>
    </w:p>
    <w:p w14:paraId="1F0DAB4B" w14:textId="77777777" w:rsidR="009E444F" w:rsidRPr="009E444F" w:rsidRDefault="009E444F" w:rsidP="00A765DB">
      <w:pPr>
        <w:pStyle w:val="DHHSbullet1"/>
        <w:numPr>
          <w:ilvl w:val="0"/>
          <w:numId w:val="7"/>
        </w:numPr>
        <w:rPr>
          <w:sz w:val="21"/>
          <w:szCs w:val="21"/>
        </w:rPr>
      </w:pPr>
      <w:r w:rsidRPr="009E444F">
        <w:rPr>
          <w:sz w:val="21"/>
          <w:szCs w:val="21"/>
        </w:rPr>
        <w:t xml:space="preserve">develop joint agreements about sustainable strategies to maximise the active participation of Aboriginal services in critical decision </w:t>
      </w:r>
      <w:proofErr w:type="gramStart"/>
      <w:r w:rsidRPr="009E444F">
        <w:rPr>
          <w:sz w:val="21"/>
          <w:szCs w:val="21"/>
        </w:rPr>
        <w:t>making,</w:t>
      </w:r>
      <w:proofErr w:type="gramEnd"/>
      <w:r w:rsidRPr="009E444F">
        <w:rPr>
          <w:sz w:val="21"/>
          <w:szCs w:val="21"/>
        </w:rPr>
        <w:t xml:space="preserve"> planning, design, operation and strategic management of mainstream services within the sub-regional catchment</w:t>
      </w:r>
    </w:p>
    <w:p w14:paraId="6A711590" w14:textId="77777777" w:rsidR="009E444F" w:rsidRPr="009E444F" w:rsidRDefault="009E444F" w:rsidP="00A765DB">
      <w:pPr>
        <w:pStyle w:val="DHHSbullet1"/>
        <w:numPr>
          <w:ilvl w:val="0"/>
          <w:numId w:val="7"/>
        </w:numPr>
        <w:rPr>
          <w:sz w:val="21"/>
          <w:szCs w:val="21"/>
        </w:rPr>
      </w:pPr>
      <w:r w:rsidRPr="009E444F">
        <w:rPr>
          <w:sz w:val="21"/>
          <w:szCs w:val="21"/>
        </w:rPr>
        <w:t>develop effective partnerships with Aboriginal community-controlled organisations in the planning and strategic management of mainstream services</w:t>
      </w:r>
    </w:p>
    <w:p w14:paraId="0F5533CB" w14:textId="77777777" w:rsidR="009E444F" w:rsidRPr="009E444F" w:rsidRDefault="009E444F" w:rsidP="00A765DB">
      <w:pPr>
        <w:pStyle w:val="DHHSbullet1"/>
        <w:numPr>
          <w:ilvl w:val="0"/>
          <w:numId w:val="7"/>
        </w:numPr>
        <w:rPr>
          <w:sz w:val="21"/>
          <w:szCs w:val="21"/>
        </w:rPr>
      </w:pPr>
      <w:r w:rsidRPr="009E444F">
        <w:rPr>
          <w:sz w:val="21"/>
          <w:szCs w:val="21"/>
        </w:rPr>
        <w:t>develop service models in partnership with Aboriginal community-controlled organisations and Aboriginal communities to meet the needs of Aboriginal families and to promote greater engagement of Aboriginal families in family and early parenting services</w:t>
      </w:r>
    </w:p>
    <w:p w14:paraId="52B0BD99" w14:textId="77777777" w:rsidR="009E444F" w:rsidRPr="009E444F" w:rsidRDefault="009E444F" w:rsidP="0017361A">
      <w:pPr>
        <w:pStyle w:val="Bullet1"/>
        <w:rPr>
          <w:lang w:val="en"/>
        </w:rPr>
      </w:pPr>
      <w:r w:rsidRPr="009E444F">
        <w:t xml:space="preserve">incorporate the principles outlined in the </w:t>
      </w:r>
      <w:hyperlink r:id="rId49" w:history="1">
        <w:r w:rsidRPr="009E444F">
          <w:rPr>
            <w:rStyle w:val="Hyperlink"/>
            <w:i/>
            <w:szCs w:val="21"/>
          </w:rPr>
          <w:t>Human Services Standards Aboriginal culturally informed resources tool</w:t>
        </w:r>
      </w:hyperlink>
      <w:r w:rsidRPr="009E444F">
        <w:rPr>
          <w:i/>
        </w:rPr>
        <w:t xml:space="preserve"> &lt;</w:t>
      </w:r>
      <w:r w:rsidRPr="009E444F">
        <w:t xml:space="preserve"> </w:t>
      </w:r>
      <w:r w:rsidRPr="009E444F">
        <w:rPr>
          <w:lang w:val="en"/>
        </w:rPr>
        <w:t>https://providers.dhhs.vic.gov.au/human-services-standards-aboriginal-culturally-informed-resource-tool-word&gt;.</w:t>
      </w:r>
    </w:p>
    <w:p w14:paraId="61668207" w14:textId="77777777" w:rsidR="009E444F" w:rsidRPr="009E444F" w:rsidRDefault="009E444F" w:rsidP="0017361A">
      <w:pPr>
        <w:pStyle w:val="Bodyafterbullets"/>
      </w:pPr>
      <w:r w:rsidRPr="009E444F">
        <w:t>Aboriginal services will provide secondary consultation, skill development and support in delivering culturally competent service to Aboriginal children and their families who may choose to use mainstream services.</w:t>
      </w:r>
    </w:p>
    <w:p w14:paraId="34973284" w14:textId="77777777" w:rsidR="009E444F" w:rsidRPr="003C6E14" w:rsidRDefault="009E444F" w:rsidP="009E444F">
      <w:pPr>
        <w:pStyle w:val="Heading2"/>
        <w:rPr>
          <w:rFonts w:eastAsia="Times"/>
        </w:rPr>
      </w:pPr>
      <w:bookmarkStart w:id="125" w:name="_Toc328050875"/>
      <w:bookmarkStart w:id="126" w:name="_Toc328056212"/>
      <w:bookmarkStart w:id="127" w:name="_Toc80196606"/>
      <w:r w:rsidRPr="003C6E14">
        <w:rPr>
          <w:rFonts w:eastAsia="Times"/>
        </w:rPr>
        <w:lastRenderedPageBreak/>
        <w:t>Promoting safety</w:t>
      </w:r>
      <w:bookmarkEnd w:id="125"/>
      <w:bookmarkEnd w:id="126"/>
      <w:bookmarkEnd w:id="127"/>
    </w:p>
    <w:p w14:paraId="2779C1FA" w14:textId="77777777" w:rsidR="009E444F" w:rsidRPr="009E444F" w:rsidRDefault="009E444F" w:rsidP="009E444F">
      <w:pPr>
        <w:pStyle w:val="DHHSbody"/>
        <w:rPr>
          <w:sz w:val="21"/>
          <w:szCs w:val="21"/>
        </w:rPr>
      </w:pPr>
      <w:r w:rsidRPr="009E444F">
        <w:rPr>
          <w:sz w:val="21"/>
          <w:szCs w:val="21"/>
        </w:rPr>
        <w:t xml:space="preserve">Service providers will promote the use of strategies and interventions consistent with the </w:t>
      </w:r>
      <w:r w:rsidRPr="009E444F">
        <w:rPr>
          <w:i/>
          <w:sz w:val="21"/>
          <w:szCs w:val="21"/>
        </w:rPr>
        <w:t xml:space="preserve">Best </w:t>
      </w:r>
      <w:proofErr w:type="gramStart"/>
      <w:r w:rsidRPr="009E444F">
        <w:rPr>
          <w:i/>
          <w:sz w:val="21"/>
          <w:szCs w:val="21"/>
        </w:rPr>
        <w:t>interests</w:t>
      </w:r>
      <w:proofErr w:type="gramEnd"/>
      <w:r w:rsidRPr="009E444F">
        <w:rPr>
          <w:i/>
          <w:sz w:val="21"/>
          <w:szCs w:val="21"/>
        </w:rPr>
        <w:t xml:space="preserve"> case practice model and summary guide</w:t>
      </w:r>
      <w:r w:rsidRPr="009E444F">
        <w:rPr>
          <w:sz w:val="21"/>
          <w:szCs w:val="21"/>
        </w:rPr>
        <w:t xml:space="preserve"> in relation to promoting safety, permanency and parenting capacity.</w:t>
      </w:r>
    </w:p>
    <w:p w14:paraId="05136D5D" w14:textId="77777777" w:rsidR="009E444F" w:rsidRPr="003C6E14" w:rsidRDefault="009E444F" w:rsidP="009E444F">
      <w:pPr>
        <w:pStyle w:val="Heading2"/>
        <w:rPr>
          <w:rFonts w:eastAsia="Times"/>
        </w:rPr>
      </w:pPr>
      <w:bookmarkStart w:id="128" w:name="_Toc328050876"/>
      <w:bookmarkStart w:id="129" w:name="_Toc328056213"/>
      <w:bookmarkStart w:id="130" w:name="_Toc80196607"/>
      <w:r w:rsidRPr="003C6E14">
        <w:rPr>
          <w:rFonts w:eastAsia="Times"/>
        </w:rPr>
        <w:t xml:space="preserve">Promoting </w:t>
      </w:r>
      <w:r>
        <w:rPr>
          <w:rFonts w:eastAsia="Times"/>
        </w:rPr>
        <w:t>permanency</w:t>
      </w:r>
      <w:r w:rsidRPr="003C6E14">
        <w:rPr>
          <w:rFonts w:eastAsia="Times"/>
        </w:rPr>
        <w:t xml:space="preserve"> and connectedness</w:t>
      </w:r>
      <w:bookmarkEnd w:id="128"/>
      <w:bookmarkEnd w:id="129"/>
      <w:bookmarkEnd w:id="130"/>
      <w:r w:rsidRPr="003C6E14">
        <w:rPr>
          <w:rFonts w:eastAsia="Times"/>
        </w:rPr>
        <w:t xml:space="preserve"> </w:t>
      </w:r>
    </w:p>
    <w:p w14:paraId="55573E95" w14:textId="77777777" w:rsidR="009E444F" w:rsidRPr="009E444F" w:rsidRDefault="009E444F" w:rsidP="009E444F">
      <w:pPr>
        <w:pStyle w:val="DHHSbody"/>
        <w:rPr>
          <w:sz w:val="21"/>
          <w:szCs w:val="21"/>
        </w:rPr>
      </w:pPr>
      <w:r w:rsidRPr="009E444F">
        <w:rPr>
          <w:sz w:val="21"/>
          <w:szCs w:val="21"/>
        </w:rPr>
        <w:t xml:space="preserve">Service providers will facilitate the delivery of services in accordance with the </w:t>
      </w:r>
      <w:r w:rsidRPr="009E444F">
        <w:rPr>
          <w:i/>
          <w:sz w:val="21"/>
          <w:szCs w:val="21"/>
        </w:rPr>
        <w:t xml:space="preserve">Best </w:t>
      </w:r>
      <w:proofErr w:type="gramStart"/>
      <w:r w:rsidRPr="009E444F">
        <w:rPr>
          <w:i/>
          <w:sz w:val="21"/>
          <w:szCs w:val="21"/>
        </w:rPr>
        <w:t>interests</w:t>
      </w:r>
      <w:proofErr w:type="gramEnd"/>
      <w:r w:rsidRPr="009E444F">
        <w:rPr>
          <w:i/>
          <w:sz w:val="21"/>
          <w:szCs w:val="21"/>
        </w:rPr>
        <w:t xml:space="preserve"> case practice model and summary guide</w:t>
      </w:r>
      <w:r w:rsidRPr="009E444F">
        <w:rPr>
          <w:sz w:val="21"/>
          <w:szCs w:val="21"/>
        </w:rPr>
        <w:t xml:space="preserve"> and involve strategies and interventions in relation to:</w:t>
      </w:r>
    </w:p>
    <w:p w14:paraId="0F08C402" w14:textId="77777777" w:rsidR="009E444F" w:rsidRPr="009E444F" w:rsidRDefault="009E444F" w:rsidP="00A765DB">
      <w:pPr>
        <w:pStyle w:val="DHHSbullet1"/>
        <w:numPr>
          <w:ilvl w:val="0"/>
          <w:numId w:val="7"/>
        </w:numPr>
        <w:rPr>
          <w:sz w:val="21"/>
          <w:szCs w:val="21"/>
        </w:rPr>
      </w:pPr>
      <w:r w:rsidRPr="009E444F">
        <w:rPr>
          <w:sz w:val="21"/>
          <w:szCs w:val="21"/>
        </w:rPr>
        <w:t xml:space="preserve">the permanency of infants, </w:t>
      </w:r>
      <w:proofErr w:type="gramStart"/>
      <w:r w:rsidRPr="009E444F">
        <w:rPr>
          <w:sz w:val="21"/>
          <w:szCs w:val="21"/>
        </w:rPr>
        <w:t>children</w:t>
      </w:r>
      <w:proofErr w:type="gramEnd"/>
      <w:r w:rsidRPr="009E444F">
        <w:rPr>
          <w:sz w:val="21"/>
          <w:szCs w:val="21"/>
        </w:rPr>
        <w:t xml:space="preserve"> and young people</w:t>
      </w:r>
    </w:p>
    <w:p w14:paraId="5E542717" w14:textId="77777777" w:rsidR="009E444F" w:rsidRPr="009E444F" w:rsidRDefault="009E444F" w:rsidP="00A765DB">
      <w:pPr>
        <w:pStyle w:val="DHHSbullet1"/>
        <w:numPr>
          <w:ilvl w:val="0"/>
          <w:numId w:val="7"/>
        </w:numPr>
        <w:rPr>
          <w:sz w:val="21"/>
          <w:szCs w:val="21"/>
        </w:rPr>
      </w:pPr>
      <w:r w:rsidRPr="009E444F">
        <w:rPr>
          <w:sz w:val="21"/>
          <w:szCs w:val="21"/>
        </w:rPr>
        <w:t xml:space="preserve">the importance of maintaining connections with their parents, family, carers, school, siblings, peer group, </w:t>
      </w:r>
      <w:proofErr w:type="gramStart"/>
      <w:r w:rsidRPr="009E444F">
        <w:rPr>
          <w:sz w:val="21"/>
          <w:szCs w:val="21"/>
        </w:rPr>
        <w:t>community</w:t>
      </w:r>
      <w:proofErr w:type="gramEnd"/>
      <w:r w:rsidRPr="009E444F">
        <w:rPr>
          <w:sz w:val="21"/>
          <w:szCs w:val="21"/>
        </w:rPr>
        <w:t xml:space="preserve"> and culture.</w:t>
      </w:r>
    </w:p>
    <w:p w14:paraId="5D6C7731" w14:textId="77777777" w:rsidR="009E444F" w:rsidRPr="003C6E14" w:rsidRDefault="009E444F" w:rsidP="009E444F">
      <w:pPr>
        <w:pStyle w:val="Heading2"/>
        <w:rPr>
          <w:rFonts w:eastAsia="Times"/>
        </w:rPr>
      </w:pPr>
      <w:bookmarkStart w:id="131" w:name="_Toc328050877"/>
      <w:bookmarkStart w:id="132" w:name="_Toc328056214"/>
      <w:bookmarkStart w:id="133" w:name="_Toc80196608"/>
      <w:r w:rsidRPr="003C6E14">
        <w:rPr>
          <w:rFonts w:eastAsia="Times"/>
        </w:rPr>
        <w:t>Promoting development</w:t>
      </w:r>
      <w:bookmarkEnd w:id="131"/>
      <w:bookmarkEnd w:id="132"/>
      <w:bookmarkEnd w:id="133"/>
    </w:p>
    <w:p w14:paraId="25258AD6" w14:textId="77777777" w:rsidR="009E444F" w:rsidRPr="009E444F" w:rsidRDefault="009E444F" w:rsidP="009E444F">
      <w:pPr>
        <w:pStyle w:val="DHHSbody"/>
        <w:rPr>
          <w:sz w:val="21"/>
          <w:szCs w:val="21"/>
        </w:rPr>
      </w:pPr>
      <w:r w:rsidRPr="009E444F">
        <w:rPr>
          <w:sz w:val="21"/>
          <w:szCs w:val="21"/>
        </w:rPr>
        <w:t xml:space="preserve">Service providers will adopt strategies and interventions in accordance with the </w:t>
      </w:r>
      <w:r w:rsidRPr="009E444F">
        <w:rPr>
          <w:i/>
          <w:sz w:val="21"/>
          <w:szCs w:val="21"/>
        </w:rPr>
        <w:t xml:space="preserve">Best </w:t>
      </w:r>
      <w:proofErr w:type="gramStart"/>
      <w:r w:rsidRPr="009E444F">
        <w:rPr>
          <w:i/>
          <w:sz w:val="21"/>
          <w:szCs w:val="21"/>
        </w:rPr>
        <w:t>interests</w:t>
      </w:r>
      <w:proofErr w:type="gramEnd"/>
      <w:r w:rsidRPr="009E444F">
        <w:rPr>
          <w:i/>
          <w:sz w:val="21"/>
          <w:szCs w:val="21"/>
        </w:rPr>
        <w:t xml:space="preserve"> case practice model and summary guide</w:t>
      </w:r>
      <w:r w:rsidRPr="009E444F">
        <w:rPr>
          <w:sz w:val="21"/>
          <w:szCs w:val="21"/>
        </w:rPr>
        <w:t xml:space="preserve"> that cover the following best interests domains for promoting the development of infants, children and young people:</w:t>
      </w:r>
    </w:p>
    <w:p w14:paraId="2C4C0D22" w14:textId="77777777" w:rsidR="009E444F" w:rsidRPr="009E444F" w:rsidRDefault="009E444F" w:rsidP="00A765DB">
      <w:pPr>
        <w:pStyle w:val="DHHSbullet1"/>
        <w:numPr>
          <w:ilvl w:val="0"/>
          <w:numId w:val="7"/>
        </w:numPr>
        <w:rPr>
          <w:sz w:val="21"/>
          <w:szCs w:val="21"/>
        </w:rPr>
      </w:pPr>
      <w:r w:rsidRPr="009E444F">
        <w:rPr>
          <w:sz w:val="21"/>
          <w:szCs w:val="21"/>
        </w:rPr>
        <w:t>health</w:t>
      </w:r>
    </w:p>
    <w:p w14:paraId="7CA09F93" w14:textId="77777777" w:rsidR="009E444F" w:rsidRPr="009E444F" w:rsidRDefault="009E444F" w:rsidP="00A765DB">
      <w:pPr>
        <w:pStyle w:val="DHHSbullet1"/>
        <w:numPr>
          <w:ilvl w:val="0"/>
          <w:numId w:val="7"/>
        </w:numPr>
        <w:rPr>
          <w:sz w:val="21"/>
          <w:szCs w:val="21"/>
        </w:rPr>
      </w:pPr>
      <w:r w:rsidRPr="009E444F">
        <w:rPr>
          <w:sz w:val="21"/>
          <w:szCs w:val="21"/>
        </w:rPr>
        <w:t>emotional and behavioural development</w:t>
      </w:r>
    </w:p>
    <w:p w14:paraId="3916BC85" w14:textId="77777777" w:rsidR="009E444F" w:rsidRPr="009E444F" w:rsidRDefault="009E444F" w:rsidP="00A765DB">
      <w:pPr>
        <w:pStyle w:val="DHHSbullet1"/>
        <w:numPr>
          <w:ilvl w:val="0"/>
          <w:numId w:val="7"/>
        </w:numPr>
        <w:rPr>
          <w:sz w:val="21"/>
          <w:szCs w:val="21"/>
        </w:rPr>
      </w:pPr>
      <w:r w:rsidRPr="009E444F">
        <w:rPr>
          <w:sz w:val="21"/>
          <w:szCs w:val="21"/>
        </w:rPr>
        <w:t>education and learning</w:t>
      </w:r>
    </w:p>
    <w:p w14:paraId="384B065F" w14:textId="77777777" w:rsidR="009E444F" w:rsidRPr="009E444F" w:rsidRDefault="009E444F" w:rsidP="00A765DB">
      <w:pPr>
        <w:pStyle w:val="DHHSbullet1"/>
        <w:numPr>
          <w:ilvl w:val="0"/>
          <w:numId w:val="7"/>
        </w:numPr>
        <w:rPr>
          <w:sz w:val="21"/>
          <w:szCs w:val="21"/>
        </w:rPr>
      </w:pPr>
      <w:r w:rsidRPr="009E444F">
        <w:rPr>
          <w:sz w:val="21"/>
          <w:szCs w:val="21"/>
        </w:rPr>
        <w:t xml:space="preserve">continuity of relationships – including family, siblings, </w:t>
      </w:r>
      <w:proofErr w:type="gramStart"/>
      <w:r w:rsidRPr="009E444F">
        <w:rPr>
          <w:sz w:val="21"/>
          <w:szCs w:val="21"/>
        </w:rPr>
        <w:t>friends</w:t>
      </w:r>
      <w:proofErr w:type="gramEnd"/>
      <w:r w:rsidRPr="009E444F">
        <w:rPr>
          <w:sz w:val="21"/>
          <w:szCs w:val="21"/>
        </w:rPr>
        <w:t xml:space="preserve"> and social relationships</w:t>
      </w:r>
    </w:p>
    <w:p w14:paraId="31402C00" w14:textId="77777777" w:rsidR="009E444F" w:rsidRPr="009E444F" w:rsidRDefault="009E444F" w:rsidP="00A765DB">
      <w:pPr>
        <w:pStyle w:val="DHHSbullet1"/>
        <w:numPr>
          <w:ilvl w:val="0"/>
          <w:numId w:val="7"/>
        </w:numPr>
        <w:rPr>
          <w:sz w:val="21"/>
          <w:szCs w:val="21"/>
        </w:rPr>
      </w:pPr>
      <w:r w:rsidRPr="009E444F">
        <w:rPr>
          <w:sz w:val="21"/>
          <w:szCs w:val="21"/>
        </w:rPr>
        <w:t xml:space="preserve">identity – including personal, gender, cultural and religious </w:t>
      </w:r>
      <w:proofErr w:type="gramStart"/>
      <w:r w:rsidRPr="009E444F">
        <w:rPr>
          <w:sz w:val="21"/>
          <w:szCs w:val="21"/>
        </w:rPr>
        <w:t>identity</w:t>
      </w:r>
      <w:proofErr w:type="gramEnd"/>
      <w:r w:rsidRPr="009E444F">
        <w:rPr>
          <w:sz w:val="21"/>
          <w:szCs w:val="21"/>
        </w:rPr>
        <w:t xml:space="preserve"> and sexual orientation</w:t>
      </w:r>
    </w:p>
    <w:p w14:paraId="05E4CC67" w14:textId="77777777" w:rsidR="009E444F" w:rsidRPr="009E444F" w:rsidRDefault="009E444F" w:rsidP="00A765DB">
      <w:pPr>
        <w:pStyle w:val="DHHSbullet1"/>
        <w:numPr>
          <w:ilvl w:val="0"/>
          <w:numId w:val="7"/>
        </w:numPr>
        <w:rPr>
          <w:sz w:val="21"/>
          <w:szCs w:val="21"/>
        </w:rPr>
      </w:pPr>
      <w:r w:rsidRPr="009E444F">
        <w:rPr>
          <w:sz w:val="21"/>
          <w:szCs w:val="21"/>
        </w:rPr>
        <w:t>cultural identity and development – including family and community connections of Aboriginal children and young people, and children and young people from culturally and linguistically diverse backgrounds</w:t>
      </w:r>
    </w:p>
    <w:p w14:paraId="35823B13" w14:textId="77777777" w:rsidR="009E444F" w:rsidRPr="009E444F" w:rsidRDefault="009E444F" w:rsidP="00A765DB">
      <w:pPr>
        <w:pStyle w:val="DHHSbullet1"/>
        <w:numPr>
          <w:ilvl w:val="0"/>
          <w:numId w:val="7"/>
        </w:numPr>
        <w:rPr>
          <w:sz w:val="21"/>
          <w:szCs w:val="21"/>
        </w:rPr>
      </w:pPr>
      <w:r w:rsidRPr="009E444F">
        <w:rPr>
          <w:sz w:val="21"/>
          <w:szCs w:val="21"/>
        </w:rPr>
        <w:t>self-awareness and social presentation</w:t>
      </w:r>
    </w:p>
    <w:p w14:paraId="60210F75" w14:textId="77777777" w:rsidR="009E444F" w:rsidRPr="009E444F" w:rsidRDefault="009E444F" w:rsidP="00A765DB">
      <w:pPr>
        <w:pStyle w:val="DHHSbullet1"/>
        <w:numPr>
          <w:ilvl w:val="0"/>
          <w:numId w:val="7"/>
        </w:numPr>
        <w:rPr>
          <w:sz w:val="21"/>
          <w:szCs w:val="21"/>
        </w:rPr>
      </w:pPr>
      <w:r w:rsidRPr="009E444F">
        <w:rPr>
          <w:sz w:val="21"/>
          <w:szCs w:val="21"/>
        </w:rPr>
        <w:t>self-care skills, independence and problem solving.</w:t>
      </w:r>
    </w:p>
    <w:p w14:paraId="6F5AE740" w14:textId="77777777" w:rsidR="009E444F" w:rsidRPr="003C6E14" w:rsidRDefault="009E444F" w:rsidP="009E444F">
      <w:pPr>
        <w:pStyle w:val="Heading2"/>
        <w:rPr>
          <w:rFonts w:eastAsia="Times"/>
        </w:rPr>
      </w:pPr>
      <w:bookmarkStart w:id="134" w:name="_Toc328050878"/>
      <w:bookmarkStart w:id="135" w:name="_Toc328056215"/>
      <w:bookmarkStart w:id="136" w:name="_Toc80196609"/>
      <w:r w:rsidRPr="003C6E14">
        <w:rPr>
          <w:rFonts w:eastAsia="Times"/>
        </w:rPr>
        <w:t>Service access and engagement</w:t>
      </w:r>
      <w:bookmarkEnd w:id="134"/>
      <w:bookmarkEnd w:id="135"/>
      <w:bookmarkEnd w:id="136"/>
    </w:p>
    <w:p w14:paraId="0D6663BC" w14:textId="77777777" w:rsidR="009E444F" w:rsidRPr="009E444F" w:rsidRDefault="009E444F" w:rsidP="009E444F">
      <w:pPr>
        <w:pStyle w:val="DHHSbody"/>
        <w:rPr>
          <w:sz w:val="21"/>
          <w:szCs w:val="21"/>
        </w:rPr>
      </w:pPr>
      <w:r w:rsidRPr="009E444F">
        <w:rPr>
          <w:sz w:val="21"/>
          <w:szCs w:val="21"/>
        </w:rPr>
        <w:t xml:space="preserve">Service providers will operate a proactive model of service engagement. The likelihood of engagement with the service should not form part of the determination of program eligibility. </w:t>
      </w:r>
    </w:p>
    <w:p w14:paraId="2C0CE2EA" w14:textId="77777777" w:rsidR="009E444F" w:rsidRPr="009E444F" w:rsidRDefault="009E444F" w:rsidP="009E444F">
      <w:pPr>
        <w:pStyle w:val="DHHSbody"/>
        <w:rPr>
          <w:sz w:val="21"/>
          <w:szCs w:val="21"/>
        </w:rPr>
      </w:pPr>
      <w:r w:rsidRPr="009E444F">
        <w:rPr>
          <w:sz w:val="21"/>
          <w:szCs w:val="21"/>
        </w:rPr>
        <w:t xml:space="preserve">Service providers will have policies, procedures and/or practice instructions in place to provide guidance on assertive engagement strategies for hard-to-reach children, young </w:t>
      </w:r>
      <w:proofErr w:type="gramStart"/>
      <w:r w:rsidRPr="009E444F">
        <w:rPr>
          <w:sz w:val="21"/>
          <w:szCs w:val="21"/>
        </w:rPr>
        <w:t>people</w:t>
      </w:r>
      <w:proofErr w:type="gramEnd"/>
      <w:r w:rsidRPr="009E444F">
        <w:rPr>
          <w:sz w:val="21"/>
          <w:szCs w:val="21"/>
        </w:rPr>
        <w:t xml:space="preserve"> and families. </w:t>
      </w:r>
    </w:p>
    <w:p w14:paraId="0569E6A8" w14:textId="77777777" w:rsidR="009E444F" w:rsidRPr="009E444F" w:rsidRDefault="009E444F" w:rsidP="009E444F">
      <w:pPr>
        <w:pStyle w:val="DHHSbody"/>
        <w:rPr>
          <w:sz w:val="21"/>
          <w:szCs w:val="21"/>
        </w:rPr>
      </w:pPr>
      <w:r w:rsidRPr="009E444F">
        <w:rPr>
          <w:sz w:val="21"/>
          <w:szCs w:val="21"/>
        </w:rPr>
        <w:t xml:space="preserve">Service providers will promote service engagement through relationship-based home visiting, collaborative work with the referring agency or the </w:t>
      </w:r>
      <w:proofErr w:type="gramStart"/>
      <w:r w:rsidRPr="009E444F">
        <w:rPr>
          <w:sz w:val="21"/>
          <w:szCs w:val="21"/>
        </w:rPr>
        <w:t>community based</w:t>
      </w:r>
      <w:proofErr w:type="gramEnd"/>
      <w:r w:rsidRPr="009E444F">
        <w:rPr>
          <w:sz w:val="21"/>
          <w:szCs w:val="21"/>
        </w:rPr>
        <w:t xml:space="preserve"> child protection practitioner and development of strategies to maintain engagement of the family in the longer term. </w:t>
      </w:r>
    </w:p>
    <w:p w14:paraId="4AC25E9F" w14:textId="77777777" w:rsidR="009E444F" w:rsidRPr="009E444F" w:rsidRDefault="009E444F" w:rsidP="009E444F">
      <w:pPr>
        <w:pStyle w:val="DHHSbody"/>
        <w:rPr>
          <w:sz w:val="21"/>
          <w:szCs w:val="21"/>
        </w:rPr>
      </w:pPr>
      <w:r w:rsidRPr="009E444F">
        <w:rPr>
          <w:sz w:val="21"/>
          <w:szCs w:val="21"/>
        </w:rPr>
        <w:t>Service providers will promote engagement with underrepresented groups, including Aboriginal children and families, as well as families from culturally and linguistically diverse backgrounds.</w:t>
      </w:r>
    </w:p>
    <w:p w14:paraId="1DB4DE51" w14:textId="77777777" w:rsidR="009E444F" w:rsidRPr="009E444F" w:rsidRDefault="009E444F" w:rsidP="009E444F">
      <w:pPr>
        <w:pStyle w:val="DHHSbody"/>
        <w:rPr>
          <w:sz w:val="21"/>
          <w:szCs w:val="21"/>
        </w:rPr>
      </w:pPr>
      <w:r w:rsidRPr="009E444F">
        <w:rPr>
          <w:sz w:val="21"/>
          <w:szCs w:val="21"/>
        </w:rPr>
        <w:t>Service providers will promote engaging with all members of the family, including fathers, where appropriate.</w:t>
      </w:r>
    </w:p>
    <w:p w14:paraId="3EC19A20" w14:textId="77777777" w:rsidR="009E444F" w:rsidRPr="009E444F" w:rsidRDefault="009E444F" w:rsidP="009E444F">
      <w:pPr>
        <w:pStyle w:val="DHHSbody"/>
        <w:rPr>
          <w:sz w:val="21"/>
          <w:szCs w:val="21"/>
        </w:rPr>
      </w:pPr>
      <w:r w:rsidRPr="009E444F">
        <w:rPr>
          <w:sz w:val="21"/>
          <w:szCs w:val="21"/>
        </w:rPr>
        <w:t xml:space="preserve">Service providers will promote engagement with LGBTI families. To respond to families with LGBTI parents, carers or children, services should use relevant terms and language, explore parent roles, recognise that LGBTI family members may experience negative attitudes. More information about </w:t>
      </w:r>
      <w:hyperlink r:id="rId50" w:history="1">
        <w:r w:rsidRPr="009E444F">
          <w:rPr>
            <w:rStyle w:val="Hyperlink"/>
            <w:sz w:val="21"/>
            <w:szCs w:val="21"/>
          </w:rPr>
          <w:t>working with LGBTI families</w:t>
        </w:r>
      </w:hyperlink>
      <w:r w:rsidRPr="009E444F">
        <w:rPr>
          <w:sz w:val="21"/>
          <w:szCs w:val="21"/>
        </w:rPr>
        <w:t xml:space="preserve"> &lt;https://www2.health.vic.gov.au/about/populations/lgbti-health/rainbow-equality/working-with-specific-groups/families&gt; can be found on our </w:t>
      </w:r>
      <w:proofErr w:type="spellStart"/>
      <w:r w:rsidRPr="009E444F">
        <w:rPr>
          <w:sz w:val="21"/>
          <w:szCs w:val="21"/>
        </w:rPr>
        <w:t>Health.vic</w:t>
      </w:r>
      <w:proofErr w:type="spellEnd"/>
      <w:r w:rsidRPr="009E444F">
        <w:rPr>
          <w:sz w:val="21"/>
          <w:szCs w:val="21"/>
        </w:rPr>
        <w:t xml:space="preserve"> website.</w:t>
      </w:r>
    </w:p>
    <w:p w14:paraId="24428928" w14:textId="77777777" w:rsidR="009E444F" w:rsidRPr="009E444F" w:rsidRDefault="009E444F" w:rsidP="009E444F">
      <w:pPr>
        <w:pStyle w:val="DHHSbody"/>
        <w:rPr>
          <w:sz w:val="21"/>
          <w:szCs w:val="21"/>
        </w:rPr>
      </w:pPr>
      <w:r w:rsidRPr="009E444F">
        <w:rPr>
          <w:sz w:val="21"/>
          <w:szCs w:val="21"/>
        </w:rPr>
        <w:t xml:space="preserve">Service providers will analyse stakeholder feedback to create a service environment that encourages children, young </w:t>
      </w:r>
      <w:proofErr w:type="gramStart"/>
      <w:r w:rsidRPr="009E444F">
        <w:rPr>
          <w:sz w:val="21"/>
          <w:szCs w:val="21"/>
        </w:rPr>
        <w:t>people</w:t>
      </w:r>
      <w:proofErr w:type="gramEnd"/>
      <w:r w:rsidRPr="009E444F">
        <w:rPr>
          <w:sz w:val="21"/>
          <w:szCs w:val="21"/>
        </w:rPr>
        <w:t xml:space="preserve"> and families to take up the service and participate in the longer term.</w:t>
      </w:r>
    </w:p>
    <w:p w14:paraId="27947A9B" w14:textId="77777777" w:rsidR="009E444F" w:rsidRPr="009E444F" w:rsidRDefault="009E444F" w:rsidP="009E444F">
      <w:pPr>
        <w:rPr>
          <w:rFonts w:eastAsia="Times"/>
          <w:bCs/>
          <w:color w:val="87189D"/>
          <w:szCs w:val="21"/>
        </w:rPr>
      </w:pPr>
      <w:bookmarkStart w:id="137" w:name="_Toc327438679"/>
      <w:bookmarkStart w:id="138" w:name="_Toc327438769"/>
      <w:bookmarkStart w:id="139" w:name="_Toc327439036"/>
      <w:bookmarkStart w:id="140" w:name="_Toc328050882"/>
      <w:bookmarkStart w:id="141" w:name="_Toc328056219"/>
      <w:bookmarkEnd w:id="137"/>
      <w:bookmarkEnd w:id="138"/>
      <w:bookmarkEnd w:id="139"/>
      <w:r w:rsidRPr="009E444F">
        <w:rPr>
          <w:rFonts w:eastAsia="Times"/>
          <w:szCs w:val="21"/>
        </w:rPr>
        <w:br w:type="page"/>
      </w:r>
    </w:p>
    <w:p w14:paraId="06305332" w14:textId="77777777" w:rsidR="009E444F" w:rsidRPr="003C6E14" w:rsidRDefault="009E444F" w:rsidP="009E444F">
      <w:pPr>
        <w:pStyle w:val="Heading1"/>
        <w:rPr>
          <w:rFonts w:eastAsia="Times"/>
        </w:rPr>
      </w:pPr>
      <w:bookmarkStart w:id="142" w:name="_Toc80196610"/>
      <w:r w:rsidRPr="003C6E14">
        <w:rPr>
          <w:rFonts w:eastAsia="Times"/>
        </w:rPr>
        <w:lastRenderedPageBreak/>
        <w:t>Practice requirements</w:t>
      </w:r>
      <w:bookmarkEnd w:id="140"/>
      <w:bookmarkEnd w:id="141"/>
      <w:bookmarkEnd w:id="142"/>
    </w:p>
    <w:p w14:paraId="06F45233" w14:textId="77777777" w:rsidR="009E444F" w:rsidRPr="0017361A" w:rsidRDefault="009E444F" w:rsidP="009E444F">
      <w:pPr>
        <w:pStyle w:val="DHHSbody"/>
        <w:rPr>
          <w:sz w:val="21"/>
          <w:szCs w:val="21"/>
        </w:rPr>
      </w:pPr>
      <w:r w:rsidRPr="0017361A">
        <w:rPr>
          <w:sz w:val="21"/>
          <w:szCs w:val="21"/>
        </w:rPr>
        <w:t xml:space="preserve">These practice requirements relate to each of the activities in scope. Practice requirements are in addition to the </w:t>
      </w:r>
      <w:proofErr w:type="gramStart"/>
      <w:r w:rsidRPr="0017361A">
        <w:rPr>
          <w:sz w:val="21"/>
          <w:szCs w:val="21"/>
        </w:rPr>
        <w:t>aforementioned program</w:t>
      </w:r>
      <w:proofErr w:type="gramEnd"/>
      <w:r w:rsidRPr="0017361A">
        <w:rPr>
          <w:sz w:val="21"/>
          <w:szCs w:val="21"/>
        </w:rPr>
        <w:t xml:space="preserve"> requirements.</w:t>
      </w:r>
    </w:p>
    <w:p w14:paraId="6602285F" w14:textId="77777777" w:rsidR="009E444F" w:rsidRPr="00797F6F" w:rsidRDefault="009E444F" w:rsidP="009E444F">
      <w:pPr>
        <w:pStyle w:val="Heading2"/>
        <w:rPr>
          <w:color w:val="FF0000"/>
        </w:rPr>
      </w:pPr>
      <w:bookmarkStart w:id="143" w:name="_Toc327438682"/>
      <w:bookmarkStart w:id="144" w:name="_Toc327438772"/>
      <w:bookmarkStart w:id="145" w:name="_Toc327439039"/>
      <w:bookmarkStart w:id="146" w:name="_Toc80196611"/>
      <w:bookmarkStart w:id="147" w:name="_Toc328050885"/>
      <w:bookmarkStart w:id="148" w:name="_Toc328056242"/>
      <w:bookmarkEnd w:id="143"/>
      <w:bookmarkEnd w:id="144"/>
      <w:bookmarkEnd w:id="145"/>
      <w:r w:rsidRPr="00797F6F">
        <w:t>Aboriginal Family Restoration</w:t>
      </w:r>
      <w:r>
        <w:t xml:space="preserve"> Services </w:t>
      </w:r>
      <w:r w:rsidRPr="00797F6F">
        <w:rPr>
          <w:color w:val="FF0000"/>
        </w:rPr>
        <w:t>(R</w:t>
      </w:r>
      <w:r>
        <w:rPr>
          <w:color w:val="FF0000"/>
        </w:rPr>
        <w:t>EVISED</w:t>
      </w:r>
      <w:r w:rsidRPr="00797F6F">
        <w:rPr>
          <w:color w:val="FF0000"/>
        </w:rPr>
        <w:t>)</w:t>
      </w:r>
      <w:bookmarkEnd w:id="146"/>
    </w:p>
    <w:p w14:paraId="7BD3A70A" w14:textId="77777777" w:rsidR="009E444F" w:rsidRDefault="009E444F" w:rsidP="009E444F">
      <w:pPr>
        <w:pStyle w:val="Heading3"/>
        <w:rPr>
          <w:rFonts w:eastAsia="Times New Roman"/>
        </w:rPr>
      </w:pPr>
      <w:r w:rsidRPr="00797F6F">
        <w:rPr>
          <w:rFonts w:eastAsia="Times New Roman"/>
        </w:rPr>
        <w:t>Referral source</w:t>
      </w:r>
    </w:p>
    <w:p w14:paraId="01BC255F" w14:textId="77777777" w:rsidR="009E444F" w:rsidRPr="0017361A" w:rsidRDefault="009E444F" w:rsidP="009E444F">
      <w:pPr>
        <w:pStyle w:val="DHHSbody"/>
        <w:rPr>
          <w:rFonts w:eastAsiaTheme="minorHAnsi"/>
          <w:sz w:val="21"/>
          <w:szCs w:val="21"/>
        </w:rPr>
      </w:pPr>
      <w:r w:rsidRPr="0017361A">
        <w:rPr>
          <w:sz w:val="21"/>
          <w:szCs w:val="21"/>
        </w:rPr>
        <w:t xml:space="preserve">Aboriginal Family Restoration will accept referrals from regional child protection services. A representative within child protection will manage referrals into these placement prevention services to ensure their suitability. </w:t>
      </w:r>
      <w:r w:rsidRPr="0017361A">
        <w:rPr>
          <w:rFonts w:eastAsiaTheme="minorHAnsi"/>
          <w:sz w:val="21"/>
          <w:szCs w:val="21"/>
        </w:rPr>
        <w:t xml:space="preserve"> </w:t>
      </w:r>
      <w:r w:rsidRPr="0017361A">
        <w:rPr>
          <w:sz w:val="21"/>
          <w:szCs w:val="21"/>
        </w:rPr>
        <w:t>Referrals will be accepted only where a vacancy exists. Service providers will notify child protection of current or upcoming vacancies. Referrals will be responded to within 24 hours of being received</w:t>
      </w:r>
    </w:p>
    <w:p w14:paraId="29F24F02" w14:textId="77777777" w:rsidR="009E444F" w:rsidRDefault="009E444F" w:rsidP="009E444F">
      <w:pPr>
        <w:pStyle w:val="Heading3"/>
        <w:rPr>
          <w:rFonts w:eastAsia="Times New Roman"/>
        </w:rPr>
      </w:pPr>
      <w:r>
        <w:rPr>
          <w:rFonts w:eastAsia="Times New Roman"/>
        </w:rPr>
        <w:t>Referral criteria</w:t>
      </w:r>
    </w:p>
    <w:p w14:paraId="4FCDBA9F" w14:textId="77777777" w:rsidR="009E444F" w:rsidRPr="0017361A" w:rsidRDefault="009E444F" w:rsidP="009E444F">
      <w:pPr>
        <w:pStyle w:val="DHHSbody"/>
        <w:rPr>
          <w:rFonts w:eastAsiaTheme="minorHAnsi"/>
          <w:sz w:val="21"/>
          <w:szCs w:val="21"/>
        </w:rPr>
      </w:pPr>
      <w:r w:rsidRPr="0017361A">
        <w:rPr>
          <w:sz w:val="21"/>
          <w:szCs w:val="21"/>
        </w:rPr>
        <w:t>The target group for the service is any child or young person, up to the age of 17, subject to child protection intervention:</w:t>
      </w:r>
    </w:p>
    <w:p w14:paraId="227D4DC4" w14:textId="77777777" w:rsidR="009E444F" w:rsidRPr="0017361A" w:rsidRDefault="009E444F" w:rsidP="00A765DB">
      <w:pPr>
        <w:pStyle w:val="DHHSbullet1"/>
        <w:numPr>
          <w:ilvl w:val="0"/>
          <w:numId w:val="21"/>
        </w:numPr>
        <w:rPr>
          <w:rFonts w:eastAsiaTheme="minorHAnsi"/>
          <w:sz w:val="21"/>
          <w:szCs w:val="21"/>
        </w:rPr>
      </w:pPr>
      <w:r w:rsidRPr="0017361A">
        <w:rPr>
          <w:sz w:val="21"/>
          <w:szCs w:val="21"/>
        </w:rPr>
        <w:t>for whom entry to care is imminent (and a respite or emergency placement of less than two weeks would not be appropriate) or where a short-term placement has been established</w:t>
      </w:r>
    </w:p>
    <w:p w14:paraId="3C1D102D" w14:textId="77777777" w:rsidR="009E444F" w:rsidRPr="0017361A" w:rsidRDefault="009E444F" w:rsidP="00A765DB">
      <w:pPr>
        <w:pStyle w:val="DHHSbullet1"/>
        <w:numPr>
          <w:ilvl w:val="0"/>
          <w:numId w:val="21"/>
        </w:numPr>
        <w:rPr>
          <w:sz w:val="21"/>
          <w:szCs w:val="21"/>
        </w:rPr>
      </w:pPr>
      <w:r w:rsidRPr="0017361A">
        <w:rPr>
          <w:sz w:val="21"/>
          <w:szCs w:val="21"/>
        </w:rPr>
        <w:t xml:space="preserve">where a less intensive service would not provide sufficient safety to address the high-risk factors present. </w:t>
      </w:r>
    </w:p>
    <w:p w14:paraId="42025C20" w14:textId="77777777" w:rsidR="009E444F" w:rsidRPr="0017361A" w:rsidRDefault="009E444F" w:rsidP="009E444F">
      <w:pPr>
        <w:pStyle w:val="DHHSbody"/>
        <w:rPr>
          <w:sz w:val="21"/>
          <w:szCs w:val="21"/>
        </w:rPr>
      </w:pPr>
      <w:r w:rsidRPr="0017361A">
        <w:rPr>
          <w:sz w:val="21"/>
          <w:szCs w:val="21"/>
        </w:rPr>
        <w:t>Aboriginal Family Restoration Services will prioritise referrals for placement prevention support. Where capacity allows, placement prevention services may provide family reunification support. The target group for the family reunification service is any child or young person up to the age of 17 and subject to child protection intervention who is residing in care and who is deemed unable to return home without an intensive support service.</w:t>
      </w:r>
    </w:p>
    <w:p w14:paraId="6F94FFEE" w14:textId="77777777" w:rsidR="009E444F" w:rsidRDefault="009E444F" w:rsidP="009E444F">
      <w:pPr>
        <w:pStyle w:val="Heading3"/>
        <w:rPr>
          <w:rFonts w:eastAsia="Times New Roman"/>
        </w:rPr>
      </w:pPr>
      <w:r>
        <w:rPr>
          <w:rFonts w:eastAsia="Times New Roman"/>
        </w:rPr>
        <w:t>Service response</w:t>
      </w:r>
    </w:p>
    <w:p w14:paraId="422B322A" w14:textId="77777777" w:rsidR="009E444F" w:rsidRPr="0017361A" w:rsidRDefault="009E444F" w:rsidP="009E444F">
      <w:pPr>
        <w:pStyle w:val="DHHSbody"/>
        <w:rPr>
          <w:sz w:val="21"/>
          <w:szCs w:val="21"/>
        </w:rPr>
      </w:pPr>
      <w:r w:rsidRPr="0017361A">
        <w:rPr>
          <w:sz w:val="21"/>
          <w:szCs w:val="21"/>
        </w:rPr>
        <w:t xml:space="preserve">Aboriginal Family Restoration programs provide intensive support while offering the additional benefits of a residential based program for the whole family. The safety, permanency, </w:t>
      </w:r>
      <w:proofErr w:type="gramStart"/>
      <w:r w:rsidRPr="0017361A">
        <w:rPr>
          <w:sz w:val="21"/>
          <w:szCs w:val="21"/>
        </w:rPr>
        <w:t>development</w:t>
      </w:r>
      <w:proofErr w:type="gramEnd"/>
      <w:r w:rsidRPr="0017361A">
        <w:rPr>
          <w:sz w:val="21"/>
          <w:szCs w:val="21"/>
        </w:rPr>
        <w:t xml:space="preserve"> and wellbeing of Aboriginal children within their family is the focus of the program’s involvement. Protective concerns and their underlying causes are addressed through parent education, family therapy and case work, and establishing connections to ongoing support.</w:t>
      </w:r>
    </w:p>
    <w:p w14:paraId="0E3053E5" w14:textId="77777777" w:rsidR="009E444F" w:rsidRPr="0017361A" w:rsidRDefault="009E444F" w:rsidP="009E444F">
      <w:pPr>
        <w:pStyle w:val="DHHSbody"/>
        <w:rPr>
          <w:sz w:val="21"/>
          <w:szCs w:val="21"/>
        </w:rPr>
      </w:pPr>
      <w:r w:rsidRPr="0017361A">
        <w:rPr>
          <w:sz w:val="21"/>
          <w:szCs w:val="21"/>
        </w:rPr>
        <w:t xml:space="preserve">Each family will have one primary case worker who also coordinates a team of services and supports to meet specific needs and goals. </w:t>
      </w:r>
    </w:p>
    <w:p w14:paraId="6F0F3B79" w14:textId="77777777" w:rsidR="009E444F" w:rsidRDefault="009E444F" w:rsidP="009E444F">
      <w:pPr>
        <w:pStyle w:val="Heading3"/>
        <w:rPr>
          <w:rFonts w:eastAsia="Times New Roman"/>
        </w:rPr>
      </w:pPr>
      <w:r>
        <w:rPr>
          <w:rFonts w:eastAsia="Times New Roman"/>
        </w:rPr>
        <w:t>Service duration and intensity</w:t>
      </w:r>
    </w:p>
    <w:p w14:paraId="36699582" w14:textId="77777777" w:rsidR="009E444F" w:rsidRPr="0017361A" w:rsidRDefault="009E444F" w:rsidP="009E444F">
      <w:pPr>
        <w:pStyle w:val="DHHSbody"/>
        <w:rPr>
          <w:sz w:val="21"/>
          <w:szCs w:val="21"/>
        </w:rPr>
      </w:pPr>
      <w:r w:rsidRPr="0017361A">
        <w:rPr>
          <w:sz w:val="21"/>
          <w:szCs w:val="21"/>
        </w:rPr>
        <w:t xml:space="preserve">Depending on family needs and circumstances Family Restoration staff are on site with the family for up to 24 hours a day. While the timelines and hours of direct involvement will vary from family to family, the approach is always goal specific and oriented toward significant change. </w:t>
      </w:r>
    </w:p>
    <w:p w14:paraId="7995D905" w14:textId="014B604D" w:rsidR="008C3603" w:rsidRPr="0017361A" w:rsidRDefault="009E444F" w:rsidP="009E444F">
      <w:pPr>
        <w:pStyle w:val="DHHSbody"/>
        <w:rPr>
          <w:sz w:val="21"/>
          <w:szCs w:val="21"/>
        </w:rPr>
      </w:pPr>
      <w:r w:rsidRPr="0017361A">
        <w:rPr>
          <w:sz w:val="21"/>
          <w:szCs w:val="21"/>
        </w:rPr>
        <w:t xml:space="preserve">Following the period of residential support there will usually be a period of family services support delivered in home to ensure sustained change, either as part of the restoration model or if more </w:t>
      </w:r>
      <w:r w:rsidRPr="0017361A">
        <w:rPr>
          <w:sz w:val="21"/>
          <w:szCs w:val="21"/>
        </w:rPr>
        <w:lastRenderedPageBreak/>
        <w:t xml:space="preserve">intensive support is required, by a child and family service such as Family Preservation and Reunification, Intensive Family Services or Family Services. </w:t>
      </w:r>
      <w:r w:rsidRPr="0017361A">
        <w:rPr>
          <w:sz w:val="21"/>
          <w:szCs w:val="21"/>
        </w:rPr>
        <w:br w:type="page"/>
      </w:r>
    </w:p>
    <w:p w14:paraId="1570A899" w14:textId="77777777" w:rsidR="009E444F" w:rsidRPr="003C6E14" w:rsidRDefault="009E444F" w:rsidP="009E444F">
      <w:pPr>
        <w:pStyle w:val="Heading2"/>
        <w:rPr>
          <w:rFonts w:eastAsia="Times"/>
        </w:rPr>
      </w:pPr>
      <w:bookmarkStart w:id="149" w:name="_Toc80196612"/>
      <w:r w:rsidRPr="003C6E14">
        <w:rPr>
          <w:rFonts w:eastAsia="Times"/>
        </w:rPr>
        <w:lastRenderedPageBreak/>
        <w:t>Early parenting centre services</w:t>
      </w:r>
      <w:bookmarkEnd w:id="147"/>
      <w:bookmarkEnd w:id="148"/>
      <w:bookmarkEnd w:id="149"/>
    </w:p>
    <w:p w14:paraId="1E00AF0E" w14:textId="77777777" w:rsidR="009E444F" w:rsidRPr="003C6E14" w:rsidRDefault="009E444F" w:rsidP="009E444F">
      <w:pPr>
        <w:pStyle w:val="Heading3"/>
      </w:pPr>
      <w:bookmarkStart w:id="150" w:name="_Toc328056243"/>
      <w:r w:rsidRPr="003C6E14">
        <w:t>Referral source</w:t>
      </w:r>
      <w:bookmarkEnd w:id="150"/>
    </w:p>
    <w:p w14:paraId="1B486BC7" w14:textId="77777777" w:rsidR="009E444F" w:rsidRPr="0017361A" w:rsidRDefault="009E444F" w:rsidP="009E444F">
      <w:pPr>
        <w:pStyle w:val="DHHSbody"/>
        <w:rPr>
          <w:sz w:val="21"/>
          <w:szCs w:val="21"/>
        </w:rPr>
      </w:pPr>
      <w:r w:rsidRPr="0017361A">
        <w:rPr>
          <w:sz w:val="21"/>
          <w:szCs w:val="21"/>
        </w:rPr>
        <w:t>Referrals to early parenting centre services will be accepted from a broad range of service providers, including maternity services (such as Koori maternity services), maternal and child health services, general practitioners, community health services, mental health services, Aboriginal community-controlled organisations, maternal and child health services, housing services, youth services, disability services, early parenting services, family services, care services and child protection.</w:t>
      </w:r>
    </w:p>
    <w:p w14:paraId="445B73E7" w14:textId="77777777" w:rsidR="009E444F" w:rsidRPr="0017361A" w:rsidRDefault="009E444F" w:rsidP="009E444F">
      <w:pPr>
        <w:pStyle w:val="DHHSbody"/>
        <w:rPr>
          <w:sz w:val="21"/>
          <w:szCs w:val="21"/>
        </w:rPr>
      </w:pPr>
      <w:r w:rsidRPr="0017361A">
        <w:rPr>
          <w:sz w:val="21"/>
          <w:szCs w:val="21"/>
        </w:rPr>
        <w:t xml:space="preserve">While referrals will be predominantly and increasingly derived from professional sources, self-referral for vulnerable children and their families will continue to be accepted and assessed on a case-by-case basis. </w:t>
      </w:r>
    </w:p>
    <w:p w14:paraId="037A511E" w14:textId="77777777" w:rsidR="009E444F" w:rsidRPr="003C6E14" w:rsidRDefault="009E444F" w:rsidP="009E444F">
      <w:pPr>
        <w:pStyle w:val="Heading3"/>
      </w:pPr>
      <w:bookmarkStart w:id="151" w:name="_Toc328056244"/>
      <w:r w:rsidRPr="003C6E14">
        <w:t>Referral criteria</w:t>
      </w:r>
      <w:bookmarkEnd w:id="151"/>
    </w:p>
    <w:p w14:paraId="0686AA78" w14:textId="77777777" w:rsidR="009E444F" w:rsidRPr="0017361A" w:rsidRDefault="009E444F" w:rsidP="009E444F">
      <w:pPr>
        <w:pStyle w:val="DHHSbody"/>
        <w:rPr>
          <w:sz w:val="21"/>
          <w:szCs w:val="21"/>
        </w:rPr>
      </w:pPr>
      <w:r w:rsidRPr="0017361A">
        <w:rPr>
          <w:sz w:val="21"/>
          <w:szCs w:val="21"/>
        </w:rPr>
        <w:t>The target group for early parenting centre services is vulnerable children and their families, from pregnancy up to four years of age including:</w:t>
      </w:r>
    </w:p>
    <w:p w14:paraId="77466467" w14:textId="77777777" w:rsidR="009E444F" w:rsidRPr="0017361A" w:rsidRDefault="009E444F" w:rsidP="00A765DB">
      <w:pPr>
        <w:pStyle w:val="DHHSbullet1"/>
        <w:numPr>
          <w:ilvl w:val="0"/>
          <w:numId w:val="7"/>
        </w:numPr>
        <w:rPr>
          <w:sz w:val="21"/>
          <w:szCs w:val="21"/>
        </w:rPr>
      </w:pPr>
      <w:r w:rsidRPr="0017361A">
        <w:rPr>
          <w:sz w:val="21"/>
          <w:szCs w:val="21"/>
        </w:rPr>
        <w:t xml:space="preserve">those who require intensive parenting services to prevent risk factors developing that may require further specialist and/or tertiary level service involvement and/or </w:t>
      </w:r>
    </w:p>
    <w:p w14:paraId="6286C711" w14:textId="77777777" w:rsidR="009E444F" w:rsidRPr="0017361A" w:rsidRDefault="009E444F" w:rsidP="00A765DB">
      <w:pPr>
        <w:pStyle w:val="DHHSbullet1"/>
        <w:numPr>
          <w:ilvl w:val="0"/>
          <w:numId w:val="7"/>
        </w:numPr>
        <w:rPr>
          <w:sz w:val="21"/>
          <w:szCs w:val="21"/>
        </w:rPr>
      </w:pPr>
      <w:r w:rsidRPr="0017361A">
        <w:rPr>
          <w:sz w:val="21"/>
          <w:szCs w:val="21"/>
        </w:rPr>
        <w:t xml:space="preserve">those involved with tertiary services, for example child protection services, and </w:t>
      </w:r>
      <w:proofErr w:type="gramStart"/>
      <w:r w:rsidRPr="0017361A">
        <w:rPr>
          <w:sz w:val="21"/>
          <w:szCs w:val="21"/>
        </w:rPr>
        <w:t>are in need of</w:t>
      </w:r>
      <w:proofErr w:type="gramEnd"/>
      <w:r w:rsidRPr="0017361A">
        <w:rPr>
          <w:sz w:val="21"/>
          <w:szCs w:val="21"/>
        </w:rPr>
        <w:t xml:space="preserve"> intensive parenting support in order to build capacity to care for their child in the home.</w:t>
      </w:r>
    </w:p>
    <w:p w14:paraId="678FB68F" w14:textId="77777777" w:rsidR="009E444F" w:rsidRPr="003C6E14" w:rsidRDefault="009E444F" w:rsidP="009E444F">
      <w:pPr>
        <w:pStyle w:val="Heading3"/>
      </w:pPr>
      <w:bookmarkStart w:id="152" w:name="_Toc328056245"/>
      <w:r w:rsidRPr="003C6E14">
        <w:t>Service environment – specific to residential services</w:t>
      </w:r>
      <w:bookmarkEnd w:id="152"/>
    </w:p>
    <w:p w14:paraId="0F5B6E8F" w14:textId="77777777" w:rsidR="009E444F" w:rsidRPr="0017361A" w:rsidRDefault="009E444F" w:rsidP="009E444F">
      <w:pPr>
        <w:pStyle w:val="DHHSbody"/>
        <w:rPr>
          <w:sz w:val="21"/>
          <w:szCs w:val="21"/>
        </w:rPr>
      </w:pPr>
      <w:r w:rsidRPr="0017361A">
        <w:rPr>
          <w:sz w:val="21"/>
          <w:szCs w:val="21"/>
        </w:rPr>
        <w:t>The service provider will have policies/emergency procedures in place to deal with the health concerns of infant/children and parents/carers.</w:t>
      </w:r>
    </w:p>
    <w:p w14:paraId="41AD18EC" w14:textId="77777777" w:rsidR="009E444F" w:rsidRPr="0017361A" w:rsidRDefault="009E444F" w:rsidP="009E444F">
      <w:pPr>
        <w:pStyle w:val="DHHSbody"/>
        <w:rPr>
          <w:sz w:val="21"/>
          <w:szCs w:val="21"/>
        </w:rPr>
      </w:pPr>
      <w:r w:rsidRPr="0017361A">
        <w:rPr>
          <w:sz w:val="21"/>
          <w:szCs w:val="21"/>
        </w:rPr>
        <w:t xml:space="preserve">The service provider will have practice guidelines in place that consider the provision of personal, </w:t>
      </w:r>
      <w:proofErr w:type="gramStart"/>
      <w:r w:rsidRPr="0017361A">
        <w:rPr>
          <w:sz w:val="21"/>
          <w:szCs w:val="21"/>
        </w:rPr>
        <w:t>household</w:t>
      </w:r>
      <w:proofErr w:type="gramEnd"/>
      <w:r w:rsidRPr="0017361A">
        <w:rPr>
          <w:sz w:val="21"/>
          <w:szCs w:val="21"/>
        </w:rPr>
        <w:t xml:space="preserve"> and educational items (including books and toys), culturally relevant resources and community resources to meet the children, young people and families’ assessed needs. </w:t>
      </w:r>
    </w:p>
    <w:p w14:paraId="28A1FFAF" w14:textId="77777777" w:rsidR="009E444F" w:rsidRPr="003C6E14" w:rsidRDefault="009E444F" w:rsidP="009E444F">
      <w:pPr>
        <w:pStyle w:val="Heading3"/>
      </w:pPr>
      <w:bookmarkStart w:id="153" w:name="_Toc328056246"/>
      <w:r w:rsidRPr="003C6E14">
        <w:t>Service response</w:t>
      </w:r>
      <w:bookmarkEnd w:id="153"/>
    </w:p>
    <w:p w14:paraId="69DAB044" w14:textId="77777777" w:rsidR="009E444F" w:rsidRPr="0017361A" w:rsidRDefault="009E444F" w:rsidP="009E444F">
      <w:pPr>
        <w:pStyle w:val="DHHSbody"/>
        <w:rPr>
          <w:sz w:val="21"/>
          <w:szCs w:val="21"/>
        </w:rPr>
      </w:pPr>
      <w:r w:rsidRPr="0017361A">
        <w:rPr>
          <w:sz w:val="21"/>
          <w:szCs w:val="21"/>
        </w:rPr>
        <w:t xml:space="preserve">The service provider will provide a range of day stay, residential, group and home-based services. In working with parents and families, the service provider will encourage the use of strategies to help families create and sustain a safe and nurturing home environment and promote the best interests of children. This includes strategies and interventions in relation to safety, permanency and parenting capacity that are focused on improving the parent–child relationship. </w:t>
      </w:r>
    </w:p>
    <w:p w14:paraId="05A91CCA" w14:textId="77777777" w:rsidR="009E444F" w:rsidRPr="0017361A" w:rsidRDefault="009E444F" w:rsidP="009E444F">
      <w:pPr>
        <w:pStyle w:val="DHHSbody"/>
        <w:rPr>
          <w:sz w:val="21"/>
          <w:szCs w:val="21"/>
        </w:rPr>
      </w:pPr>
      <w:r w:rsidRPr="0017361A">
        <w:rPr>
          <w:sz w:val="21"/>
          <w:szCs w:val="21"/>
        </w:rPr>
        <w:t>Key requirements for the service will be to:</w:t>
      </w:r>
    </w:p>
    <w:p w14:paraId="43C21D11" w14:textId="77777777" w:rsidR="009E444F" w:rsidRPr="0017361A" w:rsidRDefault="009E444F" w:rsidP="00A765DB">
      <w:pPr>
        <w:pStyle w:val="DHHSbullet1"/>
        <w:numPr>
          <w:ilvl w:val="0"/>
          <w:numId w:val="7"/>
        </w:numPr>
        <w:rPr>
          <w:sz w:val="21"/>
          <w:szCs w:val="21"/>
        </w:rPr>
      </w:pPr>
      <w:r w:rsidRPr="0017361A">
        <w:rPr>
          <w:sz w:val="21"/>
          <w:szCs w:val="21"/>
        </w:rPr>
        <w:t xml:space="preserve">assess family and community support needs </w:t>
      </w:r>
    </w:p>
    <w:p w14:paraId="08E1EB0C" w14:textId="77777777" w:rsidR="009E444F" w:rsidRPr="0017361A" w:rsidRDefault="009E444F" w:rsidP="00A765DB">
      <w:pPr>
        <w:pStyle w:val="DHHSbullet1"/>
        <w:numPr>
          <w:ilvl w:val="0"/>
          <w:numId w:val="7"/>
        </w:numPr>
        <w:rPr>
          <w:sz w:val="21"/>
          <w:szCs w:val="21"/>
        </w:rPr>
      </w:pPr>
      <w:r w:rsidRPr="0017361A">
        <w:rPr>
          <w:sz w:val="21"/>
          <w:szCs w:val="21"/>
        </w:rPr>
        <w:t xml:space="preserve">engage specialists to assess </w:t>
      </w:r>
      <w:proofErr w:type="gramStart"/>
      <w:r w:rsidRPr="0017361A">
        <w:rPr>
          <w:sz w:val="21"/>
          <w:szCs w:val="21"/>
        </w:rPr>
        <w:t>particular infant/child</w:t>
      </w:r>
      <w:proofErr w:type="gramEnd"/>
      <w:r w:rsidRPr="0017361A">
        <w:rPr>
          <w:sz w:val="21"/>
          <w:szCs w:val="21"/>
        </w:rPr>
        <w:t xml:space="preserve"> and parent/carer needs</w:t>
      </w:r>
    </w:p>
    <w:p w14:paraId="5E02E4FA" w14:textId="77777777" w:rsidR="009E444F" w:rsidRPr="0017361A" w:rsidRDefault="009E444F" w:rsidP="00A765DB">
      <w:pPr>
        <w:pStyle w:val="DHHSbullet1"/>
        <w:numPr>
          <w:ilvl w:val="0"/>
          <w:numId w:val="7"/>
        </w:numPr>
        <w:rPr>
          <w:sz w:val="21"/>
          <w:szCs w:val="21"/>
        </w:rPr>
      </w:pPr>
      <w:r w:rsidRPr="0017361A">
        <w:rPr>
          <w:sz w:val="21"/>
          <w:szCs w:val="21"/>
        </w:rPr>
        <w:t>promote the early development of children through providing intensive parenting support</w:t>
      </w:r>
    </w:p>
    <w:p w14:paraId="30173ED0" w14:textId="77777777" w:rsidR="009E444F" w:rsidRPr="0017361A" w:rsidRDefault="009E444F" w:rsidP="00A765DB">
      <w:pPr>
        <w:pStyle w:val="DHHSbullet1"/>
        <w:numPr>
          <w:ilvl w:val="0"/>
          <w:numId w:val="7"/>
        </w:numPr>
        <w:rPr>
          <w:sz w:val="21"/>
          <w:szCs w:val="21"/>
        </w:rPr>
      </w:pPr>
      <w:r w:rsidRPr="0017361A">
        <w:rPr>
          <w:sz w:val="21"/>
          <w:szCs w:val="21"/>
        </w:rPr>
        <w:t>support parents/carers to build a secure attachment with their infant/child in the early years of life</w:t>
      </w:r>
    </w:p>
    <w:p w14:paraId="06D16BEF" w14:textId="77777777" w:rsidR="009E444F" w:rsidRPr="0017361A" w:rsidRDefault="009E444F" w:rsidP="00A765DB">
      <w:pPr>
        <w:pStyle w:val="DHHSbullet1"/>
        <w:numPr>
          <w:ilvl w:val="0"/>
          <w:numId w:val="7"/>
        </w:numPr>
        <w:rPr>
          <w:sz w:val="21"/>
          <w:szCs w:val="21"/>
        </w:rPr>
      </w:pPr>
      <w:r w:rsidRPr="0017361A">
        <w:rPr>
          <w:sz w:val="21"/>
          <w:szCs w:val="21"/>
        </w:rPr>
        <w:t>make appropriate referrals for infants/children and parent/carers to a range of universal, secondary and specialist services, as their needs require</w:t>
      </w:r>
    </w:p>
    <w:p w14:paraId="2B267669" w14:textId="77777777" w:rsidR="009E444F" w:rsidRPr="0017361A" w:rsidRDefault="009E444F" w:rsidP="00A765DB">
      <w:pPr>
        <w:pStyle w:val="DHHSbullet1lastline"/>
        <w:numPr>
          <w:ilvl w:val="1"/>
          <w:numId w:val="7"/>
        </w:numPr>
        <w:ind w:left="284" w:hanging="284"/>
        <w:rPr>
          <w:sz w:val="21"/>
          <w:szCs w:val="21"/>
        </w:rPr>
      </w:pPr>
      <w:r w:rsidRPr="0017361A">
        <w:rPr>
          <w:sz w:val="21"/>
          <w:szCs w:val="21"/>
        </w:rPr>
        <w:t>prepare an exit plan to link families back to the community that, as appropriate, considers the transition of children from care services to a family’s home.</w:t>
      </w:r>
    </w:p>
    <w:p w14:paraId="7D9951AA" w14:textId="77777777" w:rsidR="009E444F" w:rsidRPr="0017361A" w:rsidRDefault="009E444F" w:rsidP="009E444F">
      <w:pPr>
        <w:pStyle w:val="DHHSbody"/>
        <w:rPr>
          <w:sz w:val="21"/>
          <w:szCs w:val="21"/>
        </w:rPr>
      </w:pPr>
      <w:r w:rsidRPr="0017361A">
        <w:rPr>
          <w:sz w:val="21"/>
          <w:szCs w:val="21"/>
        </w:rPr>
        <w:lastRenderedPageBreak/>
        <w:t>The service provider will have practice guidelines, procedures and/or manuals in place that demonstrate the following:</w:t>
      </w:r>
    </w:p>
    <w:p w14:paraId="7DDED772" w14:textId="77777777" w:rsidR="009E444F" w:rsidRPr="0017361A" w:rsidRDefault="009E444F" w:rsidP="00A765DB">
      <w:pPr>
        <w:pStyle w:val="DHHSbullet1"/>
        <w:numPr>
          <w:ilvl w:val="0"/>
          <w:numId w:val="7"/>
        </w:numPr>
        <w:rPr>
          <w:sz w:val="21"/>
          <w:szCs w:val="21"/>
        </w:rPr>
      </w:pPr>
      <w:r w:rsidRPr="0017361A">
        <w:rPr>
          <w:sz w:val="21"/>
          <w:szCs w:val="21"/>
        </w:rPr>
        <w:t xml:space="preserve">assessment and planning processes/systems from intake through to service completion that identify parenting/family strengths and needs to enhance the safety, </w:t>
      </w:r>
      <w:proofErr w:type="gramStart"/>
      <w:r w:rsidRPr="0017361A">
        <w:rPr>
          <w:sz w:val="21"/>
          <w:szCs w:val="21"/>
        </w:rPr>
        <w:t>permanency</w:t>
      </w:r>
      <w:proofErr w:type="gramEnd"/>
      <w:r w:rsidRPr="0017361A">
        <w:rPr>
          <w:sz w:val="21"/>
          <w:szCs w:val="21"/>
        </w:rPr>
        <w:t xml:space="preserve"> and development of an infant/child.</w:t>
      </w:r>
    </w:p>
    <w:p w14:paraId="68FC37CF" w14:textId="77777777" w:rsidR="009E444F" w:rsidRPr="0017361A" w:rsidRDefault="009E444F" w:rsidP="00A765DB">
      <w:pPr>
        <w:pStyle w:val="DHHSbullet1"/>
        <w:numPr>
          <w:ilvl w:val="0"/>
          <w:numId w:val="7"/>
        </w:numPr>
        <w:rPr>
          <w:sz w:val="21"/>
          <w:szCs w:val="21"/>
        </w:rPr>
      </w:pPr>
      <w:r w:rsidRPr="0017361A">
        <w:rPr>
          <w:sz w:val="21"/>
          <w:szCs w:val="21"/>
        </w:rPr>
        <w:t xml:space="preserve">parents/carers are provided with strategies, interventions and referrals to other required services that are designed to enhance their parenting capacity, </w:t>
      </w:r>
      <w:proofErr w:type="gramStart"/>
      <w:r w:rsidRPr="0017361A">
        <w:rPr>
          <w:sz w:val="21"/>
          <w:szCs w:val="21"/>
        </w:rPr>
        <w:t>skills</w:t>
      </w:r>
      <w:proofErr w:type="gramEnd"/>
      <w:r w:rsidRPr="0017361A">
        <w:rPr>
          <w:sz w:val="21"/>
          <w:szCs w:val="21"/>
        </w:rPr>
        <w:t xml:space="preserve"> and knowledge and that can be easily applied within a home environment.</w:t>
      </w:r>
    </w:p>
    <w:p w14:paraId="2EF5E2BB" w14:textId="77777777" w:rsidR="009E444F" w:rsidRPr="0017361A" w:rsidRDefault="009E444F" w:rsidP="00A765DB">
      <w:pPr>
        <w:pStyle w:val="DHHSbullet1"/>
        <w:numPr>
          <w:ilvl w:val="0"/>
          <w:numId w:val="7"/>
        </w:numPr>
        <w:rPr>
          <w:sz w:val="21"/>
          <w:szCs w:val="21"/>
        </w:rPr>
      </w:pPr>
      <w:r w:rsidRPr="0017361A">
        <w:rPr>
          <w:sz w:val="21"/>
          <w:szCs w:val="21"/>
        </w:rPr>
        <w:t xml:space="preserve">staff have appropriate skills and training to identify infant/child and parent/carer needs and to work in partnership with parents to enhance their parenting skills and knowledge. </w:t>
      </w:r>
    </w:p>
    <w:p w14:paraId="2A07F44E" w14:textId="77777777" w:rsidR="009E444F" w:rsidRPr="0017361A" w:rsidRDefault="009E444F" w:rsidP="00A765DB">
      <w:pPr>
        <w:pStyle w:val="DHHSbullet1"/>
        <w:numPr>
          <w:ilvl w:val="0"/>
          <w:numId w:val="7"/>
        </w:numPr>
        <w:rPr>
          <w:sz w:val="21"/>
          <w:szCs w:val="21"/>
        </w:rPr>
      </w:pPr>
      <w:r w:rsidRPr="0017361A">
        <w:rPr>
          <w:sz w:val="21"/>
          <w:szCs w:val="21"/>
        </w:rPr>
        <w:t>appropriate referrals are received from service partners and made to other specialist services where concerns exist about the parent/carer and infant/child relationship.</w:t>
      </w:r>
    </w:p>
    <w:p w14:paraId="0E341C0C" w14:textId="77777777" w:rsidR="009E444F" w:rsidRPr="003C6E14" w:rsidRDefault="009E444F" w:rsidP="009E444F">
      <w:pPr>
        <w:pStyle w:val="Heading3"/>
      </w:pPr>
      <w:bookmarkStart w:id="154" w:name="_Toc328056247"/>
      <w:r w:rsidRPr="003C6E14">
        <w:t>Assessment</w:t>
      </w:r>
      <w:bookmarkEnd w:id="154"/>
    </w:p>
    <w:p w14:paraId="0024A552" w14:textId="77777777" w:rsidR="009E444F" w:rsidRPr="0017361A" w:rsidRDefault="009E444F" w:rsidP="009E444F">
      <w:pPr>
        <w:pStyle w:val="DHHSbody"/>
        <w:rPr>
          <w:sz w:val="21"/>
          <w:szCs w:val="21"/>
        </w:rPr>
      </w:pPr>
      <w:r w:rsidRPr="0017361A">
        <w:rPr>
          <w:sz w:val="21"/>
          <w:szCs w:val="21"/>
        </w:rPr>
        <w:t>Key requirements of the service will include:</w:t>
      </w:r>
    </w:p>
    <w:p w14:paraId="18E6EDAB" w14:textId="77777777" w:rsidR="009E444F" w:rsidRPr="0017361A" w:rsidRDefault="009E444F" w:rsidP="00A765DB">
      <w:pPr>
        <w:pStyle w:val="DHHSbullet1"/>
        <w:numPr>
          <w:ilvl w:val="0"/>
          <w:numId w:val="7"/>
        </w:numPr>
        <w:rPr>
          <w:sz w:val="21"/>
          <w:szCs w:val="21"/>
        </w:rPr>
      </w:pPr>
      <w:r w:rsidRPr="0017361A">
        <w:rPr>
          <w:sz w:val="21"/>
          <w:szCs w:val="21"/>
        </w:rPr>
        <w:t>an assessment of the strength of the infant/child and parent/carer relationship and strategies to build attachment (the service provider will commence the assessment process prior to service entry)</w:t>
      </w:r>
    </w:p>
    <w:p w14:paraId="6E387969" w14:textId="77777777" w:rsidR="009E444F" w:rsidRPr="0017361A" w:rsidRDefault="009E444F" w:rsidP="00A765DB">
      <w:pPr>
        <w:pStyle w:val="Bullet1"/>
        <w:numPr>
          <w:ilvl w:val="0"/>
          <w:numId w:val="7"/>
        </w:numPr>
        <w:rPr>
          <w:szCs w:val="21"/>
        </w:rPr>
      </w:pPr>
      <w:r w:rsidRPr="0017361A">
        <w:rPr>
          <w:szCs w:val="21"/>
        </w:rPr>
        <w:t>regular review of assessment processes to ensure they are evidence based and are considerate of the requirements of child protection and the Children’s Court of Victoria.</w:t>
      </w:r>
    </w:p>
    <w:p w14:paraId="07969383" w14:textId="77777777" w:rsidR="009E444F" w:rsidRPr="003C6E14" w:rsidRDefault="009E444F" w:rsidP="009E444F">
      <w:pPr>
        <w:pStyle w:val="Heading3"/>
      </w:pPr>
      <w:bookmarkStart w:id="155" w:name="_Toc328056248"/>
      <w:r w:rsidRPr="003C6E14">
        <w:t>Planning</w:t>
      </w:r>
      <w:bookmarkEnd w:id="155"/>
    </w:p>
    <w:p w14:paraId="36A5B087" w14:textId="77777777" w:rsidR="009E444F" w:rsidRPr="008C3603" w:rsidRDefault="009E444F" w:rsidP="009E444F">
      <w:pPr>
        <w:pStyle w:val="DHHSbody"/>
        <w:rPr>
          <w:sz w:val="21"/>
          <w:szCs w:val="21"/>
        </w:rPr>
      </w:pPr>
      <w:r w:rsidRPr="008C3603">
        <w:rPr>
          <w:sz w:val="21"/>
          <w:szCs w:val="21"/>
        </w:rPr>
        <w:t>Key requirements of the service will be developing a care plan that will:</w:t>
      </w:r>
    </w:p>
    <w:p w14:paraId="0D71FDC4" w14:textId="77777777" w:rsidR="009E444F" w:rsidRPr="008C3603" w:rsidRDefault="009E444F" w:rsidP="00A765DB">
      <w:pPr>
        <w:pStyle w:val="DHHSbullet1"/>
        <w:numPr>
          <w:ilvl w:val="0"/>
          <w:numId w:val="7"/>
        </w:numPr>
        <w:rPr>
          <w:sz w:val="21"/>
          <w:szCs w:val="21"/>
        </w:rPr>
      </w:pPr>
      <w:r w:rsidRPr="008C3603">
        <w:rPr>
          <w:sz w:val="21"/>
          <w:szCs w:val="21"/>
        </w:rPr>
        <w:t xml:space="preserve">identify the infant/child’s safety, age, culture, </w:t>
      </w:r>
      <w:proofErr w:type="gramStart"/>
      <w:r w:rsidRPr="008C3603">
        <w:rPr>
          <w:sz w:val="21"/>
          <w:szCs w:val="21"/>
        </w:rPr>
        <w:t>gender</w:t>
      </w:r>
      <w:proofErr w:type="gramEnd"/>
      <w:r w:rsidRPr="008C3603">
        <w:rPr>
          <w:sz w:val="21"/>
          <w:szCs w:val="21"/>
        </w:rPr>
        <w:t xml:space="preserve"> and stage of development</w:t>
      </w:r>
    </w:p>
    <w:p w14:paraId="6921100F" w14:textId="77777777" w:rsidR="009E444F" w:rsidRPr="008C3603" w:rsidRDefault="009E444F" w:rsidP="00A765DB">
      <w:pPr>
        <w:pStyle w:val="DHHSbullet1"/>
        <w:numPr>
          <w:ilvl w:val="0"/>
          <w:numId w:val="7"/>
        </w:numPr>
        <w:rPr>
          <w:sz w:val="21"/>
          <w:szCs w:val="21"/>
        </w:rPr>
      </w:pPr>
      <w:r w:rsidRPr="008C3603">
        <w:rPr>
          <w:sz w:val="21"/>
          <w:szCs w:val="21"/>
        </w:rPr>
        <w:t>describe the family composition inclusive of children</w:t>
      </w:r>
    </w:p>
    <w:p w14:paraId="3471F0B5" w14:textId="77777777" w:rsidR="009E444F" w:rsidRPr="008C3603" w:rsidRDefault="009E444F" w:rsidP="00A765DB">
      <w:pPr>
        <w:pStyle w:val="DHHSbullet1"/>
        <w:numPr>
          <w:ilvl w:val="0"/>
          <w:numId w:val="7"/>
        </w:numPr>
        <w:rPr>
          <w:sz w:val="21"/>
          <w:szCs w:val="21"/>
        </w:rPr>
      </w:pPr>
      <w:r w:rsidRPr="008C3603">
        <w:rPr>
          <w:sz w:val="21"/>
          <w:szCs w:val="21"/>
        </w:rPr>
        <w:t>describe the family members and roles of extended family and environmental issues such as housing</w:t>
      </w:r>
    </w:p>
    <w:p w14:paraId="122C20C1" w14:textId="77777777" w:rsidR="009E444F" w:rsidRPr="008C3603" w:rsidRDefault="009E444F" w:rsidP="00A765DB">
      <w:pPr>
        <w:pStyle w:val="DHHSbullet1"/>
        <w:numPr>
          <w:ilvl w:val="0"/>
          <w:numId w:val="7"/>
        </w:numPr>
        <w:rPr>
          <w:sz w:val="21"/>
          <w:szCs w:val="21"/>
        </w:rPr>
      </w:pPr>
      <w:r w:rsidRPr="008C3603">
        <w:rPr>
          <w:sz w:val="21"/>
          <w:szCs w:val="21"/>
        </w:rPr>
        <w:t>focus on building the parents’/caregivers’ capacity and skill development to meet the early childhood needs of their infant/child</w:t>
      </w:r>
    </w:p>
    <w:p w14:paraId="41F14D27" w14:textId="77777777" w:rsidR="009E444F" w:rsidRPr="008C3603" w:rsidRDefault="009E444F" w:rsidP="00A765DB">
      <w:pPr>
        <w:pStyle w:val="DHHSbullet1"/>
        <w:numPr>
          <w:ilvl w:val="0"/>
          <w:numId w:val="7"/>
        </w:numPr>
        <w:rPr>
          <w:sz w:val="21"/>
          <w:szCs w:val="21"/>
        </w:rPr>
      </w:pPr>
      <w:r w:rsidRPr="008C3603">
        <w:rPr>
          <w:sz w:val="21"/>
          <w:szCs w:val="21"/>
        </w:rPr>
        <w:t>address risks identified in the initial assessment and those identified in referrals from child protection and other services</w:t>
      </w:r>
    </w:p>
    <w:p w14:paraId="61299E1E" w14:textId="77777777" w:rsidR="009E444F" w:rsidRPr="008C3603" w:rsidRDefault="009E444F" w:rsidP="00A765DB">
      <w:pPr>
        <w:pStyle w:val="DHHSbullet1"/>
        <w:numPr>
          <w:ilvl w:val="0"/>
          <w:numId w:val="7"/>
        </w:numPr>
        <w:rPr>
          <w:sz w:val="21"/>
          <w:szCs w:val="21"/>
        </w:rPr>
      </w:pPr>
      <w:r w:rsidRPr="008C3603">
        <w:rPr>
          <w:sz w:val="21"/>
          <w:szCs w:val="21"/>
        </w:rPr>
        <w:t xml:space="preserve">have clear goals, expectations, roles, </w:t>
      </w:r>
      <w:proofErr w:type="gramStart"/>
      <w:r w:rsidRPr="008C3603">
        <w:rPr>
          <w:sz w:val="21"/>
          <w:szCs w:val="21"/>
        </w:rPr>
        <w:t>responsibilities</w:t>
      </w:r>
      <w:proofErr w:type="gramEnd"/>
      <w:r w:rsidRPr="008C3603">
        <w:rPr>
          <w:sz w:val="21"/>
          <w:szCs w:val="21"/>
        </w:rPr>
        <w:t xml:space="preserve"> and timelines for review</w:t>
      </w:r>
    </w:p>
    <w:p w14:paraId="14A3D3A5" w14:textId="77777777" w:rsidR="009E444F" w:rsidRPr="008C3603" w:rsidRDefault="009E444F" w:rsidP="00A765DB">
      <w:pPr>
        <w:pStyle w:val="DHHSbullet1"/>
        <w:numPr>
          <w:ilvl w:val="0"/>
          <w:numId w:val="7"/>
        </w:numPr>
        <w:rPr>
          <w:sz w:val="21"/>
          <w:szCs w:val="21"/>
        </w:rPr>
      </w:pPr>
      <w:r w:rsidRPr="008C3603">
        <w:rPr>
          <w:sz w:val="21"/>
          <w:szCs w:val="21"/>
        </w:rPr>
        <w:t>be developed in partnership with families/parents/carers (and the child or young person, where appropriate) and work with the parents’/carers’ strengths</w:t>
      </w:r>
    </w:p>
    <w:p w14:paraId="6BFB263F" w14:textId="77777777" w:rsidR="009E444F" w:rsidRPr="008C3603" w:rsidRDefault="009E444F" w:rsidP="00A765DB">
      <w:pPr>
        <w:pStyle w:val="DHHSbullet1"/>
        <w:numPr>
          <w:ilvl w:val="0"/>
          <w:numId w:val="7"/>
        </w:numPr>
        <w:rPr>
          <w:sz w:val="21"/>
          <w:szCs w:val="21"/>
        </w:rPr>
      </w:pPr>
      <w:r w:rsidRPr="008C3603">
        <w:rPr>
          <w:sz w:val="21"/>
          <w:szCs w:val="21"/>
        </w:rPr>
        <w:t>assist parents/carers and families to continuously improve their parenting/care-giving capacity, skills and knowledge and more effectively meet their infant’s/child’s needs</w:t>
      </w:r>
    </w:p>
    <w:p w14:paraId="1CF73FC4" w14:textId="77777777" w:rsidR="009E444F" w:rsidRPr="008C3603" w:rsidRDefault="009E444F" w:rsidP="00A765DB">
      <w:pPr>
        <w:pStyle w:val="DHHSbullet1"/>
        <w:numPr>
          <w:ilvl w:val="0"/>
          <w:numId w:val="7"/>
        </w:numPr>
        <w:rPr>
          <w:sz w:val="21"/>
          <w:szCs w:val="21"/>
        </w:rPr>
      </w:pPr>
      <w:r w:rsidRPr="008C3603">
        <w:rPr>
          <w:sz w:val="21"/>
          <w:szCs w:val="21"/>
        </w:rPr>
        <w:t>link families back into the community and provide appropriate referrals, as needed</w:t>
      </w:r>
    </w:p>
    <w:p w14:paraId="545605DD" w14:textId="77777777" w:rsidR="009E444F" w:rsidRDefault="009E444F" w:rsidP="009E444F">
      <w:pPr>
        <w:pStyle w:val="Heading3"/>
      </w:pPr>
      <w:bookmarkStart w:id="156" w:name="_Toc328056249"/>
      <w:r>
        <w:t>Review</w:t>
      </w:r>
    </w:p>
    <w:p w14:paraId="032BC9F4" w14:textId="77777777" w:rsidR="009E444F" w:rsidRPr="0017361A" w:rsidRDefault="009E444F" w:rsidP="009E444F">
      <w:pPr>
        <w:pStyle w:val="DHHSbody"/>
        <w:rPr>
          <w:sz w:val="21"/>
          <w:szCs w:val="21"/>
        </w:rPr>
      </w:pPr>
      <w:r w:rsidRPr="0017361A">
        <w:rPr>
          <w:sz w:val="21"/>
          <w:szCs w:val="21"/>
        </w:rPr>
        <w:t>Key requirements of the service will include the following:</w:t>
      </w:r>
    </w:p>
    <w:p w14:paraId="41EF40E0" w14:textId="77777777" w:rsidR="009E444F" w:rsidRPr="0017361A" w:rsidRDefault="009E444F" w:rsidP="00A765DB">
      <w:pPr>
        <w:pStyle w:val="DHHSbullet1"/>
        <w:numPr>
          <w:ilvl w:val="0"/>
          <w:numId w:val="7"/>
        </w:numPr>
        <w:rPr>
          <w:sz w:val="21"/>
          <w:szCs w:val="21"/>
        </w:rPr>
      </w:pPr>
      <w:r w:rsidRPr="0017361A">
        <w:rPr>
          <w:sz w:val="21"/>
          <w:szCs w:val="21"/>
        </w:rPr>
        <w:t>the plan will be reviewed on a regular basis, in partnership with the family, to ensure it remains relevant to the child and family needs, addresses any child and family risk or vulnerability issues, upholds the family’s choices and an ongoing basis to support the emerging growth and developmental needs of the child.</w:t>
      </w:r>
    </w:p>
    <w:p w14:paraId="1298A3CD" w14:textId="77777777" w:rsidR="009E444F" w:rsidRPr="0017361A" w:rsidRDefault="009E444F" w:rsidP="00A765DB">
      <w:pPr>
        <w:pStyle w:val="DHHSbullet1"/>
        <w:numPr>
          <w:ilvl w:val="0"/>
          <w:numId w:val="7"/>
        </w:numPr>
        <w:rPr>
          <w:sz w:val="21"/>
          <w:szCs w:val="21"/>
        </w:rPr>
      </w:pPr>
      <w:r w:rsidRPr="0017361A">
        <w:rPr>
          <w:sz w:val="21"/>
          <w:szCs w:val="21"/>
        </w:rPr>
        <w:lastRenderedPageBreak/>
        <w:t xml:space="preserve">transition or exit planning will be undertaken with the family to ensure they are linked into an appropriate range of services according to the child and family needs. </w:t>
      </w:r>
    </w:p>
    <w:p w14:paraId="04D0B276" w14:textId="77777777" w:rsidR="009E444F" w:rsidRPr="003C6E14" w:rsidRDefault="009E444F" w:rsidP="009E444F">
      <w:pPr>
        <w:pStyle w:val="Heading3"/>
      </w:pPr>
      <w:r w:rsidRPr="003C6E14">
        <w:t>Service duration and intensity</w:t>
      </w:r>
      <w:bookmarkEnd w:id="156"/>
    </w:p>
    <w:p w14:paraId="555B1B2E" w14:textId="77777777" w:rsidR="009E444F" w:rsidRPr="0017361A" w:rsidRDefault="009E444F" w:rsidP="009E444F">
      <w:pPr>
        <w:pStyle w:val="DHHSbody"/>
        <w:rPr>
          <w:sz w:val="21"/>
          <w:szCs w:val="21"/>
        </w:rPr>
      </w:pPr>
      <w:r w:rsidRPr="0017361A">
        <w:rPr>
          <w:sz w:val="21"/>
          <w:szCs w:val="21"/>
        </w:rPr>
        <w:t>Early parenting centres will provide support to families that may include:</w:t>
      </w:r>
    </w:p>
    <w:p w14:paraId="232E8409" w14:textId="77777777" w:rsidR="009E444F" w:rsidRPr="0017361A" w:rsidRDefault="009E444F" w:rsidP="00A765DB">
      <w:pPr>
        <w:pStyle w:val="DHHSbullet1"/>
        <w:numPr>
          <w:ilvl w:val="0"/>
          <w:numId w:val="7"/>
        </w:numPr>
        <w:rPr>
          <w:sz w:val="21"/>
          <w:szCs w:val="21"/>
        </w:rPr>
      </w:pPr>
      <w:r w:rsidRPr="0017361A">
        <w:rPr>
          <w:sz w:val="21"/>
          <w:szCs w:val="21"/>
        </w:rPr>
        <w:t xml:space="preserve">residential services – providing 24-hour centre-based intensive early parenting services, generally delivered over five days </w:t>
      </w:r>
    </w:p>
    <w:p w14:paraId="4A8C1C52" w14:textId="77777777" w:rsidR="009E444F" w:rsidRPr="0017361A" w:rsidRDefault="009E444F" w:rsidP="00A765DB">
      <w:pPr>
        <w:pStyle w:val="DHHSbullet1"/>
        <w:numPr>
          <w:ilvl w:val="0"/>
          <w:numId w:val="7"/>
        </w:numPr>
        <w:rPr>
          <w:sz w:val="21"/>
          <w:szCs w:val="21"/>
        </w:rPr>
      </w:pPr>
      <w:r w:rsidRPr="0017361A">
        <w:rPr>
          <w:sz w:val="21"/>
          <w:szCs w:val="21"/>
        </w:rPr>
        <w:t xml:space="preserve">day stay services – providing centre-based, face-to-face professional support over an eight-hour day </w:t>
      </w:r>
    </w:p>
    <w:p w14:paraId="7C274177" w14:textId="77777777" w:rsidR="009E444F" w:rsidRPr="0017361A" w:rsidRDefault="009E444F" w:rsidP="0017361A">
      <w:pPr>
        <w:pStyle w:val="Bullet1"/>
        <w:rPr>
          <w:szCs w:val="21"/>
        </w:rPr>
      </w:pPr>
      <w:r w:rsidRPr="0017361A">
        <w:rPr>
          <w:szCs w:val="21"/>
        </w:rPr>
        <w:t>home-based services – providing 60 hours of individually tailored, flexible intensive early parenting services in the family home.</w:t>
      </w:r>
    </w:p>
    <w:p w14:paraId="09075D9B" w14:textId="77777777" w:rsidR="009E444F" w:rsidRPr="003C6E14" w:rsidRDefault="009E444F" w:rsidP="009E444F">
      <w:pPr>
        <w:pStyle w:val="Heading3"/>
      </w:pPr>
      <w:bookmarkStart w:id="157" w:name="_Toc328056250"/>
      <w:r w:rsidRPr="003C6E14">
        <w:t>Annual reporting</w:t>
      </w:r>
      <w:bookmarkEnd w:id="157"/>
    </w:p>
    <w:p w14:paraId="7A9EC205" w14:textId="77777777" w:rsidR="009E444F" w:rsidRPr="0017361A" w:rsidRDefault="009E444F" w:rsidP="009E444F">
      <w:pPr>
        <w:pStyle w:val="DHHSbody"/>
        <w:rPr>
          <w:sz w:val="21"/>
          <w:szCs w:val="21"/>
        </w:rPr>
      </w:pPr>
      <w:r w:rsidRPr="0017361A">
        <w:rPr>
          <w:sz w:val="21"/>
          <w:szCs w:val="21"/>
        </w:rPr>
        <w:t xml:space="preserve">Early parenting centres, as public hospitals, are required to produce an annual report that will meet the requirements of the </w:t>
      </w:r>
      <w:r w:rsidRPr="0017361A">
        <w:rPr>
          <w:i/>
          <w:sz w:val="21"/>
          <w:szCs w:val="21"/>
        </w:rPr>
        <w:t>Financial Management Act 1994</w:t>
      </w:r>
      <w:r w:rsidRPr="0017361A">
        <w:rPr>
          <w:sz w:val="21"/>
          <w:szCs w:val="21"/>
        </w:rPr>
        <w:t xml:space="preserve"> and be submitted for tabling in Parliament, as required under </w:t>
      </w:r>
      <w:r w:rsidRPr="0017361A">
        <w:rPr>
          <w:i/>
          <w:sz w:val="21"/>
          <w:szCs w:val="21"/>
        </w:rPr>
        <w:t>the Health Services Act 1988</w:t>
      </w:r>
      <w:r w:rsidRPr="0017361A">
        <w:rPr>
          <w:sz w:val="21"/>
          <w:szCs w:val="21"/>
        </w:rPr>
        <w:t>.</w:t>
      </w:r>
    </w:p>
    <w:p w14:paraId="37863B4B" w14:textId="77777777" w:rsidR="009E444F" w:rsidRDefault="009E444F" w:rsidP="009E444F">
      <w:pPr>
        <w:rPr>
          <w:rFonts w:eastAsia="Times"/>
          <w:b/>
          <w:color w:val="87189D"/>
          <w:sz w:val="28"/>
          <w:szCs w:val="28"/>
        </w:rPr>
      </w:pPr>
      <w:bookmarkStart w:id="158" w:name="_Toc328050886"/>
      <w:bookmarkStart w:id="159" w:name="_Toc328056251"/>
      <w:r>
        <w:rPr>
          <w:rFonts w:eastAsia="Times"/>
        </w:rPr>
        <w:br w:type="page"/>
      </w:r>
    </w:p>
    <w:p w14:paraId="339D814A" w14:textId="77777777" w:rsidR="009E444F" w:rsidRDefault="009E444F" w:rsidP="009E444F">
      <w:pPr>
        <w:pStyle w:val="Heading2"/>
        <w:rPr>
          <w:rFonts w:eastAsia="Times"/>
          <w:color w:val="FF0000"/>
        </w:rPr>
      </w:pPr>
      <w:bookmarkStart w:id="160" w:name="_Toc80196613"/>
      <w:r>
        <w:rPr>
          <w:rFonts w:eastAsia="Times"/>
        </w:rPr>
        <w:lastRenderedPageBreak/>
        <w:t xml:space="preserve">Family Preservation and Reunification Response and Aboriginal Family Preservation Response </w:t>
      </w:r>
      <w:r w:rsidRPr="00EB1156">
        <w:rPr>
          <w:rFonts w:eastAsia="Times"/>
          <w:color w:val="FF0000"/>
        </w:rPr>
        <w:t>(NEW)</w:t>
      </w:r>
      <w:bookmarkEnd w:id="160"/>
      <w:r w:rsidRPr="00EB1156">
        <w:rPr>
          <w:rFonts w:eastAsia="Times"/>
          <w:color w:val="FF0000"/>
        </w:rPr>
        <w:t xml:space="preserve"> </w:t>
      </w:r>
    </w:p>
    <w:p w14:paraId="3C75D3F1" w14:textId="48107C6E" w:rsidR="009E444F" w:rsidRPr="008C3603" w:rsidRDefault="009E444F" w:rsidP="009E444F">
      <w:pPr>
        <w:pStyle w:val="DHHSbody"/>
        <w:rPr>
          <w:b/>
          <w:color w:val="FF0000"/>
          <w:sz w:val="21"/>
          <w:szCs w:val="21"/>
        </w:rPr>
      </w:pPr>
      <w:r w:rsidRPr="008C3603">
        <w:rPr>
          <w:sz w:val="21"/>
          <w:szCs w:val="21"/>
        </w:rPr>
        <w:t xml:space="preserve">To be added – In the interim, please refer to the updated Family Preservation and Reunification Response Operational Guide </w:t>
      </w:r>
      <w:hyperlink r:id="rId51" w:history="1">
        <w:r w:rsidRPr="008C3603">
          <w:rPr>
            <w:rStyle w:val="Hyperlink"/>
            <w:sz w:val="21"/>
            <w:szCs w:val="21"/>
          </w:rPr>
          <w:t>https://providers.dffh.vic.gov.au/victorian-and-aboriginal-family-preservation-and-reunification-response</w:t>
        </w:r>
      </w:hyperlink>
      <w:r w:rsidRPr="008C3603">
        <w:rPr>
          <w:sz w:val="21"/>
          <w:szCs w:val="21"/>
        </w:rPr>
        <w:t xml:space="preserve"> </w:t>
      </w:r>
      <w:r w:rsidRPr="008C3603">
        <w:rPr>
          <w:color w:val="FF0000"/>
          <w:sz w:val="21"/>
          <w:szCs w:val="21"/>
        </w:rPr>
        <w:br w:type="page"/>
      </w:r>
    </w:p>
    <w:p w14:paraId="0F509926" w14:textId="77777777" w:rsidR="009E444F" w:rsidRPr="003C6E14" w:rsidRDefault="009E444F" w:rsidP="009E444F">
      <w:pPr>
        <w:pStyle w:val="Heading2"/>
        <w:rPr>
          <w:rFonts w:eastAsia="Times"/>
        </w:rPr>
      </w:pPr>
      <w:bookmarkStart w:id="161" w:name="_Toc80196614"/>
      <w:r w:rsidRPr="003C6E14">
        <w:rPr>
          <w:rFonts w:eastAsia="Times"/>
        </w:rPr>
        <w:lastRenderedPageBreak/>
        <w:t xml:space="preserve">Integrated Family Services (including Child FIRST) and </w:t>
      </w:r>
      <w:bookmarkStart w:id="162" w:name="_Toc324346925"/>
      <w:r w:rsidRPr="003C6E14">
        <w:rPr>
          <w:rFonts w:eastAsia="Times"/>
        </w:rPr>
        <w:t>Integrated Family Services – Indigenous</w:t>
      </w:r>
      <w:bookmarkEnd w:id="158"/>
      <w:bookmarkEnd w:id="159"/>
      <w:bookmarkEnd w:id="161"/>
      <w:bookmarkEnd w:id="162"/>
    </w:p>
    <w:p w14:paraId="220FFD0E" w14:textId="77777777" w:rsidR="009E444F" w:rsidRPr="0017361A" w:rsidRDefault="009E444F" w:rsidP="009E444F">
      <w:pPr>
        <w:pStyle w:val="DHHSbody"/>
        <w:rPr>
          <w:sz w:val="21"/>
          <w:szCs w:val="21"/>
        </w:rPr>
      </w:pPr>
      <w:r w:rsidRPr="0017361A">
        <w:rPr>
          <w:sz w:val="21"/>
          <w:szCs w:val="21"/>
        </w:rPr>
        <w:t xml:space="preserve">The </w:t>
      </w:r>
      <w:r w:rsidRPr="0017361A">
        <w:rPr>
          <w:i/>
          <w:sz w:val="21"/>
          <w:szCs w:val="21"/>
        </w:rPr>
        <w:t>Strategic framework for family services (2007)</w:t>
      </w:r>
      <w:r w:rsidRPr="0017361A">
        <w:rPr>
          <w:sz w:val="21"/>
          <w:szCs w:val="21"/>
        </w:rPr>
        <w:t xml:space="preserve"> is the key policy document that provides the detail regarding program requirements. These program requirements are not intended to replace the strategic framework, but rather to supplement it. Refer to the strategic framework for detailed information regarding the target group, service delivery approaches and operating model. </w:t>
      </w:r>
    </w:p>
    <w:p w14:paraId="5A6BC90B" w14:textId="77777777" w:rsidR="009E444F" w:rsidRPr="0017361A" w:rsidRDefault="009E444F" w:rsidP="009E444F">
      <w:pPr>
        <w:pStyle w:val="DHHSbody"/>
        <w:rPr>
          <w:i/>
          <w:sz w:val="21"/>
          <w:szCs w:val="21"/>
        </w:rPr>
      </w:pPr>
      <w:r w:rsidRPr="0017361A">
        <w:rPr>
          <w:sz w:val="21"/>
          <w:szCs w:val="21"/>
        </w:rPr>
        <w:t xml:space="preserve">Refer to the website for a copy of the </w:t>
      </w:r>
      <w:hyperlink r:id="rId52" w:history="1">
        <w:r w:rsidRPr="0017361A">
          <w:rPr>
            <w:rStyle w:val="Hyperlink"/>
            <w:i/>
            <w:sz w:val="21"/>
            <w:szCs w:val="21"/>
          </w:rPr>
          <w:t>Strategic framework for family services</w:t>
        </w:r>
      </w:hyperlink>
      <w:r w:rsidRPr="0017361A">
        <w:rPr>
          <w:i/>
          <w:sz w:val="21"/>
          <w:szCs w:val="21"/>
        </w:rPr>
        <w:t xml:space="preserve"> &lt;</w:t>
      </w:r>
      <w:r w:rsidRPr="0017361A">
        <w:rPr>
          <w:sz w:val="21"/>
          <w:szCs w:val="21"/>
        </w:rPr>
        <w:t>https://providers.dffh.vic.gov.au/strategic-framework-family-services-pdf&gt; for further information.</w:t>
      </w:r>
    </w:p>
    <w:p w14:paraId="740C855B" w14:textId="77777777" w:rsidR="009E444F" w:rsidRPr="003C6E14" w:rsidRDefault="009E444F" w:rsidP="009E444F">
      <w:pPr>
        <w:pStyle w:val="Heading3"/>
      </w:pPr>
      <w:bookmarkStart w:id="163" w:name="_Toc328056252"/>
      <w:r w:rsidRPr="003C6E14">
        <w:t>Referral source</w:t>
      </w:r>
      <w:bookmarkEnd w:id="163"/>
    </w:p>
    <w:p w14:paraId="1F64F683" w14:textId="77777777" w:rsidR="009E444F" w:rsidRPr="0017361A" w:rsidRDefault="009E444F" w:rsidP="009E444F">
      <w:pPr>
        <w:pStyle w:val="DHHSbody"/>
        <w:rPr>
          <w:sz w:val="21"/>
          <w:szCs w:val="21"/>
        </w:rPr>
      </w:pPr>
      <w:r w:rsidRPr="0017361A">
        <w:rPr>
          <w:sz w:val="21"/>
          <w:szCs w:val="21"/>
        </w:rPr>
        <w:t>The Orange Door and Child FIRST will accept referrals from a range of professionals including child protection workers, police, school staff and health professionals, as well as from any person in the community, including self-referrals.</w:t>
      </w:r>
    </w:p>
    <w:p w14:paraId="7F51BC34" w14:textId="77777777" w:rsidR="009E444F" w:rsidRPr="0017361A" w:rsidRDefault="009E444F" w:rsidP="009E444F">
      <w:pPr>
        <w:pStyle w:val="DHHSbody"/>
        <w:rPr>
          <w:sz w:val="21"/>
          <w:szCs w:val="21"/>
        </w:rPr>
      </w:pPr>
      <w:r w:rsidRPr="0017361A">
        <w:rPr>
          <w:sz w:val="21"/>
          <w:szCs w:val="21"/>
        </w:rPr>
        <w:t xml:space="preserve">The Orange Door and Child FIRST may receive referrals where there is a significant concern for the wellbeing of a child or unborn child. </w:t>
      </w:r>
    </w:p>
    <w:p w14:paraId="7DAE1511" w14:textId="77777777" w:rsidR="009E444F" w:rsidRPr="0017361A" w:rsidRDefault="009E444F" w:rsidP="009E444F">
      <w:pPr>
        <w:pStyle w:val="DHHSbody"/>
        <w:rPr>
          <w:sz w:val="21"/>
          <w:szCs w:val="21"/>
        </w:rPr>
      </w:pPr>
      <w:r w:rsidRPr="0017361A">
        <w:rPr>
          <w:sz w:val="21"/>
          <w:szCs w:val="21"/>
        </w:rPr>
        <w:t>Aboriginal children and families are more likely to access the organisations they know and trust, so intake arrangements will be flexible to ensure Aboriginal children and families can readily access and receive timely and appropriate family services regardless of whether their first point of contact is with the Orange Door, Child FIRST or through an organisation of their choice.</w:t>
      </w:r>
    </w:p>
    <w:p w14:paraId="1A6B28E3" w14:textId="77777777" w:rsidR="009E444F" w:rsidRPr="003C6E14" w:rsidRDefault="009E444F" w:rsidP="009E444F">
      <w:pPr>
        <w:pStyle w:val="Heading3"/>
      </w:pPr>
      <w:bookmarkStart w:id="164" w:name="_Toc328056253"/>
      <w:r w:rsidRPr="003C6E14">
        <w:t>Referral criteria</w:t>
      </w:r>
      <w:bookmarkEnd w:id="164"/>
    </w:p>
    <w:p w14:paraId="1C0C3BBF" w14:textId="77777777" w:rsidR="009E444F" w:rsidRPr="0017361A" w:rsidRDefault="009E444F" w:rsidP="009E444F">
      <w:pPr>
        <w:pStyle w:val="DHHSbody"/>
        <w:rPr>
          <w:sz w:val="21"/>
          <w:szCs w:val="21"/>
        </w:rPr>
      </w:pPr>
      <w:r w:rsidRPr="0017361A">
        <w:rPr>
          <w:sz w:val="21"/>
          <w:szCs w:val="21"/>
        </w:rPr>
        <w:t>The target group for family services is vulnerable children and young people from pre-birth up to and including 17 years of age, and their families, who are:</w:t>
      </w:r>
    </w:p>
    <w:p w14:paraId="1C5CD978" w14:textId="77777777" w:rsidR="009E444F" w:rsidRPr="0017361A" w:rsidRDefault="009E444F" w:rsidP="00A765DB">
      <w:pPr>
        <w:pStyle w:val="DHHSbullet1"/>
        <w:numPr>
          <w:ilvl w:val="0"/>
          <w:numId w:val="7"/>
        </w:numPr>
        <w:rPr>
          <w:sz w:val="21"/>
          <w:szCs w:val="21"/>
        </w:rPr>
      </w:pPr>
      <w:r w:rsidRPr="0017361A">
        <w:rPr>
          <w:sz w:val="21"/>
          <w:szCs w:val="21"/>
        </w:rPr>
        <w:t>likely to experience greater challenges because the child or young person’s development has been affected by the experience of risk factors and/or cumulative harm and/or</w:t>
      </w:r>
    </w:p>
    <w:p w14:paraId="310F8438" w14:textId="77777777" w:rsidR="009E444F" w:rsidRPr="0017361A" w:rsidRDefault="009E444F" w:rsidP="00A765DB">
      <w:pPr>
        <w:pStyle w:val="DHHSbullet1"/>
        <w:numPr>
          <w:ilvl w:val="0"/>
          <w:numId w:val="7"/>
        </w:numPr>
        <w:rPr>
          <w:sz w:val="21"/>
          <w:szCs w:val="21"/>
        </w:rPr>
      </w:pPr>
      <w:r w:rsidRPr="0017361A">
        <w:rPr>
          <w:sz w:val="21"/>
          <w:szCs w:val="21"/>
        </w:rPr>
        <w:t>at risk of concerns escalating and becoming involved with child protection if problems are not addressed, and</w:t>
      </w:r>
    </w:p>
    <w:p w14:paraId="3B5037F4" w14:textId="77777777" w:rsidR="009E444F" w:rsidRPr="0017361A" w:rsidRDefault="009E444F" w:rsidP="00A765DB">
      <w:pPr>
        <w:pStyle w:val="DHHSbullet1"/>
        <w:numPr>
          <w:ilvl w:val="0"/>
          <w:numId w:val="7"/>
        </w:numPr>
        <w:rPr>
          <w:sz w:val="21"/>
          <w:szCs w:val="21"/>
        </w:rPr>
      </w:pPr>
      <w:r w:rsidRPr="0017361A">
        <w:rPr>
          <w:sz w:val="21"/>
          <w:szCs w:val="21"/>
        </w:rPr>
        <w:t>likely to be characterised by</w:t>
      </w:r>
    </w:p>
    <w:p w14:paraId="0F7F5CCB" w14:textId="77777777" w:rsidR="009E444F" w:rsidRPr="0017361A" w:rsidRDefault="009E444F" w:rsidP="00A765DB">
      <w:pPr>
        <w:pStyle w:val="DHHSbullet2"/>
        <w:numPr>
          <w:ilvl w:val="2"/>
          <w:numId w:val="7"/>
        </w:numPr>
        <w:ind w:left="567" w:hanging="283"/>
        <w:rPr>
          <w:sz w:val="21"/>
          <w:szCs w:val="21"/>
        </w:rPr>
      </w:pPr>
      <w:r w:rsidRPr="0017361A">
        <w:rPr>
          <w:sz w:val="21"/>
          <w:szCs w:val="21"/>
        </w:rPr>
        <w:t>multiple risk factors and long-term chronic needs, meaning that children are at high risk of developmental deficits</w:t>
      </w:r>
    </w:p>
    <w:p w14:paraId="2417805C" w14:textId="77777777" w:rsidR="009E444F" w:rsidRPr="0017361A" w:rsidRDefault="009E444F" w:rsidP="00A765DB">
      <w:pPr>
        <w:pStyle w:val="DHHSbullet2"/>
        <w:numPr>
          <w:ilvl w:val="2"/>
          <w:numId w:val="7"/>
        </w:numPr>
        <w:ind w:left="567" w:hanging="283"/>
        <w:rPr>
          <w:sz w:val="21"/>
          <w:szCs w:val="21"/>
        </w:rPr>
      </w:pPr>
      <w:r w:rsidRPr="0017361A">
        <w:rPr>
          <w:sz w:val="21"/>
          <w:szCs w:val="21"/>
        </w:rPr>
        <w:t xml:space="preserve">children, young </w:t>
      </w:r>
      <w:proofErr w:type="gramStart"/>
      <w:r w:rsidRPr="0017361A">
        <w:rPr>
          <w:sz w:val="21"/>
          <w:szCs w:val="21"/>
        </w:rPr>
        <w:t>people</w:t>
      </w:r>
      <w:proofErr w:type="gramEnd"/>
      <w:r w:rsidRPr="0017361A">
        <w:rPr>
          <w:sz w:val="21"/>
          <w:szCs w:val="21"/>
        </w:rPr>
        <w:t xml:space="preserve"> and families at high risk of long-term involvement in specialist secondary services, such as alcohol and drugs, mental health, family violence and sexual assault and homelessness services</w:t>
      </w:r>
    </w:p>
    <w:p w14:paraId="34A40E22" w14:textId="77777777" w:rsidR="009E444F" w:rsidRPr="0017361A" w:rsidRDefault="009E444F" w:rsidP="00A765DB">
      <w:pPr>
        <w:pStyle w:val="DHHSbullet2"/>
        <w:numPr>
          <w:ilvl w:val="2"/>
          <w:numId w:val="7"/>
        </w:numPr>
        <w:ind w:left="567" w:hanging="283"/>
        <w:rPr>
          <w:sz w:val="21"/>
          <w:szCs w:val="21"/>
        </w:rPr>
      </w:pPr>
      <w:r w:rsidRPr="0017361A">
        <w:rPr>
          <w:sz w:val="21"/>
          <w:szCs w:val="21"/>
        </w:rPr>
        <w:t>cycles of disadvantage and poverty resulting in chronic neglect and cumulative harm</w:t>
      </w:r>
    </w:p>
    <w:p w14:paraId="14BEF77C" w14:textId="77777777" w:rsidR="009E444F" w:rsidRPr="0017361A" w:rsidRDefault="009E444F" w:rsidP="00A765DB">
      <w:pPr>
        <w:pStyle w:val="DHHSbullet2"/>
        <w:numPr>
          <w:ilvl w:val="2"/>
          <w:numId w:val="7"/>
        </w:numPr>
        <w:ind w:left="567" w:hanging="283"/>
        <w:rPr>
          <w:sz w:val="21"/>
          <w:szCs w:val="21"/>
        </w:rPr>
      </w:pPr>
      <w:r w:rsidRPr="0017361A">
        <w:rPr>
          <w:sz w:val="21"/>
          <w:szCs w:val="21"/>
        </w:rPr>
        <w:t>single/definable risk factors that need an individualised, specialised response to ameliorate their circumstances, and/or</w:t>
      </w:r>
    </w:p>
    <w:p w14:paraId="7D290E4F" w14:textId="77777777" w:rsidR="009E444F" w:rsidRPr="0017361A" w:rsidRDefault="009E444F" w:rsidP="00A765DB">
      <w:pPr>
        <w:pStyle w:val="DHHSbullet2lastline"/>
        <w:numPr>
          <w:ilvl w:val="3"/>
          <w:numId w:val="7"/>
        </w:numPr>
        <w:ind w:left="567" w:hanging="283"/>
        <w:rPr>
          <w:sz w:val="21"/>
          <w:szCs w:val="21"/>
        </w:rPr>
      </w:pPr>
      <w:r w:rsidRPr="0017361A">
        <w:rPr>
          <w:sz w:val="21"/>
          <w:szCs w:val="21"/>
        </w:rPr>
        <w:t xml:space="preserve">single/definable risk factors that may need specialised one-off, </w:t>
      </w:r>
      <w:proofErr w:type="gramStart"/>
      <w:r w:rsidRPr="0017361A">
        <w:rPr>
          <w:sz w:val="21"/>
          <w:szCs w:val="21"/>
        </w:rPr>
        <w:t>short-term</w:t>
      </w:r>
      <w:proofErr w:type="gramEnd"/>
      <w:r w:rsidRPr="0017361A">
        <w:rPr>
          <w:sz w:val="21"/>
          <w:szCs w:val="21"/>
        </w:rPr>
        <w:t xml:space="preserve"> or episodic assistance to prevent or minimise the escalation of risk.</w:t>
      </w:r>
    </w:p>
    <w:p w14:paraId="2B16EABB" w14:textId="77777777" w:rsidR="009E444F" w:rsidRPr="0017361A" w:rsidRDefault="009E444F" w:rsidP="009E444F">
      <w:pPr>
        <w:pStyle w:val="DHHSbody"/>
        <w:rPr>
          <w:sz w:val="21"/>
          <w:szCs w:val="21"/>
        </w:rPr>
      </w:pPr>
      <w:r w:rsidRPr="0017361A">
        <w:rPr>
          <w:sz w:val="21"/>
          <w:szCs w:val="21"/>
        </w:rPr>
        <w:t>The target group for Integrated Family Services – Indigenous is vulnerable Aboriginal children and young people from pre-birth up to and including 17 years of age, and their families.</w:t>
      </w:r>
    </w:p>
    <w:p w14:paraId="2937CF7E" w14:textId="77777777" w:rsidR="009E444F" w:rsidRPr="003C6E14" w:rsidRDefault="009E444F" w:rsidP="009E444F">
      <w:pPr>
        <w:pStyle w:val="Heading3"/>
      </w:pPr>
      <w:bookmarkStart w:id="165" w:name="_Toc328056254"/>
      <w:r w:rsidRPr="003C6E14">
        <w:lastRenderedPageBreak/>
        <w:t>Child and family services alliances (alliances)</w:t>
      </w:r>
      <w:bookmarkEnd w:id="165"/>
    </w:p>
    <w:p w14:paraId="5D1FDA28" w14:textId="77777777" w:rsidR="009E444F" w:rsidRPr="0017361A" w:rsidRDefault="009E444F" w:rsidP="009E444F">
      <w:pPr>
        <w:pStyle w:val="DHHSbody"/>
        <w:rPr>
          <w:sz w:val="21"/>
          <w:szCs w:val="21"/>
        </w:rPr>
      </w:pPr>
      <w:r w:rsidRPr="0017361A">
        <w:rPr>
          <w:sz w:val="21"/>
          <w:szCs w:val="21"/>
        </w:rPr>
        <w:t xml:space="preserve">Alliances are the governance structure established to help child and family services operate effectively at a local level. Alliances include: Child FIRST/ Orange Door, all funded family services, child protection, departmental partnerships staff and, where capacity exists, an Aboriginal community-controlled organisation. </w:t>
      </w:r>
    </w:p>
    <w:p w14:paraId="2A011204" w14:textId="77777777" w:rsidR="009E444F" w:rsidRPr="0017361A" w:rsidRDefault="009E444F" w:rsidP="009E444F">
      <w:pPr>
        <w:pStyle w:val="DHHSbody"/>
        <w:rPr>
          <w:sz w:val="21"/>
          <w:szCs w:val="21"/>
        </w:rPr>
      </w:pPr>
      <w:r w:rsidRPr="0017361A">
        <w:rPr>
          <w:sz w:val="21"/>
          <w:szCs w:val="21"/>
        </w:rPr>
        <w:t xml:space="preserve">Child and family services alliances are responsible for Alliance planning, operational </w:t>
      </w:r>
      <w:proofErr w:type="gramStart"/>
      <w:r w:rsidRPr="0017361A">
        <w:rPr>
          <w:sz w:val="21"/>
          <w:szCs w:val="21"/>
        </w:rPr>
        <w:t>management</w:t>
      </w:r>
      <w:proofErr w:type="gramEnd"/>
      <w:r w:rsidRPr="0017361A">
        <w:rPr>
          <w:sz w:val="21"/>
          <w:szCs w:val="21"/>
        </w:rPr>
        <w:t xml:space="preserve"> and service coordination in the sub-regional catchment.</w:t>
      </w:r>
    </w:p>
    <w:p w14:paraId="061CE2FF" w14:textId="77777777" w:rsidR="009E444F" w:rsidRPr="0017361A" w:rsidRDefault="009E444F" w:rsidP="009E444F">
      <w:pPr>
        <w:pStyle w:val="DHHSbody"/>
        <w:rPr>
          <w:sz w:val="21"/>
          <w:szCs w:val="21"/>
        </w:rPr>
      </w:pPr>
      <w:r w:rsidRPr="0017361A">
        <w:rPr>
          <w:sz w:val="21"/>
          <w:szCs w:val="21"/>
        </w:rPr>
        <w:t>A memorandum of understanding will be in place between all family services within the catchment, which describes the organisation’s roles and responsibilities in the child and family service alliance.</w:t>
      </w:r>
    </w:p>
    <w:p w14:paraId="1D3D0550" w14:textId="77777777" w:rsidR="009E444F" w:rsidRPr="0017361A" w:rsidRDefault="009E444F" w:rsidP="009E444F">
      <w:pPr>
        <w:pStyle w:val="DHHSbody"/>
        <w:rPr>
          <w:sz w:val="21"/>
          <w:szCs w:val="21"/>
        </w:rPr>
      </w:pPr>
      <w:r w:rsidRPr="0017361A">
        <w:rPr>
          <w:sz w:val="21"/>
          <w:szCs w:val="21"/>
        </w:rPr>
        <w:t>The service provider will have policies, procedures and/or practice guidelines/instructions in place to implement, monitor and review the local agreement between child protection and integrated family services.</w:t>
      </w:r>
    </w:p>
    <w:p w14:paraId="49019C23" w14:textId="77777777" w:rsidR="009E444F" w:rsidRPr="0017361A" w:rsidRDefault="009E444F" w:rsidP="009E444F">
      <w:pPr>
        <w:pStyle w:val="DHHSbody"/>
        <w:rPr>
          <w:sz w:val="21"/>
          <w:szCs w:val="21"/>
        </w:rPr>
      </w:pPr>
      <w:r w:rsidRPr="0017361A">
        <w:rPr>
          <w:sz w:val="21"/>
          <w:szCs w:val="21"/>
        </w:rPr>
        <w:t>The service provider will develop clear linkages and processes with other referral agencies in the local area, with an emphasis on those services that have a role in working with vulnerable children and their families.</w:t>
      </w:r>
    </w:p>
    <w:p w14:paraId="5DCFCEE4" w14:textId="77777777" w:rsidR="009E444F" w:rsidRPr="0017361A" w:rsidRDefault="009E444F" w:rsidP="009E444F">
      <w:pPr>
        <w:pStyle w:val="DHHSbody"/>
        <w:rPr>
          <w:i/>
          <w:sz w:val="21"/>
          <w:szCs w:val="21"/>
        </w:rPr>
      </w:pPr>
      <w:r w:rsidRPr="0017361A">
        <w:rPr>
          <w:sz w:val="21"/>
          <w:szCs w:val="21"/>
        </w:rPr>
        <w:t xml:space="preserve">Please refer to the </w:t>
      </w:r>
      <w:hyperlink r:id="rId53" w:history="1">
        <w:r w:rsidRPr="0017361A">
          <w:rPr>
            <w:rStyle w:val="Hyperlink"/>
            <w:i/>
            <w:sz w:val="21"/>
            <w:szCs w:val="21"/>
          </w:rPr>
          <w:t>Strategic framework for family services</w:t>
        </w:r>
      </w:hyperlink>
      <w:r w:rsidRPr="0017361A">
        <w:rPr>
          <w:i/>
          <w:sz w:val="21"/>
          <w:szCs w:val="21"/>
        </w:rPr>
        <w:t xml:space="preserve"> &lt;</w:t>
      </w:r>
      <w:r w:rsidRPr="0017361A">
        <w:rPr>
          <w:sz w:val="21"/>
          <w:szCs w:val="21"/>
        </w:rPr>
        <w:t>https://providers.dffh.vic.gov.au/strategic-framework-family-services-pdf&gt; for further information on child and family services alliances.</w:t>
      </w:r>
    </w:p>
    <w:p w14:paraId="0840FB6A" w14:textId="77777777" w:rsidR="009E444F" w:rsidRPr="003C6E14" w:rsidRDefault="009E444F" w:rsidP="009E444F">
      <w:pPr>
        <w:pStyle w:val="Heading4"/>
      </w:pPr>
      <w:bookmarkStart w:id="166" w:name="_Toc328056255"/>
      <w:r>
        <w:t xml:space="preserve">Alliance </w:t>
      </w:r>
      <w:r w:rsidRPr="003C6E14">
        <w:t>planning</w:t>
      </w:r>
      <w:bookmarkEnd w:id="166"/>
    </w:p>
    <w:p w14:paraId="3FF9CB47" w14:textId="77777777" w:rsidR="009E444F" w:rsidRPr="0017361A" w:rsidRDefault="009E444F" w:rsidP="009E444F">
      <w:pPr>
        <w:pStyle w:val="DHHSbody"/>
        <w:rPr>
          <w:sz w:val="21"/>
          <w:szCs w:val="21"/>
        </w:rPr>
      </w:pPr>
      <w:r w:rsidRPr="0017361A">
        <w:rPr>
          <w:sz w:val="21"/>
          <w:szCs w:val="21"/>
        </w:rPr>
        <w:t>Child and family services alliance partners are responsible for developing and implementing an Alliance plan for their catchment (previously known as Catchment Plans).</w:t>
      </w:r>
    </w:p>
    <w:p w14:paraId="6CF83E5A" w14:textId="77777777" w:rsidR="009E444F" w:rsidRPr="0017361A" w:rsidRDefault="009E444F" w:rsidP="009E444F">
      <w:pPr>
        <w:pStyle w:val="DHHSbody"/>
        <w:rPr>
          <w:sz w:val="21"/>
          <w:szCs w:val="21"/>
        </w:rPr>
      </w:pPr>
      <w:r w:rsidRPr="0017361A">
        <w:rPr>
          <w:sz w:val="21"/>
          <w:szCs w:val="21"/>
        </w:rPr>
        <w:t xml:space="preserve">Alliance planning includes developing local strategies that lead to: </w:t>
      </w:r>
    </w:p>
    <w:p w14:paraId="0A7D018D" w14:textId="77777777" w:rsidR="009E444F" w:rsidRPr="0017361A" w:rsidRDefault="009E444F" w:rsidP="00A765DB">
      <w:pPr>
        <w:pStyle w:val="DHHSbody"/>
        <w:numPr>
          <w:ilvl w:val="0"/>
          <w:numId w:val="17"/>
        </w:numPr>
        <w:rPr>
          <w:sz w:val="21"/>
          <w:szCs w:val="21"/>
        </w:rPr>
      </w:pPr>
      <w:r w:rsidRPr="0017361A">
        <w:rPr>
          <w:sz w:val="21"/>
          <w:szCs w:val="21"/>
        </w:rPr>
        <w:t>a more integrated and coordinated service system</w:t>
      </w:r>
    </w:p>
    <w:p w14:paraId="78B145A0" w14:textId="77777777" w:rsidR="009E444F" w:rsidRPr="0017361A" w:rsidRDefault="009E444F" w:rsidP="00A765DB">
      <w:pPr>
        <w:pStyle w:val="DHHSbody"/>
        <w:numPr>
          <w:ilvl w:val="0"/>
          <w:numId w:val="17"/>
        </w:numPr>
        <w:rPr>
          <w:sz w:val="21"/>
          <w:szCs w:val="21"/>
        </w:rPr>
      </w:pPr>
      <w:r w:rsidRPr="0017361A">
        <w:rPr>
          <w:sz w:val="21"/>
          <w:szCs w:val="21"/>
        </w:rPr>
        <w:t>earlier intervention and prevention</w:t>
      </w:r>
    </w:p>
    <w:p w14:paraId="43C90F4C" w14:textId="77777777" w:rsidR="009E444F" w:rsidRPr="0017361A" w:rsidRDefault="009E444F" w:rsidP="00A765DB">
      <w:pPr>
        <w:pStyle w:val="DHHSbody"/>
        <w:numPr>
          <w:ilvl w:val="0"/>
          <w:numId w:val="17"/>
        </w:numPr>
        <w:rPr>
          <w:sz w:val="21"/>
          <w:szCs w:val="21"/>
        </w:rPr>
      </w:pPr>
      <w:r w:rsidRPr="0017361A">
        <w:rPr>
          <w:sz w:val="21"/>
          <w:szCs w:val="21"/>
        </w:rPr>
        <w:t>strengthened referral processes and pathways</w:t>
      </w:r>
    </w:p>
    <w:p w14:paraId="135CC056" w14:textId="77777777" w:rsidR="009E444F" w:rsidRPr="0017361A" w:rsidRDefault="009E444F" w:rsidP="00A765DB">
      <w:pPr>
        <w:pStyle w:val="DHHSbody"/>
        <w:numPr>
          <w:ilvl w:val="0"/>
          <w:numId w:val="17"/>
        </w:numPr>
        <w:rPr>
          <w:sz w:val="21"/>
          <w:szCs w:val="21"/>
        </w:rPr>
      </w:pPr>
      <w:r w:rsidRPr="0017361A">
        <w:rPr>
          <w:sz w:val="21"/>
          <w:szCs w:val="21"/>
        </w:rPr>
        <w:t>improved culturally competent services for Aboriginal people</w:t>
      </w:r>
    </w:p>
    <w:p w14:paraId="684B6208" w14:textId="77777777" w:rsidR="009E444F" w:rsidRPr="0017361A" w:rsidRDefault="009E444F" w:rsidP="00A765DB">
      <w:pPr>
        <w:pStyle w:val="DHHSbody"/>
        <w:numPr>
          <w:ilvl w:val="0"/>
          <w:numId w:val="17"/>
        </w:numPr>
        <w:rPr>
          <w:sz w:val="21"/>
          <w:szCs w:val="21"/>
        </w:rPr>
      </w:pPr>
      <w:r w:rsidRPr="0017361A">
        <w:rPr>
          <w:sz w:val="21"/>
          <w:szCs w:val="21"/>
        </w:rPr>
        <w:t xml:space="preserve">a focus on quality improvement and </w:t>
      </w:r>
    </w:p>
    <w:p w14:paraId="2EFCAEFD" w14:textId="77777777" w:rsidR="009E444F" w:rsidRPr="0017361A" w:rsidRDefault="009E444F" w:rsidP="00A765DB">
      <w:pPr>
        <w:pStyle w:val="DHHSbody"/>
        <w:numPr>
          <w:ilvl w:val="0"/>
          <w:numId w:val="17"/>
        </w:numPr>
        <w:rPr>
          <w:sz w:val="21"/>
          <w:szCs w:val="21"/>
        </w:rPr>
      </w:pPr>
      <w:r w:rsidRPr="0017361A">
        <w:rPr>
          <w:sz w:val="21"/>
          <w:szCs w:val="21"/>
        </w:rPr>
        <w:t>improved training and workforce planning.</w:t>
      </w:r>
    </w:p>
    <w:p w14:paraId="2ED1F0D6" w14:textId="77777777" w:rsidR="009E444F" w:rsidRPr="0017361A" w:rsidRDefault="009E444F" w:rsidP="009E444F">
      <w:pPr>
        <w:pStyle w:val="DHHSbody"/>
        <w:rPr>
          <w:sz w:val="21"/>
          <w:szCs w:val="21"/>
        </w:rPr>
      </w:pPr>
      <w:r w:rsidRPr="0017361A">
        <w:rPr>
          <w:sz w:val="21"/>
          <w:szCs w:val="21"/>
        </w:rPr>
        <w:t>Senior area department representatives, child protection and Child FIRST and family services organisations will sign off the agreement to the Alliance plan.</w:t>
      </w:r>
    </w:p>
    <w:p w14:paraId="4710FBD0" w14:textId="77777777" w:rsidR="009E444F" w:rsidRPr="0017361A" w:rsidRDefault="009E444F" w:rsidP="009E444F">
      <w:pPr>
        <w:pStyle w:val="DHHSbody"/>
        <w:rPr>
          <w:sz w:val="21"/>
          <w:szCs w:val="21"/>
        </w:rPr>
      </w:pPr>
      <w:r w:rsidRPr="0017361A">
        <w:rPr>
          <w:sz w:val="21"/>
          <w:szCs w:val="21"/>
        </w:rPr>
        <w:t xml:space="preserve">Priority areas and measures outlined in Alliance Plans should be monitored and reported on through the Bi-annual Alliance Oversight and Governance meetings held in December and June each year. </w:t>
      </w:r>
    </w:p>
    <w:p w14:paraId="71992BA2" w14:textId="77777777" w:rsidR="009E444F" w:rsidRPr="0017361A" w:rsidRDefault="009E444F" w:rsidP="009E444F">
      <w:pPr>
        <w:pStyle w:val="DHHSbullet1lastline"/>
        <w:ind w:left="0" w:firstLine="0"/>
        <w:rPr>
          <w:sz w:val="21"/>
          <w:szCs w:val="21"/>
          <w:highlight w:val="yellow"/>
        </w:rPr>
      </w:pPr>
      <w:r w:rsidRPr="0017361A">
        <w:rPr>
          <w:sz w:val="21"/>
          <w:szCs w:val="21"/>
        </w:rPr>
        <w:t xml:space="preserve">Further information can be found in the </w:t>
      </w:r>
      <w:hyperlink r:id="rId54" w:history="1">
        <w:r w:rsidRPr="0017361A">
          <w:rPr>
            <w:rStyle w:val="Hyperlink"/>
            <w:sz w:val="21"/>
            <w:szCs w:val="21"/>
          </w:rPr>
          <w:t>Alliance planning and oversight policy for Child and Family Alliances</w:t>
        </w:r>
      </w:hyperlink>
      <w:r w:rsidRPr="0017361A">
        <w:rPr>
          <w:sz w:val="21"/>
          <w:szCs w:val="21"/>
        </w:rPr>
        <w:t xml:space="preserve"> &lt;https://providers.dhhs.vic.gov.au/alliance-planning-and-oversight-policy-child-and-family-alliances-word&gt;</w:t>
      </w:r>
    </w:p>
    <w:p w14:paraId="1C2BD439" w14:textId="77777777" w:rsidR="009E444F" w:rsidRPr="003C6E14" w:rsidRDefault="009E444F" w:rsidP="009E444F">
      <w:pPr>
        <w:pStyle w:val="Heading4"/>
      </w:pPr>
      <w:bookmarkStart w:id="167" w:name="_Toc328056256"/>
      <w:r w:rsidRPr="003C6E14">
        <w:t>Child and family alliance facilitation</w:t>
      </w:r>
      <w:bookmarkEnd w:id="167"/>
    </w:p>
    <w:p w14:paraId="5879579C" w14:textId="77777777" w:rsidR="009E444F" w:rsidRPr="0017361A" w:rsidRDefault="009E444F" w:rsidP="009E444F">
      <w:pPr>
        <w:pStyle w:val="DHHSbody"/>
        <w:rPr>
          <w:sz w:val="21"/>
          <w:szCs w:val="21"/>
        </w:rPr>
      </w:pPr>
      <w:r w:rsidRPr="0017361A">
        <w:rPr>
          <w:sz w:val="21"/>
          <w:szCs w:val="21"/>
        </w:rPr>
        <w:t>Alliance facilitation will occur under the direction of the alliance partners, and will:</w:t>
      </w:r>
    </w:p>
    <w:p w14:paraId="4222F1C2" w14:textId="77777777" w:rsidR="009E444F" w:rsidRPr="0017361A" w:rsidRDefault="009E444F" w:rsidP="00A765DB">
      <w:pPr>
        <w:pStyle w:val="DHHSbullet1"/>
        <w:numPr>
          <w:ilvl w:val="0"/>
          <w:numId w:val="7"/>
        </w:numPr>
        <w:rPr>
          <w:sz w:val="21"/>
          <w:szCs w:val="21"/>
        </w:rPr>
      </w:pPr>
      <w:r w:rsidRPr="0017361A">
        <w:rPr>
          <w:sz w:val="21"/>
          <w:szCs w:val="21"/>
        </w:rPr>
        <w:t>develop and review memorandums of understanding defining governance arrangements of alliances</w:t>
      </w:r>
    </w:p>
    <w:p w14:paraId="51A18381" w14:textId="77777777" w:rsidR="009E444F" w:rsidRPr="0017361A" w:rsidRDefault="009E444F" w:rsidP="00A765DB">
      <w:pPr>
        <w:pStyle w:val="DHHSbullet1"/>
        <w:numPr>
          <w:ilvl w:val="0"/>
          <w:numId w:val="7"/>
        </w:numPr>
        <w:rPr>
          <w:sz w:val="21"/>
          <w:szCs w:val="21"/>
        </w:rPr>
      </w:pPr>
      <w:r w:rsidRPr="0017361A">
        <w:rPr>
          <w:sz w:val="21"/>
          <w:szCs w:val="21"/>
        </w:rPr>
        <w:t>help align integrated family services practice approaches with identified needs</w:t>
      </w:r>
    </w:p>
    <w:p w14:paraId="3C3ED883" w14:textId="77777777" w:rsidR="009E444F" w:rsidRPr="0017361A" w:rsidRDefault="009E444F" w:rsidP="00A765DB">
      <w:pPr>
        <w:pStyle w:val="DHHSbullet1"/>
        <w:numPr>
          <w:ilvl w:val="0"/>
          <w:numId w:val="7"/>
        </w:numPr>
        <w:rPr>
          <w:sz w:val="21"/>
          <w:szCs w:val="21"/>
        </w:rPr>
      </w:pPr>
      <w:r w:rsidRPr="0017361A">
        <w:rPr>
          <w:sz w:val="21"/>
          <w:szCs w:val="21"/>
        </w:rPr>
        <w:lastRenderedPageBreak/>
        <w:t>support and help implement Alliance planning</w:t>
      </w:r>
    </w:p>
    <w:p w14:paraId="5204DB9A" w14:textId="77777777" w:rsidR="009E444F" w:rsidRPr="0017361A" w:rsidRDefault="009E444F" w:rsidP="00A765DB">
      <w:pPr>
        <w:pStyle w:val="DHHSbullet1"/>
        <w:numPr>
          <w:ilvl w:val="0"/>
          <w:numId w:val="7"/>
        </w:numPr>
        <w:rPr>
          <w:sz w:val="21"/>
          <w:szCs w:val="21"/>
        </w:rPr>
      </w:pPr>
      <w:r w:rsidRPr="0017361A">
        <w:rPr>
          <w:sz w:val="21"/>
          <w:szCs w:val="21"/>
        </w:rPr>
        <w:t xml:space="preserve">coordinate data collection across the alliance </w:t>
      </w:r>
    </w:p>
    <w:p w14:paraId="1F697DC3" w14:textId="77777777" w:rsidR="009E444F" w:rsidRPr="0017361A" w:rsidRDefault="009E444F" w:rsidP="00A765DB">
      <w:pPr>
        <w:pStyle w:val="DHHSbullet1"/>
        <w:numPr>
          <w:ilvl w:val="0"/>
          <w:numId w:val="7"/>
        </w:numPr>
        <w:rPr>
          <w:sz w:val="21"/>
          <w:szCs w:val="21"/>
        </w:rPr>
      </w:pPr>
      <w:r w:rsidRPr="0017361A">
        <w:rPr>
          <w:sz w:val="21"/>
          <w:szCs w:val="21"/>
        </w:rPr>
        <w:t xml:space="preserve">develop and maintain partnerships with other relevant sub-regional catchment networks, </w:t>
      </w:r>
      <w:proofErr w:type="gramStart"/>
      <w:r w:rsidRPr="0017361A">
        <w:rPr>
          <w:sz w:val="21"/>
          <w:szCs w:val="21"/>
        </w:rPr>
        <w:t>partnerships</w:t>
      </w:r>
      <w:proofErr w:type="gramEnd"/>
      <w:r w:rsidRPr="0017361A">
        <w:rPr>
          <w:sz w:val="21"/>
          <w:szCs w:val="21"/>
        </w:rPr>
        <w:t xml:space="preserve"> and services </w:t>
      </w:r>
    </w:p>
    <w:p w14:paraId="2D0A5B03" w14:textId="77777777" w:rsidR="009E444F" w:rsidRPr="0017361A" w:rsidRDefault="009E444F" w:rsidP="00A765DB">
      <w:pPr>
        <w:pStyle w:val="DHHSbullet1"/>
        <w:numPr>
          <w:ilvl w:val="0"/>
          <w:numId w:val="7"/>
        </w:numPr>
        <w:rPr>
          <w:sz w:val="21"/>
          <w:szCs w:val="21"/>
        </w:rPr>
      </w:pPr>
      <w:r w:rsidRPr="0017361A">
        <w:rPr>
          <w:sz w:val="21"/>
          <w:szCs w:val="21"/>
        </w:rPr>
        <w:t>support and facilitate workforce development and training</w:t>
      </w:r>
    </w:p>
    <w:p w14:paraId="01524C46" w14:textId="77777777" w:rsidR="009E444F" w:rsidRPr="0017361A" w:rsidRDefault="009E444F" w:rsidP="00A765DB">
      <w:pPr>
        <w:pStyle w:val="DHHSbullet1"/>
        <w:numPr>
          <w:ilvl w:val="0"/>
          <w:numId w:val="7"/>
        </w:numPr>
        <w:rPr>
          <w:sz w:val="21"/>
          <w:szCs w:val="21"/>
        </w:rPr>
      </w:pPr>
      <w:r w:rsidRPr="0017361A">
        <w:rPr>
          <w:sz w:val="21"/>
          <w:szCs w:val="21"/>
        </w:rPr>
        <w:t xml:space="preserve">develop agreed protocols with Aboriginal services that detail arrangements and referral pathways for Aboriginal children, young </w:t>
      </w:r>
      <w:proofErr w:type="gramStart"/>
      <w:r w:rsidRPr="0017361A">
        <w:rPr>
          <w:sz w:val="21"/>
          <w:szCs w:val="21"/>
        </w:rPr>
        <w:t>people</w:t>
      </w:r>
      <w:proofErr w:type="gramEnd"/>
      <w:r w:rsidRPr="0017361A">
        <w:rPr>
          <w:sz w:val="21"/>
          <w:szCs w:val="21"/>
        </w:rPr>
        <w:t xml:space="preserve"> and families </w:t>
      </w:r>
    </w:p>
    <w:p w14:paraId="4D44C629" w14:textId="77777777" w:rsidR="009E444F" w:rsidRPr="0017361A" w:rsidRDefault="009E444F" w:rsidP="0017361A">
      <w:pPr>
        <w:pStyle w:val="Bullet1"/>
      </w:pPr>
      <w:r w:rsidRPr="0017361A">
        <w:t>promote collaborative models of service provision, multidisciplinary and cross-sectoral family services responses.</w:t>
      </w:r>
    </w:p>
    <w:p w14:paraId="6272FD98" w14:textId="77777777" w:rsidR="009E444F" w:rsidRPr="003C6E14" w:rsidRDefault="009E444F" w:rsidP="009E444F">
      <w:pPr>
        <w:pStyle w:val="Heading4"/>
      </w:pPr>
      <w:bookmarkStart w:id="168" w:name="_Toc328056257"/>
      <w:r w:rsidRPr="003C6E14">
        <w:t>Demand management</w:t>
      </w:r>
      <w:bookmarkEnd w:id="168"/>
    </w:p>
    <w:p w14:paraId="70778855" w14:textId="77777777" w:rsidR="009E444F" w:rsidRPr="0017361A" w:rsidRDefault="009E444F" w:rsidP="009E444F">
      <w:pPr>
        <w:pStyle w:val="DHHSbody"/>
        <w:rPr>
          <w:sz w:val="21"/>
          <w:szCs w:val="21"/>
        </w:rPr>
      </w:pPr>
      <w:r w:rsidRPr="0017361A">
        <w:rPr>
          <w:sz w:val="21"/>
          <w:szCs w:val="21"/>
        </w:rPr>
        <w:t xml:space="preserve">The service provider will demonstrate their contribution to the development and implementation of the alliance demand management strategy. </w:t>
      </w:r>
    </w:p>
    <w:p w14:paraId="34B61619" w14:textId="77777777" w:rsidR="009E444F" w:rsidRPr="0017361A" w:rsidRDefault="009E444F" w:rsidP="009E444F">
      <w:pPr>
        <w:pStyle w:val="DHHSbody"/>
        <w:rPr>
          <w:sz w:val="21"/>
          <w:szCs w:val="21"/>
        </w:rPr>
      </w:pPr>
      <w:r w:rsidRPr="0017361A">
        <w:rPr>
          <w:sz w:val="21"/>
          <w:szCs w:val="21"/>
        </w:rPr>
        <w:t>In the context of demand management, family services will participate in collaborative planning, working together with the alliance to manage current demand better and build an understanding of changing demand. The Orange Door and Child FIRST will have a coordinating role in this process.</w:t>
      </w:r>
    </w:p>
    <w:p w14:paraId="487A823E" w14:textId="77777777" w:rsidR="009E444F" w:rsidRPr="0017361A" w:rsidRDefault="009E444F" w:rsidP="009E444F">
      <w:pPr>
        <w:pStyle w:val="DHHSbody"/>
        <w:rPr>
          <w:sz w:val="21"/>
          <w:szCs w:val="21"/>
        </w:rPr>
      </w:pPr>
      <w:r w:rsidRPr="0017361A">
        <w:rPr>
          <w:sz w:val="21"/>
          <w:szCs w:val="21"/>
        </w:rPr>
        <w:t xml:space="preserve">The service provider (The Orange Door, Child FIRST or nominated family services, as agreed within the alliance) will deliver timely responses through providing ‘active holding responses’ involving short-term work with children and families, before being allocated to family services. </w:t>
      </w:r>
    </w:p>
    <w:p w14:paraId="1EE3511A" w14:textId="77777777" w:rsidR="009E444F" w:rsidRPr="0017361A" w:rsidRDefault="009E444F" w:rsidP="009E444F">
      <w:pPr>
        <w:pStyle w:val="DHHSbody"/>
        <w:rPr>
          <w:sz w:val="21"/>
          <w:szCs w:val="21"/>
        </w:rPr>
      </w:pPr>
      <w:r w:rsidRPr="0017361A">
        <w:rPr>
          <w:sz w:val="21"/>
          <w:szCs w:val="21"/>
        </w:rPr>
        <w:t>The service provider will review and prioritise families being supported by the active holding response, based on need, alongside new and existing referrals for family services as part of demand management.</w:t>
      </w:r>
    </w:p>
    <w:p w14:paraId="11AB1E5A" w14:textId="77777777" w:rsidR="009E444F" w:rsidRPr="003C6E14" w:rsidRDefault="009E444F" w:rsidP="009E444F">
      <w:pPr>
        <w:pStyle w:val="Heading3"/>
      </w:pPr>
      <w:bookmarkStart w:id="169" w:name="_Toc328056258"/>
      <w:r w:rsidRPr="003C6E14">
        <w:t>Service access and engagement</w:t>
      </w:r>
      <w:bookmarkEnd w:id="169"/>
    </w:p>
    <w:p w14:paraId="6CB8163E" w14:textId="77777777" w:rsidR="009E444F" w:rsidRPr="0017361A" w:rsidRDefault="009E444F" w:rsidP="009E444F">
      <w:pPr>
        <w:pStyle w:val="DHHSbody"/>
        <w:rPr>
          <w:sz w:val="21"/>
          <w:szCs w:val="21"/>
        </w:rPr>
      </w:pPr>
      <w:r w:rsidRPr="0017361A">
        <w:rPr>
          <w:sz w:val="21"/>
          <w:szCs w:val="21"/>
        </w:rPr>
        <w:t xml:space="preserve">The service provider uses a range of active engagement strategies to ensure families have every opportunity to engage in the support they need and to help engage vulnerable children, young people and families who may not otherwise actively seek services. </w:t>
      </w:r>
    </w:p>
    <w:p w14:paraId="6D3A4786" w14:textId="77777777" w:rsidR="009E444F" w:rsidRPr="0017361A" w:rsidRDefault="009E444F" w:rsidP="009E444F">
      <w:pPr>
        <w:pStyle w:val="DHHSbody"/>
        <w:rPr>
          <w:sz w:val="21"/>
          <w:szCs w:val="21"/>
        </w:rPr>
      </w:pPr>
      <w:r w:rsidRPr="0017361A">
        <w:rPr>
          <w:sz w:val="21"/>
          <w:szCs w:val="21"/>
        </w:rPr>
        <w:t xml:space="preserve">Strategies to support initial engagement may include face-to-face contact, multiple follow-ups if there is no response, active community outreach or joint outreach with a trusted universal service, or in partnership with a community-based child protection worker. </w:t>
      </w:r>
    </w:p>
    <w:p w14:paraId="6FD6DB62" w14:textId="77777777" w:rsidR="009E444F" w:rsidRPr="0017361A" w:rsidRDefault="009E444F" w:rsidP="009E444F">
      <w:pPr>
        <w:pStyle w:val="DHHSbody"/>
        <w:rPr>
          <w:sz w:val="21"/>
          <w:szCs w:val="21"/>
        </w:rPr>
      </w:pPr>
      <w:r w:rsidRPr="0017361A">
        <w:rPr>
          <w:sz w:val="21"/>
          <w:szCs w:val="21"/>
        </w:rPr>
        <w:t>The service provider will liaise with community-based child protection staff where there is significant concern about a child or young person.</w:t>
      </w:r>
    </w:p>
    <w:p w14:paraId="20AB3A9C" w14:textId="77777777" w:rsidR="009E444F" w:rsidRPr="0017361A" w:rsidRDefault="009E444F" w:rsidP="009E444F">
      <w:pPr>
        <w:pStyle w:val="DHHSbody"/>
        <w:rPr>
          <w:sz w:val="21"/>
          <w:szCs w:val="21"/>
        </w:rPr>
      </w:pPr>
      <w:r w:rsidRPr="0017361A">
        <w:rPr>
          <w:sz w:val="21"/>
          <w:szCs w:val="21"/>
        </w:rPr>
        <w:t>The Orange Door and Child FIRST is required to operate a phone line between the hours of 9am and 5pm on weekdays, 52 weeks a year (excluding public holidays). It is also expected that the phone service will have an after-hours message referring callers to child protection in emergency situations.</w:t>
      </w:r>
    </w:p>
    <w:p w14:paraId="63F43DD3" w14:textId="77777777" w:rsidR="009E444F" w:rsidRPr="003C6E14" w:rsidRDefault="009E444F" w:rsidP="009E444F">
      <w:pPr>
        <w:pStyle w:val="Heading3"/>
      </w:pPr>
      <w:bookmarkStart w:id="170" w:name="_Toc328056259"/>
      <w:r w:rsidRPr="003C6E14">
        <w:t>Service response</w:t>
      </w:r>
      <w:bookmarkEnd w:id="170"/>
    </w:p>
    <w:p w14:paraId="2BF4A89C" w14:textId="77777777" w:rsidR="009E444F" w:rsidRPr="0017361A" w:rsidRDefault="009E444F" w:rsidP="009E444F">
      <w:pPr>
        <w:pStyle w:val="DHHSbody"/>
        <w:rPr>
          <w:sz w:val="21"/>
          <w:szCs w:val="21"/>
        </w:rPr>
      </w:pPr>
      <w:r w:rsidRPr="0017361A">
        <w:rPr>
          <w:sz w:val="21"/>
          <w:szCs w:val="21"/>
        </w:rPr>
        <w:t>Key requirements for The Orange Door, Child FIRST and local agency intake services will be to:</w:t>
      </w:r>
    </w:p>
    <w:p w14:paraId="63F54428" w14:textId="77777777" w:rsidR="009E444F" w:rsidRPr="0017361A" w:rsidRDefault="009E444F" w:rsidP="00A765DB">
      <w:pPr>
        <w:pStyle w:val="DHHSbullet1"/>
        <w:numPr>
          <w:ilvl w:val="0"/>
          <w:numId w:val="7"/>
        </w:numPr>
        <w:rPr>
          <w:sz w:val="21"/>
          <w:szCs w:val="21"/>
        </w:rPr>
      </w:pPr>
      <w:r w:rsidRPr="0017361A">
        <w:rPr>
          <w:sz w:val="21"/>
          <w:szCs w:val="21"/>
        </w:rPr>
        <w:t>receive referrals about significant concerns for a child or an unborn child’s wellbeing</w:t>
      </w:r>
    </w:p>
    <w:p w14:paraId="5344AA6A" w14:textId="77777777" w:rsidR="009E444F" w:rsidRPr="0017361A" w:rsidRDefault="009E444F" w:rsidP="00A765DB">
      <w:pPr>
        <w:pStyle w:val="DHHSbullet1"/>
        <w:numPr>
          <w:ilvl w:val="0"/>
          <w:numId w:val="7"/>
        </w:numPr>
        <w:rPr>
          <w:sz w:val="21"/>
          <w:szCs w:val="21"/>
        </w:rPr>
      </w:pPr>
      <w:r w:rsidRPr="0017361A">
        <w:rPr>
          <w:sz w:val="21"/>
          <w:szCs w:val="21"/>
        </w:rPr>
        <w:t xml:space="preserve">provide information and advice to the referrer and/or the family </w:t>
      </w:r>
    </w:p>
    <w:p w14:paraId="0C4A9654" w14:textId="77777777" w:rsidR="009E444F" w:rsidRPr="0017361A" w:rsidRDefault="009E444F" w:rsidP="00A765DB">
      <w:pPr>
        <w:pStyle w:val="DHHSbullet1"/>
        <w:numPr>
          <w:ilvl w:val="0"/>
          <w:numId w:val="7"/>
        </w:numPr>
        <w:rPr>
          <w:sz w:val="21"/>
          <w:szCs w:val="21"/>
        </w:rPr>
      </w:pPr>
      <w:r w:rsidRPr="0017361A">
        <w:rPr>
          <w:sz w:val="21"/>
          <w:szCs w:val="21"/>
        </w:rPr>
        <w:t xml:space="preserve">undertake an initial needs and risk assessment in consultation with child protection and other services </w:t>
      </w:r>
    </w:p>
    <w:p w14:paraId="2475C49F" w14:textId="77777777" w:rsidR="009E444F" w:rsidRPr="0017361A" w:rsidRDefault="009E444F" w:rsidP="00A765DB">
      <w:pPr>
        <w:pStyle w:val="DHHSbullet1"/>
        <w:numPr>
          <w:ilvl w:val="0"/>
          <w:numId w:val="7"/>
        </w:numPr>
        <w:rPr>
          <w:sz w:val="21"/>
          <w:szCs w:val="21"/>
        </w:rPr>
      </w:pPr>
      <w:r w:rsidRPr="0017361A">
        <w:rPr>
          <w:sz w:val="21"/>
          <w:szCs w:val="21"/>
        </w:rPr>
        <w:lastRenderedPageBreak/>
        <w:t>undertake risk management and develop appropriate plans to reduce the risk to the child and /or adults</w:t>
      </w:r>
    </w:p>
    <w:p w14:paraId="5504D2C4" w14:textId="77777777" w:rsidR="009E444F" w:rsidRPr="0017361A" w:rsidRDefault="009E444F" w:rsidP="00A765DB">
      <w:pPr>
        <w:pStyle w:val="DHHSbullet1"/>
        <w:numPr>
          <w:ilvl w:val="0"/>
          <w:numId w:val="7"/>
        </w:numPr>
        <w:rPr>
          <w:sz w:val="21"/>
          <w:szCs w:val="21"/>
        </w:rPr>
      </w:pPr>
      <w:r w:rsidRPr="0017361A">
        <w:rPr>
          <w:sz w:val="21"/>
          <w:szCs w:val="21"/>
        </w:rPr>
        <w:t>identify the Aboriginal status of children and families and consult with an Aboriginal liaison worker (or Aboriginal community-controlled organisation)</w:t>
      </w:r>
    </w:p>
    <w:p w14:paraId="35167C3A" w14:textId="77777777" w:rsidR="009E444F" w:rsidRPr="0017361A" w:rsidRDefault="009E444F" w:rsidP="00A765DB">
      <w:pPr>
        <w:pStyle w:val="DHHSbullet1"/>
        <w:numPr>
          <w:ilvl w:val="0"/>
          <w:numId w:val="7"/>
        </w:numPr>
        <w:rPr>
          <w:sz w:val="21"/>
          <w:szCs w:val="21"/>
        </w:rPr>
      </w:pPr>
      <w:r w:rsidRPr="0017361A">
        <w:rPr>
          <w:sz w:val="21"/>
          <w:szCs w:val="21"/>
        </w:rPr>
        <w:t xml:space="preserve">identify differentiated service responses for families related to the initial assessment of needs and underlying risks </w:t>
      </w:r>
    </w:p>
    <w:p w14:paraId="3AA87A70" w14:textId="77777777" w:rsidR="009E444F" w:rsidRPr="0017361A" w:rsidRDefault="009E444F" w:rsidP="00A765DB">
      <w:pPr>
        <w:pStyle w:val="DHHSbullet1"/>
        <w:numPr>
          <w:ilvl w:val="0"/>
          <w:numId w:val="7"/>
        </w:numPr>
        <w:rPr>
          <w:sz w:val="21"/>
          <w:szCs w:val="21"/>
        </w:rPr>
      </w:pPr>
      <w:r w:rsidRPr="0017361A">
        <w:rPr>
          <w:sz w:val="21"/>
          <w:szCs w:val="21"/>
        </w:rPr>
        <w:t xml:space="preserve">actively engage with the child, young </w:t>
      </w:r>
      <w:proofErr w:type="gramStart"/>
      <w:r w:rsidRPr="0017361A">
        <w:rPr>
          <w:sz w:val="21"/>
          <w:szCs w:val="21"/>
        </w:rPr>
        <w:t>person</w:t>
      </w:r>
      <w:proofErr w:type="gramEnd"/>
      <w:r w:rsidRPr="0017361A">
        <w:rPr>
          <w:sz w:val="21"/>
          <w:szCs w:val="21"/>
        </w:rPr>
        <w:t xml:space="preserve"> and their family, as appropriate, to complete an initial assessment </w:t>
      </w:r>
    </w:p>
    <w:p w14:paraId="6C6DEB75" w14:textId="77777777" w:rsidR="009E444F" w:rsidRPr="0017361A" w:rsidRDefault="009E444F" w:rsidP="00A765DB">
      <w:pPr>
        <w:pStyle w:val="DHHSbullet1"/>
        <w:numPr>
          <w:ilvl w:val="0"/>
          <w:numId w:val="7"/>
        </w:numPr>
        <w:rPr>
          <w:sz w:val="21"/>
          <w:szCs w:val="21"/>
        </w:rPr>
      </w:pPr>
      <w:r w:rsidRPr="0017361A">
        <w:rPr>
          <w:sz w:val="21"/>
          <w:szCs w:val="21"/>
        </w:rPr>
        <w:t xml:space="preserve">determine the priority of a response, and allocation of families to integrated family services, in consultation with integrated family services and child protection (where required) </w:t>
      </w:r>
    </w:p>
    <w:p w14:paraId="4FEEE05D" w14:textId="77777777" w:rsidR="009E444F" w:rsidRPr="0017361A" w:rsidRDefault="009E444F" w:rsidP="00A765DB">
      <w:pPr>
        <w:pStyle w:val="DHHSbullet1"/>
        <w:numPr>
          <w:ilvl w:val="0"/>
          <w:numId w:val="7"/>
        </w:numPr>
        <w:rPr>
          <w:sz w:val="21"/>
          <w:szCs w:val="21"/>
        </w:rPr>
      </w:pPr>
      <w:r w:rsidRPr="0017361A">
        <w:rPr>
          <w:sz w:val="21"/>
          <w:szCs w:val="21"/>
        </w:rPr>
        <w:t>participate in local professional and community education initiatives, as identified with the alliance.</w:t>
      </w:r>
    </w:p>
    <w:p w14:paraId="1A22292D" w14:textId="77777777" w:rsidR="009E444F" w:rsidRDefault="009E444F" w:rsidP="00A765DB">
      <w:pPr>
        <w:pStyle w:val="DHHSbullet1"/>
        <w:numPr>
          <w:ilvl w:val="0"/>
          <w:numId w:val="7"/>
        </w:numPr>
      </w:pPr>
      <w:r w:rsidRPr="0017361A">
        <w:rPr>
          <w:sz w:val="21"/>
          <w:szCs w:val="21"/>
        </w:rPr>
        <w:t>Families that have been accepted for a family service response will receive a casework response</w:t>
      </w:r>
      <w:r w:rsidRPr="003C6E14">
        <w:t>.</w:t>
      </w:r>
    </w:p>
    <w:p w14:paraId="2B927193" w14:textId="77777777" w:rsidR="009E444F" w:rsidRDefault="009E444F" w:rsidP="009E444F">
      <w:pPr>
        <w:pStyle w:val="DHHSbullet1"/>
        <w:ind w:left="0" w:firstLine="0"/>
      </w:pPr>
    </w:p>
    <w:p w14:paraId="2C1BE028" w14:textId="77777777" w:rsidR="009E444F" w:rsidRPr="0017361A" w:rsidRDefault="009E444F" w:rsidP="009E444F">
      <w:pPr>
        <w:pStyle w:val="DHHSbullet1"/>
        <w:rPr>
          <w:sz w:val="21"/>
          <w:szCs w:val="21"/>
        </w:rPr>
      </w:pPr>
      <w:r w:rsidRPr="0017361A">
        <w:rPr>
          <w:sz w:val="21"/>
          <w:szCs w:val="21"/>
        </w:rPr>
        <w:t>Key requirements for the family service casework response will be to:</w:t>
      </w:r>
    </w:p>
    <w:p w14:paraId="44732A82" w14:textId="77777777" w:rsidR="009E444F" w:rsidRPr="0017361A" w:rsidRDefault="009E444F" w:rsidP="00A765DB">
      <w:pPr>
        <w:pStyle w:val="DHHSbullet1"/>
        <w:numPr>
          <w:ilvl w:val="0"/>
          <w:numId w:val="7"/>
        </w:numPr>
        <w:rPr>
          <w:sz w:val="21"/>
          <w:szCs w:val="21"/>
        </w:rPr>
      </w:pPr>
      <w:r w:rsidRPr="0017361A">
        <w:rPr>
          <w:sz w:val="21"/>
          <w:szCs w:val="21"/>
        </w:rPr>
        <w:t xml:space="preserve">undertake a child and family assessment </w:t>
      </w:r>
    </w:p>
    <w:p w14:paraId="11329E1D" w14:textId="77777777" w:rsidR="009E444F" w:rsidRPr="0017361A" w:rsidRDefault="009E444F" w:rsidP="00A765DB">
      <w:pPr>
        <w:pStyle w:val="DHHSbullet1"/>
        <w:numPr>
          <w:ilvl w:val="0"/>
          <w:numId w:val="7"/>
        </w:numPr>
        <w:rPr>
          <w:sz w:val="21"/>
          <w:szCs w:val="21"/>
        </w:rPr>
      </w:pPr>
      <w:r w:rsidRPr="0017361A">
        <w:rPr>
          <w:sz w:val="21"/>
          <w:szCs w:val="21"/>
        </w:rPr>
        <w:t xml:space="preserve">actively engage with the child, young </w:t>
      </w:r>
      <w:proofErr w:type="gramStart"/>
      <w:r w:rsidRPr="0017361A">
        <w:rPr>
          <w:sz w:val="21"/>
          <w:szCs w:val="21"/>
        </w:rPr>
        <w:t>person</w:t>
      </w:r>
      <w:proofErr w:type="gramEnd"/>
      <w:r w:rsidRPr="0017361A">
        <w:rPr>
          <w:sz w:val="21"/>
          <w:szCs w:val="21"/>
        </w:rPr>
        <w:t xml:space="preserve"> and their family </w:t>
      </w:r>
    </w:p>
    <w:p w14:paraId="5DE86CB1" w14:textId="77777777" w:rsidR="009E444F" w:rsidRPr="0017361A" w:rsidRDefault="009E444F" w:rsidP="00A765DB">
      <w:pPr>
        <w:pStyle w:val="DHHSbullet1"/>
        <w:numPr>
          <w:ilvl w:val="0"/>
          <w:numId w:val="7"/>
        </w:numPr>
        <w:rPr>
          <w:sz w:val="21"/>
          <w:szCs w:val="21"/>
        </w:rPr>
      </w:pPr>
      <w:r w:rsidRPr="0017361A">
        <w:rPr>
          <w:sz w:val="21"/>
          <w:szCs w:val="21"/>
        </w:rPr>
        <w:t>establish objectives and goals</w:t>
      </w:r>
    </w:p>
    <w:p w14:paraId="389E97F2" w14:textId="77777777" w:rsidR="009E444F" w:rsidRPr="0017361A" w:rsidRDefault="009E444F" w:rsidP="00A765DB">
      <w:pPr>
        <w:pStyle w:val="DHHSbullet1"/>
        <w:numPr>
          <w:ilvl w:val="0"/>
          <w:numId w:val="7"/>
        </w:numPr>
        <w:rPr>
          <w:sz w:val="21"/>
          <w:szCs w:val="21"/>
        </w:rPr>
      </w:pPr>
      <w:r w:rsidRPr="0017361A">
        <w:rPr>
          <w:sz w:val="21"/>
          <w:szCs w:val="21"/>
        </w:rPr>
        <w:t>develop a child and family action plan</w:t>
      </w:r>
    </w:p>
    <w:p w14:paraId="3737E9FE" w14:textId="77777777" w:rsidR="009E444F" w:rsidRPr="0017361A" w:rsidRDefault="009E444F" w:rsidP="00A765DB">
      <w:pPr>
        <w:pStyle w:val="DHHSbullet1"/>
        <w:numPr>
          <w:ilvl w:val="0"/>
          <w:numId w:val="7"/>
        </w:numPr>
        <w:rPr>
          <w:sz w:val="21"/>
          <w:szCs w:val="21"/>
        </w:rPr>
      </w:pPr>
      <w:r w:rsidRPr="0017361A">
        <w:rPr>
          <w:sz w:val="21"/>
          <w:szCs w:val="21"/>
        </w:rPr>
        <w:t xml:space="preserve">implement, </w:t>
      </w:r>
      <w:proofErr w:type="gramStart"/>
      <w:r w:rsidRPr="0017361A">
        <w:rPr>
          <w:sz w:val="21"/>
          <w:szCs w:val="21"/>
        </w:rPr>
        <w:t>monitor</w:t>
      </w:r>
      <w:proofErr w:type="gramEnd"/>
      <w:r w:rsidRPr="0017361A">
        <w:rPr>
          <w:sz w:val="21"/>
          <w:szCs w:val="21"/>
        </w:rPr>
        <w:t xml:space="preserve"> and review the plan </w:t>
      </w:r>
    </w:p>
    <w:p w14:paraId="77188F42" w14:textId="77777777" w:rsidR="009E444F" w:rsidRPr="0017361A" w:rsidRDefault="009E444F" w:rsidP="0017361A">
      <w:pPr>
        <w:pStyle w:val="Bullet1"/>
        <w:rPr>
          <w:szCs w:val="21"/>
        </w:rPr>
      </w:pPr>
      <w:r w:rsidRPr="0017361A">
        <w:rPr>
          <w:szCs w:val="21"/>
        </w:rPr>
        <w:t xml:space="preserve">case closure. </w:t>
      </w:r>
    </w:p>
    <w:p w14:paraId="043CDCF4" w14:textId="77777777" w:rsidR="009E444F" w:rsidRPr="0017361A" w:rsidRDefault="009E444F" w:rsidP="009E444F">
      <w:pPr>
        <w:pStyle w:val="DHHSbody"/>
        <w:rPr>
          <w:sz w:val="21"/>
          <w:szCs w:val="21"/>
        </w:rPr>
      </w:pPr>
      <w:r w:rsidRPr="0017361A">
        <w:rPr>
          <w:sz w:val="21"/>
          <w:szCs w:val="21"/>
        </w:rPr>
        <w:t>The service provider will employ a range of interventions and multidisciplinary responses tailored to meet the needs of individual families, which may include, but is not limited to:</w:t>
      </w:r>
    </w:p>
    <w:p w14:paraId="2DF5276D" w14:textId="77777777" w:rsidR="009E444F" w:rsidRPr="0017361A" w:rsidRDefault="009E444F" w:rsidP="00A765DB">
      <w:pPr>
        <w:pStyle w:val="DHHSbullet1"/>
        <w:numPr>
          <w:ilvl w:val="0"/>
          <w:numId w:val="7"/>
        </w:numPr>
        <w:rPr>
          <w:sz w:val="21"/>
          <w:szCs w:val="21"/>
        </w:rPr>
      </w:pPr>
      <w:r w:rsidRPr="0017361A">
        <w:rPr>
          <w:sz w:val="21"/>
          <w:szCs w:val="21"/>
        </w:rPr>
        <w:t>in-home support</w:t>
      </w:r>
    </w:p>
    <w:p w14:paraId="30F64F93" w14:textId="77777777" w:rsidR="009E444F" w:rsidRPr="0017361A" w:rsidRDefault="009E444F" w:rsidP="00A765DB">
      <w:pPr>
        <w:pStyle w:val="DHHSbullet1"/>
        <w:numPr>
          <w:ilvl w:val="0"/>
          <w:numId w:val="7"/>
        </w:numPr>
        <w:rPr>
          <w:sz w:val="21"/>
          <w:szCs w:val="21"/>
        </w:rPr>
      </w:pPr>
      <w:r w:rsidRPr="0017361A">
        <w:rPr>
          <w:sz w:val="21"/>
          <w:szCs w:val="21"/>
        </w:rPr>
        <w:t>short-term service response</w:t>
      </w:r>
    </w:p>
    <w:p w14:paraId="74577F1C" w14:textId="77777777" w:rsidR="009E444F" w:rsidRPr="0017361A" w:rsidRDefault="009E444F" w:rsidP="00A765DB">
      <w:pPr>
        <w:pStyle w:val="DHHSbullet1"/>
        <w:numPr>
          <w:ilvl w:val="0"/>
          <w:numId w:val="7"/>
        </w:numPr>
        <w:rPr>
          <w:sz w:val="21"/>
          <w:szCs w:val="21"/>
        </w:rPr>
      </w:pPr>
      <w:r w:rsidRPr="0017361A">
        <w:rPr>
          <w:sz w:val="21"/>
          <w:szCs w:val="21"/>
        </w:rPr>
        <w:t>outreach</w:t>
      </w:r>
    </w:p>
    <w:p w14:paraId="5BB444AA" w14:textId="77777777" w:rsidR="009E444F" w:rsidRPr="0017361A" w:rsidRDefault="009E444F" w:rsidP="00A765DB">
      <w:pPr>
        <w:pStyle w:val="DHHSbullet1"/>
        <w:numPr>
          <w:ilvl w:val="0"/>
          <w:numId w:val="7"/>
        </w:numPr>
        <w:rPr>
          <w:sz w:val="21"/>
          <w:szCs w:val="21"/>
        </w:rPr>
      </w:pPr>
      <w:r w:rsidRPr="0017361A">
        <w:rPr>
          <w:sz w:val="21"/>
          <w:szCs w:val="21"/>
        </w:rPr>
        <w:t>counselling and family mediation</w:t>
      </w:r>
    </w:p>
    <w:p w14:paraId="2DBB1263" w14:textId="77777777" w:rsidR="009E444F" w:rsidRPr="0017361A" w:rsidRDefault="009E444F" w:rsidP="00A765DB">
      <w:pPr>
        <w:pStyle w:val="DHHSbullet1"/>
        <w:numPr>
          <w:ilvl w:val="0"/>
          <w:numId w:val="7"/>
        </w:numPr>
        <w:rPr>
          <w:sz w:val="21"/>
          <w:szCs w:val="21"/>
        </w:rPr>
      </w:pPr>
      <w:r w:rsidRPr="0017361A">
        <w:rPr>
          <w:sz w:val="21"/>
          <w:szCs w:val="21"/>
        </w:rPr>
        <w:t>linkages to universal and other secondary services</w:t>
      </w:r>
    </w:p>
    <w:p w14:paraId="7CBD37A1" w14:textId="77777777" w:rsidR="009E444F" w:rsidRPr="0017361A" w:rsidRDefault="009E444F" w:rsidP="00A765DB">
      <w:pPr>
        <w:pStyle w:val="DHHSbullet1"/>
        <w:numPr>
          <w:ilvl w:val="0"/>
          <w:numId w:val="7"/>
        </w:numPr>
        <w:rPr>
          <w:sz w:val="21"/>
          <w:szCs w:val="21"/>
        </w:rPr>
      </w:pPr>
      <w:r w:rsidRPr="0017361A">
        <w:rPr>
          <w:sz w:val="21"/>
          <w:szCs w:val="21"/>
        </w:rPr>
        <w:t>parental capacity building and skill enhancement</w:t>
      </w:r>
    </w:p>
    <w:p w14:paraId="020C0943" w14:textId="77777777" w:rsidR="009E444F" w:rsidRPr="0017361A" w:rsidRDefault="009E444F" w:rsidP="00A765DB">
      <w:pPr>
        <w:pStyle w:val="DHHSbullet1"/>
        <w:numPr>
          <w:ilvl w:val="0"/>
          <w:numId w:val="7"/>
        </w:numPr>
        <w:rPr>
          <w:sz w:val="21"/>
          <w:szCs w:val="21"/>
        </w:rPr>
      </w:pPr>
      <w:r w:rsidRPr="0017361A">
        <w:rPr>
          <w:sz w:val="21"/>
          <w:szCs w:val="21"/>
        </w:rPr>
        <w:t>ongoing support</w:t>
      </w:r>
    </w:p>
    <w:p w14:paraId="22CC06DD" w14:textId="77777777" w:rsidR="009E444F" w:rsidRPr="0017361A" w:rsidRDefault="009E444F" w:rsidP="00A765DB">
      <w:pPr>
        <w:pStyle w:val="DHHSbullet1"/>
        <w:numPr>
          <w:ilvl w:val="0"/>
          <w:numId w:val="7"/>
        </w:numPr>
        <w:rPr>
          <w:sz w:val="21"/>
          <w:szCs w:val="21"/>
        </w:rPr>
      </w:pPr>
      <w:r w:rsidRPr="0017361A">
        <w:rPr>
          <w:sz w:val="21"/>
          <w:szCs w:val="21"/>
        </w:rPr>
        <w:t>practical support</w:t>
      </w:r>
    </w:p>
    <w:p w14:paraId="0830169F" w14:textId="77777777" w:rsidR="009E444F" w:rsidRPr="0017361A" w:rsidRDefault="009E444F" w:rsidP="00A765DB">
      <w:pPr>
        <w:pStyle w:val="DHHSbullet1"/>
        <w:numPr>
          <w:ilvl w:val="0"/>
          <w:numId w:val="7"/>
        </w:numPr>
        <w:rPr>
          <w:sz w:val="21"/>
          <w:szCs w:val="21"/>
        </w:rPr>
      </w:pPr>
      <w:r w:rsidRPr="0017361A">
        <w:rPr>
          <w:sz w:val="21"/>
          <w:szCs w:val="21"/>
        </w:rPr>
        <w:t xml:space="preserve">group work </w:t>
      </w:r>
    </w:p>
    <w:p w14:paraId="37E07D12" w14:textId="77777777" w:rsidR="009E444F" w:rsidRPr="0017361A" w:rsidRDefault="009E444F" w:rsidP="0017361A">
      <w:pPr>
        <w:pStyle w:val="Bullet1"/>
      </w:pPr>
      <w:r w:rsidRPr="0017361A">
        <w:t xml:space="preserve">family decision making. </w:t>
      </w:r>
    </w:p>
    <w:p w14:paraId="3A2AF4EE" w14:textId="77777777" w:rsidR="009E444F" w:rsidRPr="0017361A" w:rsidRDefault="009E444F" w:rsidP="0017361A">
      <w:pPr>
        <w:pStyle w:val="Bodyafterbullets"/>
      </w:pPr>
      <w:r w:rsidRPr="0017361A">
        <w:t xml:space="preserve">The service provider undertakes the key role in the ongoing coordination of services and monitoring of goals within the child and family action </w:t>
      </w:r>
      <w:proofErr w:type="gramStart"/>
      <w:r w:rsidRPr="0017361A">
        <w:t>plan, unless</w:t>
      </w:r>
      <w:proofErr w:type="gramEnd"/>
      <w:r w:rsidRPr="0017361A">
        <w:t xml:space="preserve"> an alternative case manager with these responsibilities is agreed to and designated within the planning process.</w:t>
      </w:r>
    </w:p>
    <w:p w14:paraId="1D031CB0" w14:textId="77777777" w:rsidR="009E444F" w:rsidRPr="003C6E14" w:rsidRDefault="009E444F" w:rsidP="009E444F">
      <w:pPr>
        <w:pStyle w:val="Heading3"/>
      </w:pPr>
      <w:bookmarkStart w:id="171" w:name="_Toc328056260"/>
      <w:r w:rsidRPr="003C6E14">
        <w:t>Assessment</w:t>
      </w:r>
      <w:bookmarkEnd w:id="171"/>
    </w:p>
    <w:p w14:paraId="1B7057B1" w14:textId="77777777" w:rsidR="009E444F" w:rsidRPr="0017361A" w:rsidRDefault="009E444F" w:rsidP="009E444F">
      <w:pPr>
        <w:pStyle w:val="DHHSbody"/>
        <w:rPr>
          <w:sz w:val="21"/>
          <w:szCs w:val="21"/>
        </w:rPr>
      </w:pPr>
      <w:r w:rsidRPr="0017361A">
        <w:rPr>
          <w:sz w:val="21"/>
          <w:szCs w:val="21"/>
        </w:rPr>
        <w:t xml:space="preserve">A key requirement of the service is to consider the capabilities of parents, </w:t>
      </w:r>
      <w:proofErr w:type="gramStart"/>
      <w:r w:rsidRPr="0017361A">
        <w:rPr>
          <w:sz w:val="21"/>
          <w:szCs w:val="21"/>
        </w:rPr>
        <w:t>carers</w:t>
      </w:r>
      <w:proofErr w:type="gramEnd"/>
      <w:r w:rsidRPr="0017361A">
        <w:rPr>
          <w:sz w:val="21"/>
          <w:szCs w:val="21"/>
        </w:rPr>
        <w:t xml:space="preserve"> and families to provide effective care and promote the safety, permanency and development of children, in undertaking a child and family assessment. Ongoing assessment is a critical aspect of service delivery, </w:t>
      </w:r>
      <w:proofErr w:type="gramStart"/>
      <w:r w:rsidRPr="0017361A">
        <w:rPr>
          <w:sz w:val="21"/>
          <w:szCs w:val="21"/>
        </w:rPr>
        <w:t>planning</w:t>
      </w:r>
      <w:proofErr w:type="gramEnd"/>
      <w:r w:rsidRPr="0017361A">
        <w:rPr>
          <w:sz w:val="21"/>
          <w:szCs w:val="21"/>
        </w:rPr>
        <w:t xml:space="preserve"> and regular case reviews.</w:t>
      </w:r>
    </w:p>
    <w:p w14:paraId="3FE0ED47" w14:textId="77777777" w:rsidR="009E444F" w:rsidRPr="003C6E14" w:rsidRDefault="009E444F" w:rsidP="009E444F">
      <w:pPr>
        <w:pStyle w:val="Heading3"/>
      </w:pPr>
      <w:bookmarkStart w:id="172" w:name="_Toc328056261"/>
      <w:r w:rsidRPr="003C6E14">
        <w:lastRenderedPageBreak/>
        <w:t>Planning</w:t>
      </w:r>
      <w:bookmarkEnd w:id="172"/>
    </w:p>
    <w:p w14:paraId="32FB9DAD" w14:textId="77777777" w:rsidR="009E444F" w:rsidRPr="0017361A" w:rsidRDefault="009E444F" w:rsidP="009E444F">
      <w:pPr>
        <w:pStyle w:val="DHHSbody"/>
        <w:rPr>
          <w:sz w:val="21"/>
          <w:szCs w:val="21"/>
        </w:rPr>
      </w:pPr>
      <w:r w:rsidRPr="0017361A">
        <w:rPr>
          <w:sz w:val="21"/>
          <w:szCs w:val="21"/>
        </w:rPr>
        <w:t>Another key requirement of the service is to develop and review a child and family action plan for each family that receives a service that will:</w:t>
      </w:r>
    </w:p>
    <w:p w14:paraId="79DCCA5D" w14:textId="77777777" w:rsidR="009E444F" w:rsidRPr="0017361A" w:rsidRDefault="009E444F" w:rsidP="00A765DB">
      <w:pPr>
        <w:pStyle w:val="DHHSbullet1"/>
        <w:numPr>
          <w:ilvl w:val="0"/>
          <w:numId w:val="7"/>
        </w:numPr>
        <w:rPr>
          <w:sz w:val="21"/>
          <w:szCs w:val="21"/>
        </w:rPr>
      </w:pPr>
      <w:r w:rsidRPr="0017361A">
        <w:rPr>
          <w:sz w:val="21"/>
          <w:szCs w:val="21"/>
        </w:rPr>
        <w:t xml:space="preserve">identify how the child’s safety, age, culture, </w:t>
      </w:r>
      <w:proofErr w:type="gramStart"/>
      <w:r w:rsidRPr="0017361A">
        <w:rPr>
          <w:sz w:val="21"/>
          <w:szCs w:val="21"/>
        </w:rPr>
        <w:t>gender</w:t>
      </w:r>
      <w:proofErr w:type="gramEnd"/>
      <w:r w:rsidRPr="0017361A">
        <w:rPr>
          <w:sz w:val="21"/>
          <w:szCs w:val="21"/>
        </w:rPr>
        <w:t xml:space="preserve"> and stage of development needs are being or will be met</w:t>
      </w:r>
    </w:p>
    <w:p w14:paraId="264C4DCB" w14:textId="77777777" w:rsidR="009E444F" w:rsidRPr="0017361A" w:rsidRDefault="009E444F" w:rsidP="00A765DB">
      <w:pPr>
        <w:pStyle w:val="DHHSbullet1"/>
        <w:numPr>
          <w:ilvl w:val="0"/>
          <w:numId w:val="7"/>
        </w:numPr>
        <w:rPr>
          <w:sz w:val="21"/>
          <w:szCs w:val="21"/>
        </w:rPr>
      </w:pPr>
      <w:r w:rsidRPr="0017361A">
        <w:rPr>
          <w:sz w:val="21"/>
          <w:szCs w:val="21"/>
        </w:rPr>
        <w:t>describe the family composition inclusive of all children</w:t>
      </w:r>
    </w:p>
    <w:p w14:paraId="58512FE6" w14:textId="77777777" w:rsidR="009E444F" w:rsidRPr="0017361A" w:rsidRDefault="009E444F" w:rsidP="00A765DB">
      <w:pPr>
        <w:pStyle w:val="DHHSbullet1"/>
        <w:numPr>
          <w:ilvl w:val="0"/>
          <w:numId w:val="7"/>
        </w:numPr>
        <w:rPr>
          <w:sz w:val="21"/>
          <w:szCs w:val="21"/>
        </w:rPr>
      </w:pPr>
      <w:r w:rsidRPr="0017361A">
        <w:rPr>
          <w:sz w:val="21"/>
          <w:szCs w:val="21"/>
        </w:rPr>
        <w:t>describe the family members and roles of extended family and environmental issues such as housing</w:t>
      </w:r>
    </w:p>
    <w:p w14:paraId="3DA76B83" w14:textId="77777777" w:rsidR="009E444F" w:rsidRPr="0017361A" w:rsidRDefault="009E444F" w:rsidP="00A765DB">
      <w:pPr>
        <w:pStyle w:val="DHHSbullet1"/>
        <w:numPr>
          <w:ilvl w:val="0"/>
          <w:numId w:val="7"/>
        </w:numPr>
        <w:rPr>
          <w:sz w:val="21"/>
          <w:szCs w:val="21"/>
        </w:rPr>
      </w:pPr>
      <w:r w:rsidRPr="0017361A">
        <w:rPr>
          <w:sz w:val="21"/>
          <w:szCs w:val="21"/>
        </w:rPr>
        <w:t>be based on a thorough assessment of the child/young person’s and their family’s strengths, needs and risks (the length and complexity will vary according to the child’s and family’s needs and assessed parenting capability)</w:t>
      </w:r>
    </w:p>
    <w:p w14:paraId="5AD45C13" w14:textId="77777777" w:rsidR="009E444F" w:rsidRPr="0017361A" w:rsidRDefault="009E444F" w:rsidP="00A765DB">
      <w:pPr>
        <w:pStyle w:val="DHHSbullet1"/>
        <w:numPr>
          <w:ilvl w:val="0"/>
          <w:numId w:val="7"/>
        </w:numPr>
        <w:rPr>
          <w:sz w:val="21"/>
          <w:szCs w:val="21"/>
        </w:rPr>
      </w:pPr>
      <w:r w:rsidRPr="0017361A">
        <w:rPr>
          <w:sz w:val="21"/>
          <w:szCs w:val="21"/>
        </w:rPr>
        <w:t>identify goals and objectives of intervention from a child-centred and family-focused perspective and support the safety, permanency and development of children and young people and the capability of parents/families to provide effective care</w:t>
      </w:r>
    </w:p>
    <w:p w14:paraId="1FDD3CCA" w14:textId="77777777" w:rsidR="009E444F" w:rsidRPr="0017361A" w:rsidRDefault="009E444F" w:rsidP="00A765DB">
      <w:pPr>
        <w:pStyle w:val="DHHSbullet1"/>
        <w:numPr>
          <w:ilvl w:val="0"/>
          <w:numId w:val="7"/>
        </w:numPr>
        <w:rPr>
          <w:sz w:val="21"/>
          <w:szCs w:val="21"/>
        </w:rPr>
      </w:pPr>
      <w:r w:rsidRPr="0017361A">
        <w:rPr>
          <w:sz w:val="21"/>
          <w:szCs w:val="21"/>
        </w:rPr>
        <w:t>detail who will assume responsibility for tasks/goals and include timelines</w:t>
      </w:r>
    </w:p>
    <w:p w14:paraId="0571DCD7" w14:textId="77777777" w:rsidR="009E444F" w:rsidRPr="0017361A" w:rsidRDefault="009E444F" w:rsidP="00A765DB">
      <w:pPr>
        <w:pStyle w:val="DHHSbullet1"/>
        <w:numPr>
          <w:ilvl w:val="0"/>
          <w:numId w:val="7"/>
        </w:numPr>
        <w:rPr>
          <w:sz w:val="21"/>
          <w:szCs w:val="21"/>
        </w:rPr>
      </w:pPr>
      <w:r w:rsidRPr="0017361A">
        <w:rPr>
          <w:sz w:val="21"/>
          <w:szCs w:val="21"/>
        </w:rPr>
        <w:t>include case coordination across services, including roles and responsibilities of other services</w:t>
      </w:r>
    </w:p>
    <w:p w14:paraId="7C31D435" w14:textId="77777777" w:rsidR="009E444F" w:rsidRPr="0017361A" w:rsidRDefault="009E444F" w:rsidP="00A765DB">
      <w:pPr>
        <w:pStyle w:val="DHHSbullet1lastline"/>
        <w:numPr>
          <w:ilvl w:val="1"/>
          <w:numId w:val="7"/>
        </w:numPr>
        <w:ind w:left="284" w:hanging="284"/>
        <w:rPr>
          <w:sz w:val="21"/>
          <w:szCs w:val="21"/>
        </w:rPr>
      </w:pPr>
      <w:r w:rsidRPr="0017361A">
        <w:rPr>
          <w:sz w:val="21"/>
          <w:szCs w:val="21"/>
        </w:rPr>
        <w:t xml:space="preserve">be discussed and agreed (where possible) with the child, young </w:t>
      </w:r>
      <w:proofErr w:type="gramStart"/>
      <w:r w:rsidRPr="0017361A">
        <w:rPr>
          <w:sz w:val="21"/>
          <w:szCs w:val="21"/>
        </w:rPr>
        <w:t>person</w:t>
      </w:r>
      <w:proofErr w:type="gramEnd"/>
      <w:r w:rsidRPr="0017361A">
        <w:rPr>
          <w:sz w:val="21"/>
          <w:szCs w:val="21"/>
        </w:rPr>
        <w:t xml:space="preserve"> and family</w:t>
      </w:r>
    </w:p>
    <w:p w14:paraId="1EA6E69F" w14:textId="77777777" w:rsidR="009E444F" w:rsidRPr="0017361A" w:rsidRDefault="009E444F" w:rsidP="009E444F">
      <w:pPr>
        <w:pStyle w:val="DHHSbody"/>
        <w:rPr>
          <w:sz w:val="21"/>
          <w:szCs w:val="21"/>
        </w:rPr>
      </w:pPr>
      <w:r w:rsidRPr="0017361A">
        <w:rPr>
          <w:sz w:val="21"/>
          <w:szCs w:val="21"/>
        </w:rPr>
        <w:t xml:space="preserve">The child and family action plan </w:t>
      </w:r>
      <w:proofErr w:type="gramStart"/>
      <w:r w:rsidRPr="0017361A">
        <w:rPr>
          <w:sz w:val="21"/>
          <w:szCs w:val="21"/>
        </w:rPr>
        <w:t>is</w:t>
      </w:r>
      <w:proofErr w:type="gramEnd"/>
      <w:r w:rsidRPr="0017361A">
        <w:rPr>
          <w:sz w:val="21"/>
          <w:szCs w:val="21"/>
        </w:rPr>
        <w:t xml:space="preserve"> to be co-signed by the family and the family service.</w:t>
      </w:r>
    </w:p>
    <w:p w14:paraId="03EA34DC" w14:textId="77777777" w:rsidR="009E444F" w:rsidRPr="0017361A" w:rsidRDefault="009E444F" w:rsidP="009E444F">
      <w:pPr>
        <w:pStyle w:val="DHHSbody"/>
        <w:rPr>
          <w:sz w:val="21"/>
          <w:szCs w:val="21"/>
        </w:rPr>
      </w:pPr>
      <w:r w:rsidRPr="0017361A">
        <w:rPr>
          <w:sz w:val="21"/>
          <w:szCs w:val="21"/>
        </w:rPr>
        <w:t xml:space="preserve">Refer to the </w:t>
      </w:r>
      <w:hyperlink r:id="rId55" w:history="1">
        <w:r w:rsidRPr="0017361A">
          <w:rPr>
            <w:rStyle w:val="Hyperlink"/>
            <w:sz w:val="21"/>
            <w:szCs w:val="21"/>
          </w:rPr>
          <w:t>Best interests case practice model and summary guide</w:t>
        </w:r>
      </w:hyperlink>
      <w:r w:rsidRPr="0017361A">
        <w:rPr>
          <w:sz w:val="21"/>
          <w:szCs w:val="21"/>
        </w:rPr>
        <w:t xml:space="preserve">  &lt;</w:t>
      </w:r>
      <w:r w:rsidRPr="0017361A">
        <w:rPr>
          <w:rFonts w:eastAsia="Arial"/>
          <w:sz w:val="21"/>
          <w:szCs w:val="21"/>
          <w:lang w:val="en-US"/>
        </w:rPr>
        <w:t xml:space="preserve">https://dhhs.vic.gov.au/publications/best-interests-case-practice-model-summary-guide&gt; </w:t>
      </w:r>
      <w:r w:rsidRPr="0017361A">
        <w:rPr>
          <w:sz w:val="21"/>
          <w:szCs w:val="21"/>
        </w:rPr>
        <w:t xml:space="preserve">and </w:t>
      </w:r>
      <w:hyperlink r:id="rId56" w:history="1">
        <w:r w:rsidRPr="0017361A">
          <w:rPr>
            <w:rStyle w:val="Hyperlink"/>
            <w:sz w:val="21"/>
            <w:szCs w:val="21"/>
          </w:rPr>
          <w:t>Strategic framework for family services</w:t>
        </w:r>
      </w:hyperlink>
      <w:r w:rsidRPr="0017361A">
        <w:rPr>
          <w:sz w:val="21"/>
          <w:szCs w:val="21"/>
        </w:rPr>
        <w:t xml:space="preserve"> &lt;https://providers.dhhs.vic.gov.au/strategic-framework-family-services-pdf&gt; for further information. </w:t>
      </w:r>
    </w:p>
    <w:p w14:paraId="4AFAA042" w14:textId="77777777" w:rsidR="009E444F" w:rsidRDefault="009E444F" w:rsidP="009E444F">
      <w:pPr>
        <w:pStyle w:val="Heading3"/>
      </w:pPr>
      <w:r>
        <w:t>Review</w:t>
      </w:r>
    </w:p>
    <w:p w14:paraId="0BE2D0A2" w14:textId="77777777" w:rsidR="009E444F" w:rsidRPr="0017361A" w:rsidRDefault="009E444F" w:rsidP="009E444F">
      <w:pPr>
        <w:pStyle w:val="DHHSbody"/>
        <w:rPr>
          <w:sz w:val="21"/>
          <w:szCs w:val="21"/>
        </w:rPr>
      </w:pPr>
      <w:r w:rsidRPr="0017361A">
        <w:rPr>
          <w:sz w:val="21"/>
          <w:szCs w:val="21"/>
        </w:rPr>
        <w:t>Key requirements of the service will include the following:</w:t>
      </w:r>
    </w:p>
    <w:p w14:paraId="176A835D" w14:textId="77777777" w:rsidR="009E444F" w:rsidRPr="0017361A" w:rsidRDefault="009E444F" w:rsidP="00A765DB">
      <w:pPr>
        <w:pStyle w:val="DHHSbullet1"/>
        <w:numPr>
          <w:ilvl w:val="0"/>
          <w:numId w:val="7"/>
        </w:numPr>
        <w:rPr>
          <w:sz w:val="21"/>
          <w:szCs w:val="21"/>
        </w:rPr>
      </w:pPr>
      <w:r w:rsidRPr="0017361A">
        <w:rPr>
          <w:sz w:val="21"/>
          <w:szCs w:val="21"/>
        </w:rPr>
        <w:t>the child and family action plan will be reviewed on a regular basis, in partnership with the family, to ensure it remains relevant to the child and family needs, addresses any child and family risk or vulnerability issues and upholds the family’s choices.</w:t>
      </w:r>
    </w:p>
    <w:p w14:paraId="6C3E3636" w14:textId="77777777" w:rsidR="009E444F" w:rsidRPr="0017361A" w:rsidRDefault="009E444F" w:rsidP="00A765DB">
      <w:pPr>
        <w:pStyle w:val="DHHSbullet1"/>
        <w:numPr>
          <w:ilvl w:val="0"/>
          <w:numId w:val="7"/>
        </w:numPr>
        <w:rPr>
          <w:sz w:val="21"/>
          <w:szCs w:val="21"/>
        </w:rPr>
      </w:pPr>
      <w:r w:rsidRPr="0017361A">
        <w:rPr>
          <w:sz w:val="21"/>
          <w:szCs w:val="21"/>
        </w:rPr>
        <w:t xml:space="preserve">transition or exit planning will be undertaken with the family to ensure they are linked into an appropriate range of early childhood education and care, as well as health and community services according to the child and family needs. </w:t>
      </w:r>
    </w:p>
    <w:p w14:paraId="29B2B4FF" w14:textId="77777777" w:rsidR="009E444F" w:rsidRPr="003C6E14" w:rsidRDefault="009E444F" w:rsidP="009E444F">
      <w:pPr>
        <w:pStyle w:val="Heading3"/>
      </w:pPr>
      <w:bookmarkStart w:id="173" w:name="_Toc328056262"/>
      <w:r w:rsidRPr="003C6E14">
        <w:t>Service duration and intensity</w:t>
      </w:r>
      <w:bookmarkEnd w:id="173"/>
    </w:p>
    <w:p w14:paraId="47D66C62" w14:textId="77777777" w:rsidR="009E444F" w:rsidRPr="0017361A" w:rsidRDefault="009E444F" w:rsidP="009E444F">
      <w:pPr>
        <w:pStyle w:val="DHHSbody"/>
        <w:rPr>
          <w:sz w:val="21"/>
          <w:szCs w:val="21"/>
        </w:rPr>
      </w:pPr>
      <w:r w:rsidRPr="0017361A">
        <w:rPr>
          <w:sz w:val="21"/>
          <w:szCs w:val="21"/>
        </w:rPr>
        <w:t xml:space="preserve">The intensity and duration of the support will vary according to the needs of individual children, young </w:t>
      </w:r>
      <w:proofErr w:type="gramStart"/>
      <w:r w:rsidRPr="0017361A">
        <w:rPr>
          <w:sz w:val="21"/>
          <w:szCs w:val="21"/>
        </w:rPr>
        <w:t>people</w:t>
      </w:r>
      <w:proofErr w:type="gramEnd"/>
      <w:r w:rsidRPr="0017361A">
        <w:rPr>
          <w:sz w:val="21"/>
          <w:szCs w:val="21"/>
        </w:rPr>
        <w:t xml:space="preserve"> and their families. The service model includes both short term interventions and long-term support.</w:t>
      </w:r>
    </w:p>
    <w:p w14:paraId="0808CBF7" w14:textId="77777777" w:rsidR="009E444F" w:rsidRPr="003C6E14" w:rsidRDefault="009E444F" w:rsidP="009E444F">
      <w:pPr>
        <w:pStyle w:val="Heading3"/>
      </w:pPr>
      <w:bookmarkStart w:id="174" w:name="_Toc328056264"/>
      <w:r w:rsidRPr="003C6E14">
        <w:t xml:space="preserve">Flexible </w:t>
      </w:r>
      <w:r>
        <w:t>Funding</w:t>
      </w:r>
      <w:r w:rsidRPr="003C6E14">
        <w:t xml:space="preserve"> </w:t>
      </w:r>
    </w:p>
    <w:p w14:paraId="54856678" w14:textId="77777777" w:rsidR="009E444F" w:rsidRPr="0017361A" w:rsidRDefault="009E444F" w:rsidP="009E444F">
      <w:pPr>
        <w:pStyle w:val="DHHSbody"/>
        <w:rPr>
          <w:sz w:val="21"/>
          <w:szCs w:val="21"/>
        </w:rPr>
      </w:pPr>
      <w:r w:rsidRPr="0017361A">
        <w:rPr>
          <w:sz w:val="21"/>
          <w:szCs w:val="21"/>
        </w:rPr>
        <w:t xml:space="preserve">The Integrated Family Service response includes access to Flexible Funding. </w:t>
      </w:r>
    </w:p>
    <w:p w14:paraId="1CB8FC16" w14:textId="77777777" w:rsidR="009E444F" w:rsidRPr="0017361A" w:rsidRDefault="009E444F" w:rsidP="009E444F">
      <w:pPr>
        <w:pStyle w:val="DHHSbody"/>
        <w:rPr>
          <w:sz w:val="21"/>
          <w:szCs w:val="21"/>
        </w:rPr>
      </w:pPr>
      <w:r w:rsidRPr="0017361A">
        <w:rPr>
          <w:sz w:val="21"/>
          <w:szCs w:val="21"/>
        </w:rPr>
        <w:t>See the Flexible Funding section of these program requirements for more detail on allocation and acquittal of Flexible Funding in Integrated Family Services.</w:t>
      </w:r>
    </w:p>
    <w:p w14:paraId="7FABA072" w14:textId="77777777" w:rsidR="009E444F" w:rsidRPr="003C6E14" w:rsidRDefault="009E444F" w:rsidP="009E444F">
      <w:pPr>
        <w:pStyle w:val="Heading3"/>
      </w:pPr>
      <w:r w:rsidRPr="003C6E14">
        <w:lastRenderedPageBreak/>
        <w:t xml:space="preserve">Relationship with </w:t>
      </w:r>
      <w:r>
        <w:t>c</w:t>
      </w:r>
      <w:r w:rsidRPr="003C6E14">
        <w:t xml:space="preserve">hild </w:t>
      </w:r>
      <w:bookmarkEnd w:id="174"/>
      <w:r>
        <w:t>p</w:t>
      </w:r>
      <w:r w:rsidRPr="003C6E14">
        <w:t>rotection</w:t>
      </w:r>
    </w:p>
    <w:p w14:paraId="7637280D" w14:textId="77777777" w:rsidR="009E444F" w:rsidRPr="0017361A" w:rsidRDefault="009E444F" w:rsidP="009E444F">
      <w:pPr>
        <w:pStyle w:val="DHHSbody"/>
        <w:rPr>
          <w:sz w:val="21"/>
          <w:szCs w:val="21"/>
        </w:rPr>
      </w:pPr>
      <w:r w:rsidRPr="0017361A">
        <w:rPr>
          <w:sz w:val="21"/>
          <w:szCs w:val="21"/>
        </w:rPr>
        <w:t xml:space="preserve">The service provider is expected to work closely with child protection. </w:t>
      </w:r>
    </w:p>
    <w:p w14:paraId="3D0877A1" w14:textId="77777777" w:rsidR="009E444F" w:rsidRPr="0017361A" w:rsidRDefault="009E444F" w:rsidP="009E444F">
      <w:pPr>
        <w:pStyle w:val="DHHSbody"/>
        <w:rPr>
          <w:rStyle w:val="DHSBodyTextChar"/>
          <w:sz w:val="21"/>
          <w:szCs w:val="21"/>
        </w:rPr>
      </w:pPr>
      <w:r w:rsidRPr="0017361A">
        <w:rPr>
          <w:rStyle w:val="DHSBodyTextChar"/>
          <w:sz w:val="21"/>
          <w:szCs w:val="21"/>
        </w:rPr>
        <w:t xml:space="preserve">Please refer to the </w:t>
      </w:r>
      <w:hyperlink r:id="rId57" w:history="1">
        <w:r w:rsidRPr="0017361A">
          <w:rPr>
            <w:rStyle w:val="Hyperlink"/>
            <w:rFonts w:cs="Arial"/>
            <w:sz w:val="21"/>
            <w:szCs w:val="21"/>
          </w:rPr>
          <w:t>Procedural requirements for referral and consultation Child Protection, Child FIRST and Integrated Family Services</w:t>
        </w:r>
      </w:hyperlink>
      <w:r w:rsidRPr="0017361A">
        <w:rPr>
          <w:i/>
          <w:sz w:val="21"/>
          <w:szCs w:val="21"/>
        </w:rPr>
        <w:t xml:space="preserve"> &lt;</w:t>
      </w:r>
      <w:r w:rsidRPr="0017361A">
        <w:rPr>
          <w:rFonts w:eastAsia="Arial"/>
          <w:sz w:val="21"/>
          <w:szCs w:val="21"/>
          <w:lang w:val="en-US"/>
        </w:rPr>
        <w:t>https://providers.dhhs.vic.gov.au/procedural-requirements-referral-and-consultation-child-protection-child-first-and-integrated</w:t>
      </w:r>
      <w:r w:rsidRPr="0017361A">
        <w:rPr>
          <w:sz w:val="21"/>
          <w:szCs w:val="21"/>
        </w:rPr>
        <w:t xml:space="preserve">&gt; </w:t>
      </w:r>
      <w:r w:rsidRPr="0017361A">
        <w:rPr>
          <w:rStyle w:val="DHSBodyTextChar"/>
          <w:sz w:val="21"/>
          <w:szCs w:val="21"/>
        </w:rPr>
        <w:t>and local agreement of the catchment for further information.</w:t>
      </w:r>
    </w:p>
    <w:p w14:paraId="08E22D8A" w14:textId="77777777" w:rsidR="009E444F" w:rsidRDefault="009E444F" w:rsidP="009E444F">
      <w:pPr>
        <w:pStyle w:val="DHHSbody"/>
        <w:rPr>
          <w:rStyle w:val="DHSBodyTextChar"/>
        </w:rPr>
      </w:pPr>
    </w:p>
    <w:p w14:paraId="67F9B6A3" w14:textId="77777777" w:rsidR="009E444F" w:rsidRPr="007454DA" w:rsidRDefault="009E444F" w:rsidP="009E444F">
      <w:pPr>
        <w:rPr>
          <w:rFonts w:eastAsia="Times"/>
        </w:rPr>
      </w:pPr>
      <w:r w:rsidRPr="003C6E14">
        <w:br w:type="page"/>
      </w:r>
    </w:p>
    <w:p w14:paraId="71E06B32" w14:textId="77777777" w:rsidR="009E444F" w:rsidRPr="00EB1156" w:rsidRDefault="009E444F" w:rsidP="009E444F">
      <w:pPr>
        <w:pStyle w:val="Heading2"/>
        <w:rPr>
          <w:color w:val="FF0000"/>
        </w:rPr>
      </w:pPr>
      <w:bookmarkStart w:id="175" w:name="_Toc80196615"/>
      <w:bookmarkStart w:id="176" w:name="_Toc324346927"/>
      <w:bookmarkStart w:id="177" w:name="_Toc328050887"/>
      <w:bookmarkStart w:id="178" w:name="_Toc328056265"/>
      <w:r w:rsidRPr="003C6E14">
        <w:lastRenderedPageBreak/>
        <w:t xml:space="preserve">Intensive Family Services </w:t>
      </w:r>
      <w:r w:rsidRPr="00EB1156">
        <w:rPr>
          <w:color w:val="FF0000"/>
        </w:rPr>
        <w:t>(N</w:t>
      </w:r>
      <w:r>
        <w:rPr>
          <w:color w:val="FF0000"/>
        </w:rPr>
        <w:t>EW</w:t>
      </w:r>
      <w:r w:rsidRPr="00EB1156">
        <w:rPr>
          <w:color w:val="FF0000"/>
        </w:rPr>
        <w:t>)</w:t>
      </w:r>
      <w:bookmarkEnd w:id="175"/>
    </w:p>
    <w:p w14:paraId="497D5127" w14:textId="77777777" w:rsidR="009E444F" w:rsidRDefault="009E444F" w:rsidP="009E444F">
      <w:pPr>
        <w:pStyle w:val="Heading3"/>
      </w:pPr>
      <w:bookmarkStart w:id="179" w:name="_Toc60301091"/>
      <w:r>
        <w:t>Intent</w:t>
      </w:r>
    </w:p>
    <w:bookmarkEnd w:id="179"/>
    <w:p w14:paraId="679F25E6" w14:textId="77777777" w:rsidR="009E444F" w:rsidRPr="0017361A" w:rsidRDefault="009E444F" w:rsidP="009E444F">
      <w:pPr>
        <w:pStyle w:val="DHHSbody"/>
        <w:rPr>
          <w:rFonts w:eastAsia="Times New Roman" w:cs="Arial"/>
          <w:sz w:val="21"/>
          <w:szCs w:val="21"/>
          <w:lang w:eastAsia="en-AU"/>
        </w:rPr>
      </w:pPr>
      <w:r w:rsidRPr="0017361A">
        <w:rPr>
          <w:rFonts w:eastAsia="Times New Roman" w:cs="Arial"/>
          <w:sz w:val="21"/>
          <w:szCs w:val="21"/>
          <w:lang w:eastAsia="en-AU"/>
        </w:rPr>
        <w:t xml:space="preserve">Intensive Family Services aims to maintain children safely at home through holistic, joined up family strengthening supports, delivered in partnership, as appropriate, with Child Protection and partner agencies, that enable families to: </w:t>
      </w:r>
    </w:p>
    <w:p w14:paraId="5F7DD580" w14:textId="77777777" w:rsidR="009E444F" w:rsidRPr="0017361A" w:rsidRDefault="009E444F" w:rsidP="00A765DB">
      <w:pPr>
        <w:pStyle w:val="DHHSbullet1"/>
        <w:numPr>
          <w:ilvl w:val="0"/>
          <w:numId w:val="7"/>
        </w:numPr>
        <w:rPr>
          <w:sz w:val="21"/>
          <w:szCs w:val="21"/>
          <w:lang w:eastAsia="en-AU"/>
        </w:rPr>
      </w:pPr>
      <w:r w:rsidRPr="0017361A">
        <w:rPr>
          <w:sz w:val="21"/>
          <w:szCs w:val="21"/>
          <w:lang w:eastAsia="en-AU"/>
        </w:rPr>
        <w:t>build resilience to better manage their own needs and deal with crises</w:t>
      </w:r>
    </w:p>
    <w:p w14:paraId="79746D62" w14:textId="77777777" w:rsidR="009E444F" w:rsidRPr="0017361A" w:rsidRDefault="009E444F" w:rsidP="00A765DB">
      <w:pPr>
        <w:pStyle w:val="DHHSbullet1"/>
        <w:numPr>
          <w:ilvl w:val="0"/>
          <w:numId w:val="7"/>
        </w:numPr>
        <w:rPr>
          <w:sz w:val="21"/>
          <w:szCs w:val="21"/>
          <w:lang w:eastAsia="en-AU"/>
        </w:rPr>
      </w:pPr>
      <w:r w:rsidRPr="0017361A">
        <w:rPr>
          <w:sz w:val="21"/>
          <w:szCs w:val="21"/>
          <w:lang w:eastAsia="en-AU"/>
        </w:rPr>
        <w:t>maintain and strengthen connections to culture and community</w:t>
      </w:r>
    </w:p>
    <w:p w14:paraId="0295394C" w14:textId="77777777" w:rsidR="009E444F" w:rsidRPr="0017361A" w:rsidRDefault="009E444F" w:rsidP="00A765DB">
      <w:pPr>
        <w:pStyle w:val="DHHSbullet1"/>
        <w:numPr>
          <w:ilvl w:val="0"/>
          <w:numId w:val="7"/>
        </w:numPr>
        <w:rPr>
          <w:sz w:val="21"/>
          <w:szCs w:val="21"/>
          <w:lang w:eastAsia="en-AU"/>
        </w:rPr>
      </w:pPr>
      <w:r w:rsidRPr="0017361A">
        <w:rPr>
          <w:sz w:val="21"/>
          <w:szCs w:val="21"/>
          <w:lang w:eastAsia="en-AU"/>
        </w:rPr>
        <w:t xml:space="preserve">grow their capabilities and confidence to meet the safety, permanency, health, development and learning needs of their children  </w:t>
      </w:r>
    </w:p>
    <w:p w14:paraId="31C3D348" w14:textId="77777777" w:rsidR="009E444F" w:rsidRPr="0017361A" w:rsidRDefault="009E444F" w:rsidP="00A765DB">
      <w:pPr>
        <w:pStyle w:val="DHHSbullet1"/>
        <w:numPr>
          <w:ilvl w:val="0"/>
          <w:numId w:val="7"/>
        </w:numPr>
        <w:rPr>
          <w:sz w:val="21"/>
          <w:szCs w:val="21"/>
          <w:lang w:eastAsia="en-AU"/>
        </w:rPr>
      </w:pPr>
      <w:r w:rsidRPr="0017361A">
        <w:rPr>
          <w:sz w:val="21"/>
          <w:szCs w:val="21"/>
          <w:lang w:eastAsia="en-AU"/>
        </w:rPr>
        <w:t xml:space="preserve">build active and sustainable networks of support </w:t>
      </w:r>
    </w:p>
    <w:p w14:paraId="408D2D40" w14:textId="77777777" w:rsidR="009E444F" w:rsidRPr="0017361A" w:rsidRDefault="009E444F" w:rsidP="00A765DB">
      <w:pPr>
        <w:pStyle w:val="DHHSbullet1"/>
        <w:numPr>
          <w:ilvl w:val="0"/>
          <w:numId w:val="7"/>
        </w:numPr>
        <w:rPr>
          <w:sz w:val="21"/>
          <w:szCs w:val="21"/>
          <w:lang w:eastAsia="en-AU"/>
        </w:rPr>
      </w:pPr>
      <w:r w:rsidRPr="0017361A">
        <w:rPr>
          <w:sz w:val="21"/>
          <w:szCs w:val="21"/>
          <w:lang w:eastAsia="en-AU"/>
        </w:rPr>
        <w:t xml:space="preserve">support children to heal, grow and thrive </w:t>
      </w:r>
    </w:p>
    <w:p w14:paraId="030DD4A8" w14:textId="77777777" w:rsidR="009E444F" w:rsidRPr="0017361A" w:rsidRDefault="009E444F" w:rsidP="00A765DB">
      <w:pPr>
        <w:pStyle w:val="DHHSbullet1"/>
        <w:numPr>
          <w:ilvl w:val="0"/>
          <w:numId w:val="7"/>
        </w:numPr>
        <w:rPr>
          <w:sz w:val="21"/>
          <w:szCs w:val="21"/>
          <w:lang w:eastAsia="en-AU"/>
        </w:rPr>
      </w:pPr>
      <w:r w:rsidRPr="0017361A">
        <w:rPr>
          <w:sz w:val="21"/>
          <w:szCs w:val="21"/>
          <w:lang w:eastAsia="en-AU"/>
        </w:rPr>
        <w:t>achieve aspirations.</w:t>
      </w:r>
    </w:p>
    <w:p w14:paraId="44A3F3CB" w14:textId="77777777" w:rsidR="009E444F" w:rsidRPr="0017361A" w:rsidRDefault="009E444F" w:rsidP="009E444F">
      <w:pPr>
        <w:pStyle w:val="DHHSbodyaftertablefigure"/>
        <w:rPr>
          <w:sz w:val="21"/>
          <w:szCs w:val="21"/>
          <w:lang w:eastAsia="en-AU"/>
        </w:rPr>
      </w:pPr>
      <w:r w:rsidRPr="0017361A">
        <w:rPr>
          <w:sz w:val="21"/>
          <w:szCs w:val="21"/>
          <w:lang w:eastAsia="en-AU"/>
        </w:rPr>
        <w:t>As with all child and family services, practice approaches core to Intensive Family Services are:</w:t>
      </w:r>
    </w:p>
    <w:p w14:paraId="60CC8684" w14:textId="77777777" w:rsidR="009E444F" w:rsidRPr="0017361A" w:rsidRDefault="009E444F" w:rsidP="00A765DB">
      <w:pPr>
        <w:pStyle w:val="DHHSbullet1"/>
        <w:numPr>
          <w:ilvl w:val="0"/>
          <w:numId w:val="7"/>
        </w:numPr>
        <w:rPr>
          <w:sz w:val="21"/>
          <w:szCs w:val="21"/>
          <w:lang w:eastAsia="en-AU"/>
        </w:rPr>
      </w:pPr>
      <w:r w:rsidRPr="0017361A">
        <w:rPr>
          <w:i/>
          <w:iCs/>
          <w:sz w:val="21"/>
          <w:szCs w:val="21"/>
          <w:lang w:eastAsia="en-AU"/>
        </w:rPr>
        <w:t>strength-based and relational,</w:t>
      </w:r>
      <w:r w:rsidRPr="0017361A">
        <w:rPr>
          <w:sz w:val="21"/>
          <w:szCs w:val="21"/>
          <w:lang w:eastAsia="en-AU"/>
        </w:rPr>
        <w:t xml:space="preserve"> recognising the value of positive relationships for effective engagement, </w:t>
      </w:r>
      <w:proofErr w:type="gramStart"/>
      <w:r w:rsidRPr="0017361A">
        <w:rPr>
          <w:sz w:val="21"/>
          <w:szCs w:val="21"/>
          <w:lang w:eastAsia="en-AU"/>
        </w:rPr>
        <w:t>motivation</w:t>
      </w:r>
      <w:proofErr w:type="gramEnd"/>
      <w:r w:rsidRPr="0017361A">
        <w:rPr>
          <w:sz w:val="21"/>
          <w:szCs w:val="21"/>
          <w:lang w:eastAsia="en-AU"/>
        </w:rPr>
        <w:t xml:space="preserve"> and behaviour change</w:t>
      </w:r>
    </w:p>
    <w:p w14:paraId="215169A5" w14:textId="77777777" w:rsidR="009E444F" w:rsidRPr="0017361A" w:rsidRDefault="009E444F" w:rsidP="00A765DB">
      <w:pPr>
        <w:pStyle w:val="DHHSbullet1"/>
        <w:numPr>
          <w:ilvl w:val="0"/>
          <w:numId w:val="7"/>
        </w:numPr>
        <w:rPr>
          <w:sz w:val="21"/>
          <w:szCs w:val="21"/>
          <w:lang w:eastAsia="en-AU"/>
        </w:rPr>
      </w:pPr>
      <w:r w:rsidRPr="0017361A">
        <w:rPr>
          <w:i/>
          <w:iCs/>
          <w:sz w:val="21"/>
          <w:szCs w:val="21"/>
          <w:lang w:eastAsia="en-AU"/>
        </w:rPr>
        <w:t>trauma and violence informed,</w:t>
      </w:r>
      <w:r w:rsidRPr="0017361A">
        <w:rPr>
          <w:sz w:val="21"/>
          <w:szCs w:val="21"/>
          <w:lang w:eastAsia="en-AU"/>
        </w:rPr>
        <w:t xml:space="preserve"> empowering families, and promoting healing and recovery </w:t>
      </w:r>
    </w:p>
    <w:p w14:paraId="4B4EA3CD" w14:textId="77777777" w:rsidR="009E444F" w:rsidRPr="0017361A" w:rsidRDefault="009E444F" w:rsidP="00A765DB">
      <w:pPr>
        <w:pStyle w:val="DHHSbullet1"/>
        <w:numPr>
          <w:ilvl w:val="0"/>
          <w:numId w:val="7"/>
        </w:numPr>
        <w:rPr>
          <w:sz w:val="21"/>
          <w:szCs w:val="21"/>
          <w:lang w:eastAsia="en-AU"/>
        </w:rPr>
      </w:pPr>
      <w:r w:rsidRPr="0017361A">
        <w:rPr>
          <w:i/>
          <w:iCs/>
          <w:sz w:val="21"/>
          <w:szCs w:val="21"/>
          <w:lang w:eastAsia="en-AU"/>
        </w:rPr>
        <w:t xml:space="preserve">self-determining, </w:t>
      </w:r>
      <w:r w:rsidRPr="0017361A">
        <w:rPr>
          <w:sz w:val="21"/>
          <w:szCs w:val="21"/>
          <w:lang w:eastAsia="en-AU"/>
        </w:rPr>
        <w:t>embedding culturally informed practices with Aboriginal children and families</w:t>
      </w:r>
    </w:p>
    <w:p w14:paraId="22EEC68B" w14:textId="77777777" w:rsidR="009E444F" w:rsidRPr="0017361A" w:rsidRDefault="009E444F" w:rsidP="00A765DB">
      <w:pPr>
        <w:pStyle w:val="DHHSbullet1"/>
        <w:numPr>
          <w:ilvl w:val="0"/>
          <w:numId w:val="7"/>
        </w:numPr>
        <w:rPr>
          <w:sz w:val="21"/>
          <w:szCs w:val="21"/>
          <w:lang w:eastAsia="en-AU"/>
        </w:rPr>
      </w:pPr>
      <w:r w:rsidRPr="0017361A">
        <w:rPr>
          <w:i/>
          <w:iCs/>
          <w:sz w:val="21"/>
          <w:szCs w:val="21"/>
          <w:lang w:eastAsia="en-AU"/>
        </w:rPr>
        <w:t>risk astute,</w:t>
      </w:r>
      <w:r w:rsidRPr="0017361A">
        <w:rPr>
          <w:sz w:val="21"/>
          <w:szCs w:val="21"/>
          <w:lang w:eastAsia="en-AU"/>
        </w:rPr>
        <w:t xml:space="preserve"> working to reduce risk to children and families while strengthening family capabilities, improving child </w:t>
      </w:r>
      <w:proofErr w:type="gramStart"/>
      <w:r w:rsidRPr="0017361A">
        <w:rPr>
          <w:sz w:val="21"/>
          <w:szCs w:val="21"/>
          <w:lang w:eastAsia="en-AU"/>
        </w:rPr>
        <w:t>well-being</w:t>
      </w:r>
      <w:proofErr w:type="gramEnd"/>
      <w:r w:rsidRPr="0017361A">
        <w:rPr>
          <w:sz w:val="21"/>
          <w:szCs w:val="21"/>
          <w:lang w:eastAsia="en-AU"/>
        </w:rPr>
        <w:t xml:space="preserve"> and creating sustainable change</w:t>
      </w:r>
    </w:p>
    <w:p w14:paraId="3D437885" w14:textId="77777777" w:rsidR="009E444F" w:rsidRPr="0017361A" w:rsidRDefault="009E444F" w:rsidP="00A765DB">
      <w:pPr>
        <w:pStyle w:val="DHHSbullet1"/>
        <w:numPr>
          <w:ilvl w:val="0"/>
          <w:numId w:val="7"/>
        </w:numPr>
        <w:rPr>
          <w:sz w:val="21"/>
          <w:szCs w:val="21"/>
          <w:lang w:eastAsia="en-AU"/>
        </w:rPr>
      </w:pPr>
      <w:r w:rsidRPr="0017361A">
        <w:rPr>
          <w:i/>
          <w:iCs/>
          <w:sz w:val="21"/>
          <w:szCs w:val="21"/>
          <w:lang w:eastAsia="en-AU"/>
        </w:rPr>
        <w:t xml:space="preserve">responsive, inclusive, and collaborative, </w:t>
      </w:r>
      <w:r w:rsidRPr="0017361A">
        <w:rPr>
          <w:sz w:val="21"/>
          <w:szCs w:val="21"/>
          <w:lang w:eastAsia="en-AU"/>
        </w:rPr>
        <w:t xml:space="preserve">working in partnership with families – including families from diverse groups – that support families to reach their full potential </w:t>
      </w:r>
    </w:p>
    <w:p w14:paraId="60735EBB" w14:textId="77777777" w:rsidR="009E444F" w:rsidRPr="0017361A" w:rsidRDefault="009E444F" w:rsidP="00A765DB">
      <w:pPr>
        <w:pStyle w:val="DHHSbullet1"/>
        <w:numPr>
          <w:ilvl w:val="0"/>
          <w:numId w:val="7"/>
        </w:numPr>
        <w:rPr>
          <w:sz w:val="21"/>
          <w:szCs w:val="21"/>
          <w:lang w:eastAsia="en-AU"/>
        </w:rPr>
      </w:pPr>
      <w:r w:rsidRPr="0017361A">
        <w:rPr>
          <w:i/>
          <w:iCs/>
          <w:sz w:val="21"/>
          <w:szCs w:val="21"/>
          <w:lang w:eastAsia="en-AU"/>
        </w:rPr>
        <w:t xml:space="preserve">integrated and joined up, </w:t>
      </w:r>
      <w:r w:rsidRPr="0017361A">
        <w:rPr>
          <w:sz w:val="21"/>
          <w:szCs w:val="21"/>
          <w:lang w:eastAsia="en-AU"/>
        </w:rPr>
        <w:t>working in partnership with Child Protection and Community Based Child Protection, as required, to meet case plan goals. </w:t>
      </w:r>
    </w:p>
    <w:p w14:paraId="450612A9" w14:textId="77777777" w:rsidR="009E444F" w:rsidRPr="00EE3A96" w:rsidRDefault="009E444F" w:rsidP="009E444F">
      <w:pPr>
        <w:pStyle w:val="Heading3"/>
      </w:pPr>
      <w:r>
        <w:t>Target group</w:t>
      </w:r>
      <w:r w:rsidRPr="00524122">
        <w:t xml:space="preserve"> </w:t>
      </w:r>
    </w:p>
    <w:p w14:paraId="1506B85C" w14:textId="77777777" w:rsidR="009E444F" w:rsidRPr="0017361A" w:rsidRDefault="009E444F" w:rsidP="009E444F">
      <w:pPr>
        <w:pStyle w:val="DHHSbody"/>
        <w:rPr>
          <w:rFonts w:eastAsia="Times New Roman" w:cs="Arial"/>
          <w:sz w:val="21"/>
          <w:szCs w:val="21"/>
          <w:lang w:eastAsia="en-AU"/>
        </w:rPr>
      </w:pPr>
      <w:r w:rsidRPr="0017361A">
        <w:rPr>
          <w:rFonts w:eastAsia="Times New Roman" w:cs="Arial"/>
          <w:sz w:val="21"/>
          <w:szCs w:val="21"/>
          <w:lang w:eastAsia="en-AU"/>
        </w:rPr>
        <w:t xml:space="preserve">Intensive Family Services has a focus on children (from pre-birth to 17 years) and their families, including children with cumulative and escalating experiences of harm, families with a history of non-engagement or early disengagement from earlier intervention services, those experiencing frequent, </w:t>
      </w:r>
      <w:proofErr w:type="gramStart"/>
      <w:r w:rsidRPr="0017361A">
        <w:rPr>
          <w:rFonts w:eastAsia="Times New Roman" w:cs="Arial"/>
          <w:sz w:val="21"/>
          <w:szCs w:val="21"/>
          <w:lang w:eastAsia="en-AU"/>
        </w:rPr>
        <w:t>repeated</w:t>
      </w:r>
      <w:proofErr w:type="gramEnd"/>
      <w:r w:rsidRPr="0017361A">
        <w:rPr>
          <w:rFonts w:eastAsia="Times New Roman" w:cs="Arial"/>
          <w:sz w:val="21"/>
          <w:szCs w:val="21"/>
          <w:lang w:eastAsia="en-AU"/>
        </w:rPr>
        <w:t xml:space="preserve"> and escalating contact with crisis and statutory services, and in circumstances where gains achieved in previous interventions have not been maintained beyond the short term. </w:t>
      </w:r>
    </w:p>
    <w:p w14:paraId="3DDB6887" w14:textId="77777777" w:rsidR="009E444F" w:rsidRPr="0017361A" w:rsidRDefault="009E444F" w:rsidP="009E444F">
      <w:pPr>
        <w:pStyle w:val="DHHSbody"/>
        <w:rPr>
          <w:rFonts w:eastAsia="Times New Roman" w:cs="Arial"/>
          <w:sz w:val="21"/>
          <w:szCs w:val="21"/>
          <w:lang w:eastAsia="en-AU"/>
        </w:rPr>
      </w:pPr>
      <w:r w:rsidRPr="0017361A">
        <w:rPr>
          <w:rFonts w:eastAsia="Times New Roman" w:cs="Arial"/>
          <w:sz w:val="21"/>
          <w:szCs w:val="21"/>
          <w:lang w:eastAsia="en-AU"/>
        </w:rPr>
        <w:t>The target group includes, but is not exclusive to:</w:t>
      </w:r>
    </w:p>
    <w:p w14:paraId="2545EB58" w14:textId="77777777" w:rsidR="009E444F" w:rsidRPr="0017361A" w:rsidRDefault="009E444F" w:rsidP="00A765DB">
      <w:pPr>
        <w:pStyle w:val="DHHSbullet1"/>
        <w:numPr>
          <w:ilvl w:val="0"/>
          <w:numId w:val="7"/>
        </w:numPr>
        <w:rPr>
          <w:sz w:val="21"/>
          <w:szCs w:val="21"/>
          <w:lang w:eastAsia="en-AU"/>
        </w:rPr>
      </w:pPr>
      <w:r w:rsidRPr="0017361A">
        <w:rPr>
          <w:sz w:val="21"/>
          <w:szCs w:val="21"/>
          <w:lang w:eastAsia="en-AU"/>
        </w:rPr>
        <w:t>young parents</w:t>
      </w:r>
    </w:p>
    <w:p w14:paraId="066262D1" w14:textId="77777777" w:rsidR="009E444F" w:rsidRPr="0017361A" w:rsidRDefault="009E444F" w:rsidP="00A765DB">
      <w:pPr>
        <w:pStyle w:val="DHHSbullet1"/>
        <w:numPr>
          <w:ilvl w:val="0"/>
          <w:numId w:val="7"/>
        </w:numPr>
        <w:rPr>
          <w:sz w:val="21"/>
          <w:szCs w:val="21"/>
          <w:lang w:eastAsia="en-AU"/>
        </w:rPr>
      </w:pPr>
      <w:r w:rsidRPr="0017361A">
        <w:rPr>
          <w:sz w:val="21"/>
          <w:szCs w:val="21"/>
          <w:lang w:eastAsia="en-AU"/>
        </w:rPr>
        <w:t>parents or children with a learning disability</w:t>
      </w:r>
    </w:p>
    <w:p w14:paraId="0775A939" w14:textId="77777777" w:rsidR="009E444F" w:rsidRPr="0017361A" w:rsidRDefault="009E444F" w:rsidP="00A765DB">
      <w:pPr>
        <w:pStyle w:val="DHHSbullet1"/>
        <w:numPr>
          <w:ilvl w:val="0"/>
          <w:numId w:val="7"/>
        </w:numPr>
        <w:rPr>
          <w:sz w:val="21"/>
          <w:szCs w:val="21"/>
          <w:lang w:eastAsia="en-AU"/>
        </w:rPr>
      </w:pPr>
      <w:r w:rsidRPr="0017361A">
        <w:rPr>
          <w:sz w:val="21"/>
          <w:szCs w:val="21"/>
          <w:lang w:eastAsia="en-AU"/>
        </w:rPr>
        <w:t>parents with a history of care</w:t>
      </w:r>
    </w:p>
    <w:p w14:paraId="47E99326" w14:textId="77777777" w:rsidR="009E444F" w:rsidRPr="0017361A" w:rsidRDefault="009E444F" w:rsidP="00A765DB">
      <w:pPr>
        <w:pStyle w:val="DHHSbullet1"/>
        <w:numPr>
          <w:ilvl w:val="0"/>
          <w:numId w:val="7"/>
        </w:numPr>
        <w:rPr>
          <w:sz w:val="21"/>
          <w:szCs w:val="21"/>
          <w:lang w:eastAsia="en-AU"/>
        </w:rPr>
      </w:pPr>
      <w:r w:rsidRPr="0017361A">
        <w:rPr>
          <w:sz w:val="21"/>
          <w:szCs w:val="21"/>
          <w:lang w:eastAsia="en-AU"/>
        </w:rPr>
        <w:t>families with multiple vulnerabilities such as social isolation, mental health, substance use and/or family violence</w:t>
      </w:r>
    </w:p>
    <w:p w14:paraId="66BEEF6B" w14:textId="77777777" w:rsidR="009E444F" w:rsidRPr="0017361A" w:rsidRDefault="009E444F" w:rsidP="00A765DB">
      <w:pPr>
        <w:pStyle w:val="DHHSbullet1"/>
        <w:numPr>
          <w:ilvl w:val="0"/>
          <w:numId w:val="7"/>
        </w:numPr>
        <w:rPr>
          <w:sz w:val="21"/>
          <w:szCs w:val="21"/>
          <w:lang w:eastAsia="en-AU"/>
        </w:rPr>
      </w:pPr>
      <w:r w:rsidRPr="0017361A">
        <w:rPr>
          <w:sz w:val="21"/>
          <w:szCs w:val="21"/>
          <w:lang w:eastAsia="en-AU"/>
        </w:rPr>
        <w:t xml:space="preserve">families with multiple reports to Child Protection. </w:t>
      </w:r>
    </w:p>
    <w:p w14:paraId="45F3DB2D" w14:textId="77777777" w:rsidR="009E444F" w:rsidRPr="0017361A" w:rsidRDefault="009E444F" w:rsidP="009E444F">
      <w:pPr>
        <w:pStyle w:val="DHHSbodyaftertablefigure"/>
        <w:rPr>
          <w:sz w:val="21"/>
          <w:szCs w:val="21"/>
        </w:rPr>
      </w:pPr>
      <w:r w:rsidRPr="0017361A">
        <w:rPr>
          <w:sz w:val="21"/>
          <w:szCs w:val="21"/>
        </w:rPr>
        <w:t>Intensive Family Services, like family services, has a focus on family strengthening and preservation</w:t>
      </w:r>
      <w:r w:rsidRPr="0017361A">
        <w:rPr>
          <w:rFonts w:eastAsia="Times New Roman" w:cs="Arial"/>
          <w:sz w:val="21"/>
          <w:szCs w:val="21"/>
          <w:lang w:eastAsia="en-AU"/>
        </w:rPr>
        <w:t xml:space="preserve"> though may also support reunification, where appropriate</w:t>
      </w:r>
      <w:r w:rsidRPr="0017361A">
        <w:rPr>
          <w:sz w:val="21"/>
          <w:szCs w:val="21"/>
        </w:rPr>
        <w:t xml:space="preserve">. </w:t>
      </w:r>
    </w:p>
    <w:p w14:paraId="372C1821" w14:textId="77777777" w:rsidR="009E444F" w:rsidRPr="00061E61" w:rsidRDefault="009E444F" w:rsidP="009E444F">
      <w:pPr>
        <w:pStyle w:val="DHHSbody"/>
        <w:rPr>
          <w:rFonts w:eastAsia="Times New Roman" w:cs="Arial"/>
          <w:lang w:eastAsia="en-AU"/>
        </w:rPr>
      </w:pPr>
      <w:r w:rsidRPr="0017361A">
        <w:rPr>
          <w:rFonts w:eastAsia="Times New Roman" w:cs="Arial"/>
          <w:sz w:val="21"/>
          <w:szCs w:val="21"/>
          <w:lang w:eastAsia="en-AU"/>
        </w:rPr>
        <w:t xml:space="preserve">In circumstances where a more intensive response is required, and subject to eligibility, consideration should be given to where a Family Preservation and Reunification Response is </w:t>
      </w:r>
      <w:r w:rsidRPr="0017361A">
        <w:rPr>
          <w:rFonts w:eastAsia="Times New Roman" w:cs="Arial"/>
          <w:sz w:val="21"/>
          <w:szCs w:val="21"/>
          <w:lang w:eastAsia="en-AU"/>
        </w:rPr>
        <w:lastRenderedPageBreak/>
        <w:t>warranted.</w:t>
      </w:r>
      <w:r w:rsidRPr="0017361A">
        <w:rPr>
          <w:sz w:val="21"/>
          <w:szCs w:val="21"/>
        </w:rPr>
        <w:t xml:space="preserve"> Equally, in </w:t>
      </w:r>
      <w:r w:rsidRPr="00061E61">
        <w:t>circumstances where a less intensive response is deemed appropriate, consideration should be given to whether a family service response is more suitable.</w:t>
      </w:r>
    </w:p>
    <w:p w14:paraId="31A6681B" w14:textId="77777777" w:rsidR="009E444F" w:rsidRPr="003C6E14" w:rsidRDefault="009E444F" w:rsidP="009E444F">
      <w:pPr>
        <w:pStyle w:val="Heading3"/>
      </w:pPr>
      <w:r w:rsidRPr="003C6E14">
        <w:t>Service duration and intensity</w:t>
      </w:r>
    </w:p>
    <w:p w14:paraId="57F49D89" w14:textId="77777777" w:rsidR="009E444F" w:rsidRPr="0017361A" w:rsidRDefault="009E444F" w:rsidP="009E444F">
      <w:pPr>
        <w:pStyle w:val="DHHSbody"/>
        <w:rPr>
          <w:sz w:val="21"/>
          <w:szCs w:val="21"/>
        </w:rPr>
      </w:pPr>
      <w:r w:rsidRPr="0017361A">
        <w:rPr>
          <w:sz w:val="21"/>
          <w:szCs w:val="21"/>
        </w:rPr>
        <w:t xml:space="preserve">Intensive Family Services provide an </w:t>
      </w:r>
      <w:r w:rsidRPr="0017361A">
        <w:rPr>
          <w:i/>
          <w:iCs/>
          <w:sz w:val="21"/>
          <w:szCs w:val="21"/>
        </w:rPr>
        <w:t>average</w:t>
      </w:r>
      <w:r w:rsidRPr="0017361A">
        <w:rPr>
          <w:sz w:val="21"/>
          <w:szCs w:val="21"/>
        </w:rPr>
        <w:t xml:space="preserve"> of 110 or 200 hours of individual child and family support to families to promote children’s safety, </w:t>
      </w:r>
      <w:proofErr w:type="gramStart"/>
      <w:r w:rsidRPr="0017361A">
        <w:rPr>
          <w:sz w:val="21"/>
          <w:szCs w:val="21"/>
        </w:rPr>
        <w:t>permanency</w:t>
      </w:r>
      <w:proofErr w:type="gramEnd"/>
      <w:r w:rsidRPr="0017361A">
        <w:rPr>
          <w:sz w:val="21"/>
          <w:szCs w:val="21"/>
        </w:rPr>
        <w:t xml:space="preserve"> and healthy development. </w:t>
      </w:r>
    </w:p>
    <w:p w14:paraId="5E4C86C8" w14:textId="77777777" w:rsidR="009E444F" w:rsidRPr="0017361A" w:rsidRDefault="009E444F" w:rsidP="009E444F">
      <w:pPr>
        <w:pStyle w:val="DHHSbody"/>
        <w:rPr>
          <w:sz w:val="21"/>
          <w:szCs w:val="21"/>
        </w:rPr>
      </w:pPr>
      <w:r w:rsidRPr="0017361A">
        <w:rPr>
          <w:sz w:val="21"/>
          <w:szCs w:val="21"/>
        </w:rPr>
        <w:t>Supports are intended to be provided flexibly, and to scale up or down, based on children and families’ changing needs. </w:t>
      </w:r>
    </w:p>
    <w:p w14:paraId="38DB83B8" w14:textId="77777777" w:rsidR="009E444F" w:rsidRPr="0017361A" w:rsidRDefault="009E444F" w:rsidP="009E444F">
      <w:pPr>
        <w:pStyle w:val="DHHSbody"/>
        <w:rPr>
          <w:sz w:val="21"/>
          <w:szCs w:val="21"/>
        </w:rPr>
      </w:pPr>
      <w:r w:rsidRPr="0017361A">
        <w:rPr>
          <w:sz w:val="21"/>
          <w:szCs w:val="21"/>
        </w:rPr>
        <w:t>While the period of support may vary in intensity over time, it is expected that there is a stepped down period that builds parental capability for problem solving and creates and activates sustainable networks of formal and informal post intervention support. For this reason, the response is to include a period of transitional support for families to access and sustain engagement with relevant universal and community services, or where appropriate, to a less intensive child and family service for a short, targeted period of more sustained support.</w:t>
      </w:r>
    </w:p>
    <w:p w14:paraId="5858F43F" w14:textId="77777777" w:rsidR="009E444F" w:rsidRPr="000E1BF7" w:rsidRDefault="009E444F" w:rsidP="009E444F">
      <w:pPr>
        <w:pStyle w:val="Heading3"/>
      </w:pPr>
      <w:r w:rsidRPr="000E1BF7">
        <w:t>Practice phases</w:t>
      </w:r>
    </w:p>
    <w:p w14:paraId="679EFCE3" w14:textId="77777777" w:rsidR="009E444F" w:rsidRPr="000E1BF7" w:rsidRDefault="009E444F" w:rsidP="009E444F">
      <w:pPr>
        <w:pStyle w:val="Heading3"/>
      </w:pPr>
      <w:r w:rsidRPr="000E1BF7">
        <w:t>Connection</w:t>
      </w:r>
    </w:p>
    <w:p w14:paraId="59586ECC" w14:textId="77777777" w:rsidR="009E444F" w:rsidRPr="0017361A" w:rsidRDefault="009E444F" w:rsidP="009E444F">
      <w:pPr>
        <w:pStyle w:val="DHHSbody"/>
        <w:rPr>
          <w:rFonts w:eastAsia="Times New Roman" w:cs="Arial"/>
          <w:sz w:val="21"/>
          <w:szCs w:val="21"/>
          <w:lang w:eastAsia="en-AU"/>
        </w:rPr>
      </w:pPr>
      <w:r w:rsidRPr="0017361A">
        <w:rPr>
          <w:rFonts w:eastAsia="Times New Roman" w:cs="Arial"/>
          <w:sz w:val="21"/>
          <w:szCs w:val="21"/>
          <w:lang w:eastAsia="en-AU"/>
        </w:rPr>
        <w:t>Connections into Intensive Family Services will be identified and made through:</w:t>
      </w:r>
    </w:p>
    <w:p w14:paraId="309F7C40" w14:textId="77777777" w:rsidR="009E444F" w:rsidRPr="0017361A" w:rsidRDefault="009E444F" w:rsidP="00A765DB">
      <w:pPr>
        <w:pStyle w:val="DHHSbullet1"/>
        <w:numPr>
          <w:ilvl w:val="0"/>
          <w:numId w:val="7"/>
        </w:numPr>
        <w:rPr>
          <w:sz w:val="21"/>
          <w:szCs w:val="21"/>
          <w:lang w:eastAsia="en-AU"/>
        </w:rPr>
      </w:pPr>
      <w:r w:rsidRPr="0017361A">
        <w:rPr>
          <w:sz w:val="21"/>
          <w:szCs w:val="21"/>
          <w:lang w:eastAsia="en-AU"/>
        </w:rPr>
        <w:t xml:space="preserve">Child Protection (including community-based Child Protection) </w:t>
      </w:r>
    </w:p>
    <w:p w14:paraId="716E6B8E" w14:textId="77777777" w:rsidR="009E444F" w:rsidRPr="0017361A" w:rsidRDefault="009E444F" w:rsidP="00A765DB">
      <w:pPr>
        <w:pStyle w:val="DHHSbullet1"/>
        <w:numPr>
          <w:ilvl w:val="0"/>
          <w:numId w:val="7"/>
        </w:numPr>
        <w:rPr>
          <w:sz w:val="21"/>
          <w:szCs w:val="21"/>
          <w:lang w:eastAsia="en-AU"/>
        </w:rPr>
      </w:pPr>
      <w:r w:rsidRPr="0017361A">
        <w:rPr>
          <w:sz w:val="21"/>
          <w:szCs w:val="21"/>
          <w:lang w:eastAsia="en-AU"/>
        </w:rPr>
        <w:t xml:space="preserve">The Orange Door (or Child FIRST – in areas where an Orange Door is not yet fully operational). </w:t>
      </w:r>
    </w:p>
    <w:p w14:paraId="34210B4A" w14:textId="77777777" w:rsidR="009E444F" w:rsidRPr="0017361A" w:rsidRDefault="009E444F" w:rsidP="009E444F">
      <w:pPr>
        <w:pStyle w:val="DHHSbodyaftertablefigure"/>
        <w:rPr>
          <w:sz w:val="21"/>
          <w:szCs w:val="21"/>
          <w:lang w:eastAsia="en-AU"/>
        </w:rPr>
      </w:pPr>
      <w:r w:rsidRPr="0017361A">
        <w:rPr>
          <w:sz w:val="21"/>
          <w:szCs w:val="21"/>
          <w:lang w:eastAsia="en-AU"/>
        </w:rPr>
        <w:t>Given the target group, it is expected most connections will be identified through Child Protection. Connections from Child Protection can occur at various phases of intervention, but most critically, during an investigation or protective intervention phase, where a timely connection can reduce the likelihood of repeated or progressive Child Protection involvement, including court action and future re-reports or re-substantiations.</w:t>
      </w:r>
    </w:p>
    <w:p w14:paraId="72BAF484" w14:textId="77777777" w:rsidR="009E444F" w:rsidRPr="0017361A" w:rsidRDefault="009E444F" w:rsidP="009E444F">
      <w:pPr>
        <w:pStyle w:val="DHHSbody"/>
        <w:rPr>
          <w:rFonts w:eastAsia="Times New Roman" w:cs="Arial"/>
          <w:sz w:val="21"/>
          <w:szCs w:val="21"/>
          <w:lang w:eastAsia="en-AU"/>
        </w:rPr>
      </w:pPr>
      <w:r w:rsidRPr="0017361A">
        <w:rPr>
          <w:rFonts w:eastAsia="Times New Roman" w:cs="Arial"/>
          <w:sz w:val="21"/>
          <w:szCs w:val="21"/>
          <w:lang w:eastAsia="en-AU"/>
        </w:rPr>
        <w:t>Connections may also be identified through The Orange Door (or Child FIRST), provided children and family meet the criteria, as defined by the intent and target group. These connections will usually include consultation with community-based Child Protection. Where a statutory response is indicated, community-based Child Protection will facilitate a report to Child Protection, in line with existing arrangements.</w:t>
      </w:r>
    </w:p>
    <w:p w14:paraId="0943559B" w14:textId="77777777" w:rsidR="009E444F" w:rsidRPr="0017361A" w:rsidRDefault="009E444F" w:rsidP="009E444F">
      <w:pPr>
        <w:pStyle w:val="DHHSbody"/>
        <w:rPr>
          <w:rFonts w:eastAsia="Times New Roman" w:cs="Arial"/>
          <w:sz w:val="21"/>
          <w:szCs w:val="21"/>
          <w:lang w:eastAsia="en-AU"/>
        </w:rPr>
      </w:pPr>
      <w:r w:rsidRPr="0017361A">
        <w:rPr>
          <w:rFonts w:eastAsia="Times New Roman" w:cs="Arial"/>
          <w:sz w:val="21"/>
          <w:szCs w:val="21"/>
          <w:lang w:eastAsia="en-AU"/>
        </w:rPr>
        <w:t xml:space="preserve">All connections into Intensive Family Services, including allocation and prioritisation mechanisms, are to be made via local area Children and Families Alliances, using existing systems and processes, noting that </w:t>
      </w:r>
      <w:bookmarkStart w:id="180" w:name="_Hlk60751424"/>
      <w:r w:rsidRPr="0017361A">
        <w:rPr>
          <w:sz w:val="21"/>
          <w:szCs w:val="21"/>
        </w:rPr>
        <w:t>connections from Child Protection will not require a referral to the Orange Door (or Child FIRST) and may go directly to allocations.</w:t>
      </w:r>
    </w:p>
    <w:p w14:paraId="7737D347" w14:textId="77777777" w:rsidR="009E444F" w:rsidRPr="000E1BF7" w:rsidRDefault="009E444F" w:rsidP="009E444F">
      <w:pPr>
        <w:pStyle w:val="Heading3"/>
      </w:pPr>
      <w:r w:rsidRPr="000E1BF7">
        <w:t xml:space="preserve">Understand and link up </w:t>
      </w:r>
    </w:p>
    <w:p w14:paraId="33B13EEF" w14:textId="77777777" w:rsidR="009E444F" w:rsidRPr="0017361A" w:rsidRDefault="009E444F" w:rsidP="009E444F">
      <w:pPr>
        <w:pStyle w:val="DHHSbody"/>
        <w:rPr>
          <w:sz w:val="21"/>
          <w:szCs w:val="21"/>
        </w:rPr>
      </w:pPr>
      <w:r w:rsidRPr="0017361A">
        <w:rPr>
          <w:sz w:val="21"/>
          <w:szCs w:val="21"/>
        </w:rPr>
        <w:t xml:space="preserve">Children and families being supported by Intensive Family Services should be supported by a care team that includes representatives from their Intensive Family Service provider as well as Child Protection and other partner agencies (where these are involved). Care team meetings should be held as needed to gather information, coordinate a shared approach to working with children and families, define roles and leverage resources and support. </w:t>
      </w:r>
    </w:p>
    <w:p w14:paraId="31C81F48" w14:textId="77777777" w:rsidR="009E444F" w:rsidRPr="0017361A" w:rsidRDefault="009E444F" w:rsidP="009E444F">
      <w:pPr>
        <w:pStyle w:val="DHHSbody"/>
        <w:rPr>
          <w:sz w:val="21"/>
          <w:szCs w:val="21"/>
        </w:rPr>
      </w:pPr>
      <w:r w:rsidRPr="0017361A">
        <w:rPr>
          <w:sz w:val="21"/>
          <w:szCs w:val="21"/>
        </w:rPr>
        <w:lastRenderedPageBreak/>
        <w:t xml:space="preserve">Where Child Protection is involved with a family, case planning and case management responsibility rest with Child Protection for the duration of its involvement, with contributions from the Intensive Family Services provider. Case plans must reflect the intent, </w:t>
      </w:r>
      <w:proofErr w:type="gramStart"/>
      <w:r w:rsidRPr="0017361A">
        <w:rPr>
          <w:sz w:val="21"/>
          <w:szCs w:val="21"/>
        </w:rPr>
        <w:t>roles</w:t>
      </w:r>
      <w:proofErr w:type="gramEnd"/>
      <w:r w:rsidRPr="0017361A">
        <w:rPr>
          <w:sz w:val="21"/>
          <w:szCs w:val="21"/>
        </w:rPr>
        <w:t xml:space="preserve"> and responsibilities of the Intensive Family Services intervention. </w:t>
      </w:r>
    </w:p>
    <w:p w14:paraId="6564D96E" w14:textId="77777777" w:rsidR="009E444F" w:rsidRPr="0017361A" w:rsidRDefault="009E444F" w:rsidP="009E444F">
      <w:pPr>
        <w:pStyle w:val="DHHSbody"/>
        <w:rPr>
          <w:sz w:val="21"/>
          <w:szCs w:val="21"/>
        </w:rPr>
      </w:pPr>
      <w:r w:rsidRPr="0017361A">
        <w:rPr>
          <w:sz w:val="21"/>
          <w:szCs w:val="21"/>
        </w:rPr>
        <w:t xml:space="preserve">Where care services are involved, Child Protection maintains responsibility for regular case planning reviews with the family, with contributions from the Intensive Family Services provider. In these circumstances, care team meetings are to be held at a minimum once every six weeks, to manage the day-to-day care and best interests of the child, in accordance with the overall case plan. </w:t>
      </w:r>
    </w:p>
    <w:p w14:paraId="68F64DB7" w14:textId="77777777" w:rsidR="009E444F" w:rsidRPr="0017361A" w:rsidRDefault="009E444F" w:rsidP="009E444F">
      <w:pPr>
        <w:pStyle w:val="DHHSbody"/>
        <w:rPr>
          <w:sz w:val="21"/>
          <w:szCs w:val="21"/>
        </w:rPr>
      </w:pPr>
      <w:r w:rsidRPr="0017361A">
        <w:rPr>
          <w:rFonts w:eastAsia="Times New Roman" w:cs="Arial"/>
          <w:sz w:val="21"/>
          <w:szCs w:val="21"/>
          <w:lang w:eastAsia="en-AU"/>
        </w:rPr>
        <w:t xml:space="preserve">Child and family action plans are to be reviewed at regular intervals to assess the family’s progress towards achieving their goals. It is essential that children and families actively participate in the planning and review process. Transitioning planning should be guided by the child and family action plan, and undertaken with the family, with a focus on establishing connections with </w:t>
      </w:r>
      <w:r w:rsidRPr="0017361A">
        <w:rPr>
          <w:sz w:val="21"/>
          <w:szCs w:val="21"/>
        </w:rPr>
        <w:t xml:space="preserve">alternative formal and informal supports. </w:t>
      </w:r>
    </w:p>
    <w:p w14:paraId="4C104FE1" w14:textId="77777777" w:rsidR="009E444F" w:rsidRPr="0017361A" w:rsidRDefault="009E444F" w:rsidP="009E444F">
      <w:pPr>
        <w:pStyle w:val="DHHSbody"/>
        <w:rPr>
          <w:sz w:val="21"/>
          <w:szCs w:val="21"/>
        </w:rPr>
      </w:pPr>
      <w:r w:rsidRPr="0017361A">
        <w:rPr>
          <w:sz w:val="21"/>
          <w:szCs w:val="21"/>
        </w:rPr>
        <w:t xml:space="preserve">Intensive Family Service providers will lead child and family action plans to inform goal setting with the family, with input from the care team. These plans are to be family led, and include self-identified goals, as well as expectations, roles, </w:t>
      </w:r>
      <w:proofErr w:type="gramStart"/>
      <w:r w:rsidRPr="0017361A">
        <w:rPr>
          <w:sz w:val="21"/>
          <w:szCs w:val="21"/>
        </w:rPr>
        <w:t>responsibilities</w:t>
      </w:r>
      <w:proofErr w:type="gramEnd"/>
      <w:r w:rsidRPr="0017361A">
        <w:rPr>
          <w:sz w:val="21"/>
          <w:szCs w:val="21"/>
        </w:rPr>
        <w:t xml:space="preserve"> and timelines for review to address the developmental needs of each child and support needs of the family.</w:t>
      </w:r>
    </w:p>
    <w:p w14:paraId="28D541E2" w14:textId="77777777" w:rsidR="009E444F" w:rsidRPr="0017361A" w:rsidRDefault="009E444F" w:rsidP="009E444F">
      <w:pPr>
        <w:pStyle w:val="DHHSbody"/>
        <w:rPr>
          <w:sz w:val="21"/>
          <w:szCs w:val="21"/>
        </w:rPr>
      </w:pPr>
      <w:r w:rsidRPr="0017361A">
        <w:rPr>
          <w:sz w:val="21"/>
          <w:szCs w:val="21"/>
        </w:rPr>
        <w:t xml:space="preserve">Case plan reviews should be undertaken in circumstances where significant changes occur during the period of Intensive Family Services intervention. Intensive Family Services should remain involved as appropriate where the child is placed in alternative care during the intervention, with necessary changes made to child and family action plans to reflect reunification activity. </w:t>
      </w:r>
    </w:p>
    <w:p w14:paraId="184D3819" w14:textId="77777777" w:rsidR="009E444F" w:rsidRPr="0017361A" w:rsidRDefault="009E444F" w:rsidP="009E444F">
      <w:pPr>
        <w:pStyle w:val="DHHSbody"/>
        <w:rPr>
          <w:sz w:val="21"/>
          <w:szCs w:val="21"/>
        </w:rPr>
      </w:pPr>
      <w:r w:rsidRPr="0017361A">
        <w:rPr>
          <w:sz w:val="21"/>
          <w:szCs w:val="21"/>
        </w:rPr>
        <w:t>Reunification activity and planning with the family is to commence as soon as possible after the placement commences. Intensive Family Service providers will support the reunification planning process, including family readiness and engagement, as well as appropriate practice approaches or interventions.</w:t>
      </w:r>
    </w:p>
    <w:p w14:paraId="656DC503" w14:textId="77777777" w:rsidR="009E444F" w:rsidRPr="000E1BF7" w:rsidRDefault="009E444F" w:rsidP="009E444F">
      <w:pPr>
        <w:pStyle w:val="Heading3"/>
      </w:pPr>
      <w:bookmarkStart w:id="181" w:name="_Hlk60751516"/>
      <w:bookmarkEnd w:id="180"/>
      <w:r w:rsidRPr="000E1BF7">
        <w:t>Build safety and empower</w:t>
      </w:r>
    </w:p>
    <w:p w14:paraId="3F2BEB31" w14:textId="77777777" w:rsidR="009E444F" w:rsidRPr="00061E61" w:rsidRDefault="009E444F" w:rsidP="009E444F">
      <w:pPr>
        <w:pStyle w:val="DHHSbody"/>
      </w:pPr>
      <w:r w:rsidRPr="00061E61">
        <w:t xml:space="preserve">Intensive Family Service providers will work intensively with children and families, in partnership with care teams, delivering evidence-informed interventions and practice approaches to achieve goals that promote child safety, permanency and development and which increase parenting capability and family functioning and build problem solving skills. </w:t>
      </w:r>
    </w:p>
    <w:p w14:paraId="12EA8E3F" w14:textId="77777777" w:rsidR="009E444F" w:rsidRPr="00061E61" w:rsidRDefault="009E444F" w:rsidP="009E444F">
      <w:pPr>
        <w:pStyle w:val="DHHSbody"/>
      </w:pPr>
      <w:r w:rsidRPr="00061E61">
        <w:t>Intensive Family Services providers will use dedicated flexible funding and/or access to flexible funding or brokerage held by family services or Child Protection to support families to make positive and enduring changes that will increase parenting capability and promote the safety and wellbeing of children. </w:t>
      </w:r>
    </w:p>
    <w:p w14:paraId="4B5FB963" w14:textId="77777777" w:rsidR="009E444F" w:rsidRPr="000E1BF7" w:rsidRDefault="009E444F" w:rsidP="009E444F">
      <w:pPr>
        <w:pStyle w:val="Heading3"/>
      </w:pPr>
      <w:r w:rsidRPr="000E1BF7">
        <w:t xml:space="preserve">Create opportunities </w:t>
      </w:r>
    </w:p>
    <w:p w14:paraId="3257F524" w14:textId="77777777" w:rsidR="009E444F" w:rsidRPr="00061E61" w:rsidRDefault="009E444F" w:rsidP="009E444F">
      <w:pPr>
        <w:pStyle w:val="DHHSbody"/>
        <w:rPr>
          <w:rFonts w:eastAsia="Times New Roman" w:cs="Arial"/>
          <w:lang w:eastAsia="en-AU"/>
        </w:rPr>
      </w:pPr>
      <w:r w:rsidRPr="00061E61">
        <w:rPr>
          <w:rFonts w:eastAsia="Times New Roman" w:cs="Arial"/>
          <w:lang w:eastAsia="en-AU"/>
        </w:rPr>
        <w:t xml:space="preserve">The intention of Intensive Family Services, like all family services, is to equip families with the confidence, </w:t>
      </w:r>
      <w:proofErr w:type="gramStart"/>
      <w:r w:rsidRPr="00061E61">
        <w:rPr>
          <w:rFonts w:eastAsia="Times New Roman" w:cs="Arial"/>
          <w:lang w:eastAsia="en-AU"/>
        </w:rPr>
        <w:t>capability</w:t>
      </w:r>
      <w:proofErr w:type="gramEnd"/>
      <w:r w:rsidRPr="00061E61">
        <w:rPr>
          <w:rFonts w:eastAsia="Times New Roman" w:cs="Arial"/>
          <w:lang w:eastAsia="en-AU"/>
        </w:rPr>
        <w:t xml:space="preserve"> and community assets to enable them more effectively manage their own needs and that of their children, by drawing on their internal resources as well as an enduring network of informal and formal supports.</w:t>
      </w:r>
    </w:p>
    <w:p w14:paraId="73642850" w14:textId="77777777" w:rsidR="009E444F" w:rsidRPr="00061E61" w:rsidRDefault="009E444F" w:rsidP="009E444F">
      <w:pPr>
        <w:pStyle w:val="DHHSbody"/>
        <w:rPr>
          <w:rFonts w:eastAsia="Times New Roman" w:cs="Arial"/>
          <w:lang w:eastAsia="en-AU"/>
        </w:rPr>
      </w:pPr>
      <w:r w:rsidRPr="00061E61">
        <w:rPr>
          <w:rFonts w:eastAsia="Times New Roman" w:cs="Arial"/>
          <w:lang w:eastAsia="en-AU"/>
        </w:rPr>
        <w:t xml:space="preserve">To create opportunities, goals captured in child and family action plans need to go beyond immediate need and risk, to explore longer-term life opportunities and aspirations of individuals and families to lead </w:t>
      </w:r>
      <w:r w:rsidRPr="00061E61">
        <w:rPr>
          <w:rFonts w:eastAsia="Times New Roman" w:cs="Arial"/>
          <w:lang w:eastAsia="en-AU"/>
        </w:rPr>
        <w:lastRenderedPageBreak/>
        <w:t xml:space="preserve">lives they value.  This includes creating opportunities in lifelong learning and study; employment, mentoring and volunteering; sport, </w:t>
      </w:r>
      <w:proofErr w:type="gramStart"/>
      <w:r w:rsidRPr="00061E61">
        <w:rPr>
          <w:rFonts w:eastAsia="Times New Roman" w:cs="Arial"/>
          <w:lang w:eastAsia="en-AU"/>
        </w:rPr>
        <w:t>recreation</w:t>
      </w:r>
      <w:proofErr w:type="gramEnd"/>
      <w:r w:rsidRPr="00061E61">
        <w:rPr>
          <w:rFonts w:eastAsia="Times New Roman" w:cs="Arial"/>
          <w:lang w:eastAsia="en-AU"/>
        </w:rPr>
        <w:t xml:space="preserve"> or special interests; or social and community participation.   </w:t>
      </w:r>
    </w:p>
    <w:bookmarkEnd w:id="181"/>
    <w:p w14:paraId="646B74C7" w14:textId="77777777" w:rsidR="009E444F" w:rsidRPr="000E1BF7" w:rsidRDefault="009E444F" w:rsidP="009E444F">
      <w:pPr>
        <w:pStyle w:val="Heading3"/>
      </w:pPr>
      <w:r w:rsidRPr="000E1BF7">
        <w:t xml:space="preserve">Roles and responsibilities </w:t>
      </w:r>
    </w:p>
    <w:p w14:paraId="096BEFE8" w14:textId="77777777" w:rsidR="009E444F" w:rsidRPr="00061E61" w:rsidRDefault="009E444F" w:rsidP="009E444F">
      <w:pPr>
        <w:pStyle w:val="Heading4"/>
      </w:pPr>
      <w:r w:rsidRPr="00061E61">
        <w:t>Orange Door, including Child FIRST</w:t>
      </w:r>
    </w:p>
    <w:p w14:paraId="0CDF4331" w14:textId="77777777" w:rsidR="009E444F" w:rsidRPr="009E444F" w:rsidRDefault="009E444F" w:rsidP="009E444F">
      <w:pPr>
        <w:pStyle w:val="Bullet1"/>
      </w:pPr>
      <w:r w:rsidRPr="009E444F">
        <w:t xml:space="preserve">The Orange Door (or Child FIRST) may identify appropriate families for Intensive Family Services, usually in consultation with community-based Child Protection. </w:t>
      </w:r>
    </w:p>
    <w:p w14:paraId="6C217335" w14:textId="77777777" w:rsidR="009E444F" w:rsidRPr="009E444F" w:rsidRDefault="009E444F" w:rsidP="009E444F">
      <w:pPr>
        <w:pStyle w:val="Bullet1"/>
      </w:pPr>
      <w:r w:rsidRPr="009E444F">
        <w:rPr>
          <w:rFonts w:eastAsia="Times New Roman" w:cs="Arial"/>
          <w:lang w:eastAsia="en-AU"/>
        </w:rPr>
        <w:t xml:space="preserve">All connections </w:t>
      </w:r>
      <w:r w:rsidRPr="009E444F">
        <w:t>must be registered with the Orange Door (or Child FIRST). Where families are identified by Child Protection and connected directly through to an allocations process, the Orange Door (or Child FIRST) provider will register the case to ensure visibility of all cases at an area level.</w:t>
      </w:r>
    </w:p>
    <w:p w14:paraId="5A4DB23C" w14:textId="77777777" w:rsidR="009E444F" w:rsidRPr="00061E61" w:rsidRDefault="009E444F" w:rsidP="009E444F">
      <w:pPr>
        <w:pStyle w:val="Heading4"/>
      </w:pPr>
      <w:r w:rsidRPr="00061E61">
        <w:t>Child Protection, including community-based Child Protection</w:t>
      </w:r>
    </w:p>
    <w:p w14:paraId="71BB9CE8" w14:textId="77777777" w:rsidR="009E444F" w:rsidRPr="009E444F" w:rsidRDefault="009E444F" w:rsidP="009E444F">
      <w:pPr>
        <w:pStyle w:val="DHHSbody"/>
        <w:rPr>
          <w:rFonts w:eastAsia="Times New Roman" w:cs="Arial"/>
          <w:sz w:val="21"/>
          <w:szCs w:val="21"/>
          <w:lang w:eastAsia="en-AU"/>
        </w:rPr>
      </w:pPr>
      <w:r w:rsidRPr="009E444F">
        <w:rPr>
          <w:rFonts w:eastAsia="Times New Roman" w:cs="Arial"/>
          <w:sz w:val="21"/>
          <w:szCs w:val="21"/>
          <w:lang w:eastAsia="en-AU"/>
        </w:rPr>
        <w:t>Child Protection may or may not be actively involved for the duration of the Intensive Family Services intervention period.</w:t>
      </w:r>
    </w:p>
    <w:p w14:paraId="457F6CD0" w14:textId="77777777" w:rsidR="009E444F" w:rsidRPr="009E444F" w:rsidRDefault="009E444F" w:rsidP="009E444F">
      <w:pPr>
        <w:pStyle w:val="DHHSbody"/>
        <w:rPr>
          <w:rFonts w:eastAsia="Times New Roman" w:cs="Arial"/>
          <w:sz w:val="21"/>
          <w:szCs w:val="21"/>
          <w:lang w:eastAsia="en-AU"/>
        </w:rPr>
      </w:pPr>
      <w:r w:rsidRPr="009E444F">
        <w:rPr>
          <w:rFonts w:eastAsia="Times New Roman" w:cs="Arial"/>
          <w:sz w:val="21"/>
          <w:szCs w:val="21"/>
          <w:lang w:eastAsia="en-AU"/>
        </w:rPr>
        <w:t>It is expected that where Child Protection is involved with a family, it will:</w:t>
      </w:r>
    </w:p>
    <w:p w14:paraId="447E3D35" w14:textId="77777777" w:rsidR="009E444F" w:rsidRPr="009E444F" w:rsidRDefault="009E444F" w:rsidP="00A765DB">
      <w:pPr>
        <w:pStyle w:val="DHHSbullet1"/>
        <w:numPr>
          <w:ilvl w:val="0"/>
          <w:numId w:val="7"/>
        </w:numPr>
        <w:rPr>
          <w:sz w:val="21"/>
          <w:szCs w:val="21"/>
          <w:lang w:eastAsia="en-AU"/>
        </w:rPr>
      </w:pPr>
      <w:r w:rsidRPr="009E444F">
        <w:rPr>
          <w:sz w:val="21"/>
          <w:szCs w:val="21"/>
          <w:lang w:eastAsia="en-AU"/>
        </w:rPr>
        <w:t xml:space="preserve">connect appropriate families as early as possible </w:t>
      </w:r>
    </w:p>
    <w:p w14:paraId="39FEE555" w14:textId="77777777" w:rsidR="009E444F" w:rsidRPr="009E444F" w:rsidRDefault="009E444F" w:rsidP="00A765DB">
      <w:pPr>
        <w:pStyle w:val="DHHSbullet1"/>
        <w:numPr>
          <w:ilvl w:val="0"/>
          <w:numId w:val="7"/>
        </w:numPr>
        <w:rPr>
          <w:sz w:val="21"/>
          <w:szCs w:val="21"/>
          <w:lang w:eastAsia="en-AU"/>
        </w:rPr>
      </w:pPr>
      <w:r w:rsidRPr="009E444F">
        <w:rPr>
          <w:sz w:val="21"/>
          <w:szCs w:val="21"/>
          <w:lang w:eastAsia="en-AU"/>
        </w:rPr>
        <w:t>allocate a Child Protection practitioner (or a contracted case manager) to the family for the duration of Child Protection involvement, or if this is not possible, ensure active oversight by a Team Manager while endeavouring to allocate the matter as soon as possible</w:t>
      </w:r>
    </w:p>
    <w:p w14:paraId="02B0C7DF" w14:textId="77777777" w:rsidR="009E444F" w:rsidRPr="009E444F" w:rsidRDefault="009E444F" w:rsidP="00A765DB">
      <w:pPr>
        <w:pStyle w:val="DHHSbullet1"/>
        <w:numPr>
          <w:ilvl w:val="0"/>
          <w:numId w:val="7"/>
        </w:numPr>
        <w:rPr>
          <w:sz w:val="21"/>
          <w:szCs w:val="21"/>
          <w:lang w:eastAsia="en-AU"/>
        </w:rPr>
      </w:pPr>
      <w:r w:rsidRPr="009E444F">
        <w:rPr>
          <w:sz w:val="21"/>
          <w:szCs w:val="21"/>
          <w:lang w:eastAsia="en-AU"/>
        </w:rPr>
        <w:t>include the details of the allocated Child Protection Practitioner in the referral information</w:t>
      </w:r>
    </w:p>
    <w:p w14:paraId="52F06F42" w14:textId="77777777" w:rsidR="009E444F" w:rsidRPr="009E444F" w:rsidRDefault="009E444F" w:rsidP="00A765DB">
      <w:pPr>
        <w:pStyle w:val="DHHSbullet1"/>
        <w:numPr>
          <w:ilvl w:val="0"/>
          <w:numId w:val="7"/>
        </w:numPr>
        <w:rPr>
          <w:sz w:val="21"/>
          <w:szCs w:val="21"/>
          <w:lang w:eastAsia="en-AU"/>
        </w:rPr>
      </w:pPr>
      <w:r w:rsidRPr="009E444F">
        <w:rPr>
          <w:sz w:val="21"/>
          <w:szCs w:val="21"/>
          <w:lang w:eastAsia="en-AU"/>
        </w:rPr>
        <w:t>engage in joined up practice with the Intensive Family Services provider, including:</w:t>
      </w:r>
    </w:p>
    <w:p w14:paraId="6CE90820" w14:textId="77777777" w:rsidR="009E444F" w:rsidRPr="009E444F" w:rsidRDefault="009E444F" w:rsidP="0017361A">
      <w:pPr>
        <w:pStyle w:val="Bullet2"/>
        <w:rPr>
          <w:lang w:eastAsia="en-AU"/>
        </w:rPr>
      </w:pPr>
      <w:r w:rsidRPr="009E444F">
        <w:rPr>
          <w:lang w:eastAsia="en-AU"/>
        </w:rPr>
        <w:t xml:space="preserve">a timely planning discussion/meeting (within one week of allocation) to discuss case plan goals and next steps </w:t>
      </w:r>
    </w:p>
    <w:p w14:paraId="42E9999A" w14:textId="77777777" w:rsidR="009E444F" w:rsidRPr="009E444F" w:rsidRDefault="009E444F" w:rsidP="0017361A">
      <w:pPr>
        <w:pStyle w:val="Bullet2"/>
        <w:rPr>
          <w:lang w:eastAsia="en-AU"/>
        </w:rPr>
      </w:pPr>
      <w:r w:rsidRPr="009E444F">
        <w:rPr>
          <w:lang w:eastAsia="en-AU"/>
        </w:rPr>
        <w:t>joint home visits</w:t>
      </w:r>
    </w:p>
    <w:p w14:paraId="16B68B07" w14:textId="77777777" w:rsidR="009E444F" w:rsidRPr="009E444F" w:rsidRDefault="009E444F" w:rsidP="0017361A">
      <w:pPr>
        <w:pStyle w:val="Bullet2"/>
        <w:rPr>
          <w:lang w:eastAsia="en-AU"/>
        </w:rPr>
      </w:pPr>
      <w:r w:rsidRPr="009E444F">
        <w:rPr>
          <w:lang w:eastAsia="en-AU"/>
        </w:rPr>
        <w:t>regular care team meetings</w:t>
      </w:r>
    </w:p>
    <w:p w14:paraId="74005C76" w14:textId="77777777" w:rsidR="009E444F" w:rsidRPr="009E444F" w:rsidRDefault="009E444F" w:rsidP="00A765DB">
      <w:pPr>
        <w:pStyle w:val="DHHSbullet1"/>
        <w:numPr>
          <w:ilvl w:val="0"/>
          <w:numId w:val="7"/>
        </w:numPr>
        <w:rPr>
          <w:sz w:val="21"/>
          <w:szCs w:val="21"/>
          <w:lang w:eastAsia="en-AU"/>
        </w:rPr>
      </w:pPr>
      <w:r w:rsidRPr="009E444F">
        <w:rPr>
          <w:sz w:val="21"/>
          <w:szCs w:val="21"/>
          <w:lang w:eastAsia="en-AU"/>
        </w:rPr>
        <w:t>continue involvement with families for as long as is necessary to manage protective concerns, in line with statutory obligations, and to facilitate effective engagement with the Intensive Family Services provider.</w:t>
      </w:r>
    </w:p>
    <w:p w14:paraId="4CE821AA" w14:textId="77777777" w:rsidR="009E444F" w:rsidRPr="009E444F" w:rsidRDefault="009E444F" w:rsidP="0017361A">
      <w:pPr>
        <w:pStyle w:val="Bodyafterbullets"/>
        <w:rPr>
          <w:lang w:eastAsia="en-AU"/>
        </w:rPr>
      </w:pPr>
      <w:r w:rsidRPr="009E444F">
        <w:rPr>
          <w:lang w:eastAsia="en-AU"/>
        </w:rPr>
        <w:t>It is expected that where Child Protection is not, or no longer, involved with a family that the Intensive Family Services provider will engage with community-based Child Protection, in line with existing systems and processes for consultation and joint visits, to support engagement and risk management.</w:t>
      </w:r>
    </w:p>
    <w:p w14:paraId="006047E9" w14:textId="77777777" w:rsidR="009E444F" w:rsidRPr="00061E61" w:rsidRDefault="009E444F" w:rsidP="009E444F">
      <w:pPr>
        <w:pStyle w:val="Heading4"/>
      </w:pPr>
      <w:r w:rsidRPr="00061E61">
        <w:t>Intensive Family Services providers</w:t>
      </w:r>
    </w:p>
    <w:p w14:paraId="08B35E42" w14:textId="77777777" w:rsidR="009E444F" w:rsidRPr="009E444F" w:rsidRDefault="009E444F" w:rsidP="009E444F">
      <w:pPr>
        <w:pStyle w:val="DHHSbullet1"/>
        <w:rPr>
          <w:sz w:val="21"/>
          <w:szCs w:val="21"/>
        </w:rPr>
      </w:pPr>
      <w:r w:rsidRPr="009E444F">
        <w:rPr>
          <w:sz w:val="21"/>
          <w:szCs w:val="21"/>
        </w:rPr>
        <w:t>Intensive Family Service providers are expected to:</w:t>
      </w:r>
    </w:p>
    <w:p w14:paraId="6433CEAF" w14:textId="77777777" w:rsidR="009E444F" w:rsidRPr="009E444F" w:rsidRDefault="009E444F" w:rsidP="00A765DB">
      <w:pPr>
        <w:pStyle w:val="DHHSbullet1"/>
        <w:numPr>
          <w:ilvl w:val="0"/>
          <w:numId w:val="7"/>
        </w:numPr>
        <w:rPr>
          <w:sz w:val="21"/>
          <w:szCs w:val="21"/>
        </w:rPr>
      </w:pPr>
      <w:r w:rsidRPr="009E444F">
        <w:rPr>
          <w:sz w:val="21"/>
          <w:szCs w:val="21"/>
        </w:rPr>
        <w:t>where Child Protection is open, notify allocated Child Protection practitioner of the identity of the Intensive Family Services practitioner within 48 hours of allocation</w:t>
      </w:r>
    </w:p>
    <w:p w14:paraId="328D0D72" w14:textId="77777777" w:rsidR="009E444F" w:rsidRPr="009E444F" w:rsidRDefault="009E444F" w:rsidP="00A765DB">
      <w:pPr>
        <w:pStyle w:val="DHHSbullet1"/>
        <w:numPr>
          <w:ilvl w:val="0"/>
          <w:numId w:val="7"/>
        </w:numPr>
        <w:rPr>
          <w:sz w:val="21"/>
          <w:szCs w:val="21"/>
        </w:rPr>
      </w:pPr>
      <w:r w:rsidRPr="009E444F">
        <w:rPr>
          <w:sz w:val="21"/>
          <w:szCs w:val="21"/>
        </w:rPr>
        <w:t xml:space="preserve">lead care team processes for assessment, </w:t>
      </w:r>
      <w:proofErr w:type="gramStart"/>
      <w:r w:rsidRPr="009E444F">
        <w:rPr>
          <w:sz w:val="21"/>
          <w:szCs w:val="21"/>
        </w:rPr>
        <w:t>planning</w:t>
      </w:r>
      <w:proofErr w:type="gramEnd"/>
      <w:r w:rsidRPr="009E444F">
        <w:rPr>
          <w:sz w:val="21"/>
          <w:szCs w:val="21"/>
        </w:rPr>
        <w:t xml:space="preserve"> and review, (or contribute to these processes, where statutory services are involved)</w:t>
      </w:r>
    </w:p>
    <w:p w14:paraId="68499EF6" w14:textId="77777777" w:rsidR="009E444F" w:rsidRPr="009E444F" w:rsidRDefault="009E444F" w:rsidP="00A765DB">
      <w:pPr>
        <w:pStyle w:val="DHHSbullet1"/>
        <w:numPr>
          <w:ilvl w:val="0"/>
          <w:numId w:val="7"/>
        </w:numPr>
        <w:rPr>
          <w:sz w:val="21"/>
          <w:szCs w:val="21"/>
        </w:rPr>
      </w:pPr>
      <w:r w:rsidRPr="009E444F">
        <w:rPr>
          <w:sz w:val="21"/>
          <w:szCs w:val="21"/>
        </w:rPr>
        <w:t xml:space="preserve">work intensively with children and families, delivering interventions that build parenting capacity, family functioning, problem solving skills and community, social and economic participation, to achieve child safety, permanency, </w:t>
      </w:r>
      <w:proofErr w:type="gramStart"/>
      <w:r w:rsidRPr="009E444F">
        <w:rPr>
          <w:sz w:val="21"/>
          <w:szCs w:val="21"/>
        </w:rPr>
        <w:t>development</w:t>
      </w:r>
      <w:proofErr w:type="gramEnd"/>
      <w:r w:rsidRPr="009E444F">
        <w:rPr>
          <w:sz w:val="21"/>
          <w:szCs w:val="21"/>
        </w:rPr>
        <w:t xml:space="preserve"> and wellbeing outcomes.</w:t>
      </w:r>
    </w:p>
    <w:p w14:paraId="6B642752" w14:textId="77777777" w:rsidR="009E444F" w:rsidRPr="00061E61" w:rsidRDefault="009E444F" w:rsidP="009E444F">
      <w:pPr>
        <w:pStyle w:val="Heading4"/>
      </w:pPr>
      <w:r w:rsidRPr="00061E61">
        <w:lastRenderedPageBreak/>
        <w:t>Child and Family Alliances</w:t>
      </w:r>
    </w:p>
    <w:p w14:paraId="7C455A77" w14:textId="77777777" w:rsidR="009E444F" w:rsidRPr="009E444F" w:rsidRDefault="009E444F" w:rsidP="009E444F">
      <w:pPr>
        <w:pStyle w:val="DHHSbody"/>
        <w:rPr>
          <w:sz w:val="21"/>
          <w:szCs w:val="21"/>
        </w:rPr>
      </w:pPr>
      <w:r w:rsidRPr="009E444F">
        <w:rPr>
          <w:sz w:val="21"/>
          <w:szCs w:val="21"/>
        </w:rPr>
        <w:t xml:space="preserve">Providers of Intensive Family Services are expected to be members of their local area Child and Family Alliance. </w:t>
      </w:r>
    </w:p>
    <w:p w14:paraId="0BAC73CE" w14:textId="77777777" w:rsidR="009E444F" w:rsidRPr="009E444F" w:rsidRDefault="009E444F" w:rsidP="009E444F">
      <w:pPr>
        <w:pStyle w:val="DHHSbody"/>
        <w:rPr>
          <w:rFonts w:eastAsia="Times New Roman" w:cs="Arial"/>
          <w:sz w:val="21"/>
          <w:szCs w:val="21"/>
          <w:lang w:eastAsia="en-AU"/>
        </w:rPr>
      </w:pPr>
      <w:r w:rsidRPr="009E444F">
        <w:rPr>
          <w:rFonts w:eastAsia="Times New Roman" w:cs="Arial"/>
          <w:sz w:val="21"/>
          <w:szCs w:val="21"/>
          <w:lang w:eastAsia="en-AU"/>
        </w:rPr>
        <w:t xml:space="preserve">Local area Child and Family Alliances will be responsible for actively monitoring the overall service uptake and usage as well as demand, </w:t>
      </w:r>
      <w:proofErr w:type="gramStart"/>
      <w:r w:rsidRPr="009E444F">
        <w:rPr>
          <w:rFonts w:eastAsia="Times New Roman" w:cs="Arial"/>
          <w:sz w:val="21"/>
          <w:szCs w:val="21"/>
          <w:lang w:eastAsia="en-AU"/>
        </w:rPr>
        <w:t>capacity</w:t>
      </w:r>
      <w:proofErr w:type="gramEnd"/>
      <w:r w:rsidRPr="009E444F">
        <w:rPr>
          <w:rFonts w:eastAsia="Times New Roman" w:cs="Arial"/>
          <w:sz w:val="21"/>
          <w:szCs w:val="21"/>
          <w:lang w:eastAsia="en-AU"/>
        </w:rPr>
        <w:t xml:space="preserve"> and throughput. This includes processes and systems for allocation and prioritisation. </w:t>
      </w:r>
    </w:p>
    <w:p w14:paraId="71E360F4" w14:textId="77777777" w:rsidR="009E444F" w:rsidRPr="00666B5F" w:rsidRDefault="009E444F" w:rsidP="009E444F">
      <w:pPr>
        <w:pStyle w:val="Heading3"/>
      </w:pPr>
      <w:r>
        <w:t xml:space="preserve">Data reporting </w:t>
      </w:r>
    </w:p>
    <w:p w14:paraId="3B0B568B" w14:textId="77777777" w:rsidR="009E444F" w:rsidRPr="009E444F" w:rsidRDefault="009E444F" w:rsidP="009E444F">
      <w:pPr>
        <w:pStyle w:val="DHHSbody"/>
        <w:rPr>
          <w:sz w:val="21"/>
          <w:szCs w:val="21"/>
        </w:rPr>
      </w:pPr>
      <w:r w:rsidRPr="009E444F">
        <w:rPr>
          <w:sz w:val="21"/>
          <w:szCs w:val="21"/>
        </w:rPr>
        <w:t>Intensive Family Services practitioners must record service delivery in IRIS under the ‘</w:t>
      </w:r>
      <w:r w:rsidRPr="009E444F">
        <w:rPr>
          <w:b/>
          <w:sz w:val="21"/>
          <w:szCs w:val="21"/>
        </w:rPr>
        <w:t>Family</w:t>
      </w:r>
      <w:r w:rsidRPr="009E444F">
        <w:rPr>
          <w:b/>
          <w:bCs/>
          <w:sz w:val="21"/>
          <w:szCs w:val="21"/>
        </w:rPr>
        <w:t xml:space="preserve"> Services’</w:t>
      </w:r>
      <w:r w:rsidRPr="009E444F">
        <w:rPr>
          <w:sz w:val="21"/>
          <w:szCs w:val="21"/>
        </w:rPr>
        <w:t xml:space="preserve"> </w:t>
      </w:r>
      <w:r w:rsidRPr="009E444F">
        <w:rPr>
          <w:b/>
          <w:sz w:val="21"/>
          <w:szCs w:val="21"/>
        </w:rPr>
        <w:t xml:space="preserve">case </w:t>
      </w:r>
      <w:r w:rsidRPr="009E444F">
        <w:rPr>
          <w:b/>
          <w:bCs/>
          <w:sz w:val="21"/>
          <w:szCs w:val="21"/>
        </w:rPr>
        <w:t>type,</w:t>
      </w:r>
      <w:r w:rsidRPr="009E444F">
        <w:rPr>
          <w:sz w:val="21"/>
          <w:szCs w:val="21"/>
        </w:rPr>
        <w:t xml:space="preserve"> using the</w:t>
      </w:r>
      <w:r w:rsidRPr="009E444F">
        <w:rPr>
          <w:b/>
          <w:sz w:val="21"/>
          <w:szCs w:val="21"/>
        </w:rPr>
        <w:t xml:space="preserve"> funding source</w:t>
      </w:r>
      <w:r w:rsidRPr="009E444F">
        <w:rPr>
          <w:sz w:val="21"/>
          <w:szCs w:val="21"/>
        </w:rPr>
        <w:t xml:space="preserve"> </w:t>
      </w:r>
      <w:r w:rsidRPr="009E444F">
        <w:rPr>
          <w:b/>
          <w:sz w:val="21"/>
          <w:szCs w:val="21"/>
        </w:rPr>
        <w:t>‘Provisional 1’</w:t>
      </w:r>
      <w:r w:rsidRPr="009E444F">
        <w:rPr>
          <w:sz w:val="21"/>
          <w:szCs w:val="21"/>
        </w:rPr>
        <w:t>, which providers will need to re-name in their IRIS database as ‘Intensive Family Services’. Further advice will be provided on how to request access to this funding source from the IRIS helpdesk. </w:t>
      </w:r>
    </w:p>
    <w:p w14:paraId="3D03ED89" w14:textId="77777777" w:rsidR="009E444F" w:rsidRPr="009E444F" w:rsidRDefault="009E444F" w:rsidP="009E444F">
      <w:pPr>
        <w:pStyle w:val="DHHSbullet1lastline"/>
        <w:ind w:left="0" w:firstLine="0"/>
        <w:rPr>
          <w:sz w:val="21"/>
          <w:szCs w:val="21"/>
        </w:rPr>
      </w:pPr>
      <w:r w:rsidRPr="009E444F">
        <w:rPr>
          <w:sz w:val="21"/>
          <w:szCs w:val="21"/>
        </w:rPr>
        <w:t>The Intensive Family Services practitioner will be required to record the relevant CRIS number in IRIS to enable data linkage.</w:t>
      </w:r>
    </w:p>
    <w:p w14:paraId="5ABC6ED8" w14:textId="77777777" w:rsidR="009E444F" w:rsidRPr="009E444F" w:rsidRDefault="009E444F" w:rsidP="009E444F">
      <w:pPr>
        <w:pStyle w:val="DHHSbody"/>
        <w:rPr>
          <w:sz w:val="21"/>
          <w:szCs w:val="21"/>
        </w:rPr>
      </w:pPr>
      <w:r w:rsidRPr="009E444F">
        <w:rPr>
          <w:sz w:val="21"/>
          <w:szCs w:val="21"/>
        </w:rPr>
        <w:t>Additionally, Intensive Family Services providers will be required to report service hours in Service Delivery Tracking.</w:t>
      </w:r>
    </w:p>
    <w:p w14:paraId="09F538A7" w14:textId="77777777" w:rsidR="009E444F" w:rsidRPr="009E444F" w:rsidRDefault="009E444F" w:rsidP="009E444F">
      <w:pPr>
        <w:pStyle w:val="DHHSbody"/>
        <w:rPr>
          <w:sz w:val="21"/>
          <w:szCs w:val="21"/>
        </w:rPr>
      </w:pPr>
      <w:proofErr w:type="gramStart"/>
      <w:r w:rsidRPr="009E444F">
        <w:rPr>
          <w:sz w:val="21"/>
          <w:szCs w:val="21"/>
        </w:rPr>
        <w:t>At a later date</w:t>
      </w:r>
      <w:proofErr w:type="gramEnd"/>
      <w:r w:rsidRPr="009E444F">
        <w:rPr>
          <w:sz w:val="21"/>
          <w:szCs w:val="21"/>
        </w:rPr>
        <w:t xml:space="preserve">, Intensive Family Services providers may be required to collect additional outcome information. </w:t>
      </w:r>
    </w:p>
    <w:p w14:paraId="1F8B0C87" w14:textId="77777777" w:rsidR="009E444F" w:rsidRPr="00CD4D95" w:rsidRDefault="009E444F" w:rsidP="009E444F">
      <w:pPr>
        <w:pStyle w:val="Heading3"/>
      </w:pPr>
      <w:r w:rsidRPr="00CD4D95">
        <w:t>Governance arrangements</w:t>
      </w:r>
    </w:p>
    <w:p w14:paraId="346C50D0" w14:textId="77777777" w:rsidR="009E444F" w:rsidRPr="009E444F" w:rsidRDefault="009E444F" w:rsidP="009E444F">
      <w:pPr>
        <w:pStyle w:val="DHHSbody"/>
        <w:rPr>
          <w:sz w:val="21"/>
          <w:szCs w:val="21"/>
        </w:rPr>
      </w:pPr>
      <w:r w:rsidRPr="009E444F">
        <w:rPr>
          <w:sz w:val="21"/>
          <w:szCs w:val="21"/>
        </w:rPr>
        <w:t xml:space="preserve">Intensive Family Services, together with family services, are part of the suite of child and family services managed through local area Child and Family Services Alliances. </w:t>
      </w:r>
    </w:p>
    <w:p w14:paraId="3A651720" w14:textId="77777777" w:rsidR="009E444F" w:rsidRPr="009E444F" w:rsidRDefault="009E444F" w:rsidP="009E444F">
      <w:pPr>
        <w:pStyle w:val="DHHSbody"/>
        <w:rPr>
          <w:sz w:val="21"/>
          <w:szCs w:val="21"/>
        </w:rPr>
      </w:pPr>
      <w:r w:rsidRPr="009E444F">
        <w:rPr>
          <w:sz w:val="21"/>
          <w:szCs w:val="21"/>
        </w:rPr>
        <w:t xml:space="preserve">Some changes to existing operational arrangements, including connection and allocation processes, may need to be made to incorporate Intensive Family Services as an additional service offering. Alliances are </w:t>
      </w:r>
      <w:r w:rsidRPr="009E444F">
        <w:rPr>
          <w:rFonts w:eastAsia="Times New Roman" w:cs="Arial"/>
          <w:sz w:val="21"/>
          <w:szCs w:val="21"/>
          <w:lang w:eastAsia="en-AU"/>
        </w:rPr>
        <w:t xml:space="preserve">responsible for reviewing and aligning existing systems and processes to enable Child Protection and The Orange Door (including Child FIRST) to identify and connect appropriate families with an Intensive Family Services response, while reducing duplication / double handling of referrals, wherever possible. </w:t>
      </w:r>
    </w:p>
    <w:p w14:paraId="5334FF1D" w14:textId="77777777" w:rsidR="009E444F" w:rsidRPr="009E444F" w:rsidRDefault="009E444F" w:rsidP="009E444F">
      <w:pPr>
        <w:pStyle w:val="DHHSbody"/>
        <w:rPr>
          <w:sz w:val="21"/>
          <w:szCs w:val="21"/>
        </w:rPr>
      </w:pPr>
      <w:r w:rsidRPr="009E444F">
        <w:rPr>
          <w:sz w:val="21"/>
          <w:szCs w:val="21"/>
        </w:rPr>
        <w:t>It is expected that local area arrangements including connection pathways will vary according to needs, conditions, size and structure of governance groups and providers. Where size and scale permits, s</w:t>
      </w:r>
      <w:r w:rsidRPr="009E444F">
        <w:rPr>
          <w:rFonts w:eastAsia="Times New Roman" w:cs="Arial"/>
          <w:sz w:val="21"/>
          <w:szCs w:val="21"/>
          <w:lang w:eastAsia="en-AU"/>
        </w:rPr>
        <w:t>ome areas may choose to appoint a key contact in Child Protection to act as a conduit for facilitating and prioritising Child Protection connections into Intensive Family Services</w:t>
      </w:r>
      <w:r w:rsidRPr="009E444F">
        <w:rPr>
          <w:sz w:val="21"/>
          <w:szCs w:val="21"/>
        </w:rPr>
        <w:t xml:space="preserve">. </w:t>
      </w:r>
    </w:p>
    <w:p w14:paraId="332BE93B" w14:textId="77777777" w:rsidR="009E444F" w:rsidRPr="009E444F" w:rsidRDefault="009E444F" w:rsidP="009E444F">
      <w:pPr>
        <w:rPr>
          <w:rFonts w:eastAsia="Times"/>
          <w:b/>
          <w:color w:val="87189D"/>
          <w:szCs w:val="21"/>
        </w:rPr>
      </w:pPr>
      <w:r w:rsidRPr="009E444F">
        <w:rPr>
          <w:rFonts w:eastAsia="Times"/>
          <w:szCs w:val="21"/>
        </w:rPr>
        <w:br w:type="page"/>
      </w:r>
    </w:p>
    <w:p w14:paraId="369F5347" w14:textId="77777777" w:rsidR="009E444F" w:rsidRPr="003C6E14" w:rsidRDefault="009E444F" w:rsidP="009E444F">
      <w:pPr>
        <w:pStyle w:val="Heading2"/>
        <w:rPr>
          <w:rFonts w:eastAsia="Times"/>
        </w:rPr>
      </w:pPr>
      <w:bookmarkStart w:id="182" w:name="_Toc80196616"/>
      <w:r w:rsidRPr="003C6E14">
        <w:rPr>
          <w:rFonts w:eastAsia="Times"/>
        </w:rPr>
        <w:lastRenderedPageBreak/>
        <w:t>Parenting assessment and skill development service</w:t>
      </w:r>
      <w:bookmarkEnd w:id="176"/>
      <w:r w:rsidRPr="003C6E14">
        <w:rPr>
          <w:rFonts w:eastAsia="Times"/>
        </w:rPr>
        <w:t xml:space="preserve">s (PASDS) and </w:t>
      </w:r>
      <w:bookmarkStart w:id="183" w:name="_Toc324346923"/>
      <w:r>
        <w:rPr>
          <w:rFonts w:eastAsia="Times"/>
        </w:rPr>
        <w:t>E</w:t>
      </w:r>
      <w:r w:rsidRPr="003C6E14">
        <w:rPr>
          <w:rFonts w:eastAsia="Times"/>
        </w:rPr>
        <w:t xml:space="preserve">arly </w:t>
      </w:r>
      <w:r>
        <w:rPr>
          <w:rFonts w:eastAsia="Times"/>
        </w:rPr>
        <w:t>P</w:t>
      </w:r>
      <w:r w:rsidRPr="003C6E14">
        <w:rPr>
          <w:rFonts w:eastAsia="Times"/>
        </w:rPr>
        <w:t xml:space="preserve">arenting </w:t>
      </w:r>
      <w:r>
        <w:rPr>
          <w:rFonts w:eastAsia="Times"/>
        </w:rPr>
        <w:t>C</w:t>
      </w:r>
      <w:r w:rsidRPr="003C6E14">
        <w:rPr>
          <w:rFonts w:eastAsia="Times"/>
        </w:rPr>
        <w:t>entre – PASDS</w:t>
      </w:r>
      <w:bookmarkEnd w:id="177"/>
      <w:bookmarkEnd w:id="178"/>
      <w:bookmarkEnd w:id="182"/>
      <w:bookmarkEnd w:id="183"/>
      <w:r w:rsidRPr="003C6E14">
        <w:rPr>
          <w:rFonts w:eastAsia="Times"/>
        </w:rPr>
        <w:t xml:space="preserve"> </w:t>
      </w:r>
    </w:p>
    <w:p w14:paraId="194A9247" w14:textId="77777777" w:rsidR="009E444F" w:rsidRPr="003C6E14" w:rsidRDefault="009E444F" w:rsidP="009E444F">
      <w:pPr>
        <w:pStyle w:val="Heading3"/>
      </w:pPr>
      <w:bookmarkStart w:id="184" w:name="_Toc328056266"/>
      <w:r w:rsidRPr="003C6E14">
        <w:t>Referral source</w:t>
      </w:r>
      <w:bookmarkEnd w:id="184"/>
    </w:p>
    <w:p w14:paraId="5CDA6C35" w14:textId="77777777" w:rsidR="009E444F" w:rsidRPr="009E444F" w:rsidRDefault="009E444F" w:rsidP="009E444F">
      <w:pPr>
        <w:pStyle w:val="DHHSbody"/>
        <w:rPr>
          <w:sz w:val="21"/>
          <w:szCs w:val="21"/>
        </w:rPr>
      </w:pPr>
      <w:r w:rsidRPr="009E444F">
        <w:rPr>
          <w:sz w:val="21"/>
          <w:szCs w:val="21"/>
        </w:rPr>
        <w:t>PASDS will accept referrals from regional child protection services. Referrals will be negotiated via a designated contact in child protection.</w:t>
      </w:r>
    </w:p>
    <w:p w14:paraId="427612DB" w14:textId="77777777" w:rsidR="009E444F" w:rsidRPr="009E444F" w:rsidRDefault="009E444F" w:rsidP="009E444F">
      <w:pPr>
        <w:pStyle w:val="DHHSbody"/>
        <w:rPr>
          <w:sz w:val="21"/>
          <w:szCs w:val="21"/>
        </w:rPr>
      </w:pPr>
      <w:r w:rsidRPr="009E444F">
        <w:rPr>
          <w:sz w:val="21"/>
          <w:szCs w:val="21"/>
        </w:rPr>
        <w:t>A referral form will be completed by child protection and forwarded via the designated contact to the PASDS coordinator.</w:t>
      </w:r>
    </w:p>
    <w:p w14:paraId="46BE4116" w14:textId="77777777" w:rsidR="009E444F" w:rsidRPr="009E444F" w:rsidRDefault="009E444F" w:rsidP="009E444F">
      <w:pPr>
        <w:pStyle w:val="DHHSbody"/>
        <w:rPr>
          <w:sz w:val="21"/>
          <w:szCs w:val="21"/>
        </w:rPr>
      </w:pPr>
      <w:r w:rsidRPr="009E444F">
        <w:rPr>
          <w:sz w:val="21"/>
          <w:szCs w:val="21"/>
        </w:rPr>
        <w:t xml:space="preserve">The Children’s Court of Victoria may also make referrals to the PASDS program </w:t>
      </w:r>
      <w:proofErr w:type="gramStart"/>
      <w:r w:rsidRPr="009E444F">
        <w:rPr>
          <w:sz w:val="21"/>
          <w:szCs w:val="21"/>
        </w:rPr>
        <w:t>in order to</w:t>
      </w:r>
      <w:proofErr w:type="gramEnd"/>
      <w:r w:rsidRPr="009E444F">
        <w:rPr>
          <w:sz w:val="21"/>
          <w:szCs w:val="21"/>
        </w:rPr>
        <w:t xml:space="preserve"> obtain a parenting assessment report, with the consent of the department.</w:t>
      </w:r>
    </w:p>
    <w:p w14:paraId="0BD3C78E" w14:textId="77777777" w:rsidR="009E444F" w:rsidRPr="003C6E14" w:rsidRDefault="009E444F" w:rsidP="009E444F">
      <w:pPr>
        <w:pStyle w:val="Heading3"/>
      </w:pPr>
      <w:bookmarkStart w:id="185" w:name="_Toc328056267"/>
      <w:r w:rsidRPr="003C6E14">
        <w:t>Referral criteria</w:t>
      </w:r>
      <w:bookmarkEnd w:id="185"/>
    </w:p>
    <w:p w14:paraId="569B4EE7" w14:textId="77777777" w:rsidR="009E444F" w:rsidRPr="009E444F" w:rsidRDefault="009E444F" w:rsidP="009E444F">
      <w:pPr>
        <w:pStyle w:val="DHHSbody"/>
        <w:rPr>
          <w:sz w:val="21"/>
          <w:szCs w:val="21"/>
        </w:rPr>
      </w:pPr>
      <w:r w:rsidRPr="009E444F">
        <w:rPr>
          <w:sz w:val="21"/>
          <w:szCs w:val="21"/>
        </w:rPr>
        <w:t>The target group for PASDS is vulnerable infants and young children from birth to two years of age (though may be inclusive of three-year-old children as appropriate) and their families where:</w:t>
      </w:r>
    </w:p>
    <w:p w14:paraId="1F2ED63A" w14:textId="77777777" w:rsidR="009E444F" w:rsidRPr="009E444F" w:rsidRDefault="009E444F" w:rsidP="00A765DB">
      <w:pPr>
        <w:pStyle w:val="DHHSbullet1"/>
        <w:numPr>
          <w:ilvl w:val="0"/>
          <w:numId w:val="7"/>
        </w:numPr>
        <w:rPr>
          <w:sz w:val="21"/>
          <w:szCs w:val="21"/>
        </w:rPr>
      </w:pPr>
      <w:r w:rsidRPr="009E444F">
        <w:rPr>
          <w:sz w:val="21"/>
          <w:szCs w:val="21"/>
        </w:rPr>
        <w:t xml:space="preserve">the infant is involved with child protection services, and assessed to be at high risk of harm </w:t>
      </w:r>
    </w:p>
    <w:p w14:paraId="62DD2E88" w14:textId="77777777" w:rsidR="009E444F" w:rsidRPr="009E444F" w:rsidRDefault="009E444F" w:rsidP="00A765DB">
      <w:pPr>
        <w:pStyle w:val="DHHSbullet1lastline"/>
        <w:numPr>
          <w:ilvl w:val="1"/>
          <w:numId w:val="7"/>
        </w:numPr>
        <w:ind w:left="284" w:hanging="284"/>
        <w:rPr>
          <w:sz w:val="21"/>
          <w:szCs w:val="21"/>
        </w:rPr>
      </w:pPr>
      <w:r w:rsidRPr="009E444F">
        <w:rPr>
          <w:sz w:val="21"/>
          <w:szCs w:val="21"/>
        </w:rPr>
        <w:t xml:space="preserve">there are concerns regarding the parent’s ability to provide direct care for their infants and to demonstrate positive attachment to the child. </w:t>
      </w:r>
    </w:p>
    <w:p w14:paraId="5A4F11D6" w14:textId="77777777" w:rsidR="009E444F" w:rsidRPr="009E444F" w:rsidRDefault="009E444F" w:rsidP="009E444F">
      <w:pPr>
        <w:pStyle w:val="DHHSbody"/>
        <w:rPr>
          <w:sz w:val="21"/>
          <w:szCs w:val="21"/>
        </w:rPr>
      </w:pPr>
      <w:r w:rsidRPr="009E444F">
        <w:rPr>
          <w:sz w:val="21"/>
          <w:szCs w:val="21"/>
        </w:rPr>
        <w:t>High-risk infants are identified as children under three years of age whose personal wellbeing may be compromised by a range of individual, parental and or family factors.</w:t>
      </w:r>
    </w:p>
    <w:p w14:paraId="266C374E" w14:textId="77777777" w:rsidR="009E444F" w:rsidRPr="003C6E14" w:rsidRDefault="009E444F" w:rsidP="009E444F">
      <w:pPr>
        <w:pStyle w:val="Heading3"/>
      </w:pPr>
      <w:bookmarkStart w:id="186" w:name="_Toc328056268"/>
      <w:r w:rsidRPr="003C6E14">
        <w:t>Service environment – specific to residential services</w:t>
      </w:r>
      <w:bookmarkEnd w:id="186"/>
    </w:p>
    <w:p w14:paraId="209268C8" w14:textId="77777777" w:rsidR="009E444F" w:rsidRPr="009E444F" w:rsidRDefault="009E444F" w:rsidP="009E444F">
      <w:pPr>
        <w:pStyle w:val="DHHSbody"/>
        <w:rPr>
          <w:sz w:val="21"/>
          <w:szCs w:val="21"/>
        </w:rPr>
      </w:pPr>
      <w:r w:rsidRPr="009E444F">
        <w:rPr>
          <w:sz w:val="21"/>
          <w:szCs w:val="21"/>
        </w:rPr>
        <w:t>Service providers will have policies/emergency procedures in place to deal with the health concerns of infant/children and parents/carers.</w:t>
      </w:r>
    </w:p>
    <w:p w14:paraId="2BCA7209" w14:textId="77777777" w:rsidR="009E444F" w:rsidRPr="009E444F" w:rsidRDefault="009E444F" w:rsidP="009E444F">
      <w:pPr>
        <w:pStyle w:val="DHHSbody"/>
        <w:rPr>
          <w:sz w:val="21"/>
          <w:szCs w:val="21"/>
        </w:rPr>
      </w:pPr>
      <w:r w:rsidRPr="009E444F">
        <w:rPr>
          <w:sz w:val="21"/>
          <w:szCs w:val="21"/>
        </w:rPr>
        <w:t xml:space="preserve">Service providers will have practice guidelines in place that consider the provision of personal, </w:t>
      </w:r>
      <w:proofErr w:type="gramStart"/>
      <w:r w:rsidRPr="009E444F">
        <w:rPr>
          <w:sz w:val="21"/>
          <w:szCs w:val="21"/>
        </w:rPr>
        <w:t>household</w:t>
      </w:r>
      <w:proofErr w:type="gramEnd"/>
      <w:r w:rsidRPr="009E444F">
        <w:rPr>
          <w:sz w:val="21"/>
          <w:szCs w:val="21"/>
        </w:rPr>
        <w:t xml:space="preserve"> and educational items (including books and toys), culturally relevant resources and community resources to meet the children, young people and families’ assessed needs. </w:t>
      </w:r>
    </w:p>
    <w:p w14:paraId="108591A6" w14:textId="77777777" w:rsidR="009E444F" w:rsidRPr="003C6E14" w:rsidRDefault="009E444F" w:rsidP="009E444F">
      <w:pPr>
        <w:pStyle w:val="Heading3"/>
      </w:pPr>
      <w:bookmarkStart w:id="187" w:name="_Toc328056269"/>
      <w:r w:rsidRPr="003C6E14">
        <w:t>Service access and engagement</w:t>
      </w:r>
      <w:bookmarkEnd w:id="187"/>
      <w:r w:rsidRPr="003C6E14">
        <w:t xml:space="preserve"> </w:t>
      </w:r>
    </w:p>
    <w:p w14:paraId="6F3140A1" w14:textId="77777777" w:rsidR="009E444F" w:rsidRPr="009E444F" w:rsidRDefault="009E444F" w:rsidP="009E444F">
      <w:pPr>
        <w:pStyle w:val="DHHSbody"/>
        <w:rPr>
          <w:sz w:val="21"/>
          <w:szCs w:val="21"/>
        </w:rPr>
      </w:pPr>
      <w:r w:rsidRPr="009E444F">
        <w:rPr>
          <w:sz w:val="21"/>
          <w:szCs w:val="21"/>
        </w:rPr>
        <w:t>Any referrals that cannot be responded to immediately will be placed on a waiting list. The contact in child protection will be responsible for prioritising referrals into the PASDS program and managing cases while awaiting allocation.</w:t>
      </w:r>
    </w:p>
    <w:p w14:paraId="4F894A96" w14:textId="77777777" w:rsidR="009E444F" w:rsidRPr="003C6E14" w:rsidRDefault="009E444F" w:rsidP="009E444F">
      <w:pPr>
        <w:pStyle w:val="Heading3"/>
      </w:pPr>
      <w:bookmarkStart w:id="188" w:name="_Toc328056270"/>
      <w:r w:rsidRPr="003C6E14">
        <w:t>Service response</w:t>
      </w:r>
      <w:bookmarkEnd w:id="188"/>
      <w:r w:rsidRPr="003C6E14">
        <w:t xml:space="preserve"> </w:t>
      </w:r>
    </w:p>
    <w:p w14:paraId="60FF3E1F" w14:textId="77777777" w:rsidR="009E444F" w:rsidRPr="009E444F" w:rsidRDefault="009E444F" w:rsidP="009E444F">
      <w:pPr>
        <w:pStyle w:val="DHHSbody"/>
        <w:rPr>
          <w:sz w:val="21"/>
          <w:szCs w:val="21"/>
        </w:rPr>
      </w:pPr>
      <w:r w:rsidRPr="009E444F">
        <w:rPr>
          <w:sz w:val="21"/>
          <w:szCs w:val="21"/>
        </w:rPr>
        <w:t xml:space="preserve">The service provider will provide services in a residential, day stay or home setting. </w:t>
      </w:r>
    </w:p>
    <w:p w14:paraId="3AFF1F1A" w14:textId="77777777" w:rsidR="009E444F" w:rsidRPr="009E444F" w:rsidRDefault="009E444F" w:rsidP="009E444F">
      <w:pPr>
        <w:pStyle w:val="DHHSbody"/>
        <w:rPr>
          <w:sz w:val="21"/>
          <w:szCs w:val="21"/>
        </w:rPr>
      </w:pPr>
      <w:r w:rsidRPr="009E444F">
        <w:rPr>
          <w:sz w:val="21"/>
          <w:szCs w:val="21"/>
        </w:rPr>
        <w:t>Key requirements for service will be:</w:t>
      </w:r>
    </w:p>
    <w:p w14:paraId="6858FB3D" w14:textId="77777777" w:rsidR="009E444F" w:rsidRPr="009E444F" w:rsidRDefault="009E444F" w:rsidP="00A765DB">
      <w:pPr>
        <w:pStyle w:val="DHHSbullet1"/>
        <w:numPr>
          <w:ilvl w:val="0"/>
          <w:numId w:val="7"/>
        </w:numPr>
        <w:rPr>
          <w:sz w:val="21"/>
          <w:szCs w:val="21"/>
        </w:rPr>
      </w:pPr>
      <w:r w:rsidRPr="009E444F">
        <w:rPr>
          <w:sz w:val="21"/>
          <w:szCs w:val="21"/>
        </w:rPr>
        <w:t>an intake or preadmission meeting</w:t>
      </w:r>
    </w:p>
    <w:p w14:paraId="38AB4859" w14:textId="77777777" w:rsidR="009E444F" w:rsidRPr="009E444F" w:rsidRDefault="009E444F" w:rsidP="00A765DB">
      <w:pPr>
        <w:pStyle w:val="DHHSbullet1"/>
        <w:numPr>
          <w:ilvl w:val="0"/>
          <w:numId w:val="7"/>
        </w:numPr>
        <w:rPr>
          <w:sz w:val="21"/>
          <w:szCs w:val="21"/>
        </w:rPr>
      </w:pPr>
      <w:r w:rsidRPr="009E444F">
        <w:rPr>
          <w:sz w:val="21"/>
          <w:szCs w:val="21"/>
        </w:rPr>
        <w:t>initial assessment</w:t>
      </w:r>
    </w:p>
    <w:p w14:paraId="1E035B78" w14:textId="77777777" w:rsidR="009E444F" w:rsidRPr="009E444F" w:rsidRDefault="009E444F" w:rsidP="00A765DB">
      <w:pPr>
        <w:pStyle w:val="DHHSbullet1"/>
        <w:numPr>
          <w:ilvl w:val="0"/>
          <w:numId w:val="7"/>
        </w:numPr>
        <w:rPr>
          <w:sz w:val="21"/>
          <w:szCs w:val="21"/>
        </w:rPr>
      </w:pPr>
      <w:r w:rsidRPr="009E444F">
        <w:rPr>
          <w:sz w:val="21"/>
          <w:szCs w:val="21"/>
        </w:rPr>
        <w:t>goal setting</w:t>
      </w:r>
    </w:p>
    <w:p w14:paraId="01D8DBF8" w14:textId="77777777" w:rsidR="009E444F" w:rsidRPr="009E444F" w:rsidRDefault="009E444F" w:rsidP="00A765DB">
      <w:pPr>
        <w:pStyle w:val="DHHSbullet1"/>
        <w:numPr>
          <w:ilvl w:val="0"/>
          <w:numId w:val="7"/>
        </w:numPr>
        <w:rPr>
          <w:sz w:val="21"/>
          <w:szCs w:val="21"/>
        </w:rPr>
      </w:pPr>
      <w:r w:rsidRPr="009E444F">
        <w:rPr>
          <w:sz w:val="21"/>
          <w:szCs w:val="21"/>
        </w:rPr>
        <w:t>establishing an individual skill development plan (where indicated)</w:t>
      </w:r>
    </w:p>
    <w:p w14:paraId="777B769B" w14:textId="77777777" w:rsidR="009E444F" w:rsidRPr="009E444F" w:rsidRDefault="009E444F" w:rsidP="00A765DB">
      <w:pPr>
        <w:pStyle w:val="DHHSbullet1"/>
        <w:numPr>
          <w:ilvl w:val="0"/>
          <w:numId w:val="7"/>
        </w:numPr>
        <w:rPr>
          <w:sz w:val="21"/>
          <w:szCs w:val="21"/>
        </w:rPr>
      </w:pPr>
      <w:r w:rsidRPr="009E444F">
        <w:rPr>
          <w:sz w:val="21"/>
          <w:szCs w:val="21"/>
        </w:rPr>
        <w:t>a review (following skill development)</w:t>
      </w:r>
    </w:p>
    <w:p w14:paraId="56821D62" w14:textId="77777777" w:rsidR="009E444F" w:rsidRPr="009E444F" w:rsidRDefault="009E444F" w:rsidP="0017361A">
      <w:pPr>
        <w:pStyle w:val="Bullet1"/>
      </w:pPr>
      <w:r w:rsidRPr="009E444F">
        <w:lastRenderedPageBreak/>
        <w:t>exit planning.</w:t>
      </w:r>
    </w:p>
    <w:p w14:paraId="58AE19EF" w14:textId="77777777" w:rsidR="009E444F" w:rsidRPr="009E444F" w:rsidRDefault="009E444F" w:rsidP="0017361A">
      <w:pPr>
        <w:pStyle w:val="Bodyafterbullets"/>
      </w:pPr>
      <w:r w:rsidRPr="009E444F">
        <w:t xml:space="preserve">Upon acceptance of the referral, the service provider will undertake a comprehensive independent, specialist assessment of the infant’s development and parent’s capacity to provide safe and direct </w:t>
      </w:r>
      <w:proofErr w:type="gramStart"/>
      <w:r w:rsidRPr="009E444F">
        <w:t>care, and</w:t>
      </w:r>
      <w:proofErr w:type="gramEnd"/>
      <w:r w:rsidRPr="009E444F">
        <w:t xml:space="preserve"> respond to any immediate needs. </w:t>
      </w:r>
    </w:p>
    <w:p w14:paraId="2A25BDCB" w14:textId="77777777" w:rsidR="009E444F" w:rsidRPr="009E444F" w:rsidRDefault="009E444F" w:rsidP="009E444F">
      <w:pPr>
        <w:pStyle w:val="DHHSbody"/>
        <w:rPr>
          <w:sz w:val="21"/>
          <w:szCs w:val="21"/>
        </w:rPr>
      </w:pPr>
      <w:r w:rsidRPr="009E444F">
        <w:rPr>
          <w:sz w:val="21"/>
          <w:szCs w:val="21"/>
        </w:rPr>
        <w:t xml:space="preserve">As a result of this assessment, the service provider will develop an action plan, in conjunction with the family. Prior to service completion, the service provider will refer the family to appropriate services, as identified. </w:t>
      </w:r>
    </w:p>
    <w:p w14:paraId="04EED1AB" w14:textId="77777777" w:rsidR="009E444F" w:rsidRPr="003C6E14" w:rsidRDefault="009E444F" w:rsidP="009E444F">
      <w:pPr>
        <w:pStyle w:val="Heading3"/>
      </w:pPr>
      <w:bookmarkStart w:id="189" w:name="_Toc328056271"/>
      <w:r w:rsidRPr="003C6E14">
        <w:t>Service duration and intensity</w:t>
      </w:r>
      <w:bookmarkEnd w:id="189"/>
    </w:p>
    <w:p w14:paraId="58EE3415" w14:textId="77777777" w:rsidR="009E444F" w:rsidRPr="009E444F" w:rsidRDefault="009E444F" w:rsidP="009E444F">
      <w:pPr>
        <w:pStyle w:val="DHHSbody"/>
        <w:rPr>
          <w:sz w:val="21"/>
          <w:szCs w:val="21"/>
        </w:rPr>
      </w:pPr>
      <w:r w:rsidRPr="009E444F">
        <w:rPr>
          <w:sz w:val="21"/>
          <w:szCs w:val="21"/>
        </w:rPr>
        <w:t>PASDS will provide support to families that may include:</w:t>
      </w:r>
    </w:p>
    <w:p w14:paraId="4550F4DA" w14:textId="77777777" w:rsidR="009E444F" w:rsidRPr="009E444F" w:rsidRDefault="009E444F" w:rsidP="00A765DB">
      <w:pPr>
        <w:pStyle w:val="DHHSbullet1"/>
        <w:numPr>
          <w:ilvl w:val="0"/>
          <w:numId w:val="7"/>
        </w:numPr>
        <w:rPr>
          <w:sz w:val="21"/>
          <w:szCs w:val="21"/>
        </w:rPr>
      </w:pPr>
      <w:r w:rsidRPr="009E444F">
        <w:rPr>
          <w:sz w:val="21"/>
          <w:szCs w:val="21"/>
        </w:rPr>
        <w:t xml:space="preserve">residential services – providing 24-hour centre-based intensive early parenting services, generally delivered over a 10-day period </w:t>
      </w:r>
    </w:p>
    <w:p w14:paraId="4DCE2643" w14:textId="77777777" w:rsidR="009E444F" w:rsidRPr="009E444F" w:rsidRDefault="009E444F" w:rsidP="0017361A">
      <w:pPr>
        <w:pStyle w:val="Bullet1"/>
      </w:pPr>
      <w:r w:rsidRPr="009E444F">
        <w:t xml:space="preserve">home-based services – providing 120 hours of individually tailored, flexible intensive early parenting services in the family home. </w:t>
      </w:r>
    </w:p>
    <w:p w14:paraId="789EB4B9" w14:textId="77777777" w:rsidR="009E444F" w:rsidRPr="009E444F" w:rsidRDefault="009E444F" w:rsidP="0017361A">
      <w:pPr>
        <w:pStyle w:val="Bodyafterbullets"/>
      </w:pPr>
      <w:r w:rsidRPr="009E444F">
        <w:t>In-home PASDS are generally provided over a period of approximately 12 weeks, however, may range from eight to 20 weeks. The assessment and skill development component, as well as the frequency and duration of visits will be largely determined by the needs of the family and skills being developed.</w:t>
      </w:r>
    </w:p>
    <w:p w14:paraId="7B881BFB" w14:textId="77777777" w:rsidR="009E444F" w:rsidRPr="003C6E14" w:rsidRDefault="009E444F" w:rsidP="009E444F">
      <w:pPr>
        <w:pStyle w:val="Heading3"/>
      </w:pPr>
      <w:bookmarkStart w:id="190" w:name="_Toc328056272"/>
      <w:r w:rsidRPr="003C6E14">
        <w:t>Service brokerage</w:t>
      </w:r>
      <w:bookmarkEnd w:id="190"/>
    </w:p>
    <w:p w14:paraId="2FA67946" w14:textId="77777777" w:rsidR="009E444F" w:rsidRPr="009E444F" w:rsidRDefault="009E444F" w:rsidP="009E444F">
      <w:pPr>
        <w:pStyle w:val="DHHSbody"/>
        <w:rPr>
          <w:sz w:val="21"/>
          <w:szCs w:val="21"/>
        </w:rPr>
      </w:pPr>
      <w:r w:rsidRPr="009E444F">
        <w:rPr>
          <w:sz w:val="21"/>
          <w:szCs w:val="21"/>
        </w:rPr>
        <w:t xml:space="preserve">Provided service targets are maintained, the service may set aside funds for brokerage purposes. </w:t>
      </w:r>
    </w:p>
    <w:p w14:paraId="20874D78" w14:textId="77777777" w:rsidR="009E444F" w:rsidRPr="009E444F" w:rsidRDefault="009E444F" w:rsidP="009E444F">
      <w:pPr>
        <w:pStyle w:val="DHHSbody"/>
        <w:rPr>
          <w:sz w:val="21"/>
          <w:szCs w:val="21"/>
        </w:rPr>
      </w:pPr>
      <w:r w:rsidRPr="009E444F">
        <w:rPr>
          <w:sz w:val="21"/>
          <w:szCs w:val="21"/>
        </w:rPr>
        <w:t>Service brokerage may include, but is not limited to, purchasing additional services to support intervention, for example psychological, neuropsychological, medical, drug and alcohol or paediatric assessment, as well as to attend to practical needs at short notice.</w:t>
      </w:r>
    </w:p>
    <w:p w14:paraId="01B3C2AC" w14:textId="77777777" w:rsidR="009E444F" w:rsidRPr="003C6E14" w:rsidRDefault="009E444F" w:rsidP="009E444F">
      <w:pPr>
        <w:pStyle w:val="Heading3"/>
      </w:pPr>
      <w:bookmarkStart w:id="191" w:name="_Toc328056273"/>
      <w:r w:rsidRPr="003C6E14">
        <w:t>Assessment and review reporting</w:t>
      </w:r>
      <w:bookmarkEnd w:id="191"/>
    </w:p>
    <w:p w14:paraId="683FFE4C" w14:textId="77777777" w:rsidR="009E444F" w:rsidRPr="009E444F" w:rsidRDefault="009E444F" w:rsidP="009E444F">
      <w:pPr>
        <w:pStyle w:val="DHHSbody"/>
        <w:rPr>
          <w:sz w:val="21"/>
          <w:szCs w:val="21"/>
        </w:rPr>
      </w:pPr>
      <w:r w:rsidRPr="009E444F">
        <w:rPr>
          <w:sz w:val="21"/>
          <w:szCs w:val="21"/>
        </w:rPr>
        <w:t xml:space="preserve">The service provider will complete an initial assessment and review. Information regarding the initial assessment and review (including any recommendations) is to be contained in a report to be provided to child protection, the family and, as required, to the Children’s Court of Victoria. </w:t>
      </w:r>
    </w:p>
    <w:p w14:paraId="7A0BA431" w14:textId="77777777" w:rsidR="009E444F" w:rsidRPr="009E444F" w:rsidRDefault="009E444F" w:rsidP="009E444F">
      <w:pPr>
        <w:rPr>
          <w:rFonts w:eastAsia="Times"/>
          <w:b/>
          <w:color w:val="87189D"/>
          <w:szCs w:val="21"/>
        </w:rPr>
      </w:pPr>
      <w:bookmarkStart w:id="192" w:name="_Toc327438687"/>
      <w:bookmarkStart w:id="193" w:name="_Toc327438777"/>
      <w:bookmarkStart w:id="194" w:name="_Toc327439044"/>
      <w:bookmarkStart w:id="195" w:name="_Toc327438688"/>
      <w:bookmarkStart w:id="196" w:name="_Toc327438778"/>
      <w:bookmarkStart w:id="197" w:name="_Toc327439045"/>
      <w:bookmarkEnd w:id="192"/>
      <w:bookmarkEnd w:id="193"/>
      <w:bookmarkEnd w:id="194"/>
      <w:bookmarkEnd w:id="195"/>
      <w:bookmarkEnd w:id="196"/>
      <w:bookmarkEnd w:id="197"/>
      <w:r w:rsidRPr="009E444F">
        <w:rPr>
          <w:szCs w:val="21"/>
        </w:rPr>
        <w:t xml:space="preserve"> </w:t>
      </w:r>
    </w:p>
    <w:p w14:paraId="2BA6E2F0" w14:textId="77777777" w:rsidR="009E444F" w:rsidRPr="009E444F" w:rsidRDefault="009E444F" w:rsidP="009E444F">
      <w:pPr>
        <w:rPr>
          <w:szCs w:val="21"/>
        </w:rPr>
      </w:pPr>
      <w:bookmarkStart w:id="198" w:name="_Toc328050890"/>
      <w:bookmarkStart w:id="199" w:name="_Toc328056291"/>
      <w:r w:rsidRPr="009E444F">
        <w:rPr>
          <w:szCs w:val="21"/>
        </w:rPr>
        <w:br w:type="page"/>
      </w:r>
    </w:p>
    <w:p w14:paraId="3C5CE3D5" w14:textId="77777777" w:rsidR="009E444F" w:rsidRDefault="009E444F" w:rsidP="009E444F">
      <w:pPr>
        <w:pStyle w:val="Heading1"/>
      </w:pPr>
      <w:bookmarkStart w:id="200" w:name="_Toc80196617"/>
      <w:bookmarkStart w:id="201" w:name="_Toc328056303"/>
      <w:bookmarkEnd w:id="198"/>
      <w:bookmarkEnd w:id="199"/>
      <w:r w:rsidRPr="003C6E14">
        <w:lastRenderedPageBreak/>
        <w:t xml:space="preserve">Flexible </w:t>
      </w:r>
      <w:r>
        <w:t>f</w:t>
      </w:r>
      <w:r w:rsidRPr="003C6E14">
        <w:t>unding guidance</w:t>
      </w:r>
      <w:bookmarkEnd w:id="200"/>
    </w:p>
    <w:p w14:paraId="771E8ADD" w14:textId="7E5EBA44" w:rsidR="009E444F" w:rsidRPr="00A765DB" w:rsidRDefault="009E444F" w:rsidP="009E444F">
      <w:pPr>
        <w:pStyle w:val="DHHSbody"/>
        <w:rPr>
          <w:sz w:val="21"/>
          <w:szCs w:val="21"/>
        </w:rPr>
      </w:pPr>
      <w:r w:rsidRPr="0017361A">
        <w:rPr>
          <w:sz w:val="21"/>
          <w:szCs w:val="21"/>
        </w:rPr>
        <w:t>Flexible Funding is available to children and families receiving support through family services. Flexible Funding should enable families to make positive and enduring change that will promote the safety and wellbeing of their children and young people.</w:t>
      </w:r>
    </w:p>
    <w:p w14:paraId="69C23745" w14:textId="77777777" w:rsidR="009E444F" w:rsidRPr="00662BFD" w:rsidRDefault="009E444F" w:rsidP="00A765DB">
      <w:pPr>
        <w:pStyle w:val="Heading2"/>
      </w:pPr>
      <w:r>
        <w:t>F</w:t>
      </w:r>
      <w:r w:rsidRPr="00662BFD">
        <w:t>lexible funding</w:t>
      </w:r>
      <w:r>
        <w:t xml:space="preserve"> in Service Agreements </w:t>
      </w:r>
    </w:p>
    <w:p w14:paraId="5ACF3CFD" w14:textId="77777777" w:rsidR="009E444F" w:rsidRPr="0017361A" w:rsidRDefault="009E444F" w:rsidP="009E444F">
      <w:pPr>
        <w:pStyle w:val="DHHSbody"/>
        <w:rPr>
          <w:sz w:val="21"/>
          <w:szCs w:val="21"/>
        </w:rPr>
      </w:pPr>
      <w:r w:rsidRPr="0017361A">
        <w:rPr>
          <w:sz w:val="21"/>
          <w:szCs w:val="21"/>
        </w:rPr>
        <w:t>Integrated Family Services, Integrated Family Services – Indigenous, Intensive Family Services and the Response models all include a component of flexible funding.</w:t>
      </w:r>
    </w:p>
    <w:p w14:paraId="5B639777" w14:textId="77777777" w:rsidR="009E444F" w:rsidRPr="0017361A" w:rsidRDefault="009E444F" w:rsidP="009E444F">
      <w:pPr>
        <w:pStyle w:val="DHHSbody"/>
        <w:rPr>
          <w:sz w:val="21"/>
          <w:szCs w:val="21"/>
        </w:rPr>
      </w:pPr>
      <w:r w:rsidRPr="0017361A">
        <w:rPr>
          <w:sz w:val="21"/>
          <w:szCs w:val="21"/>
        </w:rPr>
        <w:t xml:space="preserve">Flexible funding is available to children and families receiving support through Individual Child and Family Support or Specialised Intervention funded activities, and to Child FIRST in locations where the Orange Door has not been implemented. </w:t>
      </w:r>
    </w:p>
    <w:p w14:paraId="16B69D1B" w14:textId="77777777" w:rsidR="009E444F" w:rsidRPr="0017361A" w:rsidRDefault="009E444F" w:rsidP="009E444F">
      <w:pPr>
        <w:pStyle w:val="DHHSbody"/>
        <w:rPr>
          <w:sz w:val="21"/>
          <w:szCs w:val="21"/>
        </w:rPr>
      </w:pPr>
      <w:r w:rsidRPr="0017361A">
        <w:rPr>
          <w:sz w:val="21"/>
          <w:szCs w:val="21"/>
        </w:rPr>
        <w:t>The flexible funding components of these programs are now primarily funded under one activity, 31437 Flexible Funding (</w:t>
      </w:r>
      <w:proofErr w:type="gramStart"/>
      <w:r w:rsidRPr="0017361A">
        <w:rPr>
          <w:sz w:val="21"/>
          <w:szCs w:val="21"/>
        </w:rPr>
        <w:t>as a result of</w:t>
      </w:r>
      <w:proofErr w:type="gramEnd"/>
      <w:r w:rsidRPr="0017361A">
        <w:rPr>
          <w:sz w:val="21"/>
          <w:szCs w:val="21"/>
        </w:rPr>
        <w:t xml:space="preserve"> funding reform mapping in October 2018). </w:t>
      </w:r>
    </w:p>
    <w:p w14:paraId="76B5C55C" w14:textId="77777777" w:rsidR="009E444F" w:rsidRPr="0017361A" w:rsidRDefault="009E444F" w:rsidP="009E444F">
      <w:pPr>
        <w:pStyle w:val="DHHSbody"/>
        <w:rPr>
          <w:sz w:val="21"/>
          <w:szCs w:val="21"/>
        </w:rPr>
      </w:pPr>
      <w:r w:rsidRPr="0017361A">
        <w:rPr>
          <w:sz w:val="21"/>
          <w:szCs w:val="21"/>
        </w:rPr>
        <w:t xml:space="preserve">In some </w:t>
      </w:r>
      <w:proofErr w:type="gramStart"/>
      <w:r w:rsidRPr="0017361A">
        <w:rPr>
          <w:sz w:val="21"/>
          <w:szCs w:val="21"/>
        </w:rPr>
        <w:t>cases</w:t>
      </w:r>
      <w:proofErr w:type="gramEnd"/>
      <w:r w:rsidRPr="0017361A">
        <w:rPr>
          <w:sz w:val="21"/>
          <w:szCs w:val="21"/>
        </w:rPr>
        <w:t xml:space="preserve"> the department and ACCO will have an agreed breakdown of total funding that is reflected in acquittals – it may reflect or be a variation on the mainstream split (44 per cent case management, 27 per cent Flexible Funding, 27 per cent Specialist supports).</w:t>
      </w:r>
    </w:p>
    <w:p w14:paraId="36614F3C" w14:textId="77777777" w:rsidR="009E444F" w:rsidRPr="0017361A" w:rsidRDefault="009E444F" w:rsidP="009E444F">
      <w:pPr>
        <w:pStyle w:val="DHHSbody"/>
        <w:rPr>
          <w:b/>
          <w:sz w:val="21"/>
          <w:szCs w:val="21"/>
        </w:rPr>
      </w:pPr>
      <w:r w:rsidRPr="0017361A">
        <w:rPr>
          <w:sz w:val="21"/>
          <w:szCs w:val="21"/>
        </w:rPr>
        <w:t>Flexible Funding is allocated to organisations at a unit cost per package. The amount of flexible funding used for a family to address a need is not determined by the unit price as unit prices are nominal only</w:t>
      </w:r>
      <w:r w:rsidRPr="0017361A">
        <w:rPr>
          <w:b/>
          <w:sz w:val="21"/>
          <w:szCs w:val="21"/>
        </w:rPr>
        <w:t xml:space="preserve">. </w:t>
      </w:r>
    </w:p>
    <w:p w14:paraId="4E299187" w14:textId="77777777" w:rsidR="009E444F" w:rsidRPr="003C6E14" w:rsidRDefault="009E444F" w:rsidP="009E444F">
      <w:pPr>
        <w:pStyle w:val="Heading2"/>
      </w:pPr>
      <w:bookmarkStart w:id="202" w:name="_Toc80196618"/>
      <w:r w:rsidRPr="003C6E14">
        <w:t xml:space="preserve">Principles of flexible </w:t>
      </w:r>
      <w:r>
        <w:t>funding</w:t>
      </w:r>
      <w:bookmarkEnd w:id="202"/>
      <w:r w:rsidRPr="003C6E14">
        <w:t xml:space="preserve"> </w:t>
      </w:r>
    </w:p>
    <w:p w14:paraId="2BC0D4FE" w14:textId="77777777" w:rsidR="009E444F" w:rsidRPr="0017361A" w:rsidRDefault="009E444F" w:rsidP="009E444F">
      <w:pPr>
        <w:pStyle w:val="DHHSbody"/>
        <w:rPr>
          <w:sz w:val="21"/>
          <w:szCs w:val="21"/>
        </w:rPr>
      </w:pPr>
      <w:r w:rsidRPr="0017361A">
        <w:rPr>
          <w:sz w:val="21"/>
          <w:szCs w:val="21"/>
        </w:rPr>
        <w:t>The use of flexible funding must be focussed on outcomes and clearly link to the implementation and achievement of goals in the Child and Family Action Plan.</w:t>
      </w:r>
    </w:p>
    <w:p w14:paraId="1FB7CBCC" w14:textId="77777777" w:rsidR="009E444F" w:rsidRPr="0017361A" w:rsidRDefault="009E444F" w:rsidP="009E444F">
      <w:pPr>
        <w:pStyle w:val="DHHSbody"/>
        <w:rPr>
          <w:sz w:val="21"/>
          <w:szCs w:val="21"/>
        </w:rPr>
      </w:pPr>
      <w:r w:rsidRPr="0017361A">
        <w:rPr>
          <w:sz w:val="21"/>
          <w:szCs w:val="21"/>
        </w:rPr>
        <w:t>It is used to:</w:t>
      </w:r>
    </w:p>
    <w:p w14:paraId="69121B70" w14:textId="77777777" w:rsidR="009E444F" w:rsidRPr="0017361A" w:rsidRDefault="009E444F" w:rsidP="00A765DB">
      <w:pPr>
        <w:pStyle w:val="DHHSbullet1"/>
        <w:numPr>
          <w:ilvl w:val="0"/>
          <w:numId w:val="7"/>
        </w:numPr>
        <w:rPr>
          <w:sz w:val="21"/>
          <w:szCs w:val="21"/>
        </w:rPr>
      </w:pPr>
      <w:r w:rsidRPr="0017361A">
        <w:rPr>
          <w:sz w:val="21"/>
          <w:szCs w:val="21"/>
        </w:rPr>
        <w:t xml:space="preserve">enable families to make positive and enduring change that will increase parenting capacity, improve family </w:t>
      </w:r>
      <w:proofErr w:type="gramStart"/>
      <w:r w:rsidRPr="0017361A">
        <w:rPr>
          <w:sz w:val="21"/>
          <w:szCs w:val="21"/>
        </w:rPr>
        <w:t>functioning</w:t>
      </w:r>
      <w:proofErr w:type="gramEnd"/>
      <w:r w:rsidRPr="0017361A">
        <w:rPr>
          <w:sz w:val="21"/>
          <w:szCs w:val="21"/>
        </w:rPr>
        <w:t xml:space="preserve"> and promote the safety, wellbeing and development of their children and young people.</w:t>
      </w:r>
    </w:p>
    <w:p w14:paraId="76B378B7" w14:textId="77777777" w:rsidR="009E444F" w:rsidRPr="0017361A" w:rsidRDefault="009E444F" w:rsidP="00A765DB">
      <w:pPr>
        <w:pStyle w:val="DHHSbullet1"/>
        <w:numPr>
          <w:ilvl w:val="0"/>
          <w:numId w:val="7"/>
        </w:numPr>
        <w:rPr>
          <w:sz w:val="21"/>
          <w:szCs w:val="21"/>
        </w:rPr>
      </w:pPr>
      <w:r w:rsidRPr="0017361A">
        <w:rPr>
          <w:sz w:val="21"/>
          <w:szCs w:val="21"/>
        </w:rPr>
        <w:t>provide practical support and services to minimise children, young people and families requiring more intensive intervention.</w:t>
      </w:r>
    </w:p>
    <w:p w14:paraId="5E2B0D4C" w14:textId="77777777" w:rsidR="009E444F" w:rsidRPr="0017361A" w:rsidRDefault="009E444F" w:rsidP="009E444F">
      <w:pPr>
        <w:pStyle w:val="DHHSbody"/>
        <w:rPr>
          <w:sz w:val="21"/>
          <w:szCs w:val="21"/>
        </w:rPr>
      </w:pPr>
      <w:r w:rsidRPr="0017361A">
        <w:rPr>
          <w:sz w:val="21"/>
          <w:szCs w:val="21"/>
        </w:rPr>
        <w:t xml:space="preserve">Allocation of flexible funding must be prioritised based on an assessment of greatest need and anticipated positive impacts on children’s safety, </w:t>
      </w:r>
      <w:proofErr w:type="gramStart"/>
      <w:r w:rsidRPr="0017361A">
        <w:rPr>
          <w:sz w:val="21"/>
          <w:szCs w:val="21"/>
        </w:rPr>
        <w:t>permanency</w:t>
      </w:r>
      <w:proofErr w:type="gramEnd"/>
      <w:r w:rsidRPr="0017361A">
        <w:rPr>
          <w:sz w:val="21"/>
          <w:szCs w:val="21"/>
        </w:rPr>
        <w:t xml:space="preserve"> and development.</w:t>
      </w:r>
    </w:p>
    <w:p w14:paraId="34AA1086" w14:textId="77777777" w:rsidR="009E444F" w:rsidRPr="0017361A" w:rsidRDefault="009E444F" w:rsidP="009E444F">
      <w:pPr>
        <w:pStyle w:val="DHHSbody"/>
        <w:rPr>
          <w:sz w:val="21"/>
          <w:szCs w:val="21"/>
        </w:rPr>
      </w:pPr>
      <w:r w:rsidRPr="0017361A">
        <w:rPr>
          <w:sz w:val="21"/>
          <w:szCs w:val="21"/>
        </w:rPr>
        <w:t xml:space="preserve">It is important to note that whilst the use of flexible support funds to provide practical assistance is helpful in engaging parents, providing practical help is only one aspect of the intervention. If the underlying issues leading to the need for family services intervention are not addressed, then small changes brought about using flexible funding are unlikely to make a sustained difference. </w:t>
      </w:r>
    </w:p>
    <w:p w14:paraId="7B48BE71" w14:textId="77777777" w:rsidR="009E444F" w:rsidRPr="003C6E14" w:rsidRDefault="009E444F" w:rsidP="009E444F">
      <w:pPr>
        <w:pStyle w:val="Heading2"/>
      </w:pPr>
      <w:bookmarkStart w:id="203" w:name="_Toc80196619"/>
      <w:r>
        <w:t>Use of Flexible Funding</w:t>
      </w:r>
      <w:bookmarkEnd w:id="203"/>
    </w:p>
    <w:p w14:paraId="30BEE61E" w14:textId="77777777" w:rsidR="009E444F" w:rsidRPr="0017361A" w:rsidRDefault="009E444F" w:rsidP="009E444F">
      <w:pPr>
        <w:pStyle w:val="DHHSbody"/>
        <w:rPr>
          <w:sz w:val="21"/>
          <w:szCs w:val="21"/>
        </w:rPr>
      </w:pPr>
      <w:r w:rsidRPr="0017361A">
        <w:rPr>
          <w:sz w:val="21"/>
          <w:szCs w:val="21"/>
        </w:rPr>
        <w:t xml:space="preserve">Flexible funding cannot be used for the following purposes: </w:t>
      </w:r>
    </w:p>
    <w:p w14:paraId="268EEA7C" w14:textId="77777777" w:rsidR="009E444F" w:rsidRPr="0017361A" w:rsidRDefault="009E444F" w:rsidP="00A765DB">
      <w:pPr>
        <w:pStyle w:val="DHHSbullet1"/>
        <w:numPr>
          <w:ilvl w:val="0"/>
          <w:numId w:val="7"/>
        </w:numPr>
        <w:rPr>
          <w:sz w:val="21"/>
          <w:szCs w:val="21"/>
        </w:rPr>
      </w:pPr>
      <w:r w:rsidRPr="0017361A">
        <w:rPr>
          <w:sz w:val="21"/>
          <w:szCs w:val="21"/>
        </w:rPr>
        <w:t xml:space="preserve">illegal activity </w:t>
      </w:r>
    </w:p>
    <w:p w14:paraId="53C66BDD" w14:textId="77777777" w:rsidR="009E444F" w:rsidRPr="0017361A" w:rsidRDefault="009E444F" w:rsidP="00A765DB">
      <w:pPr>
        <w:pStyle w:val="DHHSbullet1"/>
        <w:numPr>
          <w:ilvl w:val="0"/>
          <w:numId w:val="7"/>
        </w:numPr>
        <w:rPr>
          <w:sz w:val="21"/>
          <w:szCs w:val="21"/>
        </w:rPr>
      </w:pPr>
      <w:r w:rsidRPr="0017361A">
        <w:rPr>
          <w:sz w:val="21"/>
          <w:szCs w:val="21"/>
        </w:rPr>
        <w:t xml:space="preserve">gambling </w:t>
      </w:r>
    </w:p>
    <w:p w14:paraId="7E24EECC" w14:textId="77777777" w:rsidR="009E444F" w:rsidRPr="0017361A" w:rsidRDefault="009E444F" w:rsidP="00A765DB">
      <w:pPr>
        <w:pStyle w:val="DHHSbullet1"/>
        <w:numPr>
          <w:ilvl w:val="0"/>
          <w:numId w:val="7"/>
        </w:numPr>
        <w:rPr>
          <w:sz w:val="21"/>
          <w:szCs w:val="21"/>
        </w:rPr>
      </w:pPr>
      <w:r w:rsidRPr="0017361A">
        <w:rPr>
          <w:sz w:val="21"/>
          <w:szCs w:val="21"/>
        </w:rPr>
        <w:t>products or services not identified in Family Action Plans, or for emergency material aid.</w:t>
      </w:r>
    </w:p>
    <w:p w14:paraId="69EA0F6D" w14:textId="77777777" w:rsidR="009E444F" w:rsidRPr="0017361A" w:rsidRDefault="009E444F" w:rsidP="00A765DB">
      <w:pPr>
        <w:pStyle w:val="DHHSbullet1"/>
        <w:numPr>
          <w:ilvl w:val="0"/>
          <w:numId w:val="7"/>
        </w:numPr>
        <w:rPr>
          <w:sz w:val="21"/>
          <w:szCs w:val="21"/>
        </w:rPr>
      </w:pPr>
      <w:r w:rsidRPr="0017361A">
        <w:rPr>
          <w:sz w:val="21"/>
          <w:szCs w:val="21"/>
        </w:rPr>
        <w:lastRenderedPageBreak/>
        <w:t xml:space="preserve">free or low-cost services readily available within the community </w:t>
      </w:r>
    </w:p>
    <w:p w14:paraId="535ECA99" w14:textId="77777777" w:rsidR="009E444F" w:rsidRPr="0017361A" w:rsidRDefault="009E444F" w:rsidP="00A765DB">
      <w:pPr>
        <w:pStyle w:val="DHHSbullet1"/>
        <w:numPr>
          <w:ilvl w:val="0"/>
          <w:numId w:val="7"/>
        </w:numPr>
        <w:rPr>
          <w:sz w:val="21"/>
          <w:szCs w:val="21"/>
        </w:rPr>
      </w:pPr>
      <w:r w:rsidRPr="0017361A">
        <w:rPr>
          <w:sz w:val="21"/>
          <w:szCs w:val="21"/>
        </w:rPr>
        <w:t>to replace or duplicate supports available through other funding sources (</w:t>
      </w:r>
      <w:proofErr w:type="spellStart"/>
      <w:proofErr w:type="gramStart"/>
      <w:r w:rsidRPr="0017361A">
        <w:rPr>
          <w:sz w:val="21"/>
          <w:szCs w:val="21"/>
        </w:rPr>
        <w:t>eg</w:t>
      </w:r>
      <w:proofErr w:type="spellEnd"/>
      <w:proofErr w:type="gramEnd"/>
      <w:r w:rsidRPr="0017361A">
        <w:rPr>
          <w:sz w:val="21"/>
          <w:szCs w:val="21"/>
        </w:rPr>
        <w:t xml:space="preserve"> general case management).</w:t>
      </w:r>
    </w:p>
    <w:p w14:paraId="768F2F0A" w14:textId="77777777" w:rsidR="009E444F" w:rsidRPr="0017361A" w:rsidRDefault="009E444F" w:rsidP="00A765DB">
      <w:pPr>
        <w:pStyle w:val="DHHSbullet1"/>
        <w:numPr>
          <w:ilvl w:val="0"/>
          <w:numId w:val="7"/>
        </w:numPr>
        <w:rPr>
          <w:sz w:val="21"/>
          <w:szCs w:val="21"/>
        </w:rPr>
      </w:pPr>
      <w:r w:rsidRPr="0017361A">
        <w:rPr>
          <w:sz w:val="21"/>
          <w:szCs w:val="21"/>
        </w:rPr>
        <w:t xml:space="preserve">repayment of personal debts – except in exceptional circumstances and with an approval process agreed by the Alliance. This recognises that in many cases it would be more helpful to support families by working on budgeting or supporting a parent to advocate for a payment plan, or to see a financial advisor. </w:t>
      </w:r>
    </w:p>
    <w:p w14:paraId="6E0C7C34" w14:textId="77777777" w:rsidR="009E444F" w:rsidRPr="0017361A" w:rsidRDefault="009E444F" w:rsidP="00A765DB">
      <w:pPr>
        <w:pStyle w:val="DHHSbullet1"/>
        <w:numPr>
          <w:ilvl w:val="0"/>
          <w:numId w:val="7"/>
        </w:numPr>
        <w:rPr>
          <w:sz w:val="21"/>
          <w:szCs w:val="21"/>
        </w:rPr>
      </w:pPr>
      <w:r w:rsidRPr="0017361A">
        <w:rPr>
          <w:sz w:val="21"/>
          <w:szCs w:val="21"/>
        </w:rPr>
        <w:t>uses not directly related to Family Services</w:t>
      </w:r>
    </w:p>
    <w:p w14:paraId="7005D48B" w14:textId="77777777" w:rsidR="009E444F" w:rsidRPr="0017361A" w:rsidRDefault="009E444F" w:rsidP="00A765DB">
      <w:pPr>
        <w:pStyle w:val="DHHSbullet1"/>
        <w:numPr>
          <w:ilvl w:val="0"/>
          <w:numId w:val="7"/>
        </w:numPr>
        <w:rPr>
          <w:sz w:val="21"/>
          <w:szCs w:val="21"/>
        </w:rPr>
      </w:pPr>
      <w:r w:rsidRPr="0017361A">
        <w:rPr>
          <w:sz w:val="21"/>
          <w:szCs w:val="21"/>
        </w:rPr>
        <w:t xml:space="preserve">costs related to staff forums or events </w:t>
      </w:r>
    </w:p>
    <w:p w14:paraId="2AB7C9DD" w14:textId="77777777" w:rsidR="009E444F" w:rsidRPr="0017361A" w:rsidRDefault="009E444F" w:rsidP="0017361A">
      <w:pPr>
        <w:pStyle w:val="Bodyafterbullets"/>
      </w:pPr>
      <w:r w:rsidRPr="0017361A">
        <w:t>Flexible funding can be used where available supports (for example, local, state or Commonwealth government services) cannot be provided in a timely manner.</w:t>
      </w:r>
    </w:p>
    <w:p w14:paraId="67C7F661" w14:textId="77777777" w:rsidR="009E444F" w:rsidRPr="0017361A" w:rsidRDefault="009E444F" w:rsidP="009E444F">
      <w:pPr>
        <w:pStyle w:val="DHHSbody"/>
        <w:rPr>
          <w:sz w:val="21"/>
          <w:szCs w:val="21"/>
        </w:rPr>
      </w:pPr>
      <w:r w:rsidRPr="0017361A">
        <w:rPr>
          <w:sz w:val="21"/>
          <w:szCs w:val="21"/>
        </w:rPr>
        <w:t xml:space="preserve">Some examples of how flexible funding might be applied are noted in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Table of 3 columns Concern, Flexible funding use, Outcome indicator"/>
      </w:tblPr>
      <w:tblGrid>
        <w:gridCol w:w="2408"/>
        <w:gridCol w:w="5003"/>
        <w:gridCol w:w="1877"/>
      </w:tblGrid>
      <w:tr w:rsidR="009E444F" w:rsidRPr="0017361A" w14:paraId="30E8FE7C" w14:textId="77777777" w:rsidTr="009E444F">
        <w:trPr>
          <w:tblHeader/>
        </w:trPr>
        <w:tc>
          <w:tcPr>
            <w:tcW w:w="0" w:type="auto"/>
          </w:tcPr>
          <w:p w14:paraId="7D43D1EF" w14:textId="77777777" w:rsidR="009E444F" w:rsidRPr="0017361A" w:rsidRDefault="009E444F" w:rsidP="0017361A">
            <w:pPr>
              <w:pStyle w:val="Tablecolhead"/>
            </w:pPr>
            <w:r w:rsidRPr="0017361A">
              <w:t>Concern</w:t>
            </w:r>
          </w:p>
        </w:tc>
        <w:tc>
          <w:tcPr>
            <w:tcW w:w="0" w:type="auto"/>
          </w:tcPr>
          <w:p w14:paraId="2DD9B0D7" w14:textId="77777777" w:rsidR="009E444F" w:rsidRPr="0017361A" w:rsidRDefault="009E444F" w:rsidP="0017361A">
            <w:pPr>
              <w:pStyle w:val="Tablecolhead"/>
            </w:pPr>
            <w:r w:rsidRPr="0017361A">
              <w:t>Flexible funding use</w:t>
            </w:r>
          </w:p>
        </w:tc>
        <w:tc>
          <w:tcPr>
            <w:tcW w:w="0" w:type="auto"/>
          </w:tcPr>
          <w:p w14:paraId="1361FB0E" w14:textId="77777777" w:rsidR="009E444F" w:rsidRPr="0017361A" w:rsidRDefault="009E444F" w:rsidP="0017361A">
            <w:pPr>
              <w:pStyle w:val="Tablecolhead"/>
            </w:pPr>
            <w:r w:rsidRPr="0017361A">
              <w:t xml:space="preserve">Outcome indicator </w:t>
            </w:r>
          </w:p>
        </w:tc>
      </w:tr>
      <w:tr w:rsidR="009E444F" w:rsidRPr="0017361A" w14:paraId="08416EA8" w14:textId="77777777" w:rsidTr="009E444F">
        <w:tc>
          <w:tcPr>
            <w:tcW w:w="0" w:type="auto"/>
          </w:tcPr>
          <w:p w14:paraId="7577AFF0" w14:textId="77777777" w:rsidR="009E444F" w:rsidRPr="0017361A" w:rsidRDefault="009E444F" w:rsidP="009E444F">
            <w:pPr>
              <w:pStyle w:val="DHHSbody"/>
              <w:rPr>
                <w:sz w:val="21"/>
                <w:szCs w:val="21"/>
              </w:rPr>
            </w:pPr>
            <w:r w:rsidRPr="0017361A">
              <w:rPr>
                <w:sz w:val="21"/>
                <w:szCs w:val="21"/>
              </w:rPr>
              <w:t>Parents’ ability to safely transport the children to school</w:t>
            </w:r>
          </w:p>
        </w:tc>
        <w:tc>
          <w:tcPr>
            <w:tcW w:w="0" w:type="auto"/>
          </w:tcPr>
          <w:p w14:paraId="0BA582AD" w14:textId="77777777" w:rsidR="009E444F" w:rsidRPr="0017361A" w:rsidRDefault="009E444F" w:rsidP="009E444F">
            <w:pPr>
              <w:pStyle w:val="DHHSbody"/>
              <w:rPr>
                <w:sz w:val="21"/>
                <w:szCs w:val="21"/>
              </w:rPr>
            </w:pPr>
            <w:r w:rsidRPr="0017361A">
              <w:rPr>
                <w:sz w:val="21"/>
                <w:szCs w:val="21"/>
              </w:rPr>
              <w:t>Pay for mechanical service of the family car to get it operational, thus enabling the parents to drive the children to school</w:t>
            </w:r>
          </w:p>
        </w:tc>
        <w:tc>
          <w:tcPr>
            <w:tcW w:w="0" w:type="auto"/>
          </w:tcPr>
          <w:p w14:paraId="6792DD52" w14:textId="77777777" w:rsidR="009E444F" w:rsidRPr="0017361A" w:rsidRDefault="009E444F" w:rsidP="009E444F">
            <w:pPr>
              <w:pStyle w:val="DHHSbody"/>
              <w:rPr>
                <w:sz w:val="21"/>
                <w:szCs w:val="21"/>
              </w:rPr>
            </w:pPr>
            <w:r w:rsidRPr="0017361A">
              <w:rPr>
                <w:sz w:val="21"/>
                <w:szCs w:val="21"/>
              </w:rPr>
              <w:t xml:space="preserve">Learning &amp; Education  </w:t>
            </w:r>
          </w:p>
        </w:tc>
      </w:tr>
      <w:tr w:rsidR="009E444F" w:rsidRPr="0017361A" w14:paraId="66EDB066" w14:textId="77777777" w:rsidTr="009E444F">
        <w:tc>
          <w:tcPr>
            <w:tcW w:w="0" w:type="auto"/>
          </w:tcPr>
          <w:p w14:paraId="513ECAAB" w14:textId="77777777" w:rsidR="009E444F" w:rsidRPr="0017361A" w:rsidRDefault="009E444F" w:rsidP="009E444F">
            <w:pPr>
              <w:pStyle w:val="DHHSbody"/>
              <w:rPr>
                <w:sz w:val="21"/>
                <w:szCs w:val="21"/>
              </w:rPr>
            </w:pPr>
            <w:r w:rsidRPr="0017361A">
              <w:rPr>
                <w:sz w:val="21"/>
                <w:szCs w:val="21"/>
              </w:rPr>
              <w:t>Hoarding and unsafe physical home environment</w:t>
            </w:r>
          </w:p>
        </w:tc>
        <w:tc>
          <w:tcPr>
            <w:tcW w:w="0" w:type="auto"/>
          </w:tcPr>
          <w:p w14:paraId="70F1DF54" w14:textId="77777777" w:rsidR="009E444F" w:rsidRPr="0017361A" w:rsidRDefault="009E444F" w:rsidP="009E444F">
            <w:pPr>
              <w:pStyle w:val="DHHSbody"/>
              <w:rPr>
                <w:sz w:val="21"/>
                <w:szCs w:val="21"/>
              </w:rPr>
            </w:pPr>
            <w:r w:rsidRPr="0017361A">
              <w:rPr>
                <w:sz w:val="21"/>
                <w:szCs w:val="21"/>
              </w:rPr>
              <w:t>Hire of rubbish skip and a cleaner to clean and declutter the house, so that the children can live in and learn about the benefits of a physically safe and hygienic home environment.</w:t>
            </w:r>
          </w:p>
        </w:tc>
        <w:tc>
          <w:tcPr>
            <w:tcW w:w="0" w:type="auto"/>
          </w:tcPr>
          <w:p w14:paraId="0A119839" w14:textId="77777777" w:rsidR="009E444F" w:rsidRPr="0017361A" w:rsidRDefault="009E444F" w:rsidP="009E444F">
            <w:pPr>
              <w:pStyle w:val="DHHSbody"/>
              <w:rPr>
                <w:sz w:val="21"/>
                <w:szCs w:val="21"/>
              </w:rPr>
            </w:pPr>
            <w:r w:rsidRPr="0017361A">
              <w:rPr>
                <w:sz w:val="21"/>
                <w:szCs w:val="21"/>
              </w:rPr>
              <w:t xml:space="preserve">Homes are suitable and stable </w:t>
            </w:r>
          </w:p>
          <w:p w14:paraId="60097C2D" w14:textId="77777777" w:rsidR="009E444F" w:rsidRPr="0017361A" w:rsidRDefault="009E444F" w:rsidP="009E444F">
            <w:pPr>
              <w:pStyle w:val="DHHSbody"/>
              <w:rPr>
                <w:sz w:val="21"/>
                <w:szCs w:val="21"/>
              </w:rPr>
            </w:pPr>
            <w:r w:rsidRPr="0017361A">
              <w:rPr>
                <w:sz w:val="21"/>
                <w:szCs w:val="21"/>
              </w:rPr>
              <w:t xml:space="preserve"> </w:t>
            </w:r>
          </w:p>
        </w:tc>
      </w:tr>
      <w:tr w:rsidR="009E444F" w:rsidRPr="0017361A" w14:paraId="1BCFCB09" w14:textId="77777777" w:rsidTr="009E444F">
        <w:tc>
          <w:tcPr>
            <w:tcW w:w="0" w:type="auto"/>
          </w:tcPr>
          <w:p w14:paraId="47952207" w14:textId="77777777" w:rsidR="009E444F" w:rsidRPr="0017361A" w:rsidRDefault="009E444F" w:rsidP="009E444F">
            <w:pPr>
              <w:pStyle w:val="DHHSbody"/>
              <w:rPr>
                <w:sz w:val="21"/>
                <w:szCs w:val="21"/>
              </w:rPr>
            </w:pPr>
            <w:r w:rsidRPr="0017361A">
              <w:rPr>
                <w:sz w:val="21"/>
                <w:szCs w:val="21"/>
              </w:rPr>
              <w:t>At risk of social isolation</w:t>
            </w:r>
          </w:p>
        </w:tc>
        <w:tc>
          <w:tcPr>
            <w:tcW w:w="0" w:type="auto"/>
          </w:tcPr>
          <w:p w14:paraId="3F4752BD" w14:textId="77777777" w:rsidR="009E444F" w:rsidRPr="0017361A" w:rsidRDefault="009E444F" w:rsidP="009E444F">
            <w:pPr>
              <w:pStyle w:val="DHHSbody"/>
              <w:rPr>
                <w:sz w:val="21"/>
                <w:szCs w:val="21"/>
              </w:rPr>
            </w:pPr>
            <w:r w:rsidRPr="0017361A">
              <w:rPr>
                <w:sz w:val="21"/>
                <w:szCs w:val="21"/>
              </w:rPr>
              <w:t>Pay for registration fees to a sporting club or music lessons to improve a young person’s connection to community and reduce social isolation.</w:t>
            </w:r>
          </w:p>
        </w:tc>
        <w:tc>
          <w:tcPr>
            <w:tcW w:w="0" w:type="auto"/>
          </w:tcPr>
          <w:p w14:paraId="2E3E0197" w14:textId="77777777" w:rsidR="009E444F" w:rsidRPr="0017361A" w:rsidRDefault="009E444F" w:rsidP="009E444F">
            <w:pPr>
              <w:pStyle w:val="DHHSbody"/>
              <w:rPr>
                <w:sz w:val="21"/>
                <w:szCs w:val="21"/>
              </w:rPr>
            </w:pPr>
            <w:r w:rsidRPr="0017361A">
              <w:rPr>
                <w:sz w:val="21"/>
                <w:szCs w:val="21"/>
              </w:rPr>
              <w:t>Social involvement / isolation</w:t>
            </w:r>
            <w:r w:rsidRPr="0017361A" w:rsidDel="00C75889">
              <w:rPr>
                <w:sz w:val="21"/>
                <w:szCs w:val="21"/>
              </w:rPr>
              <w:t xml:space="preserve"> </w:t>
            </w:r>
          </w:p>
        </w:tc>
      </w:tr>
      <w:tr w:rsidR="009E444F" w:rsidRPr="0017361A" w14:paraId="40A7319B" w14:textId="77777777" w:rsidTr="009E444F">
        <w:tc>
          <w:tcPr>
            <w:tcW w:w="0" w:type="auto"/>
          </w:tcPr>
          <w:p w14:paraId="0DACCF32" w14:textId="77777777" w:rsidR="009E444F" w:rsidRPr="0017361A" w:rsidRDefault="009E444F" w:rsidP="009E444F">
            <w:pPr>
              <w:pStyle w:val="DHHSbody"/>
              <w:rPr>
                <w:sz w:val="21"/>
                <w:szCs w:val="21"/>
              </w:rPr>
            </w:pPr>
            <w:r w:rsidRPr="0017361A">
              <w:rPr>
                <w:sz w:val="21"/>
                <w:szCs w:val="21"/>
              </w:rPr>
              <w:t>Parents’ alcohol and drug use impacting upon parenting capacity</w:t>
            </w:r>
          </w:p>
        </w:tc>
        <w:tc>
          <w:tcPr>
            <w:tcW w:w="0" w:type="auto"/>
          </w:tcPr>
          <w:p w14:paraId="39956A1C" w14:textId="77777777" w:rsidR="009E444F" w:rsidRPr="0017361A" w:rsidRDefault="009E444F" w:rsidP="009E444F">
            <w:pPr>
              <w:pStyle w:val="DHHSbody"/>
              <w:rPr>
                <w:sz w:val="21"/>
                <w:szCs w:val="21"/>
              </w:rPr>
            </w:pPr>
            <w:r w:rsidRPr="0017361A">
              <w:rPr>
                <w:sz w:val="21"/>
                <w:szCs w:val="21"/>
              </w:rPr>
              <w:t xml:space="preserve">Purchase specialist service – where wait lists for local drug and alcohol counselling are too long – to counsel and educate parents about managing drug use </w:t>
            </w:r>
            <w:proofErr w:type="gramStart"/>
            <w:r w:rsidRPr="0017361A">
              <w:rPr>
                <w:sz w:val="21"/>
                <w:szCs w:val="21"/>
              </w:rPr>
              <w:t>so as to</w:t>
            </w:r>
            <w:proofErr w:type="gramEnd"/>
            <w:r w:rsidRPr="0017361A">
              <w:rPr>
                <w:sz w:val="21"/>
                <w:szCs w:val="21"/>
              </w:rPr>
              <w:t xml:space="preserve"> improve parenting capability. </w:t>
            </w:r>
          </w:p>
        </w:tc>
        <w:tc>
          <w:tcPr>
            <w:tcW w:w="0" w:type="auto"/>
          </w:tcPr>
          <w:p w14:paraId="34148FCF" w14:textId="77777777" w:rsidR="009E444F" w:rsidRPr="0017361A" w:rsidRDefault="009E444F" w:rsidP="009E444F">
            <w:pPr>
              <w:pStyle w:val="DHHSbody"/>
              <w:rPr>
                <w:sz w:val="21"/>
                <w:szCs w:val="21"/>
              </w:rPr>
            </w:pPr>
            <w:r w:rsidRPr="0017361A">
              <w:rPr>
                <w:sz w:val="21"/>
                <w:szCs w:val="21"/>
              </w:rPr>
              <w:t>Alcohol and other drug use.</w:t>
            </w:r>
          </w:p>
          <w:p w14:paraId="13DDD7A9" w14:textId="77777777" w:rsidR="009E444F" w:rsidRPr="0017361A" w:rsidRDefault="009E444F" w:rsidP="009E444F">
            <w:pPr>
              <w:pStyle w:val="DHHSbody"/>
              <w:rPr>
                <w:sz w:val="21"/>
                <w:szCs w:val="21"/>
              </w:rPr>
            </w:pPr>
          </w:p>
        </w:tc>
      </w:tr>
      <w:tr w:rsidR="009E444F" w:rsidRPr="0017361A" w14:paraId="2AB85A3F" w14:textId="77777777" w:rsidTr="009E444F">
        <w:tc>
          <w:tcPr>
            <w:tcW w:w="0" w:type="auto"/>
          </w:tcPr>
          <w:p w14:paraId="6926DE86" w14:textId="77777777" w:rsidR="009E444F" w:rsidRPr="0017361A" w:rsidRDefault="009E444F" w:rsidP="009E444F">
            <w:pPr>
              <w:pStyle w:val="DHHSbody"/>
              <w:rPr>
                <w:sz w:val="21"/>
                <w:szCs w:val="21"/>
              </w:rPr>
            </w:pPr>
            <w:r w:rsidRPr="0017361A">
              <w:rPr>
                <w:sz w:val="21"/>
                <w:szCs w:val="21"/>
              </w:rPr>
              <w:t>Child is suffering following a recent traumatic event</w:t>
            </w:r>
          </w:p>
        </w:tc>
        <w:tc>
          <w:tcPr>
            <w:tcW w:w="0" w:type="auto"/>
          </w:tcPr>
          <w:p w14:paraId="1333A502" w14:textId="77777777" w:rsidR="009E444F" w:rsidRPr="0017361A" w:rsidRDefault="009E444F" w:rsidP="009E444F">
            <w:pPr>
              <w:pStyle w:val="DHHSbody"/>
              <w:rPr>
                <w:sz w:val="21"/>
                <w:szCs w:val="21"/>
              </w:rPr>
            </w:pPr>
            <w:r w:rsidRPr="0017361A">
              <w:rPr>
                <w:sz w:val="21"/>
                <w:szCs w:val="21"/>
              </w:rPr>
              <w:t xml:space="preserve">Purchase specialist trauma counselling – where this service is not available through Medicare via GP referral– to assist the child to manage their mental health. </w:t>
            </w:r>
          </w:p>
        </w:tc>
        <w:tc>
          <w:tcPr>
            <w:tcW w:w="0" w:type="auto"/>
          </w:tcPr>
          <w:p w14:paraId="3F4DE789" w14:textId="77777777" w:rsidR="009E444F" w:rsidRPr="0017361A" w:rsidRDefault="009E444F" w:rsidP="009E444F">
            <w:pPr>
              <w:pStyle w:val="DHHSbody"/>
              <w:rPr>
                <w:sz w:val="21"/>
                <w:szCs w:val="21"/>
              </w:rPr>
            </w:pPr>
            <w:r w:rsidRPr="0017361A">
              <w:rPr>
                <w:sz w:val="21"/>
                <w:szCs w:val="21"/>
              </w:rPr>
              <w:t xml:space="preserve">Healing &amp; growth following trauma </w:t>
            </w:r>
          </w:p>
        </w:tc>
      </w:tr>
      <w:tr w:rsidR="009E444F" w:rsidRPr="0017361A" w14:paraId="573F6C70" w14:textId="77777777" w:rsidTr="009E444F">
        <w:tc>
          <w:tcPr>
            <w:tcW w:w="0" w:type="auto"/>
          </w:tcPr>
          <w:p w14:paraId="7D6AF6CE" w14:textId="77777777" w:rsidR="009E444F" w:rsidRPr="0017361A" w:rsidRDefault="009E444F" w:rsidP="009E444F">
            <w:pPr>
              <w:pStyle w:val="DHHSbody"/>
              <w:rPr>
                <w:sz w:val="21"/>
                <w:szCs w:val="21"/>
              </w:rPr>
            </w:pPr>
            <w:r w:rsidRPr="0017361A">
              <w:rPr>
                <w:sz w:val="21"/>
                <w:szCs w:val="21"/>
              </w:rPr>
              <w:t>Lack of financial stability</w:t>
            </w:r>
          </w:p>
        </w:tc>
        <w:tc>
          <w:tcPr>
            <w:tcW w:w="0" w:type="auto"/>
          </w:tcPr>
          <w:p w14:paraId="0B8B2776" w14:textId="77777777" w:rsidR="009E444F" w:rsidRPr="0017361A" w:rsidRDefault="009E444F" w:rsidP="009E444F">
            <w:pPr>
              <w:pStyle w:val="DHHSbody"/>
              <w:rPr>
                <w:sz w:val="21"/>
                <w:szCs w:val="21"/>
              </w:rPr>
            </w:pPr>
            <w:r w:rsidRPr="0017361A">
              <w:rPr>
                <w:sz w:val="21"/>
                <w:szCs w:val="21"/>
              </w:rPr>
              <w:t>Driving lessons to enable mother to drive a car to a place of employment.</w:t>
            </w:r>
          </w:p>
          <w:p w14:paraId="74759F9F" w14:textId="77777777" w:rsidR="009E444F" w:rsidRPr="0017361A" w:rsidRDefault="009E444F" w:rsidP="009E444F">
            <w:pPr>
              <w:pStyle w:val="DHHSbody"/>
              <w:rPr>
                <w:sz w:val="21"/>
                <w:szCs w:val="21"/>
              </w:rPr>
            </w:pPr>
          </w:p>
        </w:tc>
        <w:tc>
          <w:tcPr>
            <w:tcW w:w="0" w:type="auto"/>
          </w:tcPr>
          <w:p w14:paraId="5F799B15" w14:textId="77777777" w:rsidR="009E444F" w:rsidRPr="0017361A" w:rsidRDefault="009E444F" w:rsidP="009E444F">
            <w:pPr>
              <w:pStyle w:val="DHHSbody"/>
              <w:rPr>
                <w:sz w:val="21"/>
                <w:szCs w:val="21"/>
              </w:rPr>
            </w:pPr>
            <w:r w:rsidRPr="0017361A">
              <w:rPr>
                <w:sz w:val="21"/>
                <w:szCs w:val="21"/>
              </w:rPr>
              <w:t xml:space="preserve">Participate in employment and training </w:t>
            </w:r>
          </w:p>
        </w:tc>
      </w:tr>
    </w:tbl>
    <w:p w14:paraId="372FEF89" w14:textId="77777777" w:rsidR="009E444F" w:rsidRPr="0017361A" w:rsidRDefault="009E444F" w:rsidP="009E444F">
      <w:pPr>
        <w:pStyle w:val="DHHSbody"/>
        <w:rPr>
          <w:sz w:val="21"/>
          <w:szCs w:val="21"/>
        </w:rPr>
      </w:pPr>
    </w:p>
    <w:p w14:paraId="4505355C" w14:textId="77777777" w:rsidR="009E444F" w:rsidRPr="0017361A" w:rsidRDefault="009E444F" w:rsidP="009E444F">
      <w:pPr>
        <w:pStyle w:val="DHHSbody"/>
        <w:rPr>
          <w:sz w:val="21"/>
          <w:szCs w:val="21"/>
        </w:rPr>
      </w:pPr>
      <w:r w:rsidRPr="0017361A">
        <w:rPr>
          <w:sz w:val="21"/>
          <w:szCs w:val="21"/>
        </w:rPr>
        <w:t>Other examples of flexible funding use for goods and services include:</w:t>
      </w:r>
    </w:p>
    <w:p w14:paraId="73DCD50C" w14:textId="77777777" w:rsidR="009E444F" w:rsidRPr="0017361A" w:rsidRDefault="009E444F" w:rsidP="00A765DB">
      <w:pPr>
        <w:pStyle w:val="DHHSbullet1"/>
        <w:numPr>
          <w:ilvl w:val="0"/>
          <w:numId w:val="7"/>
        </w:numPr>
        <w:rPr>
          <w:sz w:val="21"/>
          <w:szCs w:val="21"/>
        </w:rPr>
      </w:pPr>
      <w:r w:rsidRPr="0017361A">
        <w:rPr>
          <w:sz w:val="21"/>
          <w:szCs w:val="21"/>
        </w:rPr>
        <w:t>childcare or respite costs</w:t>
      </w:r>
    </w:p>
    <w:p w14:paraId="79E62A43" w14:textId="77777777" w:rsidR="009E444F" w:rsidRPr="0017361A" w:rsidRDefault="009E444F" w:rsidP="00A765DB">
      <w:pPr>
        <w:pStyle w:val="DHHSbullet1"/>
        <w:numPr>
          <w:ilvl w:val="0"/>
          <w:numId w:val="7"/>
        </w:numPr>
        <w:rPr>
          <w:sz w:val="21"/>
          <w:szCs w:val="21"/>
        </w:rPr>
      </w:pPr>
      <w:r w:rsidRPr="0017361A">
        <w:rPr>
          <w:sz w:val="21"/>
          <w:szCs w:val="21"/>
        </w:rPr>
        <w:t>specialist assessments for children or specialist interventions where these are not readily accessible</w:t>
      </w:r>
    </w:p>
    <w:p w14:paraId="0DF044C1" w14:textId="77777777" w:rsidR="009E444F" w:rsidRPr="0017361A" w:rsidRDefault="009E444F" w:rsidP="00A765DB">
      <w:pPr>
        <w:pStyle w:val="DHHSbullet1"/>
        <w:numPr>
          <w:ilvl w:val="0"/>
          <w:numId w:val="7"/>
        </w:numPr>
        <w:rPr>
          <w:sz w:val="21"/>
          <w:szCs w:val="21"/>
        </w:rPr>
      </w:pPr>
      <w:r w:rsidRPr="0017361A">
        <w:rPr>
          <w:sz w:val="21"/>
          <w:szCs w:val="21"/>
        </w:rPr>
        <w:t>assistance to meet dental costs or specific medical interventions for the child and family</w:t>
      </w:r>
    </w:p>
    <w:p w14:paraId="558A4FB1" w14:textId="77777777" w:rsidR="009E444F" w:rsidRPr="0017361A" w:rsidRDefault="009E444F" w:rsidP="00A765DB">
      <w:pPr>
        <w:pStyle w:val="DHHSbullet1"/>
        <w:numPr>
          <w:ilvl w:val="0"/>
          <w:numId w:val="7"/>
        </w:numPr>
        <w:rPr>
          <w:sz w:val="21"/>
          <w:szCs w:val="21"/>
        </w:rPr>
      </w:pPr>
      <w:r w:rsidRPr="0017361A">
        <w:rPr>
          <w:sz w:val="21"/>
          <w:szCs w:val="21"/>
        </w:rPr>
        <w:t xml:space="preserve">one-off payments to address immediate safety, </w:t>
      </w:r>
      <w:r w:rsidRPr="0017361A" w:rsidDel="00614248">
        <w:rPr>
          <w:sz w:val="21"/>
          <w:szCs w:val="21"/>
        </w:rPr>
        <w:t>stability</w:t>
      </w:r>
      <w:r w:rsidRPr="0017361A">
        <w:rPr>
          <w:sz w:val="21"/>
          <w:szCs w:val="21"/>
        </w:rPr>
        <w:t xml:space="preserve"> and or wellbeing issues within the client’s home</w:t>
      </w:r>
    </w:p>
    <w:p w14:paraId="36202041" w14:textId="77777777" w:rsidR="009E444F" w:rsidRPr="0017361A" w:rsidRDefault="009E444F" w:rsidP="00A765DB">
      <w:pPr>
        <w:pStyle w:val="DHHSbullet1"/>
        <w:numPr>
          <w:ilvl w:val="0"/>
          <w:numId w:val="7"/>
        </w:numPr>
        <w:rPr>
          <w:sz w:val="21"/>
          <w:szCs w:val="21"/>
        </w:rPr>
      </w:pPr>
      <w:r w:rsidRPr="0017361A">
        <w:rPr>
          <w:sz w:val="21"/>
          <w:szCs w:val="21"/>
        </w:rPr>
        <w:lastRenderedPageBreak/>
        <w:t>purchasing baby clothes, nursery and play equipment</w:t>
      </w:r>
    </w:p>
    <w:p w14:paraId="0982271F" w14:textId="77777777" w:rsidR="009E444F" w:rsidRPr="0017361A" w:rsidRDefault="009E444F" w:rsidP="00A765DB">
      <w:pPr>
        <w:pStyle w:val="DHHSbullet1"/>
        <w:numPr>
          <w:ilvl w:val="0"/>
          <w:numId w:val="7"/>
        </w:numPr>
        <w:rPr>
          <w:sz w:val="21"/>
          <w:szCs w:val="21"/>
        </w:rPr>
      </w:pPr>
      <w:r w:rsidRPr="0017361A">
        <w:rPr>
          <w:sz w:val="21"/>
          <w:szCs w:val="21"/>
        </w:rPr>
        <w:t>assistance with a utilities bill or purchasing material aid</w:t>
      </w:r>
    </w:p>
    <w:p w14:paraId="61238B01" w14:textId="77777777" w:rsidR="009E444F" w:rsidRPr="0017361A" w:rsidRDefault="009E444F" w:rsidP="00A765DB">
      <w:pPr>
        <w:pStyle w:val="DHHSbullet1"/>
        <w:numPr>
          <w:ilvl w:val="0"/>
          <w:numId w:val="7"/>
        </w:numPr>
        <w:rPr>
          <w:sz w:val="21"/>
          <w:szCs w:val="21"/>
        </w:rPr>
      </w:pPr>
      <w:r w:rsidRPr="0017361A">
        <w:rPr>
          <w:sz w:val="21"/>
          <w:szCs w:val="21"/>
        </w:rPr>
        <w:t>assistance with rental brokerage</w:t>
      </w:r>
    </w:p>
    <w:p w14:paraId="2B988ECA" w14:textId="77777777" w:rsidR="009E444F" w:rsidRPr="0017361A" w:rsidRDefault="009E444F" w:rsidP="00A765DB">
      <w:pPr>
        <w:pStyle w:val="DHHSbullet1"/>
        <w:numPr>
          <w:ilvl w:val="0"/>
          <w:numId w:val="7"/>
        </w:numPr>
        <w:rPr>
          <w:sz w:val="21"/>
          <w:szCs w:val="21"/>
        </w:rPr>
      </w:pPr>
      <w:r w:rsidRPr="0017361A">
        <w:rPr>
          <w:sz w:val="21"/>
          <w:szCs w:val="21"/>
        </w:rPr>
        <w:t xml:space="preserve">assistance with educational assessments, tutors, </w:t>
      </w:r>
      <w:proofErr w:type="gramStart"/>
      <w:r w:rsidRPr="0017361A">
        <w:rPr>
          <w:sz w:val="21"/>
          <w:szCs w:val="21"/>
        </w:rPr>
        <w:t>training</w:t>
      </w:r>
      <w:proofErr w:type="gramEnd"/>
      <w:r w:rsidRPr="0017361A">
        <w:rPr>
          <w:sz w:val="21"/>
          <w:szCs w:val="21"/>
        </w:rPr>
        <w:t xml:space="preserve"> or educational costs.</w:t>
      </w:r>
    </w:p>
    <w:p w14:paraId="16AAA4AA" w14:textId="77777777" w:rsidR="009E444F" w:rsidRPr="0017361A" w:rsidRDefault="009E444F" w:rsidP="008C3603">
      <w:pPr>
        <w:pStyle w:val="Bodyafterbullets"/>
      </w:pPr>
      <w:r w:rsidRPr="0017361A">
        <w:t xml:space="preserve">In some situations, agencies or Alliances are </w:t>
      </w:r>
      <w:proofErr w:type="gramStart"/>
      <w:r w:rsidRPr="0017361A">
        <w:t>in a position</w:t>
      </w:r>
      <w:proofErr w:type="gramEnd"/>
      <w:r w:rsidRPr="0017361A">
        <w:t xml:space="preserve"> to contract specialist positions or initiatives to meet the needs of the target group.  </w:t>
      </w:r>
    </w:p>
    <w:p w14:paraId="496581CA" w14:textId="59532E8B" w:rsidR="009E444F" w:rsidRPr="0017361A" w:rsidRDefault="009E444F" w:rsidP="009E444F">
      <w:pPr>
        <w:pStyle w:val="DHHSbody"/>
        <w:rPr>
          <w:sz w:val="21"/>
          <w:szCs w:val="21"/>
        </w:rPr>
      </w:pPr>
      <w:r w:rsidRPr="0017361A">
        <w:rPr>
          <w:sz w:val="21"/>
          <w:szCs w:val="21"/>
        </w:rPr>
        <w:t xml:space="preserve">There should be a rationale and purpose for specialist positions, with clear links to the needs of the target group and to the family services objectives of improving child wellbeing (safety, </w:t>
      </w:r>
      <w:proofErr w:type="gramStart"/>
      <w:r w:rsidRPr="0017361A">
        <w:rPr>
          <w:sz w:val="21"/>
          <w:szCs w:val="21"/>
        </w:rPr>
        <w:t>permanency</w:t>
      </w:r>
      <w:proofErr w:type="gramEnd"/>
      <w:r w:rsidRPr="0017361A">
        <w:rPr>
          <w:sz w:val="21"/>
          <w:szCs w:val="21"/>
        </w:rPr>
        <w:t xml:space="preserve"> and development), family functioning and parenting capacity.</w:t>
      </w:r>
    </w:p>
    <w:p w14:paraId="563110E7" w14:textId="77777777" w:rsidR="009E444F" w:rsidRPr="003C6E14" w:rsidRDefault="009E444F" w:rsidP="009E444F">
      <w:pPr>
        <w:pStyle w:val="Heading2"/>
      </w:pPr>
      <w:bookmarkStart w:id="204" w:name="_Toc80196620"/>
      <w:r w:rsidRPr="003C6E14">
        <w:t>Allocation of flexible funding</w:t>
      </w:r>
      <w:bookmarkEnd w:id="204"/>
      <w:r w:rsidRPr="003C6E14">
        <w:t xml:space="preserve"> </w:t>
      </w:r>
    </w:p>
    <w:p w14:paraId="336244B0" w14:textId="77777777" w:rsidR="009E444F" w:rsidRPr="0017361A" w:rsidRDefault="009E444F" w:rsidP="009E444F">
      <w:pPr>
        <w:pStyle w:val="DHHSbody"/>
        <w:rPr>
          <w:sz w:val="21"/>
          <w:szCs w:val="21"/>
        </w:rPr>
      </w:pPr>
      <w:r w:rsidRPr="0017361A">
        <w:rPr>
          <w:sz w:val="21"/>
          <w:szCs w:val="21"/>
        </w:rPr>
        <w:t xml:space="preserve">Organisations and Child and Family Service Alliances are required to expend the full funding allocated within the financial year. Appropriate mechanisms must be in place to determine the prioritisation and allocation of flexible funding. Alliances have a role in coordination of resource allocation in an Integrated Family Services system and should consider including flexible funding as a recurring agenda item at the Operations and/or Executive meetings </w:t>
      </w:r>
      <w:proofErr w:type="gramStart"/>
      <w:r w:rsidRPr="0017361A">
        <w:rPr>
          <w:sz w:val="21"/>
          <w:szCs w:val="21"/>
        </w:rPr>
        <w:t>in order to</w:t>
      </w:r>
      <w:proofErr w:type="gramEnd"/>
      <w:r w:rsidRPr="0017361A">
        <w:rPr>
          <w:sz w:val="21"/>
          <w:szCs w:val="21"/>
        </w:rPr>
        <w:t xml:space="preserve"> track the allocation of funding and assist the Alliances in ensuring that allocations are supporting priority groups, and that mechanisms reflect principles of Aboriginal self-determination. </w:t>
      </w:r>
    </w:p>
    <w:p w14:paraId="5BF1D473" w14:textId="77777777" w:rsidR="009E444F" w:rsidRPr="0017361A" w:rsidRDefault="009E444F" w:rsidP="009E444F">
      <w:pPr>
        <w:pStyle w:val="DHHSbody"/>
        <w:rPr>
          <w:sz w:val="21"/>
          <w:szCs w:val="21"/>
        </w:rPr>
      </w:pPr>
      <w:r w:rsidRPr="0017361A">
        <w:rPr>
          <w:b/>
          <w:sz w:val="21"/>
          <w:szCs w:val="21"/>
        </w:rPr>
        <w:t xml:space="preserve">Child FIRST and Integrated Family Services. </w:t>
      </w:r>
      <w:r w:rsidRPr="0017361A">
        <w:rPr>
          <w:sz w:val="21"/>
          <w:szCs w:val="21"/>
        </w:rPr>
        <w:t>Alliances will determine the processes for prioritisation and allocation of packages in their catchment. The lead agency (or facilitating partner) of the Alliance will hold the flexible funding. This agency will be responsible for the distribution of the funds in accordance with the decision-making mechanism determined by the Alliance; and must not act as a ‘gatekeeper’ for the funds. Flexible funding may be used to provide a one-off package of support to families who receive a service through Family Services</w:t>
      </w:r>
    </w:p>
    <w:p w14:paraId="677028AD" w14:textId="77777777" w:rsidR="009E444F" w:rsidRPr="0017361A" w:rsidRDefault="009E444F" w:rsidP="009E444F">
      <w:pPr>
        <w:pStyle w:val="DHHSbody"/>
        <w:rPr>
          <w:b/>
          <w:sz w:val="21"/>
          <w:szCs w:val="21"/>
        </w:rPr>
      </w:pPr>
      <w:r w:rsidRPr="0017361A">
        <w:rPr>
          <w:sz w:val="21"/>
          <w:szCs w:val="21"/>
        </w:rPr>
        <w:t>Families are eligible for flexible funding support during a brief intervention in Child FIRST.  The Orange Door is being progressively implemented across Victoria and incorporates Child FIRST. The Orange Door does not access Family Services brokerage because the model includes alternative flexible funding.</w:t>
      </w:r>
    </w:p>
    <w:p w14:paraId="54D55A13" w14:textId="77777777" w:rsidR="009E444F" w:rsidRPr="003C6E14" w:rsidRDefault="009E444F" w:rsidP="009E444F">
      <w:pPr>
        <w:pStyle w:val="Heading2"/>
      </w:pPr>
      <w:bookmarkStart w:id="205" w:name="_Toc80196621"/>
      <w:r w:rsidRPr="003C6E14">
        <w:t>Acquittal of flexible funding</w:t>
      </w:r>
      <w:bookmarkEnd w:id="205"/>
    </w:p>
    <w:p w14:paraId="17ED73F4" w14:textId="77777777" w:rsidR="009E444F" w:rsidRPr="0017361A" w:rsidRDefault="009E444F" w:rsidP="009E444F">
      <w:pPr>
        <w:pStyle w:val="DHHSbody"/>
        <w:rPr>
          <w:sz w:val="21"/>
          <w:szCs w:val="21"/>
        </w:rPr>
      </w:pPr>
      <w:r w:rsidRPr="0017361A">
        <w:rPr>
          <w:sz w:val="21"/>
          <w:szCs w:val="21"/>
        </w:rPr>
        <w:t xml:space="preserve">Any organisation holding and administering flexible funding will acquit the funds in two ways: </w:t>
      </w:r>
    </w:p>
    <w:p w14:paraId="0B862472" w14:textId="77777777" w:rsidR="009E444F" w:rsidRPr="0017361A" w:rsidRDefault="009E444F" w:rsidP="00A765DB">
      <w:pPr>
        <w:pStyle w:val="DHHSbullet1"/>
        <w:numPr>
          <w:ilvl w:val="0"/>
          <w:numId w:val="7"/>
        </w:numPr>
        <w:rPr>
          <w:sz w:val="21"/>
          <w:szCs w:val="21"/>
        </w:rPr>
      </w:pPr>
      <w:r w:rsidRPr="0017361A">
        <w:rPr>
          <w:sz w:val="21"/>
          <w:szCs w:val="21"/>
        </w:rPr>
        <w:t xml:space="preserve">Monthly, in Service Delivery Tracking (SDT) on the Funded Agency Channel. Organisations will acquit the total funds expended in that month. If an organisation holds funding from more than one </w:t>
      </w:r>
      <w:proofErr w:type="gramStart"/>
      <w:r w:rsidRPr="0017361A">
        <w:rPr>
          <w:sz w:val="21"/>
          <w:szCs w:val="21"/>
        </w:rPr>
        <w:t>program  a</w:t>
      </w:r>
      <w:proofErr w:type="gramEnd"/>
      <w:r w:rsidRPr="0017361A">
        <w:rPr>
          <w:sz w:val="21"/>
          <w:szCs w:val="21"/>
        </w:rPr>
        <w:t xml:space="preserve"> Division, they will need to report an aggregated expenditure figure into SDT. Note that if Flexible Funding is not funded through activity </w:t>
      </w:r>
      <w:r w:rsidRPr="0017361A">
        <w:rPr>
          <w:i/>
          <w:sz w:val="21"/>
          <w:szCs w:val="21"/>
        </w:rPr>
        <w:t>31437 Flexible Funding</w:t>
      </w:r>
      <w:r w:rsidRPr="0017361A">
        <w:rPr>
          <w:sz w:val="21"/>
          <w:szCs w:val="21"/>
        </w:rPr>
        <w:t xml:space="preserve"> it will not appear in SDT.</w:t>
      </w:r>
    </w:p>
    <w:p w14:paraId="3430E3DC" w14:textId="77777777" w:rsidR="009E444F" w:rsidRPr="0017361A" w:rsidRDefault="009E444F" w:rsidP="00A765DB">
      <w:pPr>
        <w:pStyle w:val="DHHSbullet1"/>
        <w:numPr>
          <w:ilvl w:val="0"/>
          <w:numId w:val="7"/>
        </w:numPr>
        <w:rPr>
          <w:sz w:val="21"/>
          <w:szCs w:val="21"/>
        </w:rPr>
      </w:pPr>
      <w:r w:rsidRPr="0017361A">
        <w:rPr>
          <w:sz w:val="21"/>
          <w:szCs w:val="21"/>
        </w:rPr>
        <w:t>Bi-annually, in the acquittal template. Acquittal templates are maintained at the program level (</w:t>
      </w:r>
      <w:proofErr w:type="gramStart"/>
      <w:r w:rsidRPr="0017361A">
        <w:rPr>
          <w:sz w:val="21"/>
          <w:szCs w:val="21"/>
        </w:rPr>
        <w:t>i.e.</w:t>
      </w:r>
      <w:proofErr w:type="gramEnd"/>
      <w:r w:rsidRPr="0017361A">
        <w:rPr>
          <w:sz w:val="21"/>
          <w:szCs w:val="21"/>
        </w:rPr>
        <w:t xml:space="preserve"> there will usually be one template for each service provider holding flexible funding in each local area).  These templates are to be provided by the organisation to their local Agency Performance and System Support (APSS) Adviser by </w:t>
      </w:r>
      <w:r w:rsidRPr="0017361A">
        <w:rPr>
          <w:b/>
          <w:sz w:val="21"/>
          <w:szCs w:val="21"/>
        </w:rPr>
        <w:t>14 January and 14 July</w:t>
      </w:r>
      <w:r w:rsidRPr="0017361A">
        <w:rPr>
          <w:sz w:val="21"/>
          <w:szCs w:val="21"/>
        </w:rPr>
        <w:t xml:space="preserve"> each year and will include the program type and local area of service delivery. The acquittal template is available from </w:t>
      </w:r>
      <w:hyperlink r:id="rId58" w:history="1">
        <w:r w:rsidRPr="0017361A">
          <w:rPr>
            <w:rStyle w:val="Hyperlink"/>
            <w:sz w:val="21"/>
            <w:szCs w:val="21"/>
          </w:rPr>
          <w:t>Family Service</w:t>
        </w:r>
      </w:hyperlink>
      <w:r w:rsidRPr="0017361A">
        <w:rPr>
          <w:sz w:val="21"/>
          <w:szCs w:val="21"/>
        </w:rPr>
        <w:t xml:space="preserve"> </w:t>
      </w:r>
      <w:r w:rsidRPr="0017361A">
        <w:rPr>
          <w:sz w:val="21"/>
          <w:szCs w:val="21"/>
        </w:rPr>
        <w:br/>
        <w:t>&lt;https://providers.dffh.vic.gov.au/family-services</w:t>
      </w:r>
      <w:r w:rsidRPr="0017361A" w:rsidDel="00B90309">
        <w:rPr>
          <w:sz w:val="21"/>
          <w:szCs w:val="21"/>
        </w:rPr>
        <w:t xml:space="preserve"> </w:t>
      </w:r>
      <w:r w:rsidRPr="0017361A">
        <w:rPr>
          <w:sz w:val="21"/>
          <w:szCs w:val="21"/>
        </w:rPr>
        <w:t>&gt;</w:t>
      </w:r>
    </w:p>
    <w:p w14:paraId="52A23C79" w14:textId="77777777" w:rsidR="009E444F" w:rsidRPr="0017361A" w:rsidRDefault="009E444F" w:rsidP="00A765DB">
      <w:pPr>
        <w:pStyle w:val="DHHSbullet1"/>
        <w:numPr>
          <w:ilvl w:val="0"/>
          <w:numId w:val="7"/>
        </w:numPr>
        <w:rPr>
          <w:sz w:val="21"/>
          <w:szCs w:val="21"/>
        </w:rPr>
      </w:pPr>
      <w:r w:rsidRPr="0017361A">
        <w:rPr>
          <w:sz w:val="21"/>
          <w:szCs w:val="21"/>
        </w:rPr>
        <w:lastRenderedPageBreak/>
        <w:t xml:space="preserve">APSS Advisors are to </w:t>
      </w:r>
      <w:hyperlink r:id="rId59" w:history="1">
        <w:r w:rsidRPr="0017361A">
          <w:rPr>
            <w:rStyle w:val="Hyperlink"/>
            <w:sz w:val="21"/>
            <w:szCs w:val="21"/>
          </w:rPr>
          <w:t>forward the flexible funding acquittal templates to Children, Youth and Families Unit</w:t>
        </w:r>
      </w:hyperlink>
      <w:r w:rsidRPr="0017361A">
        <w:rPr>
          <w:sz w:val="21"/>
          <w:szCs w:val="21"/>
        </w:rPr>
        <w:t xml:space="preserve"> &lt;</w:t>
      </w:r>
      <w:hyperlink r:id="rId60" w:history="1">
        <w:r w:rsidRPr="0017361A">
          <w:rPr>
            <w:rStyle w:val="Hyperlink"/>
            <w:sz w:val="21"/>
            <w:szCs w:val="21"/>
          </w:rPr>
          <w:t>ChildrenYouthFamilies</w:t>
        </w:r>
      </w:hyperlink>
      <w:r w:rsidRPr="0017361A">
        <w:rPr>
          <w:rStyle w:val="Hyperlink"/>
          <w:sz w:val="21"/>
          <w:szCs w:val="21"/>
        </w:rPr>
        <w:t>@dffh.vic.gov.au</w:t>
      </w:r>
      <w:r w:rsidRPr="0017361A">
        <w:rPr>
          <w:sz w:val="21"/>
          <w:szCs w:val="21"/>
        </w:rPr>
        <w:t xml:space="preserve">&gt; by </w:t>
      </w:r>
      <w:r w:rsidRPr="0017361A">
        <w:rPr>
          <w:b/>
          <w:sz w:val="21"/>
          <w:szCs w:val="21"/>
        </w:rPr>
        <w:t>31 January</w:t>
      </w:r>
      <w:r w:rsidRPr="0017361A">
        <w:rPr>
          <w:sz w:val="21"/>
          <w:szCs w:val="21"/>
        </w:rPr>
        <w:t xml:space="preserve"> and </w:t>
      </w:r>
      <w:r w:rsidRPr="0017361A">
        <w:rPr>
          <w:b/>
          <w:sz w:val="21"/>
          <w:szCs w:val="21"/>
        </w:rPr>
        <w:t>31 July</w:t>
      </w:r>
      <w:r w:rsidRPr="0017361A">
        <w:rPr>
          <w:sz w:val="21"/>
          <w:szCs w:val="21"/>
        </w:rPr>
        <w:t xml:space="preserve"> each year for the purpose of state-wide analysis and informing policy development.</w:t>
      </w:r>
    </w:p>
    <w:p w14:paraId="34F6C7B9" w14:textId="77777777" w:rsidR="009E444F" w:rsidRPr="0017361A" w:rsidRDefault="009E444F" w:rsidP="008C3603">
      <w:pPr>
        <w:pStyle w:val="Bodyafterbullets"/>
      </w:pPr>
      <w:r w:rsidRPr="0017361A">
        <w:t>Where an organisation administers flexible package funding on behalf of an alliance, 2.5 per cent of their flexible package funding can be acquitted as a contribution towards administrative costs. Alliances will determine how this 2.5 per cent is used. This use of funds is to be included as a line in the acquittal template.</w:t>
      </w:r>
    </w:p>
    <w:p w14:paraId="7A58CEE8" w14:textId="77777777" w:rsidR="009E444F" w:rsidRPr="0017361A" w:rsidRDefault="009E444F" w:rsidP="009E444F">
      <w:pPr>
        <w:pStyle w:val="DHHSbody"/>
        <w:rPr>
          <w:sz w:val="21"/>
          <w:szCs w:val="21"/>
        </w:rPr>
      </w:pPr>
      <w:r w:rsidRPr="0017361A">
        <w:rPr>
          <w:sz w:val="21"/>
          <w:szCs w:val="21"/>
        </w:rPr>
        <w:t xml:space="preserve">The flexible funding acquittal tool includes: </w:t>
      </w:r>
    </w:p>
    <w:p w14:paraId="3C069E28" w14:textId="77777777" w:rsidR="009E444F" w:rsidRPr="0017361A" w:rsidRDefault="009E444F" w:rsidP="00A765DB">
      <w:pPr>
        <w:pStyle w:val="DHHSbullet1"/>
        <w:numPr>
          <w:ilvl w:val="0"/>
          <w:numId w:val="7"/>
        </w:numPr>
        <w:rPr>
          <w:sz w:val="21"/>
          <w:szCs w:val="21"/>
        </w:rPr>
      </w:pPr>
      <w:r w:rsidRPr="0017361A">
        <w:rPr>
          <w:sz w:val="21"/>
          <w:szCs w:val="21"/>
        </w:rPr>
        <w:t>a summary page which provides an overview of the expenditure entered in each separate worksheet, as well as flexible funding not expended. APSS Advisors can assist with populating current year allocation fields and responding to other questions related to the tool.</w:t>
      </w:r>
    </w:p>
    <w:p w14:paraId="64EE3261" w14:textId="77777777" w:rsidR="009E444F" w:rsidRPr="0017361A" w:rsidRDefault="009E444F" w:rsidP="00A765DB">
      <w:pPr>
        <w:pStyle w:val="DHHSbullet1"/>
        <w:numPr>
          <w:ilvl w:val="0"/>
          <w:numId w:val="7"/>
        </w:numPr>
        <w:rPr>
          <w:sz w:val="21"/>
          <w:szCs w:val="21"/>
        </w:rPr>
      </w:pPr>
      <w:r w:rsidRPr="0017361A">
        <w:rPr>
          <w:sz w:val="21"/>
          <w:szCs w:val="21"/>
        </w:rPr>
        <w:t>An acquittal worksheet to record flexible funding used to purchase goods and services</w:t>
      </w:r>
    </w:p>
    <w:p w14:paraId="210FA8E1" w14:textId="77777777" w:rsidR="009E444F" w:rsidRPr="0017361A" w:rsidRDefault="009E444F" w:rsidP="00A765DB">
      <w:pPr>
        <w:pStyle w:val="DHHSbullet1"/>
        <w:numPr>
          <w:ilvl w:val="0"/>
          <w:numId w:val="7"/>
        </w:numPr>
        <w:rPr>
          <w:sz w:val="21"/>
          <w:szCs w:val="21"/>
        </w:rPr>
      </w:pPr>
      <w:r w:rsidRPr="0017361A">
        <w:rPr>
          <w:sz w:val="21"/>
          <w:szCs w:val="21"/>
        </w:rPr>
        <w:t xml:space="preserve">An acquittal worksheet to record flexible funding used for specialist positions or initiatives </w:t>
      </w:r>
    </w:p>
    <w:p w14:paraId="70CE79F4" w14:textId="77777777" w:rsidR="009E444F" w:rsidRPr="0017361A" w:rsidRDefault="009E444F" w:rsidP="009E444F">
      <w:pPr>
        <w:pStyle w:val="DHHSbody"/>
        <w:ind w:left="360"/>
        <w:rPr>
          <w:sz w:val="21"/>
          <w:szCs w:val="21"/>
        </w:rPr>
      </w:pPr>
      <w:r w:rsidRPr="0017361A">
        <w:rPr>
          <w:sz w:val="21"/>
          <w:szCs w:val="21"/>
        </w:rPr>
        <w:t xml:space="preserve">An analysis worksheet, which auto-populates several charts based on the data </w:t>
      </w:r>
      <w:proofErr w:type="gramStart"/>
      <w:r w:rsidRPr="0017361A">
        <w:rPr>
          <w:sz w:val="21"/>
          <w:szCs w:val="21"/>
        </w:rPr>
        <w:t>entered into</w:t>
      </w:r>
      <w:proofErr w:type="gramEnd"/>
      <w:r w:rsidRPr="0017361A">
        <w:rPr>
          <w:sz w:val="21"/>
          <w:szCs w:val="21"/>
        </w:rPr>
        <w:t xml:space="preserve"> the acquittal worksheets</w:t>
      </w:r>
    </w:p>
    <w:p w14:paraId="20C6D838" w14:textId="2EB57E5A" w:rsidR="009E444F" w:rsidRPr="00A765DB" w:rsidRDefault="009E444F" w:rsidP="00A765DB">
      <w:pPr>
        <w:pStyle w:val="DHHSbullet1"/>
        <w:numPr>
          <w:ilvl w:val="0"/>
          <w:numId w:val="7"/>
        </w:numPr>
        <w:rPr>
          <w:sz w:val="21"/>
          <w:szCs w:val="21"/>
        </w:rPr>
      </w:pPr>
      <w:r w:rsidRPr="0017361A">
        <w:rPr>
          <w:sz w:val="21"/>
          <w:szCs w:val="21"/>
        </w:rPr>
        <w:t>A worksheet to record feedback on the acquittal tool (optional)</w:t>
      </w:r>
    </w:p>
    <w:p w14:paraId="0761A5ED" w14:textId="77777777" w:rsidR="009E444F" w:rsidRPr="003C6E14" w:rsidRDefault="009E444F" w:rsidP="009E444F">
      <w:pPr>
        <w:pStyle w:val="Heading2"/>
      </w:pPr>
      <w:bookmarkStart w:id="206" w:name="_Toc80196622"/>
      <w:r>
        <w:t>Ensuring flexible funding is expended</w:t>
      </w:r>
      <w:bookmarkEnd w:id="206"/>
    </w:p>
    <w:p w14:paraId="482736CF" w14:textId="77777777" w:rsidR="009E444F" w:rsidRPr="0017361A" w:rsidRDefault="009E444F" w:rsidP="009E444F">
      <w:pPr>
        <w:pStyle w:val="DHHSbody"/>
        <w:rPr>
          <w:sz w:val="21"/>
          <w:szCs w:val="21"/>
        </w:rPr>
      </w:pPr>
      <w:r w:rsidRPr="0017361A">
        <w:rPr>
          <w:sz w:val="21"/>
          <w:szCs w:val="21"/>
        </w:rPr>
        <w:t>Alliances and organisations are required to expend the full amount of flexible funding allocated through their service agreement within the financial year, consistent with the uses described in this document.</w:t>
      </w:r>
    </w:p>
    <w:p w14:paraId="236E8881" w14:textId="77777777" w:rsidR="009E444F" w:rsidRPr="0017361A" w:rsidRDefault="009E444F" w:rsidP="009E444F">
      <w:pPr>
        <w:pStyle w:val="DHHSbody"/>
        <w:rPr>
          <w:sz w:val="21"/>
          <w:szCs w:val="21"/>
        </w:rPr>
      </w:pPr>
      <w:r w:rsidRPr="0017361A">
        <w:rPr>
          <w:sz w:val="21"/>
          <w:szCs w:val="21"/>
        </w:rPr>
        <w:t xml:space="preserve">Agencies and Alliances should be in a position to project flexible funding expenditure patterns based on previous years, and at the beginning of the financial year must develop a </w:t>
      </w:r>
      <w:proofErr w:type="gramStart"/>
      <w:r w:rsidRPr="0017361A">
        <w:rPr>
          <w:sz w:val="21"/>
          <w:szCs w:val="21"/>
        </w:rPr>
        <w:t>high level</w:t>
      </w:r>
      <w:proofErr w:type="gramEnd"/>
      <w:r w:rsidRPr="0017361A">
        <w:rPr>
          <w:sz w:val="21"/>
          <w:szCs w:val="21"/>
        </w:rPr>
        <w:t xml:space="preserve"> overall plan for flexible funding use for that year, which can be discussed with APSS Advisers,</w:t>
      </w:r>
    </w:p>
    <w:p w14:paraId="62778684" w14:textId="77777777" w:rsidR="009E444F" w:rsidRPr="0017361A" w:rsidRDefault="009E444F" w:rsidP="00A765DB">
      <w:pPr>
        <w:pStyle w:val="DHHSbullet1"/>
        <w:numPr>
          <w:ilvl w:val="0"/>
          <w:numId w:val="7"/>
        </w:numPr>
        <w:rPr>
          <w:sz w:val="21"/>
          <w:szCs w:val="21"/>
        </w:rPr>
      </w:pPr>
      <w:r w:rsidRPr="0017361A">
        <w:rPr>
          <w:sz w:val="21"/>
          <w:szCs w:val="21"/>
        </w:rPr>
        <w:t>Expenditure is tracked monthly in SDT and detailed acquittals are required biannually (Jul-Dec acquittal due 14 January, and Jan - Jun acquittal due 14 July). Agencies, Alliances and APSS must use the January acquittal process to discuss and assess if flexible funding expenditure is on track and there will be little to no unspent funds at the end of the financial year.</w:t>
      </w:r>
    </w:p>
    <w:p w14:paraId="1E706500" w14:textId="77777777" w:rsidR="009E444F" w:rsidRPr="0017361A" w:rsidRDefault="009E444F" w:rsidP="00A765DB">
      <w:pPr>
        <w:pStyle w:val="DHHSbullet1"/>
        <w:numPr>
          <w:ilvl w:val="0"/>
          <w:numId w:val="7"/>
        </w:numPr>
        <w:rPr>
          <w:sz w:val="21"/>
          <w:szCs w:val="21"/>
        </w:rPr>
      </w:pPr>
      <w:r w:rsidRPr="0017361A">
        <w:rPr>
          <w:sz w:val="21"/>
          <w:szCs w:val="21"/>
        </w:rPr>
        <w:t>Organisations that are not on track at the mid-year point to expend funding by the end of the year, and do not have a plan that meets the scope of this document, must contribute the projected underspend to the Alliance for use in line with this policy (</w:t>
      </w:r>
      <w:proofErr w:type="gramStart"/>
      <w:r w:rsidRPr="0017361A">
        <w:rPr>
          <w:sz w:val="21"/>
          <w:szCs w:val="21"/>
        </w:rPr>
        <w:t>i.e.</w:t>
      </w:r>
      <w:proofErr w:type="gramEnd"/>
      <w:r w:rsidRPr="0017361A">
        <w:rPr>
          <w:sz w:val="21"/>
          <w:szCs w:val="21"/>
        </w:rPr>
        <w:t xml:space="preserve"> for flexible packages).</w:t>
      </w:r>
      <w:bookmarkStart w:id="207" w:name="_Hlk16240442"/>
    </w:p>
    <w:p w14:paraId="58DF6BD1" w14:textId="77777777" w:rsidR="009E444F" w:rsidRPr="0017361A" w:rsidRDefault="009E444F" w:rsidP="00A765DB">
      <w:pPr>
        <w:pStyle w:val="DHHSbullet1"/>
        <w:numPr>
          <w:ilvl w:val="0"/>
          <w:numId w:val="7"/>
        </w:numPr>
        <w:rPr>
          <w:sz w:val="21"/>
          <w:szCs w:val="21"/>
        </w:rPr>
      </w:pPr>
      <w:r w:rsidRPr="0017361A">
        <w:rPr>
          <w:sz w:val="21"/>
          <w:szCs w:val="21"/>
        </w:rPr>
        <w:t xml:space="preserve">Significant amounts of money cannot be carried over. Should there be unexpended funds at the end of the financial year the policy is that these are recouped by the department. To reduce administrative burden small amounts – that is, that can easily be used within the scope of this advice in the following </w:t>
      </w:r>
      <w:proofErr w:type="gramStart"/>
      <w:r w:rsidRPr="0017361A">
        <w:rPr>
          <w:sz w:val="21"/>
          <w:szCs w:val="21"/>
        </w:rPr>
        <w:t>year, and</w:t>
      </w:r>
      <w:proofErr w:type="gramEnd"/>
      <w:r w:rsidRPr="0017361A">
        <w:rPr>
          <w:sz w:val="21"/>
          <w:szCs w:val="21"/>
        </w:rPr>
        <w:t xml:space="preserve"> would not require a special plan to utilise - may be carried forward with the prior written agreement of the local area. The department will use financial delegation levels to determine the role in the department that endorses the decision to allow a carry-over or to recoup.</w:t>
      </w:r>
      <w:bookmarkEnd w:id="207"/>
    </w:p>
    <w:p w14:paraId="0E382152" w14:textId="77777777" w:rsidR="009E444F" w:rsidRPr="0017361A" w:rsidRDefault="009E444F" w:rsidP="00A765DB">
      <w:pPr>
        <w:pStyle w:val="DHHSbullet1"/>
        <w:numPr>
          <w:ilvl w:val="0"/>
          <w:numId w:val="7"/>
        </w:numPr>
        <w:rPr>
          <w:sz w:val="21"/>
          <w:szCs w:val="21"/>
        </w:rPr>
      </w:pPr>
      <w:r w:rsidRPr="0017361A">
        <w:rPr>
          <w:sz w:val="21"/>
          <w:szCs w:val="21"/>
        </w:rPr>
        <w:t xml:space="preserve">When reviewing amounts to recoup at the end of the financial year the department will use the amount </w:t>
      </w:r>
      <w:r w:rsidRPr="0017361A">
        <w:rPr>
          <w:i/>
          <w:sz w:val="21"/>
          <w:szCs w:val="21"/>
        </w:rPr>
        <w:t>expended</w:t>
      </w:r>
      <w:r w:rsidRPr="0017361A">
        <w:rPr>
          <w:sz w:val="21"/>
          <w:szCs w:val="21"/>
        </w:rPr>
        <w:t xml:space="preserve"> (rather than the amount </w:t>
      </w:r>
      <w:r w:rsidRPr="0017361A">
        <w:rPr>
          <w:i/>
          <w:sz w:val="21"/>
          <w:szCs w:val="21"/>
        </w:rPr>
        <w:t>approved)</w:t>
      </w:r>
      <w:r w:rsidRPr="0017361A">
        <w:rPr>
          <w:sz w:val="21"/>
          <w:szCs w:val="21"/>
        </w:rPr>
        <w:t xml:space="preserve"> to inform calculations.  The intention is that funding is used in the year it is allocated.  Large approvals made late in a financial year that would result in funding being spent in the following financial year are not in line with this principle.</w:t>
      </w:r>
    </w:p>
    <w:p w14:paraId="1A630BF3" w14:textId="77777777" w:rsidR="009E444F" w:rsidRDefault="009E444F" w:rsidP="00A765DB">
      <w:pPr>
        <w:pStyle w:val="DHHSbullet1"/>
        <w:numPr>
          <w:ilvl w:val="0"/>
          <w:numId w:val="7"/>
        </w:numPr>
        <w:rPr>
          <w:bCs/>
          <w:color w:val="87189D"/>
          <w:sz w:val="44"/>
          <w:szCs w:val="44"/>
        </w:rPr>
      </w:pPr>
      <w:r>
        <w:br w:type="page"/>
      </w:r>
    </w:p>
    <w:p w14:paraId="64CE35DA" w14:textId="77777777" w:rsidR="009E444F" w:rsidRPr="00685065" w:rsidRDefault="009E444F" w:rsidP="009E444F">
      <w:pPr>
        <w:pStyle w:val="Heading1"/>
      </w:pPr>
      <w:bookmarkStart w:id="208" w:name="_Toc80196623"/>
      <w:r w:rsidRPr="00685065">
        <w:lastRenderedPageBreak/>
        <w:t>Program Development guidance</w:t>
      </w:r>
      <w:bookmarkEnd w:id="208"/>
    </w:p>
    <w:p w14:paraId="55F4DE76" w14:textId="77777777" w:rsidR="009E444F" w:rsidRDefault="009E444F" w:rsidP="00F853CF">
      <w:pPr>
        <w:pStyle w:val="Heading2"/>
      </w:pPr>
      <w:r>
        <w:t>Program development in Service Agreements</w:t>
      </w:r>
    </w:p>
    <w:p w14:paraId="2E072EC8" w14:textId="77777777" w:rsidR="009E444F" w:rsidRPr="0017361A" w:rsidRDefault="009E444F" w:rsidP="009E444F">
      <w:pPr>
        <w:pStyle w:val="DHHSbody"/>
        <w:rPr>
          <w:sz w:val="21"/>
          <w:szCs w:val="21"/>
        </w:rPr>
      </w:pPr>
      <w:r w:rsidRPr="0017361A">
        <w:rPr>
          <w:sz w:val="21"/>
          <w:szCs w:val="21"/>
        </w:rPr>
        <w:t xml:space="preserve">The Integrated Family Services price build has traditionally included a percentage of ‘Program Development’ funding in addition to the Family Services service delivery funding. It is funded via the ‘System Enabler’ activity. </w:t>
      </w:r>
    </w:p>
    <w:p w14:paraId="649A874B" w14:textId="77777777" w:rsidR="009E444F" w:rsidRPr="003C6E14" w:rsidRDefault="009E444F" w:rsidP="009E444F">
      <w:pPr>
        <w:pStyle w:val="Heading2"/>
      </w:pPr>
      <w:bookmarkStart w:id="209" w:name="_Toc80196624"/>
      <w:r w:rsidRPr="003C6E14">
        <w:t xml:space="preserve">Principles of </w:t>
      </w:r>
      <w:r>
        <w:t>program development</w:t>
      </w:r>
      <w:bookmarkEnd w:id="209"/>
      <w:r w:rsidRPr="003C6E14">
        <w:t xml:space="preserve"> </w:t>
      </w:r>
    </w:p>
    <w:p w14:paraId="174543E1" w14:textId="77777777" w:rsidR="009E444F" w:rsidRPr="0017361A" w:rsidRDefault="009E444F" w:rsidP="009E444F">
      <w:pPr>
        <w:pStyle w:val="DHHSbody"/>
        <w:rPr>
          <w:sz w:val="21"/>
          <w:szCs w:val="21"/>
        </w:rPr>
      </w:pPr>
      <w:r w:rsidRPr="0017361A">
        <w:rPr>
          <w:sz w:val="21"/>
          <w:szCs w:val="21"/>
        </w:rPr>
        <w:t xml:space="preserve">Family Services practitioners work with a complex group of families in a system that is focused on becoming an evidence-based learning system. </w:t>
      </w:r>
    </w:p>
    <w:p w14:paraId="5749DD56" w14:textId="77777777" w:rsidR="009E444F" w:rsidRPr="0017361A" w:rsidRDefault="009E444F" w:rsidP="009E444F">
      <w:pPr>
        <w:pStyle w:val="DHHSbody"/>
        <w:rPr>
          <w:sz w:val="21"/>
          <w:szCs w:val="21"/>
        </w:rPr>
      </w:pPr>
      <w:r w:rsidRPr="0017361A">
        <w:rPr>
          <w:sz w:val="21"/>
          <w:szCs w:val="21"/>
        </w:rPr>
        <w:t>In the reform context program development funding is an increasingly important system enabler that is intended to support practitioners in their work, and to add value to the service system at the local level.</w:t>
      </w:r>
    </w:p>
    <w:p w14:paraId="47BD1AD6" w14:textId="77777777" w:rsidR="009E444F" w:rsidRPr="0017361A" w:rsidRDefault="009E444F" w:rsidP="009E444F">
      <w:pPr>
        <w:pStyle w:val="DHHSbody"/>
        <w:rPr>
          <w:sz w:val="21"/>
          <w:szCs w:val="21"/>
        </w:rPr>
      </w:pPr>
      <w:r w:rsidRPr="0017361A">
        <w:rPr>
          <w:sz w:val="21"/>
          <w:szCs w:val="21"/>
        </w:rPr>
        <w:t xml:space="preserve">The acquittal process has been introduced to ensure this important resource is visible at the local level and used strategically to: </w:t>
      </w:r>
    </w:p>
    <w:p w14:paraId="3CBB617A" w14:textId="77777777" w:rsidR="009E444F" w:rsidRPr="0017361A" w:rsidRDefault="009E444F" w:rsidP="00A765DB">
      <w:pPr>
        <w:pStyle w:val="DHHSbullet1"/>
        <w:numPr>
          <w:ilvl w:val="0"/>
          <w:numId w:val="7"/>
        </w:numPr>
        <w:rPr>
          <w:sz w:val="21"/>
          <w:szCs w:val="21"/>
        </w:rPr>
      </w:pPr>
      <w:r w:rsidRPr="0017361A">
        <w:rPr>
          <w:sz w:val="21"/>
          <w:szCs w:val="21"/>
        </w:rPr>
        <w:t>develop workforce capabilities to meet the needs of families.</w:t>
      </w:r>
    </w:p>
    <w:p w14:paraId="7B976813" w14:textId="77777777" w:rsidR="009E444F" w:rsidRPr="0017361A" w:rsidRDefault="009E444F" w:rsidP="00F853CF">
      <w:pPr>
        <w:pStyle w:val="Bullet1"/>
      </w:pPr>
      <w:r w:rsidRPr="0017361A">
        <w:t>develop tools and the evidence base for programs that improve outcomes in family services</w:t>
      </w:r>
    </w:p>
    <w:p w14:paraId="7A808A2C" w14:textId="77777777" w:rsidR="009E444F" w:rsidRPr="0017361A" w:rsidRDefault="009E444F" w:rsidP="00F853CF">
      <w:pPr>
        <w:pStyle w:val="Bodyafterbullets"/>
      </w:pPr>
      <w:r w:rsidRPr="0017361A">
        <w:t xml:space="preserve">The intention is that program development funding efficiently and systematically contributes to continuous improvement of the service system. It is in the best interests of children that the gains made </w:t>
      </w:r>
      <w:proofErr w:type="gramStart"/>
      <w:r w:rsidRPr="0017361A">
        <w:t>through the use of</w:t>
      </w:r>
      <w:proofErr w:type="gramEnd"/>
      <w:r w:rsidRPr="0017361A">
        <w:t xml:space="preserve"> Program Development funding are shared.  In order to avoid creating barriers to the efficient state-wide use of program development funding, it is required </w:t>
      </w:r>
      <w:proofErr w:type="gramStart"/>
      <w:r w:rsidRPr="0017361A">
        <w:t>that;</w:t>
      </w:r>
      <w:proofErr w:type="gramEnd"/>
    </w:p>
    <w:p w14:paraId="3041C221" w14:textId="77777777" w:rsidR="009E444F" w:rsidRPr="0017361A" w:rsidRDefault="009E444F" w:rsidP="00A765DB">
      <w:pPr>
        <w:pStyle w:val="DHHSbullet1"/>
        <w:numPr>
          <w:ilvl w:val="0"/>
          <w:numId w:val="7"/>
        </w:numPr>
        <w:rPr>
          <w:sz w:val="21"/>
          <w:szCs w:val="21"/>
        </w:rPr>
      </w:pPr>
      <w:r w:rsidRPr="0017361A">
        <w:rPr>
          <w:sz w:val="21"/>
          <w:szCs w:val="21"/>
        </w:rPr>
        <w:t>Rights to material developed with program development funding should be retained (where possible) by the commissioning agency/Alliance rather than specialists engaged to develop content or materials</w:t>
      </w:r>
    </w:p>
    <w:p w14:paraId="65C14779" w14:textId="77777777" w:rsidR="009E444F" w:rsidRPr="0017361A" w:rsidRDefault="009E444F" w:rsidP="00F853CF">
      <w:pPr>
        <w:pStyle w:val="Bullet1"/>
      </w:pPr>
      <w:r w:rsidRPr="0017361A">
        <w:t>Products and materials developed through program development funding should (where possible) be available free of charge to Alliance members and other family service organisations</w:t>
      </w:r>
    </w:p>
    <w:p w14:paraId="42DFE4D8" w14:textId="77777777" w:rsidR="009E444F" w:rsidRPr="0017361A" w:rsidRDefault="009E444F" w:rsidP="00F853CF">
      <w:pPr>
        <w:pStyle w:val="Bodyafterbullets"/>
      </w:pPr>
      <w:r w:rsidRPr="0017361A">
        <w:t>Program Development funding is not intended for use for developing materials that generate income sources, for example via licencing fees.</w:t>
      </w:r>
    </w:p>
    <w:p w14:paraId="225AFDEC" w14:textId="77777777" w:rsidR="009E444F" w:rsidRPr="003C6E14" w:rsidRDefault="009E444F" w:rsidP="009E444F">
      <w:pPr>
        <w:pStyle w:val="Heading2"/>
      </w:pPr>
      <w:bookmarkStart w:id="210" w:name="_Toc80196625"/>
      <w:r>
        <w:t>Allocation of program development</w:t>
      </w:r>
      <w:bookmarkEnd w:id="210"/>
    </w:p>
    <w:p w14:paraId="17CC1D34" w14:textId="77777777" w:rsidR="009E444F" w:rsidRPr="0017361A" w:rsidRDefault="009E444F" w:rsidP="009E444F">
      <w:pPr>
        <w:pStyle w:val="DHHSbody"/>
        <w:rPr>
          <w:sz w:val="21"/>
          <w:szCs w:val="21"/>
        </w:rPr>
      </w:pPr>
      <w:r w:rsidRPr="0017361A">
        <w:rPr>
          <w:sz w:val="21"/>
          <w:szCs w:val="21"/>
        </w:rPr>
        <w:t>Some Alliances have pooled their program development funding whereas in other areas each agency manages their allocation at the local level.  Regardless of how it is managed, Alliance and local organisational strategic planning processes should be used to inform workforce capability uplift and program development priorities.</w:t>
      </w:r>
    </w:p>
    <w:p w14:paraId="0C891EE6" w14:textId="30114254" w:rsidR="009E444F" w:rsidRDefault="009E444F" w:rsidP="009E444F">
      <w:pPr>
        <w:pStyle w:val="DHHSbody"/>
      </w:pPr>
      <w:r w:rsidRPr="0017361A">
        <w:rPr>
          <w:sz w:val="21"/>
          <w:szCs w:val="21"/>
        </w:rPr>
        <w:t>Planning processes should ensure allocations support priority objectives and reflect principles of Aboriginal self-determination.</w:t>
      </w:r>
    </w:p>
    <w:p w14:paraId="03730A37" w14:textId="77777777" w:rsidR="009E444F" w:rsidRPr="00A765DB" w:rsidRDefault="009E444F" w:rsidP="00A765DB">
      <w:pPr>
        <w:pStyle w:val="Heading2"/>
      </w:pPr>
      <w:r w:rsidRPr="00A765DB">
        <w:t xml:space="preserve">Program development uses </w:t>
      </w:r>
    </w:p>
    <w:p w14:paraId="6F5B9D58" w14:textId="77777777" w:rsidR="009E444F" w:rsidRPr="0017361A" w:rsidRDefault="009E444F" w:rsidP="009E444F">
      <w:pPr>
        <w:pStyle w:val="DHHSbody"/>
        <w:rPr>
          <w:sz w:val="21"/>
          <w:szCs w:val="21"/>
        </w:rPr>
      </w:pPr>
      <w:bookmarkStart w:id="211" w:name="_Hlk17111265"/>
      <w:r w:rsidRPr="0017361A">
        <w:rPr>
          <w:sz w:val="21"/>
          <w:szCs w:val="21"/>
        </w:rPr>
        <w:t>Examples of Program Development funding use:</w:t>
      </w:r>
    </w:p>
    <w:p w14:paraId="28B0301B" w14:textId="77777777" w:rsidR="009E444F" w:rsidRPr="0017361A" w:rsidRDefault="009E444F" w:rsidP="00A765DB">
      <w:pPr>
        <w:pStyle w:val="DHHSbullet1"/>
        <w:numPr>
          <w:ilvl w:val="0"/>
          <w:numId w:val="7"/>
        </w:numPr>
        <w:rPr>
          <w:sz w:val="21"/>
          <w:szCs w:val="21"/>
        </w:rPr>
      </w:pPr>
      <w:r w:rsidRPr="0017361A">
        <w:rPr>
          <w:sz w:val="21"/>
          <w:szCs w:val="21"/>
        </w:rPr>
        <w:t>training in skills specific to Family Services for family services staff</w:t>
      </w:r>
    </w:p>
    <w:p w14:paraId="0A324E75" w14:textId="77777777" w:rsidR="009E444F" w:rsidRPr="0017361A" w:rsidRDefault="009E444F" w:rsidP="00A765DB">
      <w:pPr>
        <w:pStyle w:val="DHHSbullet1"/>
        <w:numPr>
          <w:ilvl w:val="0"/>
          <w:numId w:val="7"/>
        </w:numPr>
        <w:rPr>
          <w:sz w:val="21"/>
          <w:szCs w:val="21"/>
        </w:rPr>
      </w:pPr>
      <w:r w:rsidRPr="0017361A">
        <w:rPr>
          <w:sz w:val="21"/>
          <w:szCs w:val="21"/>
        </w:rPr>
        <w:t>reflective supervision by a clinical expert</w:t>
      </w:r>
    </w:p>
    <w:p w14:paraId="46F89F64" w14:textId="77777777" w:rsidR="009E444F" w:rsidRPr="0017361A" w:rsidRDefault="009E444F" w:rsidP="00A765DB">
      <w:pPr>
        <w:pStyle w:val="DHHSbullet1"/>
        <w:numPr>
          <w:ilvl w:val="0"/>
          <w:numId w:val="7"/>
        </w:numPr>
        <w:rPr>
          <w:sz w:val="21"/>
          <w:szCs w:val="21"/>
        </w:rPr>
      </w:pPr>
      <w:r w:rsidRPr="0017361A">
        <w:rPr>
          <w:sz w:val="21"/>
          <w:szCs w:val="21"/>
        </w:rPr>
        <w:lastRenderedPageBreak/>
        <w:t>specialist/expert input into resource and material development</w:t>
      </w:r>
    </w:p>
    <w:p w14:paraId="4B07A4B5" w14:textId="77777777" w:rsidR="009E444F" w:rsidRPr="0017361A" w:rsidRDefault="009E444F" w:rsidP="00A765DB">
      <w:pPr>
        <w:pStyle w:val="DHHSbullet1"/>
        <w:numPr>
          <w:ilvl w:val="0"/>
          <w:numId w:val="7"/>
        </w:numPr>
        <w:rPr>
          <w:sz w:val="21"/>
          <w:szCs w:val="21"/>
        </w:rPr>
      </w:pPr>
      <w:r w:rsidRPr="0017361A">
        <w:rPr>
          <w:sz w:val="21"/>
          <w:szCs w:val="21"/>
        </w:rPr>
        <w:t xml:space="preserve">specialist/expert input into program design, </w:t>
      </w:r>
      <w:proofErr w:type="gramStart"/>
      <w:r w:rsidRPr="0017361A">
        <w:rPr>
          <w:sz w:val="21"/>
          <w:szCs w:val="21"/>
        </w:rPr>
        <w:t>evaluations</w:t>
      </w:r>
      <w:proofErr w:type="gramEnd"/>
      <w:r w:rsidRPr="0017361A">
        <w:rPr>
          <w:sz w:val="21"/>
          <w:szCs w:val="21"/>
        </w:rPr>
        <w:t xml:space="preserve"> or reviews of programs/tools/ approaches by an external consultant or organisation.</w:t>
      </w:r>
    </w:p>
    <w:bookmarkEnd w:id="211"/>
    <w:p w14:paraId="7F468460" w14:textId="77777777" w:rsidR="009E444F" w:rsidRPr="0017361A" w:rsidRDefault="009E444F" w:rsidP="009E444F">
      <w:pPr>
        <w:pStyle w:val="DHHSbody"/>
        <w:rPr>
          <w:sz w:val="21"/>
          <w:szCs w:val="21"/>
        </w:rPr>
      </w:pPr>
      <w:r w:rsidRPr="0017361A">
        <w:rPr>
          <w:sz w:val="21"/>
          <w:szCs w:val="21"/>
        </w:rPr>
        <w:t>Program development should not be used for:</w:t>
      </w:r>
    </w:p>
    <w:p w14:paraId="4F5141CC" w14:textId="77777777" w:rsidR="009E444F" w:rsidRPr="0017361A" w:rsidRDefault="009E444F" w:rsidP="00A765DB">
      <w:pPr>
        <w:pStyle w:val="DHHSbullet1"/>
        <w:numPr>
          <w:ilvl w:val="0"/>
          <w:numId w:val="7"/>
        </w:numPr>
        <w:rPr>
          <w:sz w:val="21"/>
          <w:szCs w:val="21"/>
        </w:rPr>
      </w:pPr>
      <w:r w:rsidRPr="0017361A">
        <w:rPr>
          <w:sz w:val="21"/>
          <w:szCs w:val="21"/>
        </w:rPr>
        <w:t>training for non-family services practitioners, unless it is strategically important to co-train a stakeholder workforce alongside family services</w:t>
      </w:r>
    </w:p>
    <w:p w14:paraId="7B5610BD" w14:textId="77777777" w:rsidR="009E444F" w:rsidRPr="0017361A" w:rsidRDefault="009E444F" w:rsidP="00A765DB">
      <w:pPr>
        <w:pStyle w:val="DHHSbullet1"/>
        <w:numPr>
          <w:ilvl w:val="0"/>
          <w:numId w:val="7"/>
        </w:numPr>
        <w:rPr>
          <w:sz w:val="21"/>
          <w:szCs w:val="21"/>
        </w:rPr>
      </w:pPr>
      <w:r w:rsidRPr="0017361A">
        <w:rPr>
          <w:sz w:val="21"/>
          <w:szCs w:val="21"/>
        </w:rPr>
        <w:t>Supervision by a line supervisor</w:t>
      </w:r>
    </w:p>
    <w:p w14:paraId="2FCD1680" w14:textId="77777777" w:rsidR="009E444F" w:rsidRPr="0017361A" w:rsidRDefault="009E444F" w:rsidP="00A765DB">
      <w:pPr>
        <w:pStyle w:val="DHHSbullet1"/>
        <w:numPr>
          <w:ilvl w:val="0"/>
          <w:numId w:val="7"/>
        </w:numPr>
        <w:rPr>
          <w:sz w:val="21"/>
          <w:szCs w:val="21"/>
        </w:rPr>
      </w:pPr>
      <w:r w:rsidRPr="0017361A">
        <w:rPr>
          <w:sz w:val="21"/>
          <w:szCs w:val="21"/>
        </w:rPr>
        <w:t xml:space="preserve">Salary, </w:t>
      </w:r>
      <w:proofErr w:type="gramStart"/>
      <w:r w:rsidRPr="0017361A">
        <w:rPr>
          <w:sz w:val="21"/>
          <w:szCs w:val="21"/>
        </w:rPr>
        <w:t>EFT</w:t>
      </w:r>
      <w:proofErr w:type="gramEnd"/>
      <w:r w:rsidRPr="0017361A">
        <w:rPr>
          <w:sz w:val="21"/>
          <w:szCs w:val="21"/>
        </w:rPr>
        <w:t xml:space="preserve"> or employment of case management staff, or to cover staff overheads such as leave or travel. Where this is the case these arrangements should be allowed to lapse or otherwise wind up through processes that are reasonable and do not negatively impact affected staff</w:t>
      </w:r>
    </w:p>
    <w:p w14:paraId="69E4FF72" w14:textId="77777777" w:rsidR="009E444F" w:rsidRPr="0017361A" w:rsidRDefault="009E444F" w:rsidP="00A765DB">
      <w:pPr>
        <w:pStyle w:val="DHHSbullet1"/>
        <w:numPr>
          <w:ilvl w:val="0"/>
          <w:numId w:val="7"/>
        </w:numPr>
        <w:rPr>
          <w:sz w:val="21"/>
          <w:szCs w:val="21"/>
        </w:rPr>
      </w:pPr>
      <w:r w:rsidRPr="0017361A">
        <w:rPr>
          <w:sz w:val="21"/>
          <w:szCs w:val="21"/>
        </w:rPr>
        <w:t>Development of materials where there is no intention to share those resources within the Child &amp; Family system locally or state-wide</w:t>
      </w:r>
    </w:p>
    <w:p w14:paraId="1128952E" w14:textId="77777777" w:rsidR="009E444F" w:rsidRPr="0017361A" w:rsidRDefault="009E444F" w:rsidP="00A765DB">
      <w:pPr>
        <w:pStyle w:val="DHHSbullet1"/>
        <w:numPr>
          <w:ilvl w:val="0"/>
          <w:numId w:val="7"/>
        </w:numPr>
        <w:rPr>
          <w:sz w:val="21"/>
          <w:szCs w:val="21"/>
        </w:rPr>
      </w:pPr>
      <w:r w:rsidRPr="0017361A">
        <w:rPr>
          <w:sz w:val="21"/>
          <w:szCs w:val="21"/>
        </w:rPr>
        <w:t>Alliance catering</w:t>
      </w:r>
    </w:p>
    <w:p w14:paraId="5CEFB43D" w14:textId="77777777" w:rsidR="009E444F" w:rsidRPr="00F853CF" w:rsidRDefault="009E444F" w:rsidP="00A765DB">
      <w:pPr>
        <w:pStyle w:val="DHHSbullet1"/>
        <w:numPr>
          <w:ilvl w:val="0"/>
          <w:numId w:val="7"/>
        </w:numPr>
        <w:rPr>
          <w:sz w:val="21"/>
          <w:szCs w:val="21"/>
        </w:rPr>
      </w:pPr>
      <w:r w:rsidRPr="00F853CF">
        <w:rPr>
          <w:sz w:val="21"/>
          <w:szCs w:val="21"/>
        </w:rPr>
        <w:t>Client support or groups – all client delivery work should be run using Individual Child &amp; Family Support funding and recorded in IRIS</w:t>
      </w:r>
    </w:p>
    <w:p w14:paraId="766E16C6" w14:textId="267FD6C2" w:rsidR="009E444F" w:rsidRPr="00F853CF" w:rsidRDefault="009E444F" w:rsidP="00A765DB">
      <w:pPr>
        <w:pStyle w:val="DHHSbullet1"/>
        <w:numPr>
          <w:ilvl w:val="0"/>
          <w:numId w:val="7"/>
        </w:numPr>
        <w:rPr>
          <w:sz w:val="21"/>
          <w:szCs w:val="21"/>
        </w:rPr>
      </w:pPr>
      <w:r w:rsidRPr="00F853CF">
        <w:rPr>
          <w:sz w:val="21"/>
          <w:szCs w:val="21"/>
        </w:rPr>
        <w:t>Community development or education sessions.</w:t>
      </w:r>
    </w:p>
    <w:p w14:paraId="786CAC3A" w14:textId="77777777" w:rsidR="009E444F" w:rsidRPr="00A765DB" w:rsidRDefault="009E444F" w:rsidP="00A765DB">
      <w:pPr>
        <w:pStyle w:val="Heading2"/>
      </w:pPr>
      <w:r w:rsidRPr="00A765DB">
        <w:t>Acquittals and ensuring program development funding is expended</w:t>
      </w:r>
    </w:p>
    <w:p w14:paraId="7C182879" w14:textId="77777777" w:rsidR="009E444F" w:rsidRPr="0017361A" w:rsidRDefault="009E444F" w:rsidP="009E444F">
      <w:pPr>
        <w:pStyle w:val="DHHSbullet1lastline"/>
        <w:ind w:left="0" w:firstLine="0"/>
        <w:rPr>
          <w:sz w:val="21"/>
          <w:szCs w:val="21"/>
        </w:rPr>
      </w:pPr>
      <w:r w:rsidRPr="0017361A">
        <w:rPr>
          <w:sz w:val="21"/>
          <w:szCs w:val="21"/>
        </w:rPr>
        <w:t>Alliances and/or organisations are required to expend the full allocation of program development funding for purposes that are in line with this guidance within the financial year.</w:t>
      </w:r>
    </w:p>
    <w:p w14:paraId="45D5B074" w14:textId="77777777" w:rsidR="009E444F" w:rsidRPr="0017361A" w:rsidRDefault="009E444F" w:rsidP="009E444F">
      <w:pPr>
        <w:pStyle w:val="DHHSbullet1lastline"/>
        <w:ind w:left="0" w:firstLine="0"/>
        <w:rPr>
          <w:sz w:val="21"/>
          <w:szCs w:val="21"/>
        </w:rPr>
      </w:pPr>
      <w:r w:rsidRPr="0017361A">
        <w:rPr>
          <w:sz w:val="21"/>
          <w:szCs w:val="21"/>
        </w:rPr>
        <w:t xml:space="preserve">Agencies who hold program development funding will be asked to track expenditure and follow a bi-annual acquittal processes </w:t>
      </w:r>
      <w:proofErr w:type="gramStart"/>
      <w:r w:rsidRPr="0017361A">
        <w:rPr>
          <w:sz w:val="21"/>
          <w:szCs w:val="21"/>
        </w:rPr>
        <w:t>similar to</w:t>
      </w:r>
      <w:proofErr w:type="gramEnd"/>
      <w:r w:rsidRPr="0017361A">
        <w:rPr>
          <w:sz w:val="21"/>
          <w:szCs w:val="21"/>
        </w:rPr>
        <w:t xml:space="preserve"> the process in place for flexible funding.</w:t>
      </w:r>
    </w:p>
    <w:p w14:paraId="31DF2DC7" w14:textId="77777777" w:rsidR="009E444F" w:rsidRPr="0017361A" w:rsidRDefault="009E444F" w:rsidP="00A765DB">
      <w:pPr>
        <w:pStyle w:val="DHHSbullet1"/>
        <w:numPr>
          <w:ilvl w:val="0"/>
          <w:numId w:val="7"/>
        </w:numPr>
        <w:rPr>
          <w:sz w:val="21"/>
          <w:szCs w:val="21"/>
        </w:rPr>
      </w:pPr>
      <w:r w:rsidRPr="0017361A">
        <w:rPr>
          <w:sz w:val="21"/>
          <w:szCs w:val="21"/>
        </w:rPr>
        <w:t xml:space="preserve">Acquittal templates are maintained by each organisation that holds program development funding. These templates are to be provided by the organisation to the local APSS Adviser by </w:t>
      </w:r>
      <w:r w:rsidRPr="0017361A">
        <w:rPr>
          <w:b/>
          <w:sz w:val="21"/>
          <w:szCs w:val="21"/>
        </w:rPr>
        <w:t>14 January and 14 July</w:t>
      </w:r>
      <w:r w:rsidRPr="0017361A">
        <w:rPr>
          <w:sz w:val="21"/>
          <w:szCs w:val="21"/>
        </w:rPr>
        <w:t xml:space="preserve"> each year. The program development acquittal template is available from the </w:t>
      </w:r>
      <w:hyperlink r:id="rId61" w:history="1">
        <w:r w:rsidRPr="0017361A">
          <w:rPr>
            <w:rStyle w:val="Hyperlink"/>
            <w:sz w:val="21"/>
            <w:szCs w:val="21"/>
          </w:rPr>
          <w:t>Family Services page</w:t>
        </w:r>
      </w:hyperlink>
      <w:r w:rsidRPr="0017361A">
        <w:rPr>
          <w:sz w:val="21"/>
          <w:szCs w:val="21"/>
        </w:rPr>
        <w:t xml:space="preserve"> on the Providers website &lt;https://providers.dffh.vic.gov.au/family-services&gt;</w:t>
      </w:r>
    </w:p>
    <w:p w14:paraId="59EC0AC0" w14:textId="77777777" w:rsidR="009E444F" w:rsidRPr="0017361A" w:rsidRDefault="009E444F" w:rsidP="00A765DB">
      <w:pPr>
        <w:pStyle w:val="DHHSbullet1"/>
        <w:numPr>
          <w:ilvl w:val="0"/>
          <w:numId w:val="7"/>
        </w:numPr>
        <w:rPr>
          <w:sz w:val="21"/>
          <w:szCs w:val="21"/>
        </w:rPr>
      </w:pPr>
      <w:r w:rsidRPr="0017361A">
        <w:rPr>
          <w:sz w:val="21"/>
          <w:szCs w:val="21"/>
        </w:rPr>
        <w:t xml:space="preserve">APSS Advisors </w:t>
      </w:r>
      <w:hyperlink r:id="rId62" w:history="1">
        <w:r w:rsidRPr="0017361A">
          <w:rPr>
            <w:rStyle w:val="Hyperlink"/>
            <w:sz w:val="21"/>
            <w:szCs w:val="21"/>
          </w:rPr>
          <w:t>forward the Program Development acquittal templates to the Children, Youth and Families Unit</w:t>
        </w:r>
      </w:hyperlink>
      <w:r w:rsidRPr="0017361A">
        <w:rPr>
          <w:sz w:val="21"/>
          <w:szCs w:val="21"/>
        </w:rPr>
        <w:t xml:space="preserve"> &lt;ChildrenYouthFamilies@dffh.vic.gov.au&gt; by </w:t>
      </w:r>
      <w:r w:rsidRPr="0017361A">
        <w:rPr>
          <w:b/>
          <w:sz w:val="21"/>
          <w:szCs w:val="21"/>
        </w:rPr>
        <w:t>31 January</w:t>
      </w:r>
      <w:r w:rsidRPr="0017361A">
        <w:rPr>
          <w:sz w:val="21"/>
          <w:szCs w:val="21"/>
        </w:rPr>
        <w:t xml:space="preserve"> and </w:t>
      </w:r>
      <w:r w:rsidRPr="0017361A">
        <w:rPr>
          <w:b/>
          <w:sz w:val="21"/>
          <w:szCs w:val="21"/>
        </w:rPr>
        <w:t>31 July</w:t>
      </w:r>
      <w:r w:rsidRPr="0017361A">
        <w:rPr>
          <w:sz w:val="21"/>
          <w:szCs w:val="21"/>
        </w:rPr>
        <w:t xml:space="preserve"> each year for the purpose of state-wide analysis and informing policy development.</w:t>
      </w:r>
    </w:p>
    <w:p w14:paraId="4F655153" w14:textId="77777777" w:rsidR="009E444F" w:rsidRPr="0017361A" w:rsidRDefault="009E444F" w:rsidP="00A765DB">
      <w:pPr>
        <w:pStyle w:val="DHHSbullet1"/>
        <w:numPr>
          <w:ilvl w:val="0"/>
          <w:numId w:val="7"/>
        </w:numPr>
        <w:rPr>
          <w:sz w:val="21"/>
          <w:szCs w:val="21"/>
        </w:rPr>
      </w:pPr>
      <w:r w:rsidRPr="0017361A">
        <w:rPr>
          <w:sz w:val="21"/>
          <w:szCs w:val="21"/>
        </w:rPr>
        <w:t xml:space="preserve">Agencies, Alliances and APSS must use the January acquittal process to discuss and assess if program development funding is on track to be spent – </w:t>
      </w:r>
      <w:proofErr w:type="gramStart"/>
      <w:r w:rsidRPr="0017361A">
        <w:rPr>
          <w:sz w:val="21"/>
          <w:szCs w:val="21"/>
        </w:rPr>
        <w:t>i.e.</w:t>
      </w:r>
      <w:proofErr w:type="gramEnd"/>
      <w:r w:rsidRPr="0017361A">
        <w:rPr>
          <w:sz w:val="21"/>
          <w:szCs w:val="21"/>
        </w:rPr>
        <w:t xml:space="preserve"> that there will be little to no unspent funds at the end of the financial year.</w:t>
      </w:r>
    </w:p>
    <w:p w14:paraId="7CEDB45E" w14:textId="77777777" w:rsidR="009E444F" w:rsidRPr="0017361A" w:rsidRDefault="009E444F" w:rsidP="00A765DB">
      <w:pPr>
        <w:pStyle w:val="DHHSbullet1"/>
        <w:numPr>
          <w:ilvl w:val="0"/>
          <w:numId w:val="7"/>
        </w:numPr>
        <w:rPr>
          <w:sz w:val="21"/>
          <w:szCs w:val="21"/>
        </w:rPr>
      </w:pPr>
      <w:r w:rsidRPr="0017361A">
        <w:rPr>
          <w:sz w:val="21"/>
          <w:szCs w:val="21"/>
        </w:rPr>
        <w:t>Organisations that are not on track at the mid-year point to expend funding by the end of the year, and who do not have a plan that meets the scope of this document, must contribute the projected underspend to the Alliance to support priority objectives within the scope of this guidance.</w:t>
      </w:r>
    </w:p>
    <w:p w14:paraId="462D6479" w14:textId="77777777" w:rsidR="009E444F" w:rsidRPr="0017361A" w:rsidRDefault="009E444F" w:rsidP="00A765DB">
      <w:pPr>
        <w:pStyle w:val="DHHSbullet1"/>
        <w:numPr>
          <w:ilvl w:val="0"/>
          <w:numId w:val="7"/>
        </w:numPr>
        <w:rPr>
          <w:sz w:val="21"/>
          <w:szCs w:val="21"/>
        </w:rPr>
      </w:pPr>
      <w:r w:rsidRPr="0017361A">
        <w:rPr>
          <w:sz w:val="21"/>
          <w:szCs w:val="21"/>
        </w:rPr>
        <w:t>Significant amounts of money cannot be carried over. Should there be unexpended funds at the end of the financial year the policy is that these are recouped by the department. To reduce administrative burden small amounts – that is, that can easily be used within the scope of this advice in the following year, may be carried forward with the prior written agreement of the local area.</w:t>
      </w:r>
    </w:p>
    <w:p w14:paraId="56744634" w14:textId="77777777" w:rsidR="009E444F" w:rsidRPr="0017361A" w:rsidRDefault="009E444F" w:rsidP="00A765DB">
      <w:pPr>
        <w:pStyle w:val="DHHSbullet1"/>
        <w:numPr>
          <w:ilvl w:val="0"/>
          <w:numId w:val="7"/>
        </w:numPr>
        <w:rPr>
          <w:sz w:val="21"/>
          <w:szCs w:val="21"/>
        </w:rPr>
      </w:pPr>
      <w:r w:rsidRPr="0017361A">
        <w:rPr>
          <w:sz w:val="21"/>
          <w:szCs w:val="21"/>
        </w:rPr>
        <w:t>The department will use financial delegation levels to determine the role in the department that endorses the decision to allow a carry-over or to recoup.</w:t>
      </w:r>
    </w:p>
    <w:p w14:paraId="45B62756" w14:textId="77777777" w:rsidR="009E444F" w:rsidRPr="0017361A" w:rsidRDefault="009E444F" w:rsidP="00A765DB">
      <w:pPr>
        <w:pStyle w:val="DHHSbullet1"/>
        <w:numPr>
          <w:ilvl w:val="0"/>
          <w:numId w:val="7"/>
        </w:numPr>
        <w:rPr>
          <w:bCs/>
          <w:color w:val="87189D"/>
          <w:sz w:val="21"/>
          <w:szCs w:val="21"/>
        </w:rPr>
      </w:pPr>
      <w:r w:rsidRPr="0017361A">
        <w:rPr>
          <w:sz w:val="21"/>
          <w:szCs w:val="21"/>
        </w:rPr>
        <w:lastRenderedPageBreak/>
        <w:t>Local Areas can approve the use of Program Development funding outside the scope of this guidance to provide functions that are essential to the operation of the local family services system (for example if Program Development funding subsidises the employment of an Alliance facilitator). The department will use financial delegation levels to determine the role in the department that endorses the decision.</w:t>
      </w:r>
      <w:bookmarkStart w:id="212" w:name="_Toc438195272"/>
      <w:bookmarkEnd w:id="212"/>
      <w:r w:rsidRPr="0017361A">
        <w:rPr>
          <w:sz w:val="21"/>
          <w:szCs w:val="21"/>
        </w:rPr>
        <w:br w:type="page"/>
      </w:r>
    </w:p>
    <w:p w14:paraId="780FDE0A" w14:textId="77777777" w:rsidR="009E444F" w:rsidRPr="003C6E14" w:rsidRDefault="009E444F" w:rsidP="009E444F">
      <w:pPr>
        <w:pStyle w:val="Heading1"/>
      </w:pPr>
      <w:bookmarkStart w:id="213" w:name="_Toc80196626"/>
      <w:r w:rsidRPr="003C6E14">
        <w:lastRenderedPageBreak/>
        <w:t>Supporting documents</w:t>
      </w:r>
      <w:bookmarkEnd w:id="201"/>
      <w:bookmarkEnd w:id="213"/>
    </w:p>
    <w:p w14:paraId="13C610A2" w14:textId="77777777" w:rsidR="009E444F" w:rsidRPr="003C6E14" w:rsidRDefault="009E444F" w:rsidP="009E444F">
      <w:pPr>
        <w:pStyle w:val="Heading2"/>
      </w:pPr>
      <w:bookmarkStart w:id="214" w:name="_Toc328050891"/>
      <w:bookmarkStart w:id="215" w:name="_Toc328056304"/>
      <w:bookmarkStart w:id="216" w:name="_Toc80196627"/>
      <w:r w:rsidRPr="003C6E14">
        <w:t>Relevant legislative requirements</w:t>
      </w:r>
      <w:bookmarkEnd w:id="214"/>
      <w:bookmarkEnd w:id="215"/>
      <w:bookmarkEnd w:id="216"/>
    </w:p>
    <w:p w14:paraId="3078D904" w14:textId="77777777" w:rsidR="009E444F" w:rsidRPr="0017361A" w:rsidRDefault="009E444F" w:rsidP="009E444F">
      <w:pPr>
        <w:pStyle w:val="DHHSbody"/>
        <w:rPr>
          <w:sz w:val="21"/>
          <w:szCs w:val="21"/>
        </w:rPr>
      </w:pPr>
      <w:hyperlink r:id="rId63" w:history="1">
        <w:r w:rsidRPr="0017361A">
          <w:rPr>
            <w:rStyle w:val="Hyperlink"/>
            <w:sz w:val="21"/>
            <w:szCs w:val="21"/>
          </w:rPr>
          <w:t>Charter of Human Rights and Responsibilities Act 2006</w:t>
        </w:r>
      </w:hyperlink>
      <w:r w:rsidRPr="0017361A">
        <w:rPr>
          <w:sz w:val="21"/>
          <w:szCs w:val="21"/>
        </w:rPr>
        <w:t xml:space="preserve">   &lt;http://www.legislation.vic.gov.au/Domino/Web_Notes/LDMS/PubLawToday.nsf/a12f6f60fbd56800ca256de500201e54/7379cff5e33da38dca257d0700051af8!OpenDocument&gt;</w:t>
      </w:r>
    </w:p>
    <w:p w14:paraId="272A30D7" w14:textId="77777777" w:rsidR="009E444F" w:rsidRPr="0017361A" w:rsidRDefault="009E444F" w:rsidP="009E444F">
      <w:pPr>
        <w:pStyle w:val="DHHSbody"/>
        <w:rPr>
          <w:sz w:val="21"/>
          <w:szCs w:val="21"/>
        </w:rPr>
      </w:pPr>
      <w:hyperlink r:id="rId64" w:history="1">
        <w:r w:rsidRPr="0017361A">
          <w:rPr>
            <w:rStyle w:val="Hyperlink"/>
            <w:sz w:val="21"/>
            <w:szCs w:val="21"/>
          </w:rPr>
          <w:t>Children, Youth and Families Act 2005</w:t>
        </w:r>
      </w:hyperlink>
      <w:r w:rsidRPr="0017361A">
        <w:rPr>
          <w:sz w:val="21"/>
          <w:szCs w:val="21"/>
        </w:rPr>
        <w:t xml:space="preserve">  &lt;</w:t>
      </w:r>
      <w:r w:rsidRPr="0017361A">
        <w:rPr>
          <w:rFonts w:ascii="Helv" w:hAnsi="Helv" w:cs="Helv"/>
          <w:color w:val="000000"/>
          <w:sz w:val="21"/>
          <w:szCs w:val="21"/>
          <w:lang w:eastAsia="en-AU"/>
        </w:rPr>
        <w:t>http://www.legislation.vic.gov.au/Domino/Web_Notes/LDMS/PubLawToday.nsf/a12f6f60fbd56800ca256de500201e54/3f6acb377b6aaecaca2583300003a086!OpenDocument</w:t>
      </w:r>
      <w:r w:rsidRPr="0017361A">
        <w:rPr>
          <w:sz w:val="21"/>
          <w:szCs w:val="21"/>
        </w:rPr>
        <w:t>&gt;</w:t>
      </w:r>
    </w:p>
    <w:p w14:paraId="18A07F66" w14:textId="77777777" w:rsidR="009E444F" w:rsidRPr="0017361A" w:rsidRDefault="009E444F" w:rsidP="009E444F">
      <w:pPr>
        <w:pStyle w:val="DHHSbody"/>
        <w:rPr>
          <w:sz w:val="21"/>
          <w:szCs w:val="21"/>
        </w:rPr>
      </w:pPr>
      <w:hyperlink r:id="rId65" w:history="1">
        <w:r w:rsidRPr="0017361A">
          <w:rPr>
            <w:rStyle w:val="Hyperlink"/>
            <w:sz w:val="21"/>
            <w:szCs w:val="21"/>
          </w:rPr>
          <w:t>Child Wellbeing and Safety Act 2005</w:t>
        </w:r>
      </w:hyperlink>
      <w:r w:rsidRPr="0017361A">
        <w:rPr>
          <w:sz w:val="21"/>
          <w:szCs w:val="21"/>
        </w:rPr>
        <w:t xml:space="preserve"> &lt;http://www.legislation.vic.gov.au/Domino/Web_Notes/LDMS/PubLawToday.nsf/a12f6f60fbd56800ca256de500201e54/6794fe060ecd3045ca258338000477fa!OpenDocument&gt;</w:t>
      </w:r>
    </w:p>
    <w:p w14:paraId="604436FB" w14:textId="77777777" w:rsidR="009E444F" w:rsidRPr="0017361A" w:rsidRDefault="009E444F" w:rsidP="009E444F">
      <w:pPr>
        <w:pStyle w:val="DHHSbody"/>
        <w:rPr>
          <w:sz w:val="21"/>
          <w:szCs w:val="21"/>
        </w:rPr>
      </w:pPr>
      <w:hyperlink r:id="rId66" w:history="1">
        <w:r w:rsidRPr="0017361A">
          <w:rPr>
            <w:rStyle w:val="Hyperlink"/>
            <w:sz w:val="21"/>
            <w:szCs w:val="21"/>
          </w:rPr>
          <w:t>Financial Management Act 1994</w:t>
        </w:r>
      </w:hyperlink>
      <w:r w:rsidRPr="0017361A">
        <w:rPr>
          <w:sz w:val="21"/>
          <w:szCs w:val="21"/>
        </w:rPr>
        <w:t xml:space="preserve"> &lt;http://www.legislation.vic.gov.au/Domino/Web_Notes/LDMS/PubLawToday.nsf/a12f6f60fbd56800ca256de500201e54/0b4e1c0f18e088fbca257e740016ffbb!OpenDocument&gt;</w:t>
      </w:r>
    </w:p>
    <w:p w14:paraId="33FE2D9A" w14:textId="77777777" w:rsidR="009E444F" w:rsidRPr="0017361A" w:rsidRDefault="009E444F" w:rsidP="009E444F">
      <w:pPr>
        <w:pStyle w:val="DHHSbody"/>
        <w:rPr>
          <w:sz w:val="21"/>
          <w:szCs w:val="21"/>
        </w:rPr>
      </w:pPr>
      <w:hyperlink r:id="rId67" w:history="1">
        <w:r w:rsidRPr="0017361A">
          <w:rPr>
            <w:rStyle w:val="Hyperlink"/>
            <w:sz w:val="21"/>
            <w:szCs w:val="21"/>
          </w:rPr>
          <w:t>Health Services Act 1988</w:t>
        </w:r>
      </w:hyperlink>
      <w:r w:rsidRPr="0017361A">
        <w:rPr>
          <w:sz w:val="21"/>
          <w:szCs w:val="21"/>
        </w:rPr>
        <w:t xml:space="preserve"> &lt;http://www.legislation.vic.gov.au/Domino/Web_Notes/LDMS/PubLawToday.nsf/a12f6f60fbd56800ca256de500201e54/f5db38e98bb3b63fca258314001b18b5!OpenDocument&gt;</w:t>
      </w:r>
    </w:p>
    <w:p w14:paraId="39282E6F" w14:textId="77777777" w:rsidR="009E444F" w:rsidRPr="0017361A" w:rsidRDefault="009E444F" w:rsidP="009E444F">
      <w:pPr>
        <w:pStyle w:val="DHHSbody"/>
        <w:rPr>
          <w:sz w:val="21"/>
          <w:szCs w:val="21"/>
        </w:rPr>
      </w:pPr>
      <w:hyperlink r:id="rId68" w:history="1">
        <w:r w:rsidRPr="0017361A">
          <w:rPr>
            <w:rStyle w:val="Hyperlink"/>
            <w:sz w:val="21"/>
            <w:szCs w:val="21"/>
          </w:rPr>
          <w:t>Health Records Act 2001</w:t>
        </w:r>
      </w:hyperlink>
      <w:r w:rsidRPr="0017361A">
        <w:rPr>
          <w:sz w:val="21"/>
          <w:szCs w:val="21"/>
        </w:rPr>
        <w:t xml:space="preserve"> &lt;http://www.legislation.vic.gov.au/Domino/Web_Notes/LDMS/PubLawToday.nsf/a12f6f60fbd56800ca256de500201e54/c9e5d05360a29382ca258314001aea30!OpenDocument&gt;</w:t>
      </w:r>
    </w:p>
    <w:p w14:paraId="558A28B9" w14:textId="77777777" w:rsidR="009E444F" w:rsidRPr="0017361A" w:rsidRDefault="009E444F" w:rsidP="009E444F">
      <w:pPr>
        <w:pStyle w:val="DHHSbody"/>
        <w:rPr>
          <w:sz w:val="21"/>
          <w:szCs w:val="21"/>
        </w:rPr>
      </w:pPr>
      <w:hyperlink r:id="rId69" w:history="1">
        <w:r w:rsidRPr="0017361A">
          <w:rPr>
            <w:rStyle w:val="Hyperlink"/>
            <w:sz w:val="21"/>
            <w:szCs w:val="21"/>
          </w:rPr>
          <w:t>Information Privacy Act 2000</w:t>
        </w:r>
      </w:hyperlink>
      <w:r w:rsidRPr="0017361A">
        <w:rPr>
          <w:sz w:val="21"/>
          <w:szCs w:val="21"/>
        </w:rPr>
        <w:t xml:space="preserve"> &lt;http://www.legislation.vic.gov.au/Domino/Web_Notes/LDMS/PubLawToday.nsf/a12f6f60fbd56800ca256de500201e54/888531ee4fd65b5cca257d570024131b!OpenDocument&gt;</w:t>
      </w:r>
    </w:p>
    <w:p w14:paraId="3049173A" w14:textId="77777777" w:rsidR="009E444F" w:rsidRPr="0017361A" w:rsidRDefault="009E444F" w:rsidP="009E444F">
      <w:pPr>
        <w:pStyle w:val="DHHSbody"/>
        <w:rPr>
          <w:sz w:val="21"/>
          <w:szCs w:val="21"/>
        </w:rPr>
      </w:pPr>
      <w:hyperlink r:id="rId70" w:history="1">
        <w:r w:rsidRPr="0017361A">
          <w:rPr>
            <w:rStyle w:val="Hyperlink"/>
            <w:sz w:val="21"/>
            <w:szCs w:val="21"/>
          </w:rPr>
          <w:t>Occupational Health and Safety Act 2004</w:t>
        </w:r>
      </w:hyperlink>
      <w:r w:rsidRPr="0017361A">
        <w:rPr>
          <w:sz w:val="21"/>
          <w:szCs w:val="21"/>
        </w:rPr>
        <w:t xml:space="preserve"> &lt;http://www.legislation.vic.gov.au/Domino/Web_Notes/LDMS/PubLawToday.nsf/a12f6f60fbd56800ca256de500201e54/97b21dee74173e6aca25831400049704!OpenDocument&gt;</w:t>
      </w:r>
    </w:p>
    <w:p w14:paraId="7F0CD3A0" w14:textId="77777777" w:rsidR="009E444F" w:rsidRPr="0017361A" w:rsidRDefault="009E444F" w:rsidP="009E444F">
      <w:pPr>
        <w:pStyle w:val="DHHSbody"/>
        <w:rPr>
          <w:rStyle w:val="Hyperlink"/>
          <w:rFonts w:eastAsia="Times New Roman"/>
          <w:sz w:val="21"/>
          <w:szCs w:val="21"/>
        </w:rPr>
      </w:pPr>
      <w:hyperlink r:id="rId71" w:history="1">
        <w:r w:rsidRPr="0017361A">
          <w:rPr>
            <w:rStyle w:val="Hyperlink"/>
            <w:sz w:val="21"/>
            <w:szCs w:val="21"/>
          </w:rPr>
          <w:t>United Nations Convention on the Rights of the Child 1990</w:t>
        </w:r>
      </w:hyperlink>
      <w:r w:rsidRPr="0017361A">
        <w:rPr>
          <w:rStyle w:val="Hyperlink"/>
          <w:rFonts w:eastAsia="Times New Roman"/>
          <w:sz w:val="21"/>
          <w:szCs w:val="21"/>
        </w:rPr>
        <w:t xml:space="preserve"> &lt;http://www2.ohchr.org/english/law/crc.htm&gt;</w:t>
      </w:r>
    </w:p>
    <w:p w14:paraId="2A1F8CE0" w14:textId="77777777" w:rsidR="009E444F" w:rsidRPr="0017361A" w:rsidRDefault="009E444F" w:rsidP="009E444F">
      <w:pPr>
        <w:pStyle w:val="DHHSbody"/>
        <w:rPr>
          <w:sz w:val="21"/>
          <w:szCs w:val="21"/>
        </w:rPr>
      </w:pPr>
      <w:hyperlink r:id="rId72" w:history="1">
        <w:r w:rsidRPr="0017361A">
          <w:rPr>
            <w:rStyle w:val="Hyperlink"/>
            <w:sz w:val="21"/>
            <w:szCs w:val="21"/>
          </w:rPr>
          <w:t>United Nations Declaration on the Rights of Indigenous People 2010</w:t>
        </w:r>
      </w:hyperlink>
      <w:r w:rsidRPr="0017361A">
        <w:rPr>
          <w:rStyle w:val="Hyperlink"/>
          <w:sz w:val="21"/>
          <w:szCs w:val="21"/>
        </w:rPr>
        <w:t xml:space="preserve"> </w:t>
      </w:r>
      <w:r w:rsidRPr="0017361A">
        <w:rPr>
          <w:rStyle w:val="DHSBodyTextChar"/>
          <w:sz w:val="21"/>
          <w:szCs w:val="21"/>
        </w:rPr>
        <w:t>&lt;http://social.un.org/index/IndigenousPeoples.aspx&gt;</w:t>
      </w:r>
    </w:p>
    <w:p w14:paraId="176C28A5" w14:textId="77777777" w:rsidR="009E444F" w:rsidRPr="0017361A" w:rsidRDefault="009E444F" w:rsidP="009E444F">
      <w:pPr>
        <w:pStyle w:val="DHHSbody"/>
        <w:rPr>
          <w:sz w:val="21"/>
          <w:szCs w:val="21"/>
        </w:rPr>
      </w:pPr>
      <w:hyperlink r:id="rId73" w:history="1">
        <w:r w:rsidRPr="0017361A">
          <w:rPr>
            <w:rStyle w:val="Hyperlink"/>
            <w:sz w:val="21"/>
            <w:szCs w:val="21"/>
          </w:rPr>
          <w:t>Working with Children Act 2005</w:t>
        </w:r>
      </w:hyperlink>
      <w:r w:rsidRPr="0017361A">
        <w:rPr>
          <w:sz w:val="21"/>
          <w:szCs w:val="21"/>
        </w:rPr>
        <w:t xml:space="preserve">  </w:t>
      </w:r>
      <w:bookmarkStart w:id="217" w:name="_Toc328050892"/>
      <w:bookmarkStart w:id="218" w:name="_Toc328056305"/>
      <w:r w:rsidRPr="0017361A">
        <w:rPr>
          <w:sz w:val="21"/>
          <w:szCs w:val="21"/>
        </w:rPr>
        <w:t>&lt;http://www.legislation.vic.gov.au/Domino/Web_Notes/LDMS/PubLawToday.nsf/a12f6f60fbd56800ca256de500201e54/e91f7781500807b7ca2582fd0007fefe!OpenDocument&gt;</w:t>
      </w:r>
    </w:p>
    <w:p w14:paraId="2B600F6B" w14:textId="77777777" w:rsidR="009E444F" w:rsidRPr="003C6E14" w:rsidRDefault="009E444F" w:rsidP="009E444F">
      <w:pPr>
        <w:pStyle w:val="Heading2"/>
      </w:pPr>
      <w:bookmarkStart w:id="219" w:name="_Toc80196628"/>
      <w:r w:rsidRPr="003C6E14">
        <w:t>Policy resources</w:t>
      </w:r>
      <w:bookmarkEnd w:id="217"/>
      <w:bookmarkEnd w:id="218"/>
      <w:bookmarkEnd w:id="219"/>
    </w:p>
    <w:p w14:paraId="1F3C4EAB" w14:textId="77777777" w:rsidR="009E444F" w:rsidRPr="0017361A" w:rsidRDefault="009E444F" w:rsidP="009E444F">
      <w:pPr>
        <w:pStyle w:val="DHHSbody"/>
        <w:rPr>
          <w:sz w:val="21"/>
          <w:szCs w:val="21"/>
        </w:rPr>
      </w:pPr>
      <w:hyperlink r:id="rId74" w:history="1">
        <w:r w:rsidRPr="0017361A">
          <w:rPr>
            <w:rStyle w:val="Hyperlink"/>
            <w:sz w:val="21"/>
            <w:szCs w:val="21"/>
          </w:rPr>
          <w:t>Alliance planning and oversight policy for Child and Family Alliances</w:t>
        </w:r>
      </w:hyperlink>
      <w:r w:rsidRPr="0017361A">
        <w:rPr>
          <w:sz w:val="21"/>
          <w:szCs w:val="21"/>
        </w:rPr>
        <w:t xml:space="preserve"> &lt;https://providers.dffh.vic.gov.au/alliance-planning-and-oversight-policy-child-and-family-alliances-word&gt;</w:t>
      </w:r>
    </w:p>
    <w:p w14:paraId="67A2C4F2" w14:textId="77777777" w:rsidR="009E444F" w:rsidRPr="0017361A" w:rsidRDefault="009E444F" w:rsidP="009E444F">
      <w:pPr>
        <w:pStyle w:val="DHHSbody"/>
        <w:rPr>
          <w:sz w:val="21"/>
          <w:szCs w:val="21"/>
        </w:rPr>
      </w:pPr>
      <w:hyperlink r:id="rId75" w:history="1">
        <w:r w:rsidRPr="0017361A">
          <w:rPr>
            <w:rStyle w:val="Hyperlink"/>
            <w:sz w:val="21"/>
            <w:szCs w:val="21"/>
          </w:rPr>
          <w:t>Child Information Sharing Scheme</w:t>
        </w:r>
      </w:hyperlink>
      <w:r w:rsidRPr="0017361A">
        <w:rPr>
          <w:rStyle w:val="Hyperlink"/>
          <w:sz w:val="21"/>
          <w:szCs w:val="21"/>
        </w:rPr>
        <w:t xml:space="preserve"> </w:t>
      </w:r>
      <w:r w:rsidRPr="0017361A">
        <w:rPr>
          <w:rStyle w:val="DHSBodyTextChar"/>
          <w:sz w:val="21"/>
          <w:szCs w:val="21"/>
        </w:rPr>
        <w:t>&lt;https://www.vic.gov.au/childinfosharing&gt;</w:t>
      </w:r>
    </w:p>
    <w:p w14:paraId="6A6A550C" w14:textId="77777777" w:rsidR="009E444F" w:rsidRPr="0017361A" w:rsidRDefault="009E444F" w:rsidP="009E444F">
      <w:pPr>
        <w:pStyle w:val="DHHSbody"/>
        <w:rPr>
          <w:sz w:val="21"/>
          <w:szCs w:val="21"/>
        </w:rPr>
      </w:pPr>
      <w:hyperlink r:id="rId76" w:history="1">
        <w:r w:rsidRPr="0017361A">
          <w:rPr>
            <w:rStyle w:val="Hyperlink"/>
            <w:sz w:val="21"/>
            <w:szCs w:val="21"/>
          </w:rPr>
          <w:t>Client incident management system</w:t>
        </w:r>
      </w:hyperlink>
      <w:r w:rsidRPr="0017361A">
        <w:rPr>
          <w:rStyle w:val="Hyperlink"/>
          <w:sz w:val="21"/>
          <w:szCs w:val="21"/>
        </w:rPr>
        <w:t xml:space="preserve"> </w:t>
      </w:r>
      <w:r w:rsidRPr="0017361A">
        <w:rPr>
          <w:rStyle w:val="DHSBodyTextChar"/>
          <w:sz w:val="21"/>
          <w:szCs w:val="21"/>
        </w:rPr>
        <w:t>&lt;https://providers.dhhs.vic.gov.au/cims&gt;</w:t>
      </w:r>
    </w:p>
    <w:p w14:paraId="0C4DA519" w14:textId="77777777" w:rsidR="009E444F" w:rsidRPr="0017361A" w:rsidRDefault="009E444F" w:rsidP="009E444F">
      <w:pPr>
        <w:pStyle w:val="DHHSbody"/>
        <w:rPr>
          <w:sz w:val="21"/>
          <w:szCs w:val="21"/>
        </w:rPr>
      </w:pPr>
      <w:hyperlink r:id="rId77" w:history="1">
        <w:r w:rsidRPr="0017361A">
          <w:rPr>
            <w:rStyle w:val="Hyperlink"/>
            <w:sz w:val="21"/>
            <w:szCs w:val="21"/>
          </w:rPr>
          <w:t>Department of Families, Fairness and Housing Funding Reform</w:t>
        </w:r>
      </w:hyperlink>
      <w:r w:rsidRPr="0017361A">
        <w:rPr>
          <w:rStyle w:val="Hyperlink"/>
          <w:sz w:val="21"/>
          <w:szCs w:val="21"/>
        </w:rPr>
        <w:t xml:space="preserve"> </w:t>
      </w:r>
      <w:r w:rsidRPr="0017361A">
        <w:rPr>
          <w:rStyle w:val="DHSBodyTextChar"/>
          <w:sz w:val="21"/>
          <w:szCs w:val="21"/>
        </w:rPr>
        <w:t xml:space="preserve">&lt;https://providers.dhhs.vic.gov.au/child-and-family-funding-reform&gt; </w:t>
      </w:r>
    </w:p>
    <w:p w14:paraId="19C36D9A" w14:textId="77777777" w:rsidR="009E444F" w:rsidRPr="0017361A" w:rsidRDefault="009E444F" w:rsidP="009E444F">
      <w:pPr>
        <w:pStyle w:val="DHHSbody"/>
        <w:rPr>
          <w:sz w:val="21"/>
          <w:szCs w:val="21"/>
        </w:rPr>
      </w:pPr>
      <w:hyperlink r:id="rId78" w:history="1">
        <w:r w:rsidRPr="0017361A">
          <w:rPr>
            <w:rStyle w:val="Hyperlink"/>
            <w:sz w:val="21"/>
            <w:szCs w:val="21"/>
          </w:rPr>
          <w:t>Department of Human Services Standards</w:t>
        </w:r>
      </w:hyperlink>
      <w:r w:rsidRPr="0017361A">
        <w:rPr>
          <w:rStyle w:val="Hyperlink"/>
          <w:sz w:val="21"/>
          <w:szCs w:val="21"/>
        </w:rPr>
        <w:t xml:space="preserve"> </w:t>
      </w:r>
      <w:r w:rsidRPr="0017361A">
        <w:rPr>
          <w:rStyle w:val="DHSBodyTextChar"/>
          <w:sz w:val="21"/>
          <w:szCs w:val="21"/>
        </w:rPr>
        <w:t>&lt;https://providers.dhhs.vic.gov.au/human-services-standards&gt;</w:t>
      </w:r>
    </w:p>
    <w:p w14:paraId="7950654A" w14:textId="77777777" w:rsidR="009E444F" w:rsidRPr="0017361A" w:rsidRDefault="009E444F" w:rsidP="009E444F">
      <w:pPr>
        <w:pStyle w:val="DHHSbody"/>
        <w:rPr>
          <w:sz w:val="21"/>
          <w:szCs w:val="21"/>
        </w:rPr>
      </w:pPr>
      <w:hyperlink r:id="rId79" w:history="1">
        <w:r w:rsidRPr="0017361A">
          <w:rPr>
            <w:rStyle w:val="Hyperlink"/>
            <w:sz w:val="21"/>
            <w:szCs w:val="21"/>
          </w:rPr>
          <w:t>Department of Human Services policy and funding plan</w:t>
        </w:r>
      </w:hyperlink>
      <w:r w:rsidRPr="0017361A">
        <w:rPr>
          <w:sz w:val="21"/>
          <w:szCs w:val="21"/>
        </w:rPr>
        <w:t xml:space="preserve"> &lt;https://www.dhhs.vic.gov.au/publications/policy-</w:t>
      </w:r>
      <w:r w:rsidRPr="0017361A">
        <w:rPr>
          <w:rStyle w:val="DHSBodyTextChar"/>
          <w:sz w:val="21"/>
          <w:szCs w:val="21"/>
        </w:rPr>
        <w:t>and-funding-guidelines-health-and-human-services&gt;</w:t>
      </w:r>
    </w:p>
    <w:p w14:paraId="1C4AB881" w14:textId="77777777" w:rsidR="009E444F" w:rsidRPr="0017361A" w:rsidRDefault="009E444F" w:rsidP="009E444F">
      <w:pPr>
        <w:pStyle w:val="DHHSbody"/>
        <w:rPr>
          <w:rStyle w:val="Hyperlink"/>
          <w:sz w:val="21"/>
          <w:szCs w:val="21"/>
        </w:rPr>
      </w:pPr>
      <w:hyperlink r:id="rId80" w:history="1">
        <w:r w:rsidRPr="0017361A">
          <w:rPr>
            <w:rStyle w:val="Hyperlink"/>
            <w:sz w:val="21"/>
            <w:szCs w:val="21"/>
          </w:rPr>
          <w:t>Family Violence Information Sharing</w:t>
        </w:r>
      </w:hyperlink>
      <w:r w:rsidRPr="0017361A">
        <w:rPr>
          <w:rStyle w:val="Hyperlink"/>
          <w:sz w:val="21"/>
          <w:szCs w:val="21"/>
        </w:rPr>
        <w:t xml:space="preserve"> </w:t>
      </w:r>
      <w:r w:rsidRPr="0017361A">
        <w:rPr>
          <w:rStyle w:val="DHSBodyTextChar"/>
          <w:sz w:val="21"/>
          <w:szCs w:val="21"/>
        </w:rPr>
        <w:t>&lt;https://www.vic.gov.au/familyviolence/family-safety-victoria/information-sharing-and-risk-management.html&gt;</w:t>
      </w:r>
    </w:p>
    <w:p w14:paraId="7994E0A3" w14:textId="77777777" w:rsidR="009E444F" w:rsidRPr="0017361A" w:rsidRDefault="009E444F" w:rsidP="009E444F">
      <w:pPr>
        <w:pStyle w:val="DHHSbody"/>
        <w:rPr>
          <w:sz w:val="21"/>
          <w:szCs w:val="21"/>
        </w:rPr>
      </w:pPr>
      <w:hyperlink r:id="rId81" w:history="1">
        <w:r w:rsidRPr="0017361A">
          <w:rPr>
            <w:rStyle w:val="Hyperlink"/>
            <w:sz w:val="21"/>
            <w:szCs w:val="21"/>
          </w:rPr>
          <w:t>Flexible Funding acquittal template</w:t>
        </w:r>
      </w:hyperlink>
      <w:r w:rsidRPr="0017361A">
        <w:rPr>
          <w:rStyle w:val="Hyperlink"/>
          <w:sz w:val="21"/>
          <w:szCs w:val="21"/>
        </w:rPr>
        <w:t xml:space="preserve"> &lt;https://providers.dhhs.vic.gov.au/family-services&gt;</w:t>
      </w:r>
    </w:p>
    <w:p w14:paraId="5F7ABAC2" w14:textId="77777777" w:rsidR="009E444F" w:rsidRPr="0017361A" w:rsidRDefault="009E444F" w:rsidP="009E444F">
      <w:pPr>
        <w:pStyle w:val="DHHSbody"/>
        <w:rPr>
          <w:sz w:val="21"/>
          <w:szCs w:val="21"/>
        </w:rPr>
      </w:pPr>
      <w:hyperlink r:id="rId82" w:history="1">
        <w:r w:rsidRPr="0017361A">
          <w:rPr>
            <w:rStyle w:val="Hyperlink"/>
            <w:sz w:val="21"/>
            <w:szCs w:val="21"/>
          </w:rPr>
          <w:t xml:space="preserve">Human Services Standards Aboriginal culturally informed resource tool </w:t>
        </w:r>
      </w:hyperlink>
      <w:r w:rsidRPr="0017361A">
        <w:rPr>
          <w:sz w:val="21"/>
          <w:szCs w:val="21"/>
        </w:rPr>
        <w:t>&lt;https://providers.dhhs.vic.gov.au/human-services-standards-aboriginal-culturally-informed-resource-tool-word&gt;</w:t>
      </w:r>
    </w:p>
    <w:p w14:paraId="025B93E6" w14:textId="77777777" w:rsidR="009E444F" w:rsidRPr="0017361A" w:rsidRDefault="009E444F" w:rsidP="009E444F">
      <w:pPr>
        <w:pStyle w:val="DHHSbody"/>
        <w:rPr>
          <w:sz w:val="21"/>
          <w:szCs w:val="21"/>
        </w:rPr>
      </w:pPr>
      <w:hyperlink r:id="rId83" w:history="1">
        <w:r w:rsidRPr="0017361A">
          <w:rPr>
            <w:rStyle w:val="Hyperlink"/>
            <w:sz w:val="21"/>
            <w:szCs w:val="21"/>
          </w:rPr>
          <w:t>Korin Korin Balit Djak: Aboriginal health, wellbeing and safety strategic plan</w:t>
        </w:r>
      </w:hyperlink>
      <w:r w:rsidRPr="0017361A">
        <w:rPr>
          <w:rStyle w:val="Hyperlink"/>
          <w:sz w:val="21"/>
          <w:szCs w:val="21"/>
        </w:rPr>
        <w:t xml:space="preserve"> </w:t>
      </w:r>
      <w:r w:rsidRPr="0017361A">
        <w:rPr>
          <w:rStyle w:val="DHSBodyTextChar"/>
          <w:sz w:val="21"/>
          <w:szCs w:val="21"/>
        </w:rPr>
        <w:t>&lt;https://www2.health.vic.gov.au/about/health-strategies/aboriginal-health/korin-korin-balit-djak&gt;</w:t>
      </w:r>
    </w:p>
    <w:p w14:paraId="0E4595DB" w14:textId="77777777" w:rsidR="009E444F" w:rsidRPr="0017361A" w:rsidRDefault="009E444F" w:rsidP="009E444F">
      <w:pPr>
        <w:pStyle w:val="DHHSbody"/>
        <w:rPr>
          <w:sz w:val="21"/>
          <w:szCs w:val="21"/>
        </w:rPr>
      </w:pPr>
      <w:hyperlink r:id="rId84" w:history="1">
        <w:r w:rsidRPr="0017361A">
          <w:rPr>
            <w:rStyle w:val="Hyperlink"/>
            <w:sz w:val="21"/>
            <w:szCs w:val="21"/>
          </w:rPr>
          <w:t>LGBTI - Working with LGBTI families</w:t>
        </w:r>
      </w:hyperlink>
      <w:r w:rsidRPr="0017361A">
        <w:rPr>
          <w:rStyle w:val="Hyperlink"/>
          <w:sz w:val="21"/>
          <w:szCs w:val="21"/>
        </w:rPr>
        <w:t xml:space="preserve"> </w:t>
      </w:r>
      <w:r w:rsidRPr="0017361A">
        <w:rPr>
          <w:rStyle w:val="DHSBodyTextChar"/>
          <w:sz w:val="21"/>
          <w:szCs w:val="21"/>
        </w:rPr>
        <w:t>&lt;https://www2.health.vic.gov.au/about/populations/lgbti-health/rainbow-equality/working-with-specific-groups/families&gt;</w:t>
      </w:r>
    </w:p>
    <w:p w14:paraId="1E92A7FD" w14:textId="77777777" w:rsidR="009E444F" w:rsidRPr="0017361A" w:rsidRDefault="009E444F" w:rsidP="009E444F">
      <w:pPr>
        <w:pStyle w:val="DHHSbody"/>
        <w:rPr>
          <w:sz w:val="21"/>
          <w:szCs w:val="21"/>
        </w:rPr>
      </w:pPr>
      <w:hyperlink r:id="rId85" w:history="1">
        <w:r w:rsidRPr="0017361A">
          <w:rPr>
            <w:rStyle w:val="Hyperlink"/>
            <w:sz w:val="21"/>
            <w:szCs w:val="21"/>
          </w:rPr>
          <w:t>MARAM Framework</w:t>
        </w:r>
      </w:hyperlink>
      <w:r w:rsidRPr="0017361A">
        <w:rPr>
          <w:sz w:val="21"/>
          <w:szCs w:val="21"/>
        </w:rPr>
        <w:t xml:space="preserve"> &lt;</w:t>
      </w:r>
      <w:hyperlink r:id="rId86" w:history="1">
        <w:r w:rsidRPr="0017361A">
          <w:rPr>
            <w:rStyle w:val="Hyperlink"/>
            <w:sz w:val="21"/>
            <w:szCs w:val="21"/>
          </w:rPr>
          <w:t>https://www.vic.gov.au/maram-practice-guides-and-resources</w:t>
        </w:r>
      </w:hyperlink>
      <w:r w:rsidRPr="0017361A">
        <w:rPr>
          <w:sz w:val="21"/>
          <w:szCs w:val="21"/>
        </w:rPr>
        <w:t>&gt;</w:t>
      </w:r>
    </w:p>
    <w:p w14:paraId="7B434C94" w14:textId="77777777" w:rsidR="009E444F" w:rsidRPr="0017361A" w:rsidRDefault="009E444F" w:rsidP="009E444F">
      <w:pPr>
        <w:pStyle w:val="DHHSbody"/>
        <w:rPr>
          <w:sz w:val="21"/>
          <w:szCs w:val="21"/>
        </w:rPr>
      </w:pPr>
      <w:hyperlink r:id="rId87" w:history="1">
        <w:r w:rsidRPr="0017361A">
          <w:rPr>
            <w:rStyle w:val="Hyperlink"/>
            <w:sz w:val="21"/>
            <w:szCs w:val="21"/>
          </w:rPr>
          <w:t>NDIS in Victoria</w:t>
        </w:r>
      </w:hyperlink>
      <w:r w:rsidRPr="0017361A">
        <w:rPr>
          <w:sz w:val="21"/>
          <w:szCs w:val="21"/>
        </w:rPr>
        <w:t xml:space="preserve"> &lt;https://www.vic.gov.au/ndis/rollout-in-victoria.html&gt;</w:t>
      </w:r>
    </w:p>
    <w:p w14:paraId="5FDDC865" w14:textId="77777777" w:rsidR="009E444F" w:rsidRPr="0017361A" w:rsidRDefault="009E444F" w:rsidP="009E444F">
      <w:pPr>
        <w:pStyle w:val="DHHSbody"/>
        <w:rPr>
          <w:sz w:val="21"/>
          <w:szCs w:val="21"/>
        </w:rPr>
      </w:pPr>
      <w:hyperlink r:id="rId88" w:history="1">
        <w:r w:rsidRPr="0017361A">
          <w:rPr>
            <w:rStyle w:val="Hyperlink"/>
            <w:sz w:val="21"/>
            <w:szCs w:val="21"/>
          </w:rPr>
          <w:t>Practice guidelines: NDIS and mainstream services</w:t>
        </w:r>
      </w:hyperlink>
      <w:r w:rsidRPr="0017361A">
        <w:rPr>
          <w:rStyle w:val="Hyperlink"/>
          <w:sz w:val="21"/>
          <w:szCs w:val="21"/>
        </w:rPr>
        <w:t xml:space="preserve"> </w:t>
      </w:r>
      <w:r w:rsidRPr="0017361A">
        <w:rPr>
          <w:rStyle w:val="DHSBodyTextChar"/>
          <w:sz w:val="21"/>
          <w:szCs w:val="21"/>
        </w:rPr>
        <w:t>&lt;https://providers.dhhs.vic.gov.au/service-providers/practice-guidelines-ndis-and-mainstream-services&gt;</w:t>
      </w:r>
    </w:p>
    <w:p w14:paraId="5A5DA3A1" w14:textId="77777777" w:rsidR="009E444F" w:rsidRPr="0017361A" w:rsidRDefault="009E444F" w:rsidP="009E444F">
      <w:pPr>
        <w:pStyle w:val="DHHSbody"/>
        <w:rPr>
          <w:sz w:val="21"/>
          <w:szCs w:val="21"/>
        </w:rPr>
      </w:pPr>
      <w:hyperlink r:id="rId89" w:history="1">
        <w:r w:rsidRPr="0017361A">
          <w:rPr>
            <w:rStyle w:val="Hyperlink"/>
            <w:sz w:val="21"/>
            <w:szCs w:val="21"/>
          </w:rPr>
          <w:t>Procedural requirements: Referral and consultation Child Protection, Child FIRST and Integrated Family Services</w:t>
        </w:r>
      </w:hyperlink>
      <w:r w:rsidRPr="0017361A">
        <w:rPr>
          <w:rStyle w:val="Hyperlink"/>
          <w:sz w:val="21"/>
          <w:szCs w:val="21"/>
        </w:rPr>
        <w:t xml:space="preserve"> </w:t>
      </w:r>
      <w:r w:rsidRPr="0017361A">
        <w:rPr>
          <w:rStyle w:val="DHSBodyTextChar"/>
          <w:sz w:val="21"/>
          <w:szCs w:val="21"/>
        </w:rPr>
        <w:t>&lt;https://providers.dhhs.vic.gov.au/procedural-requirements-referral-and-consultation-child-protection-child-first-and-integrated&gt;</w:t>
      </w:r>
    </w:p>
    <w:p w14:paraId="555B48A1" w14:textId="77777777" w:rsidR="009E444F" w:rsidRPr="0017361A" w:rsidRDefault="009E444F" w:rsidP="009E444F">
      <w:pPr>
        <w:pStyle w:val="DHHSbody"/>
        <w:rPr>
          <w:sz w:val="21"/>
          <w:szCs w:val="21"/>
        </w:rPr>
      </w:pPr>
      <w:hyperlink r:id="rId90" w:history="1">
        <w:r w:rsidRPr="0017361A">
          <w:rPr>
            <w:rStyle w:val="Hyperlink"/>
            <w:sz w:val="21"/>
            <w:szCs w:val="21"/>
          </w:rPr>
          <w:t xml:space="preserve">The Orange Door </w:t>
        </w:r>
      </w:hyperlink>
      <w:r w:rsidRPr="0017361A">
        <w:rPr>
          <w:rStyle w:val="DHSBodyTextChar"/>
          <w:sz w:val="21"/>
          <w:szCs w:val="21"/>
        </w:rPr>
        <w:t>&lt;https://orangedoor.vic.gov.au/&gt;</w:t>
      </w:r>
    </w:p>
    <w:p w14:paraId="29FE2CF8" w14:textId="77777777" w:rsidR="009E444F" w:rsidRPr="0017361A" w:rsidRDefault="009E444F" w:rsidP="009E444F">
      <w:pPr>
        <w:pStyle w:val="DHHSbody"/>
        <w:rPr>
          <w:sz w:val="21"/>
          <w:szCs w:val="21"/>
        </w:rPr>
      </w:pPr>
      <w:hyperlink r:id="rId91" w:history="1">
        <w:r w:rsidRPr="0017361A">
          <w:rPr>
            <w:rStyle w:val="Hyperlink"/>
            <w:sz w:val="21"/>
            <w:szCs w:val="21"/>
          </w:rPr>
          <w:t>Reportable Conduct Scheme</w:t>
        </w:r>
      </w:hyperlink>
      <w:r w:rsidRPr="0017361A">
        <w:rPr>
          <w:rStyle w:val="Hyperlink"/>
          <w:sz w:val="21"/>
          <w:szCs w:val="21"/>
        </w:rPr>
        <w:t xml:space="preserve"> </w:t>
      </w:r>
      <w:r w:rsidRPr="0017361A">
        <w:rPr>
          <w:rStyle w:val="DHSBodyTextChar"/>
          <w:sz w:val="21"/>
          <w:szCs w:val="21"/>
        </w:rPr>
        <w:t>&lt;https://ccyp.vic.gov.au/reportable-conduct-scheme/&gt;</w:t>
      </w:r>
    </w:p>
    <w:p w14:paraId="170FEFD3" w14:textId="77777777" w:rsidR="009E444F" w:rsidRPr="0017361A" w:rsidRDefault="009E444F" w:rsidP="009E444F">
      <w:pPr>
        <w:pStyle w:val="DHHSbody"/>
        <w:rPr>
          <w:sz w:val="21"/>
          <w:szCs w:val="21"/>
        </w:rPr>
      </w:pPr>
      <w:hyperlink r:id="rId92" w:history="1">
        <w:r w:rsidRPr="0017361A">
          <w:rPr>
            <w:rStyle w:val="Hyperlink"/>
            <w:sz w:val="21"/>
            <w:szCs w:val="21"/>
          </w:rPr>
          <w:t>Roadmap for Reform: Strong Families Safe Children</w:t>
        </w:r>
      </w:hyperlink>
      <w:r w:rsidRPr="0017361A">
        <w:rPr>
          <w:rStyle w:val="Hyperlink"/>
          <w:sz w:val="21"/>
          <w:szCs w:val="21"/>
        </w:rPr>
        <w:t xml:space="preserve"> </w:t>
      </w:r>
      <w:r w:rsidRPr="0017361A">
        <w:rPr>
          <w:rStyle w:val="DHSBodyTextChar"/>
          <w:sz w:val="21"/>
          <w:szCs w:val="21"/>
        </w:rPr>
        <w:t>&lt;https://dhhs.vic.gov.au/publications/roadmap-reform-strong-families-safe-children&gt;</w:t>
      </w:r>
      <w:r w:rsidRPr="0017361A">
        <w:rPr>
          <w:sz w:val="21"/>
          <w:szCs w:val="21"/>
        </w:rPr>
        <w:t xml:space="preserve"> </w:t>
      </w:r>
    </w:p>
    <w:p w14:paraId="5970414D" w14:textId="77777777" w:rsidR="009E444F" w:rsidRPr="0017361A" w:rsidRDefault="009E444F" w:rsidP="009E444F">
      <w:pPr>
        <w:pStyle w:val="DHHSbody"/>
        <w:rPr>
          <w:sz w:val="21"/>
          <w:szCs w:val="21"/>
        </w:rPr>
      </w:pPr>
      <w:hyperlink r:id="rId93" w:history="1">
        <w:r w:rsidRPr="0017361A">
          <w:rPr>
            <w:rStyle w:val="Hyperlink"/>
            <w:sz w:val="21"/>
            <w:szCs w:val="21"/>
            <w:lang w:val="en"/>
          </w:rPr>
          <w:t>Service Agreement Requirements</w:t>
        </w:r>
      </w:hyperlink>
      <w:r w:rsidRPr="0017361A">
        <w:rPr>
          <w:rStyle w:val="Hyperlink"/>
          <w:sz w:val="21"/>
          <w:szCs w:val="21"/>
          <w:lang w:val="en"/>
        </w:rPr>
        <w:t xml:space="preserve"> </w:t>
      </w:r>
      <w:r w:rsidRPr="0017361A">
        <w:rPr>
          <w:rStyle w:val="DHSBodyTextChar"/>
          <w:sz w:val="21"/>
          <w:szCs w:val="21"/>
        </w:rPr>
        <w:t>&lt;</w:t>
      </w:r>
      <w:r w:rsidRPr="0017361A">
        <w:rPr>
          <w:rStyle w:val="DHSBodyTextChar"/>
          <w:sz w:val="21"/>
          <w:szCs w:val="21"/>
          <w:lang w:val="en"/>
        </w:rPr>
        <w:t>https://fac.dhhs.vic.gov.au/service-agreement-requirements</w:t>
      </w:r>
      <w:r w:rsidRPr="0017361A">
        <w:rPr>
          <w:rStyle w:val="DHSBodyTextChar"/>
          <w:sz w:val="21"/>
          <w:szCs w:val="21"/>
        </w:rPr>
        <w:t>&gt;</w:t>
      </w:r>
    </w:p>
    <w:p w14:paraId="42860409" w14:textId="77777777" w:rsidR="009E444F" w:rsidRPr="0017361A" w:rsidRDefault="009E444F" w:rsidP="009E444F">
      <w:pPr>
        <w:pStyle w:val="DHHSbody"/>
        <w:rPr>
          <w:sz w:val="21"/>
          <w:szCs w:val="21"/>
        </w:rPr>
      </w:pPr>
      <w:hyperlink r:id="rId94" w:history="1">
        <w:r w:rsidRPr="0017361A">
          <w:rPr>
            <w:rStyle w:val="Hyperlink"/>
            <w:sz w:val="21"/>
            <w:szCs w:val="21"/>
          </w:rPr>
          <w:t xml:space="preserve">A strategic framework for family services </w:t>
        </w:r>
      </w:hyperlink>
      <w:r w:rsidRPr="0017361A">
        <w:rPr>
          <w:rStyle w:val="Hyperlink"/>
          <w:sz w:val="21"/>
          <w:szCs w:val="21"/>
        </w:rPr>
        <w:t xml:space="preserve"> </w:t>
      </w:r>
      <w:r w:rsidRPr="0017361A">
        <w:rPr>
          <w:sz w:val="21"/>
          <w:szCs w:val="21"/>
        </w:rPr>
        <w:t>&lt;</w:t>
      </w:r>
      <w:r w:rsidRPr="0017361A">
        <w:rPr>
          <w:rStyle w:val="DHSBodyTextChar"/>
          <w:sz w:val="21"/>
          <w:szCs w:val="21"/>
        </w:rPr>
        <w:t>https://providers.dhhs.vic.gov.au/strategic-framework-family-services-pdf&gt;</w:t>
      </w:r>
    </w:p>
    <w:p w14:paraId="2A5597AD" w14:textId="77777777" w:rsidR="009E444F" w:rsidRPr="0017361A" w:rsidRDefault="009E444F" w:rsidP="009E444F">
      <w:pPr>
        <w:pStyle w:val="DHHSbody"/>
        <w:rPr>
          <w:sz w:val="21"/>
          <w:szCs w:val="21"/>
        </w:rPr>
      </w:pPr>
      <w:hyperlink r:id="rId95" w:history="1">
        <w:r w:rsidRPr="0017361A">
          <w:rPr>
            <w:rStyle w:val="Hyperlink"/>
            <w:sz w:val="21"/>
            <w:szCs w:val="21"/>
          </w:rPr>
          <w:t>Wungurilwil Gapgapduir: Aboriginal children and families agreement</w:t>
        </w:r>
      </w:hyperlink>
      <w:r w:rsidRPr="0017361A">
        <w:rPr>
          <w:rStyle w:val="Hyperlink"/>
          <w:sz w:val="21"/>
          <w:szCs w:val="21"/>
        </w:rPr>
        <w:t xml:space="preserve"> </w:t>
      </w:r>
      <w:r w:rsidRPr="0017361A">
        <w:rPr>
          <w:rStyle w:val="DHSBodyTextChar"/>
          <w:sz w:val="21"/>
          <w:szCs w:val="21"/>
        </w:rPr>
        <w:t>&lt;https://dhhs.vic.gov.au/publications/wungurilwil-gapgapduir-aboriginal-children-and-families-agreement&gt;</w:t>
      </w:r>
    </w:p>
    <w:p w14:paraId="30A8897C" w14:textId="77777777" w:rsidR="009E444F" w:rsidRPr="003C6E14" w:rsidRDefault="009E444F" w:rsidP="009E444F">
      <w:pPr>
        <w:pStyle w:val="Heading2"/>
      </w:pPr>
      <w:bookmarkStart w:id="220" w:name="_Toc328050893"/>
      <w:bookmarkStart w:id="221" w:name="_Toc328056306"/>
      <w:bookmarkStart w:id="222" w:name="_Toc80196629"/>
      <w:r w:rsidRPr="003C6E14">
        <w:t>Practice resources</w:t>
      </w:r>
      <w:bookmarkEnd w:id="220"/>
      <w:bookmarkEnd w:id="221"/>
      <w:bookmarkEnd w:id="222"/>
    </w:p>
    <w:p w14:paraId="4CAF3862" w14:textId="77777777" w:rsidR="009E444F" w:rsidRPr="0017361A" w:rsidRDefault="009E444F" w:rsidP="009E444F">
      <w:pPr>
        <w:pStyle w:val="DHHSbody"/>
        <w:rPr>
          <w:sz w:val="21"/>
          <w:szCs w:val="21"/>
        </w:rPr>
      </w:pPr>
      <w:hyperlink r:id="rId96" w:history="1">
        <w:r w:rsidRPr="0017361A">
          <w:rPr>
            <w:rStyle w:val="Hyperlink"/>
            <w:sz w:val="21"/>
            <w:szCs w:val="21"/>
          </w:rPr>
          <w:t>Best interests specialist practice resources</w:t>
        </w:r>
      </w:hyperlink>
      <w:r w:rsidRPr="0017361A">
        <w:rPr>
          <w:rStyle w:val="Hyperlink"/>
          <w:sz w:val="21"/>
          <w:szCs w:val="21"/>
        </w:rPr>
        <w:t xml:space="preserve"> </w:t>
      </w:r>
      <w:r w:rsidRPr="0017361A">
        <w:rPr>
          <w:rStyle w:val="DHSBodyTextChar"/>
          <w:sz w:val="21"/>
          <w:szCs w:val="21"/>
        </w:rPr>
        <w:t>&lt;http://www.cpmanual.vic.gov.au/our-approach/best-interests-case-practice-model&gt;</w:t>
      </w:r>
    </w:p>
    <w:p w14:paraId="7912D560" w14:textId="77777777" w:rsidR="009E444F" w:rsidRPr="0017361A" w:rsidRDefault="009E444F" w:rsidP="00A765DB">
      <w:pPr>
        <w:pStyle w:val="DHHSbullet1"/>
        <w:numPr>
          <w:ilvl w:val="0"/>
          <w:numId w:val="7"/>
        </w:numPr>
        <w:rPr>
          <w:sz w:val="21"/>
          <w:szCs w:val="21"/>
        </w:rPr>
      </w:pPr>
      <w:r w:rsidRPr="0017361A">
        <w:rPr>
          <w:sz w:val="21"/>
          <w:szCs w:val="21"/>
        </w:rPr>
        <w:t>Best interests case practice summary guide</w:t>
      </w:r>
    </w:p>
    <w:p w14:paraId="6290B28B" w14:textId="77777777" w:rsidR="009E444F" w:rsidRPr="0017361A" w:rsidRDefault="009E444F" w:rsidP="00A765DB">
      <w:pPr>
        <w:pStyle w:val="DHHSbullet1"/>
        <w:numPr>
          <w:ilvl w:val="0"/>
          <w:numId w:val="7"/>
        </w:numPr>
        <w:rPr>
          <w:sz w:val="21"/>
          <w:szCs w:val="21"/>
        </w:rPr>
      </w:pPr>
      <w:r w:rsidRPr="0017361A">
        <w:rPr>
          <w:sz w:val="21"/>
          <w:szCs w:val="21"/>
        </w:rPr>
        <w:t>Child protection best interests case practice</w:t>
      </w:r>
    </w:p>
    <w:p w14:paraId="641E6346" w14:textId="77777777" w:rsidR="009E444F" w:rsidRPr="0017361A" w:rsidRDefault="009E444F" w:rsidP="00A765DB">
      <w:pPr>
        <w:pStyle w:val="DHHSbullet1"/>
        <w:numPr>
          <w:ilvl w:val="0"/>
          <w:numId w:val="7"/>
        </w:numPr>
        <w:rPr>
          <w:sz w:val="21"/>
          <w:szCs w:val="21"/>
        </w:rPr>
      </w:pPr>
      <w:r w:rsidRPr="0017361A">
        <w:rPr>
          <w:sz w:val="21"/>
          <w:szCs w:val="21"/>
        </w:rPr>
        <w:t>Infants and their families</w:t>
      </w:r>
    </w:p>
    <w:p w14:paraId="7CD35A07" w14:textId="77777777" w:rsidR="009E444F" w:rsidRPr="0017361A" w:rsidRDefault="009E444F" w:rsidP="00A765DB">
      <w:pPr>
        <w:pStyle w:val="DHHSbullet1"/>
        <w:numPr>
          <w:ilvl w:val="0"/>
          <w:numId w:val="7"/>
        </w:numPr>
        <w:rPr>
          <w:sz w:val="21"/>
          <w:szCs w:val="21"/>
        </w:rPr>
      </w:pPr>
      <w:r w:rsidRPr="0017361A">
        <w:rPr>
          <w:sz w:val="21"/>
          <w:szCs w:val="21"/>
        </w:rPr>
        <w:lastRenderedPageBreak/>
        <w:t>Children and their families</w:t>
      </w:r>
    </w:p>
    <w:p w14:paraId="5331CA6F" w14:textId="77777777" w:rsidR="009E444F" w:rsidRPr="0017361A" w:rsidRDefault="009E444F" w:rsidP="00A765DB">
      <w:pPr>
        <w:pStyle w:val="DHHSbullet1"/>
        <w:numPr>
          <w:ilvl w:val="0"/>
          <w:numId w:val="7"/>
        </w:numPr>
        <w:rPr>
          <w:sz w:val="21"/>
          <w:szCs w:val="21"/>
        </w:rPr>
      </w:pPr>
      <w:r w:rsidRPr="0017361A">
        <w:rPr>
          <w:sz w:val="21"/>
          <w:szCs w:val="21"/>
        </w:rPr>
        <w:t>Adolescents and their families</w:t>
      </w:r>
    </w:p>
    <w:p w14:paraId="382FE2F6" w14:textId="77777777" w:rsidR="009E444F" w:rsidRPr="0017361A" w:rsidRDefault="009E444F" w:rsidP="00A765DB">
      <w:pPr>
        <w:pStyle w:val="DHHSbullet1"/>
        <w:numPr>
          <w:ilvl w:val="0"/>
          <w:numId w:val="7"/>
        </w:numPr>
        <w:rPr>
          <w:sz w:val="21"/>
          <w:szCs w:val="21"/>
        </w:rPr>
      </w:pPr>
      <w:r w:rsidRPr="0017361A">
        <w:rPr>
          <w:sz w:val="21"/>
          <w:szCs w:val="21"/>
        </w:rPr>
        <w:t>Children with problem sexual behaviours and their families</w:t>
      </w:r>
    </w:p>
    <w:p w14:paraId="2022BAA8" w14:textId="77777777" w:rsidR="009E444F" w:rsidRPr="0017361A" w:rsidRDefault="009E444F" w:rsidP="00A765DB">
      <w:pPr>
        <w:pStyle w:val="DHHSbullet1"/>
        <w:numPr>
          <w:ilvl w:val="0"/>
          <w:numId w:val="7"/>
        </w:numPr>
        <w:rPr>
          <w:sz w:val="21"/>
          <w:szCs w:val="21"/>
        </w:rPr>
      </w:pPr>
      <w:r w:rsidRPr="0017361A">
        <w:rPr>
          <w:sz w:val="21"/>
          <w:szCs w:val="21"/>
        </w:rPr>
        <w:t>Adolescents with sexually abusive behaviours</w:t>
      </w:r>
    </w:p>
    <w:p w14:paraId="6F5F76DA" w14:textId="77777777" w:rsidR="009E444F" w:rsidRPr="0017361A" w:rsidRDefault="009E444F" w:rsidP="00A765DB">
      <w:pPr>
        <w:pStyle w:val="DHHSbullet1"/>
        <w:numPr>
          <w:ilvl w:val="0"/>
          <w:numId w:val="7"/>
        </w:numPr>
        <w:rPr>
          <w:sz w:val="21"/>
          <w:szCs w:val="21"/>
        </w:rPr>
      </w:pPr>
      <w:r w:rsidRPr="0017361A">
        <w:rPr>
          <w:sz w:val="21"/>
          <w:szCs w:val="21"/>
        </w:rPr>
        <w:t>Child development and trauma</w:t>
      </w:r>
    </w:p>
    <w:p w14:paraId="3C5F6F66" w14:textId="77777777" w:rsidR="009E444F" w:rsidRPr="0017361A" w:rsidRDefault="009E444F" w:rsidP="00F853CF">
      <w:pPr>
        <w:pStyle w:val="Bullet2"/>
      </w:pPr>
      <w:r w:rsidRPr="0017361A">
        <w:t>Development trends 0-12 months</w:t>
      </w:r>
    </w:p>
    <w:p w14:paraId="34416C9B" w14:textId="77777777" w:rsidR="009E444F" w:rsidRPr="0017361A" w:rsidRDefault="009E444F" w:rsidP="00F853CF">
      <w:pPr>
        <w:pStyle w:val="Bullet2"/>
      </w:pPr>
      <w:r w:rsidRPr="0017361A">
        <w:t>Development trends 1-3 years</w:t>
      </w:r>
    </w:p>
    <w:p w14:paraId="4CF033E6" w14:textId="77777777" w:rsidR="009E444F" w:rsidRPr="0017361A" w:rsidRDefault="009E444F" w:rsidP="00F853CF">
      <w:pPr>
        <w:pStyle w:val="Bullet2"/>
      </w:pPr>
      <w:r w:rsidRPr="0017361A">
        <w:t>Development trends 3-5 years</w:t>
      </w:r>
    </w:p>
    <w:p w14:paraId="3603E43C" w14:textId="77777777" w:rsidR="009E444F" w:rsidRPr="0017361A" w:rsidRDefault="009E444F" w:rsidP="00F853CF">
      <w:pPr>
        <w:pStyle w:val="Bullet2"/>
      </w:pPr>
      <w:r w:rsidRPr="0017361A">
        <w:t>Development trends 5-7 years</w:t>
      </w:r>
    </w:p>
    <w:p w14:paraId="4E5797EE" w14:textId="77777777" w:rsidR="009E444F" w:rsidRPr="0017361A" w:rsidRDefault="009E444F" w:rsidP="00F853CF">
      <w:pPr>
        <w:pStyle w:val="Bullet2"/>
      </w:pPr>
      <w:r w:rsidRPr="0017361A">
        <w:t>Development trends 7-9 years</w:t>
      </w:r>
    </w:p>
    <w:p w14:paraId="116C5FE7" w14:textId="77777777" w:rsidR="009E444F" w:rsidRPr="0017361A" w:rsidRDefault="009E444F" w:rsidP="00F853CF">
      <w:pPr>
        <w:pStyle w:val="Bullet2"/>
      </w:pPr>
      <w:r w:rsidRPr="0017361A">
        <w:t>Development trends 9-12 years</w:t>
      </w:r>
    </w:p>
    <w:p w14:paraId="05A7DD9D" w14:textId="77777777" w:rsidR="009E444F" w:rsidRPr="0017361A" w:rsidRDefault="009E444F" w:rsidP="00F853CF">
      <w:pPr>
        <w:pStyle w:val="Bullet2"/>
      </w:pPr>
      <w:r w:rsidRPr="0017361A">
        <w:t>Development trends 12-18 years</w:t>
      </w:r>
    </w:p>
    <w:p w14:paraId="13ED8876" w14:textId="77777777" w:rsidR="009E444F" w:rsidRPr="0017361A" w:rsidRDefault="009E444F" w:rsidP="00A765DB">
      <w:pPr>
        <w:pStyle w:val="DHHSbullet1"/>
        <w:numPr>
          <w:ilvl w:val="0"/>
          <w:numId w:val="7"/>
        </w:numPr>
        <w:rPr>
          <w:sz w:val="21"/>
          <w:szCs w:val="21"/>
        </w:rPr>
      </w:pPr>
      <w:r w:rsidRPr="0017361A">
        <w:rPr>
          <w:sz w:val="21"/>
          <w:szCs w:val="21"/>
        </w:rPr>
        <w:t>Child Development and trauma guide - Introduction</w:t>
      </w:r>
    </w:p>
    <w:p w14:paraId="1A98C1BB" w14:textId="77777777" w:rsidR="009E444F" w:rsidRPr="0017361A" w:rsidRDefault="009E444F" w:rsidP="00A765DB">
      <w:pPr>
        <w:pStyle w:val="DHHSbullet1"/>
        <w:numPr>
          <w:ilvl w:val="0"/>
          <w:numId w:val="7"/>
        </w:numPr>
        <w:rPr>
          <w:sz w:val="21"/>
          <w:szCs w:val="21"/>
        </w:rPr>
      </w:pPr>
      <w:r w:rsidRPr="0017361A">
        <w:rPr>
          <w:sz w:val="21"/>
          <w:szCs w:val="21"/>
        </w:rPr>
        <w:t>Cumulative harm</w:t>
      </w:r>
    </w:p>
    <w:p w14:paraId="714CD283" w14:textId="77777777" w:rsidR="009E444F" w:rsidRPr="0017361A" w:rsidRDefault="009E444F" w:rsidP="00A765DB">
      <w:pPr>
        <w:pStyle w:val="DHHSbullet1"/>
        <w:numPr>
          <w:ilvl w:val="0"/>
          <w:numId w:val="7"/>
        </w:numPr>
        <w:rPr>
          <w:sz w:val="21"/>
          <w:szCs w:val="21"/>
        </w:rPr>
      </w:pPr>
      <w:r w:rsidRPr="0017361A">
        <w:rPr>
          <w:sz w:val="21"/>
          <w:szCs w:val="21"/>
        </w:rPr>
        <w:t>Families with multiple and complex needs</w:t>
      </w:r>
    </w:p>
    <w:p w14:paraId="2B34D28B" w14:textId="77777777" w:rsidR="009E444F" w:rsidRPr="0017361A" w:rsidRDefault="009E444F" w:rsidP="00A765DB">
      <w:pPr>
        <w:pStyle w:val="DHHSbullet1"/>
        <w:numPr>
          <w:ilvl w:val="0"/>
          <w:numId w:val="7"/>
        </w:numPr>
        <w:rPr>
          <w:sz w:val="21"/>
          <w:szCs w:val="21"/>
        </w:rPr>
      </w:pPr>
      <w:r w:rsidRPr="0017361A">
        <w:rPr>
          <w:sz w:val="21"/>
          <w:szCs w:val="21"/>
        </w:rPr>
        <w:t>Working with families where an adult is violent</w:t>
      </w:r>
    </w:p>
    <w:p w14:paraId="247DE827" w14:textId="77777777" w:rsidR="009E444F" w:rsidRPr="0017361A" w:rsidRDefault="009E444F" w:rsidP="00A765DB">
      <w:pPr>
        <w:pStyle w:val="DHHSbullet1lastline"/>
        <w:numPr>
          <w:ilvl w:val="1"/>
          <w:numId w:val="7"/>
        </w:numPr>
        <w:ind w:left="284" w:hanging="284"/>
        <w:rPr>
          <w:sz w:val="21"/>
          <w:szCs w:val="21"/>
        </w:rPr>
      </w:pPr>
      <w:r w:rsidRPr="0017361A">
        <w:rPr>
          <w:sz w:val="21"/>
          <w:szCs w:val="21"/>
        </w:rPr>
        <w:t xml:space="preserve">Child sexual exploitation practice guide for child protection </w:t>
      </w:r>
    </w:p>
    <w:p w14:paraId="0D3FE8DA" w14:textId="77777777" w:rsidR="009E444F" w:rsidRPr="0017361A" w:rsidRDefault="009E444F" w:rsidP="009E444F">
      <w:pPr>
        <w:pStyle w:val="DHHSbullet1"/>
        <w:ind w:left="0" w:firstLine="0"/>
        <w:rPr>
          <w:sz w:val="21"/>
          <w:szCs w:val="21"/>
        </w:rPr>
      </w:pPr>
      <w:hyperlink r:id="rId97" w:history="1">
        <w:r w:rsidRPr="0017361A">
          <w:rPr>
            <w:rStyle w:val="Hyperlink"/>
            <w:sz w:val="21"/>
            <w:szCs w:val="21"/>
          </w:rPr>
          <w:t xml:space="preserve">Procedural requirements for referral and consultation Child Protection, Child FIRST and Integrated family Services  </w:t>
        </w:r>
      </w:hyperlink>
      <w:r w:rsidRPr="0017361A">
        <w:rPr>
          <w:rStyle w:val="DHSBodyTextChar"/>
          <w:sz w:val="21"/>
          <w:szCs w:val="21"/>
        </w:rPr>
        <w:t>&lt;https://providers.dhhs.vic.gov.au/procedural-requirements-referral-and-consultation-child-protection-child-first-and-integrated&gt;</w:t>
      </w:r>
    </w:p>
    <w:p w14:paraId="67D4AE03" w14:textId="77777777" w:rsidR="009E444F" w:rsidRPr="0017361A" w:rsidRDefault="009E444F" w:rsidP="009E444F">
      <w:pPr>
        <w:pStyle w:val="DHHSbody"/>
        <w:rPr>
          <w:sz w:val="21"/>
          <w:szCs w:val="21"/>
        </w:rPr>
      </w:pPr>
      <w:hyperlink r:id="rId98" w:history="1">
        <w:r w:rsidRPr="0017361A">
          <w:rPr>
            <w:rStyle w:val="Hyperlink"/>
            <w:sz w:val="21"/>
            <w:szCs w:val="21"/>
          </w:rPr>
          <w:t>Protecting Victoria’s children child protection practice manual</w:t>
        </w:r>
      </w:hyperlink>
      <w:r w:rsidRPr="0017361A">
        <w:rPr>
          <w:rStyle w:val="Hyperlink"/>
          <w:sz w:val="21"/>
          <w:szCs w:val="21"/>
        </w:rPr>
        <w:t xml:space="preserve"> </w:t>
      </w:r>
      <w:r w:rsidRPr="0017361A">
        <w:rPr>
          <w:rStyle w:val="DHSBodyTextChar"/>
          <w:sz w:val="21"/>
          <w:szCs w:val="21"/>
        </w:rPr>
        <w:t>&lt;http://www.dhs.vic.gov.au/cpmanual&gt;</w:t>
      </w:r>
    </w:p>
    <w:p w14:paraId="6524997B" w14:textId="77777777" w:rsidR="009E444F" w:rsidRPr="0017361A" w:rsidRDefault="009E444F" w:rsidP="009E444F">
      <w:pPr>
        <w:pStyle w:val="DHHSbody"/>
        <w:rPr>
          <w:sz w:val="21"/>
          <w:szCs w:val="21"/>
        </w:rPr>
      </w:pPr>
      <w:hyperlink r:id="rId99" w:history="1">
        <w:r w:rsidRPr="0017361A">
          <w:rPr>
            <w:rStyle w:val="Hyperlink"/>
            <w:sz w:val="21"/>
            <w:szCs w:val="21"/>
          </w:rPr>
          <w:t>IRIS data dictionary</w:t>
        </w:r>
      </w:hyperlink>
      <w:r w:rsidRPr="0017361A">
        <w:rPr>
          <w:rStyle w:val="Hyperlink"/>
          <w:sz w:val="21"/>
          <w:szCs w:val="21"/>
        </w:rPr>
        <w:t xml:space="preserve"> </w:t>
      </w:r>
      <w:r w:rsidRPr="0017361A">
        <w:rPr>
          <w:rStyle w:val="DHSBodyTextChar"/>
          <w:sz w:val="21"/>
          <w:szCs w:val="21"/>
        </w:rPr>
        <w:t>&lt;https://providers.dhhs.vic.gov.au/integrated-reports-and-information-system-data-dictionary&gt;</w:t>
      </w:r>
    </w:p>
    <w:p w14:paraId="4820EF35" w14:textId="77777777" w:rsidR="009E444F" w:rsidRPr="0017361A" w:rsidRDefault="009E444F" w:rsidP="009E444F">
      <w:pPr>
        <w:rPr>
          <w:szCs w:val="21"/>
        </w:rPr>
      </w:pPr>
      <w:bookmarkStart w:id="223" w:name="_Toc328056307"/>
      <w:r w:rsidRPr="0017361A">
        <w:rPr>
          <w:szCs w:val="21"/>
        </w:rPr>
        <w:br w:type="page"/>
      </w:r>
    </w:p>
    <w:p w14:paraId="328590D5" w14:textId="77777777" w:rsidR="009E444F" w:rsidRPr="003C6E14" w:rsidRDefault="009E444F" w:rsidP="009E444F">
      <w:pPr>
        <w:pStyle w:val="Heading1"/>
      </w:pPr>
      <w:bookmarkStart w:id="224" w:name="_Toc80196630"/>
      <w:r w:rsidRPr="003C6E14">
        <w:lastRenderedPageBreak/>
        <w:t>Glossary</w:t>
      </w:r>
      <w:bookmarkEnd w:id="223"/>
      <w:bookmarkEnd w:id="224"/>
    </w:p>
    <w:tbl>
      <w:tblP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Glossary"/>
      </w:tblPr>
      <w:tblGrid>
        <w:gridCol w:w="1637"/>
        <w:gridCol w:w="7506"/>
      </w:tblGrid>
      <w:tr w:rsidR="009E444F" w:rsidRPr="009E444F" w14:paraId="5C509E2E" w14:textId="77777777" w:rsidTr="009E444F">
        <w:tc>
          <w:tcPr>
            <w:tcW w:w="895" w:type="pct"/>
          </w:tcPr>
          <w:p w14:paraId="49120748" w14:textId="77777777" w:rsidR="009E444F" w:rsidRPr="009E444F" w:rsidRDefault="009E444F" w:rsidP="009E444F">
            <w:pPr>
              <w:pStyle w:val="Tablecolhead"/>
            </w:pPr>
            <w:r w:rsidRPr="009E444F">
              <w:t>Term</w:t>
            </w:r>
          </w:p>
        </w:tc>
        <w:tc>
          <w:tcPr>
            <w:tcW w:w="4105" w:type="pct"/>
          </w:tcPr>
          <w:p w14:paraId="53AE2F12" w14:textId="77777777" w:rsidR="009E444F" w:rsidRPr="009E444F" w:rsidRDefault="009E444F" w:rsidP="009E444F">
            <w:pPr>
              <w:pStyle w:val="Tablecolhead"/>
            </w:pPr>
            <w:r w:rsidRPr="009E444F">
              <w:t>Definition</w:t>
            </w:r>
          </w:p>
        </w:tc>
      </w:tr>
      <w:tr w:rsidR="009E444F" w:rsidRPr="009E444F" w14:paraId="54721D40" w14:textId="77777777" w:rsidTr="009E444F">
        <w:tc>
          <w:tcPr>
            <w:tcW w:w="895" w:type="pct"/>
          </w:tcPr>
          <w:p w14:paraId="1BD11FFB" w14:textId="77777777" w:rsidR="009E444F" w:rsidRPr="009E444F" w:rsidRDefault="009E444F" w:rsidP="009E444F">
            <w:pPr>
              <w:pStyle w:val="DHHSbody"/>
              <w:rPr>
                <w:b/>
                <w:sz w:val="21"/>
                <w:szCs w:val="21"/>
              </w:rPr>
            </w:pPr>
            <w:r w:rsidRPr="009E444F">
              <w:rPr>
                <w:sz w:val="21"/>
                <w:szCs w:val="21"/>
              </w:rPr>
              <w:br w:type="page"/>
            </w:r>
            <w:bookmarkStart w:id="225" w:name="_Toc327542800"/>
            <w:bookmarkStart w:id="226" w:name="_Toc327542866"/>
            <w:bookmarkStart w:id="227" w:name="_Toc327542802"/>
            <w:bookmarkStart w:id="228" w:name="_Toc327542868"/>
            <w:bookmarkStart w:id="229" w:name="_Toc327542803"/>
            <w:bookmarkStart w:id="230" w:name="_Toc327542869"/>
            <w:bookmarkStart w:id="231" w:name="_Toc327542804"/>
            <w:bookmarkStart w:id="232" w:name="_Toc327542870"/>
            <w:bookmarkStart w:id="233" w:name="_Toc327542806"/>
            <w:bookmarkStart w:id="234" w:name="_Toc327542872"/>
            <w:bookmarkStart w:id="235" w:name="_Toc327032177"/>
            <w:bookmarkEnd w:id="225"/>
            <w:bookmarkEnd w:id="226"/>
            <w:bookmarkEnd w:id="227"/>
            <w:bookmarkEnd w:id="228"/>
            <w:bookmarkEnd w:id="229"/>
            <w:bookmarkEnd w:id="230"/>
            <w:bookmarkEnd w:id="231"/>
            <w:bookmarkEnd w:id="232"/>
            <w:bookmarkEnd w:id="233"/>
            <w:bookmarkEnd w:id="234"/>
            <w:r w:rsidRPr="009E444F">
              <w:rPr>
                <w:b/>
                <w:sz w:val="21"/>
                <w:szCs w:val="21"/>
              </w:rPr>
              <w:t>Aboriginal</w:t>
            </w:r>
            <w:bookmarkEnd w:id="235"/>
          </w:p>
        </w:tc>
        <w:tc>
          <w:tcPr>
            <w:tcW w:w="4105" w:type="pct"/>
          </w:tcPr>
          <w:p w14:paraId="40C4AEC9" w14:textId="77777777" w:rsidR="009E444F" w:rsidRPr="009E444F" w:rsidRDefault="009E444F" w:rsidP="009E444F">
            <w:pPr>
              <w:pStyle w:val="DHHSbody"/>
              <w:rPr>
                <w:sz w:val="21"/>
                <w:szCs w:val="21"/>
              </w:rPr>
            </w:pPr>
            <w:r w:rsidRPr="009E444F">
              <w:rPr>
                <w:sz w:val="21"/>
                <w:szCs w:val="21"/>
              </w:rPr>
              <w:t>Aboriginal refers to a person descended from an Aboriginal person. The term Aboriginal has been used in this document and includes Aboriginal and Torres Strait Islanders.</w:t>
            </w:r>
          </w:p>
        </w:tc>
      </w:tr>
      <w:tr w:rsidR="009E444F" w:rsidRPr="009E444F" w14:paraId="194A6640" w14:textId="77777777" w:rsidTr="009E444F">
        <w:tc>
          <w:tcPr>
            <w:tcW w:w="895" w:type="pct"/>
          </w:tcPr>
          <w:p w14:paraId="38D8FDFC" w14:textId="77777777" w:rsidR="009E444F" w:rsidRPr="009E444F" w:rsidRDefault="009E444F" w:rsidP="009E444F">
            <w:pPr>
              <w:pStyle w:val="DHHSbody"/>
              <w:rPr>
                <w:b/>
                <w:sz w:val="21"/>
                <w:szCs w:val="21"/>
              </w:rPr>
            </w:pPr>
            <w:bookmarkStart w:id="236" w:name="_Toc327032178"/>
            <w:r w:rsidRPr="009E444F">
              <w:rPr>
                <w:b/>
                <w:sz w:val="21"/>
                <w:szCs w:val="21"/>
              </w:rPr>
              <w:t>Aunty, Uncle</w:t>
            </w:r>
            <w:bookmarkEnd w:id="236"/>
            <w:r w:rsidRPr="009E444F">
              <w:rPr>
                <w:b/>
                <w:sz w:val="21"/>
                <w:szCs w:val="21"/>
              </w:rPr>
              <w:t xml:space="preserve"> </w:t>
            </w:r>
          </w:p>
        </w:tc>
        <w:tc>
          <w:tcPr>
            <w:tcW w:w="4105" w:type="pct"/>
          </w:tcPr>
          <w:p w14:paraId="77948F4D" w14:textId="77777777" w:rsidR="009E444F" w:rsidRPr="009E444F" w:rsidRDefault="009E444F" w:rsidP="009E444F">
            <w:pPr>
              <w:pStyle w:val="DHHSbody"/>
              <w:rPr>
                <w:sz w:val="21"/>
                <w:szCs w:val="21"/>
              </w:rPr>
            </w:pPr>
            <w:r w:rsidRPr="009E444F">
              <w:rPr>
                <w:sz w:val="21"/>
                <w:szCs w:val="21"/>
              </w:rPr>
              <w:t xml:space="preserve">Aboriginal / </w:t>
            </w:r>
            <w:proofErr w:type="spellStart"/>
            <w:r w:rsidRPr="009E444F">
              <w:rPr>
                <w:sz w:val="21"/>
                <w:szCs w:val="21"/>
              </w:rPr>
              <w:t>Koorie</w:t>
            </w:r>
            <w:proofErr w:type="spellEnd"/>
            <w:r w:rsidRPr="009E444F">
              <w:rPr>
                <w:sz w:val="21"/>
                <w:szCs w:val="21"/>
              </w:rPr>
              <w:t xml:space="preserve"> people call </w:t>
            </w:r>
            <w:proofErr w:type="gramStart"/>
            <w:r w:rsidRPr="009E444F">
              <w:rPr>
                <w:sz w:val="21"/>
                <w:szCs w:val="21"/>
              </w:rPr>
              <w:t>Elders</w:t>
            </w:r>
            <w:proofErr w:type="gramEnd"/>
            <w:r w:rsidRPr="009E444F">
              <w:rPr>
                <w:sz w:val="21"/>
                <w:szCs w:val="21"/>
              </w:rPr>
              <w:t xml:space="preserve"> ‘Aunty’ and ‘Uncle’ as a sign of respect. It does not always mean they are closely related. </w:t>
            </w:r>
            <w:bookmarkStart w:id="237" w:name="term951"/>
            <w:bookmarkEnd w:id="237"/>
          </w:p>
        </w:tc>
      </w:tr>
      <w:tr w:rsidR="009E444F" w:rsidRPr="009E444F" w14:paraId="778562C7" w14:textId="77777777" w:rsidTr="009E444F">
        <w:tc>
          <w:tcPr>
            <w:tcW w:w="895" w:type="pct"/>
          </w:tcPr>
          <w:p w14:paraId="564160AB" w14:textId="77777777" w:rsidR="009E444F" w:rsidRPr="009E444F" w:rsidRDefault="009E444F" w:rsidP="009E444F">
            <w:pPr>
              <w:pStyle w:val="DHHSbody"/>
              <w:rPr>
                <w:b/>
                <w:sz w:val="21"/>
                <w:szCs w:val="21"/>
              </w:rPr>
            </w:pPr>
            <w:bookmarkStart w:id="238" w:name="_Toc327032179"/>
            <w:r w:rsidRPr="009E444F">
              <w:rPr>
                <w:b/>
                <w:sz w:val="21"/>
                <w:szCs w:val="21"/>
              </w:rPr>
              <w:t>Assessment</w:t>
            </w:r>
            <w:bookmarkEnd w:id="238"/>
          </w:p>
        </w:tc>
        <w:tc>
          <w:tcPr>
            <w:tcW w:w="4105" w:type="pct"/>
          </w:tcPr>
          <w:p w14:paraId="25265B89" w14:textId="77777777" w:rsidR="009E444F" w:rsidRPr="009E444F" w:rsidRDefault="009E444F" w:rsidP="009E444F">
            <w:pPr>
              <w:pStyle w:val="DHHSbody"/>
              <w:rPr>
                <w:sz w:val="21"/>
                <w:szCs w:val="21"/>
              </w:rPr>
            </w:pPr>
            <w:r w:rsidRPr="009E444F">
              <w:rPr>
                <w:sz w:val="21"/>
                <w:szCs w:val="21"/>
              </w:rPr>
              <w:t xml:space="preserve">The focus of assessment is on the family’s capability to care for the child or children, </w:t>
            </w:r>
            <w:proofErr w:type="gramStart"/>
            <w:r w:rsidRPr="009E444F">
              <w:rPr>
                <w:sz w:val="21"/>
                <w:szCs w:val="21"/>
              </w:rPr>
              <w:t>encompassing:</w:t>
            </w:r>
            <w:proofErr w:type="gramEnd"/>
            <w:r w:rsidRPr="009E444F">
              <w:rPr>
                <w:sz w:val="21"/>
                <w:szCs w:val="21"/>
              </w:rPr>
              <w:t xml:space="preserve"> immediate family skills and resources; external formal and informal supports; demonstrated parenting knowledge and skills; and relevant background and experiences of family members. </w:t>
            </w:r>
          </w:p>
          <w:p w14:paraId="4B926153" w14:textId="77777777" w:rsidR="009E444F" w:rsidRPr="009E444F" w:rsidRDefault="009E444F" w:rsidP="009E444F">
            <w:pPr>
              <w:pStyle w:val="DHHSbody"/>
              <w:rPr>
                <w:sz w:val="21"/>
                <w:szCs w:val="21"/>
              </w:rPr>
            </w:pPr>
            <w:r w:rsidRPr="009E444F">
              <w:rPr>
                <w:sz w:val="21"/>
                <w:szCs w:val="21"/>
              </w:rPr>
              <w:t>Assessment involves identifying:</w:t>
            </w:r>
          </w:p>
          <w:p w14:paraId="49AC7CBA" w14:textId="77777777" w:rsidR="009E444F" w:rsidRPr="009E444F" w:rsidRDefault="009E444F" w:rsidP="00A765DB">
            <w:pPr>
              <w:pStyle w:val="DHHSbody"/>
              <w:numPr>
                <w:ilvl w:val="0"/>
                <w:numId w:val="19"/>
              </w:numPr>
              <w:rPr>
                <w:sz w:val="21"/>
                <w:szCs w:val="21"/>
              </w:rPr>
            </w:pPr>
            <w:r w:rsidRPr="009E444F">
              <w:rPr>
                <w:sz w:val="21"/>
                <w:szCs w:val="21"/>
              </w:rPr>
              <w:t xml:space="preserve">the strengths of a child, </w:t>
            </w:r>
            <w:proofErr w:type="gramStart"/>
            <w:r w:rsidRPr="009E444F">
              <w:rPr>
                <w:sz w:val="21"/>
                <w:szCs w:val="21"/>
              </w:rPr>
              <w:t>youth</w:t>
            </w:r>
            <w:proofErr w:type="gramEnd"/>
            <w:r w:rsidRPr="009E444F">
              <w:rPr>
                <w:sz w:val="21"/>
                <w:szCs w:val="21"/>
              </w:rPr>
              <w:t xml:space="preserve"> and their family</w:t>
            </w:r>
          </w:p>
          <w:p w14:paraId="7939C1A9" w14:textId="77777777" w:rsidR="009E444F" w:rsidRPr="009E444F" w:rsidRDefault="009E444F" w:rsidP="00A765DB">
            <w:pPr>
              <w:pStyle w:val="DHHSbody"/>
              <w:numPr>
                <w:ilvl w:val="0"/>
                <w:numId w:val="19"/>
              </w:numPr>
              <w:rPr>
                <w:sz w:val="21"/>
                <w:szCs w:val="21"/>
              </w:rPr>
            </w:pPr>
            <w:r w:rsidRPr="009E444F">
              <w:rPr>
                <w:sz w:val="21"/>
                <w:szCs w:val="21"/>
              </w:rPr>
              <w:t>additional supports and resources that may be available to the family to assist them in caring for the child or children</w:t>
            </w:r>
          </w:p>
          <w:p w14:paraId="37C76549" w14:textId="77777777" w:rsidR="009E444F" w:rsidRPr="009E444F" w:rsidRDefault="009E444F" w:rsidP="00A765DB">
            <w:pPr>
              <w:pStyle w:val="DHHSbody"/>
              <w:numPr>
                <w:ilvl w:val="0"/>
                <w:numId w:val="19"/>
              </w:numPr>
              <w:rPr>
                <w:sz w:val="21"/>
                <w:szCs w:val="21"/>
              </w:rPr>
            </w:pPr>
            <w:r w:rsidRPr="009E444F">
              <w:rPr>
                <w:sz w:val="21"/>
                <w:szCs w:val="21"/>
              </w:rPr>
              <w:t xml:space="preserve">the limitations or stressors adversely affecting the family's ability to care for the child or children and support the social, emotional, </w:t>
            </w:r>
            <w:proofErr w:type="gramStart"/>
            <w:r w:rsidRPr="009E444F">
              <w:rPr>
                <w:sz w:val="21"/>
                <w:szCs w:val="21"/>
              </w:rPr>
              <w:t>cognitive</w:t>
            </w:r>
            <w:proofErr w:type="gramEnd"/>
            <w:r w:rsidRPr="009E444F">
              <w:rPr>
                <w:sz w:val="21"/>
                <w:szCs w:val="21"/>
              </w:rPr>
              <w:t xml:space="preserve"> and physical development of the child or children.</w:t>
            </w:r>
          </w:p>
        </w:tc>
      </w:tr>
      <w:tr w:rsidR="009E444F" w:rsidRPr="009E444F" w14:paraId="373B81A2" w14:textId="77777777" w:rsidTr="009E444F">
        <w:tc>
          <w:tcPr>
            <w:tcW w:w="895" w:type="pct"/>
          </w:tcPr>
          <w:p w14:paraId="532B7483" w14:textId="77777777" w:rsidR="009E444F" w:rsidRPr="009E444F" w:rsidRDefault="009E444F" w:rsidP="009E444F">
            <w:pPr>
              <w:pStyle w:val="DHHSbody"/>
              <w:rPr>
                <w:b/>
                <w:sz w:val="21"/>
                <w:szCs w:val="21"/>
              </w:rPr>
            </w:pPr>
            <w:bookmarkStart w:id="239" w:name="_Toc327032180"/>
            <w:r w:rsidRPr="009E444F">
              <w:rPr>
                <w:b/>
                <w:sz w:val="21"/>
                <w:szCs w:val="21"/>
              </w:rPr>
              <w:t xml:space="preserve">Best </w:t>
            </w:r>
            <w:proofErr w:type="gramStart"/>
            <w:r w:rsidRPr="009E444F">
              <w:rPr>
                <w:b/>
                <w:sz w:val="21"/>
                <w:szCs w:val="21"/>
              </w:rPr>
              <w:t>interests</w:t>
            </w:r>
            <w:bookmarkEnd w:id="239"/>
            <w:proofErr w:type="gramEnd"/>
            <w:r w:rsidRPr="009E444F">
              <w:rPr>
                <w:b/>
                <w:sz w:val="21"/>
                <w:szCs w:val="21"/>
              </w:rPr>
              <w:t xml:space="preserve"> </w:t>
            </w:r>
            <w:bookmarkStart w:id="240" w:name="_Toc327032181"/>
            <w:r w:rsidRPr="009E444F">
              <w:rPr>
                <w:b/>
                <w:sz w:val="21"/>
                <w:szCs w:val="21"/>
              </w:rPr>
              <w:t>framework</w:t>
            </w:r>
            <w:bookmarkEnd w:id="240"/>
          </w:p>
        </w:tc>
        <w:tc>
          <w:tcPr>
            <w:tcW w:w="4105" w:type="pct"/>
          </w:tcPr>
          <w:p w14:paraId="4521A81F" w14:textId="77777777" w:rsidR="009E444F" w:rsidRPr="009E444F" w:rsidRDefault="009E444F" w:rsidP="009E444F">
            <w:pPr>
              <w:pStyle w:val="DHHSbody"/>
              <w:rPr>
                <w:sz w:val="21"/>
                <w:szCs w:val="21"/>
              </w:rPr>
            </w:pPr>
            <w:r w:rsidRPr="009E444F">
              <w:rPr>
                <w:sz w:val="21"/>
                <w:szCs w:val="21"/>
              </w:rPr>
              <w:t xml:space="preserve">The best </w:t>
            </w:r>
            <w:proofErr w:type="gramStart"/>
            <w:r w:rsidRPr="009E444F">
              <w:rPr>
                <w:sz w:val="21"/>
                <w:szCs w:val="21"/>
              </w:rPr>
              <w:t>interests</w:t>
            </w:r>
            <w:proofErr w:type="gramEnd"/>
            <w:r w:rsidRPr="009E444F">
              <w:rPr>
                <w:sz w:val="21"/>
                <w:szCs w:val="21"/>
              </w:rPr>
              <w:t xml:space="preserve"> framework presents the best interests principles and associated principles of the </w:t>
            </w:r>
            <w:r w:rsidRPr="009E444F">
              <w:rPr>
                <w:i/>
                <w:sz w:val="21"/>
                <w:szCs w:val="21"/>
              </w:rPr>
              <w:t>Children, Youth and Families Act 2005</w:t>
            </w:r>
            <w:r w:rsidRPr="009E444F">
              <w:rPr>
                <w:sz w:val="21"/>
                <w:szCs w:val="21"/>
              </w:rPr>
              <w:t xml:space="preserve"> (CYFA) in a coherent policy framework in order to assist professionals to apply these principles in their day-to-day practice. It incorporates dimensions of a child’s experience: safety, </w:t>
            </w:r>
            <w:proofErr w:type="gramStart"/>
            <w:r w:rsidRPr="009E444F">
              <w:rPr>
                <w:sz w:val="21"/>
                <w:szCs w:val="21"/>
              </w:rPr>
              <w:t>permanency</w:t>
            </w:r>
            <w:proofErr w:type="gramEnd"/>
            <w:r w:rsidRPr="009E444F">
              <w:rPr>
                <w:sz w:val="21"/>
                <w:szCs w:val="21"/>
              </w:rPr>
              <w:t xml:space="preserve"> and development in relation to their age and stage, culture and gender, and categories of the child’s relationships: parent/carer capability, family composition and dynamics, community participation, and social and economic environment.</w:t>
            </w:r>
          </w:p>
        </w:tc>
      </w:tr>
      <w:tr w:rsidR="009E444F" w:rsidRPr="009E444F" w14:paraId="00EB310E" w14:textId="77777777" w:rsidTr="009E444F">
        <w:tc>
          <w:tcPr>
            <w:tcW w:w="895" w:type="pct"/>
          </w:tcPr>
          <w:p w14:paraId="00E8EB90" w14:textId="77777777" w:rsidR="009E444F" w:rsidRPr="009E444F" w:rsidRDefault="009E444F" w:rsidP="009E444F">
            <w:pPr>
              <w:pStyle w:val="DHHSbody"/>
              <w:rPr>
                <w:b/>
                <w:sz w:val="21"/>
                <w:szCs w:val="21"/>
              </w:rPr>
            </w:pPr>
            <w:bookmarkStart w:id="241" w:name="_Toc327032182"/>
            <w:r w:rsidRPr="009E444F">
              <w:rPr>
                <w:b/>
                <w:sz w:val="21"/>
                <w:szCs w:val="21"/>
              </w:rPr>
              <w:t xml:space="preserve">Best </w:t>
            </w:r>
            <w:proofErr w:type="gramStart"/>
            <w:r w:rsidRPr="009E444F">
              <w:rPr>
                <w:b/>
                <w:sz w:val="21"/>
                <w:szCs w:val="21"/>
              </w:rPr>
              <w:t>interests</w:t>
            </w:r>
            <w:bookmarkEnd w:id="241"/>
            <w:proofErr w:type="gramEnd"/>
            <w:r w:rsidRPr="009E444F">
              <w:rPr>
                <w:b/>
                <w:sz w:val="21"/>
                <w:szCs w:val="21"/>
              </w:rPr>
              <w:t xml:space="preserve"> </w:t>
            </w:r>
            <w:bookmarkStart w:id="242" w:name="_Toc327032183"/>
            <w:r w:rsidRPr="009E444F">
              <w:rPr>
                <w:b/>
                <w:sz w:val="21"/>
                <w:szCs w:val="21"/>
              </w:rPr>
              <w:t>principles</w:t>
            </w:r>
            <w:bookmarkEnd w:id="242"/>
          </w:p>
          <w:p w14:paraId="02A1A046" w14:textId="77777777" w:rsidR="009E444F" w:rsidRPr="009E444F" w:rsidRDefault="009E444F" w:rsidP="009E444F">
            <w:pPr>
              <w:pStyle w:val="DHHSbody"/>
              <w:rPr>
                <w:b/>
                <w:sz w:val="21"/>
                <w:szCs w:val="21"/>
              </w:rPr>
            </w:pPr>
          </w:p>
        </w:tc>
        <w:tc>
          <w:tcPr>
            <w:tcW w:w="4105" w:type="pct"/>
          </w:tcPr>
          <w:p w14:paraId="0D8E5050" w14:textId="77777777" w:rsidR="009E444F" w:rsidRPr="009E444F" w:rsidRDefault="009E444F" w:rsidP="009E444F">
            <w:pPr>
              <w:pStyle w:val="DHHSbody"/>
              <w:rPr>
                <w:sz w:val="21"/>
                <w:szCs w:val="21"/>
              </w:rPr>
            </w:pPr>
            <w:r w:rsidRPr="009E444F">
              <w:rPr>
                <w:sz w:val="21"/>
                <w:szCs w:val="21"/>
              </w:rPr>
              <w:t xml:space="preserve">The best </w:t>
            </w:r>
            <w:proofErr w:type="gramStart"/>
            <w:r w:rsidRPr="009E444F">
              <w:rPr>
                <w:sz w:val="21"/>
                <w:szCs w:val="21"/>
              </w:rPr>
              <w:t>interests</w:t>
            </w:r>
            <w:proofErr w:type="gramEnd"/>
            <w:r w:rsidRPr="009E444F">
              <w:rPr>
                <w:sz w:val="21"/>
                <w:szCs w:val="21"/>
              </w:rPr>
              <w:t xml:space="preserve"> principles that apply to the court, child protection and community service organisations operating under the Act are specified in s. 10 of the Act. </w:t>
            </w:r>
          </w:p>
          <w:p w14:paraId="27ABB27D" w14:textId="77777777" w:rsidR="009E444F" w:rsidRPr="009E444F" w:rsidRDefault="009E444F" w:rsidP="009E444F">
            <w:pPr>
              <w:pStyle w:val="DHHSbody"/>
              <w:rPr>
                <w:sz w:val="21"/>
                <w:szCs w:val="21"/>
              </w:rPr>
            </w:pPr>
            <w:r w:rsidRPr="009E444F">
              <w:rPr>
                <w:sz w:val="21"/>
                <w:szCs w:val="21"/>
              </w:rPr>
              <w:t>The Act provides that action must be taken to protect a child from harm, protect their rights and promote their development in age-appropriate ways; and from this foundation additional consideration must be given to supporting and assisting families to keep children safe and meet their needs, promoting children’s permanency and promoting a child’s cultural identity.</w:t>
            </w:r>
          </w:p>
        </w:tc>
      </w:tr>
      <w:tr w:rsidR="009E444F" w:rsidRPr="009E444F" w14:paraId="14F224EE" w14:textId="77777777" w:rsidTr="009E444F">
        <w:tc>
          <w:tcPr>
            <w:tcW w:w="895" w:type="pct"/>
          </w:tcPr>
          <w:p w14:paraId="59C5946E" w14:textId="77777777" w:rsidR="009E444F" w:rsidRPr="009E444F" w:rsidRDefault="009E444F" w:rsidP="009E444F">
            <w:pPr>
              <w:pStyle w:val="DHHSbody"/>
              <w:rPr>
                <w:b/>
                <w:sz w:val="21"/>
                <w:szCs w:val="21"/>
              </w:rPr>
            </w:pPr>
            <w:bookmarkStart w:id="243" w:name="_Toc327032184"/>
            <w:r w:rsidRPr="009E444F">
              <w:rPr>
                <w:b/>
                <w:sz w:val="21"/>
                <w:szCs w:val="21"/>
              </w:rPr>
              <w:t>Care team</w:t>
            </w:r>
            <w:bookmarkEnd w:id="243"/>
          </w:p>
        </w:tc>
        <w:tc>
          <w:tcPr>
            <w:tcW w:w="4105" w:type="pct"/>
          </w:tcPr>
          <w:p w14:paraId="0BDC13D9" w14:textId="77777777" w:rsidR="009E444F" w:rsidRPr="009E444F" w:rsidRDefault="009E444F" w:rsidP="009E444F">
            <w:pPr>
              <w:pStyle w:val="DHHSbody"/>
              <w:rPr>
                <w:sz w:val="21"/>
                <w:szCs w:val="21"/>
              </w:rPr>
            </w:pPr>
            <w:r w:rsidRPr="009E444F">
              <w:rPr>
                <w:sz w:val="21"/>
                <w:szCs w:val="21"/>
              </w:rPr>
              <w:t xml:space="preserve">The composition of a care team will vary depending on the specific issues and needs of the child and family. The care team shares responsibility for assessment, </w:t>
            </w:r>
            <w:proofErr w:type="gramStart"/>
            <w:r w:rsidRPr="009E444F">
              <w:rPr>
                <w:sz w:val="21"/>
                <w:szCs w:val="21"/>
              </w:rPr>
              <w:t>planning</w:t>
            </w:r>
            <w:proofErr w:type="gramEnd"/>
            <w:r w:rsidRPr="009E444F">
              <w:rPr>
                <w:sz w:val="21"/>
                <w:szCs w:val="21"/>
              </w:rPr>
              <w:t xml:space="preserve"> and action process. The child or young person may have age and developmentally appropriate input into decisions.</w:t>
            </w:r>
          </w:p>
        </w:tc>
      </w:tr>
      <w:tr w:rsidR="009E444F" w:rsidRPr="009E444F" w14:paraId="7B696FF1" w14:textId="77777777" w:rsidTr="009E444F">
        <w:tc>
          <w:tcPr>
            <w:tcW w:w="895" w:type="pct"/>
          </w:tcPr>
          <w:p w14:paraId="287F81AC" w14:textId="77777777" w:rsidR="009E444F" w:rsidRPr="009E444F" w:rsidRDefault="009E444F" w:rsidP="009E444F">
            <w:pPr>
              <w:pStyle w:val="DHHSbody"/>
              <w:rPr>
                <w:b/>
                <w:sz w:val="21"/>
                <w:szCs w:val="21"/>
              </w:rPr>
            </w:pPr>
            <w:bookmarkStart w:id="244" w:name="_Toc327032185"/>
            <w:r w:rsidRPr="009E444F">
              <w:rPr>
                <w:b/>
                <w:sz w:val="21"/>
                <w:szCs w:val="21"/>
              </w:rPr>
              <w:t>Casework</w:t>
            </w:r>
            <w:bookmarkEnd w:id="244"/>
            <w:r w:rsidRPr="009E444F">
              <w:rPr>
                <w:b/>
                <w:sz w:val="21"/>
                <w:szCs w:val="21"/>
              </w:rPr>
              <w:t xml:space="preserve"> </w:t>
            </w:r>
            <w:bookmarkStart w:id="245" w:name="_Toc327032186"/>
            <w:r w:rsidRPr="009E444F">
              <w:rPr>
                <w:b/>
                <w:sz w:val="21"/>
                <w:szCs w:val="21"/>
              </w:rPr>
              <w:t>framework</w:t>
            </w:r>
            <w:bookmarkEnd w:id="245"/>
          </w:p>
          <w:p w14:paraId="3E9E7AB4" w14:textId="77777777" w:rsidR="009E444F" w:rsidRPr="009E444F" w:rsidRDefault="009E444F" w:rsidP="009E444F">
            <w:pPr>
              <w:pStyle w:val="DHHSbody"/>
              <w:rPr>
                <w:b/>
                <w:sz w:val="21"/>
                <w:szCs w:val="21"/>
              </w:rPr>
            </w:pPr>
          </w:p>
        </w:tc>
        <w:tc>
          <w:tcPr>
            <w:tcW w:w="4105" w:type="pct"/>
          </w:tcPr>
          <w:p w14:paraId="60D60F59" w14:textId="77777777" w:rsidR="009E444F" w:rsidRPr="009E444F" w:rsidRDefault="009E444F" w:rsidP="009E444F">
            <w:pPr>
              <w:pStyle w:val="DHHSbody"/>
              <w:rPr>
                <w:sz w:val="21"/>
                <w:szCs w:val="21"/>
              </w:rPr>
            </w:pPr>
            <w:r w:rsidRPr="009E444F">
              <w:rPr>
                <w:sz w:val="21"/>
                <w:szCs w:val="21"/>
              </w:rPr>
              <w:t xml:space="preserve">Services are delivered within a framework comprising the core functions of screening, assessment, planning, action, </w:t>
            </w:r>
            <w:proofErr w:type="gramStart"/>
            <w:r w:rsidRPr="009E444F">
              <w:rPr>
                <w:sz w:val="21"/>
                <w:szCs w:val="21"/>
              </w:rPr>
              <w:t>review</w:t>
            </w:r>
            <w:proofErr w:type="gramEnd"/>
            <w:r w:rsidRPr="009E444F">
              <w:rPr>
                <w:sz w:val="21"/>
                <w:szCs w:val="21"/>
              </w:rPr>
              <w:t xml:space="preserve"> and closure. The role of the caseworker is to ensure each of these functions occurs in the delivery of </w:t>
            </w:r>
            <w:r w:rsidRPr="009E444F">
              <w:rPr>
                <w:sz w:val="21"/>
                <w:szCs w:val="21"/>
              </w:rPr>
              <w:lastRenderedPageBreak/>
              <w:t xml:space="preserve">family and early parenting services and that the family is supported in </w:t>
            </w:r>
            <w:proofErr w:type="gramStart"/>
            <w:r w:rsidRPr="009E444F">
              <w:rPr>
                <w:sz w:val="21"/>
                <w:szCs w:val="21"/>
              </w:rPr>
              <w:t>assuming a key decision-making role at all times</w:t>
            </w:r>
            <w:proofErr w:type="gramEnd"/>
            <w:r w:rsidRPr="009E444F">
              <w:rPr>
                <w:sz w:val="21"/>
                <w:szCs w:val="21"/>
              </w:rPr>
              <w:t xml:space="preserve">. </w:t>
            </w:r>
          </w:p>
          <w:p w14:paraId="0F17BFDF" w14:textId="77777777" w:rsidR="009E444F" w:rsidRPr="009E444F" w:rsidRDefault="009E444F" w:rsidP="009E444F">
            <w:pPr>
              <w:pStyle w:val="DHHSbody"/>
              <w:rPr>
                <w:sz w:val="21"/>
                <w:szCs w:val="21"/>
              </w:rPr>
            </w:pPr>
            <w:r w:rsidRPr="009E444F">
              <w:rPr>
                <w:sz w:val="21"/>
                <w:szCs w:val="21"/>
              </w:rPr>
              <w:t xml:space="preserve">Where there is multi-service or multi-agency involvement, the family may indicate a desire or need for assistance in negotiating and coordinating their involvement with these services. In such situations, the case manager may assume an advocacy, negotiation, </w:t>
            </w:r>
            <w:proofErr w:type="gramStart"/>
            <w:r w:rsidRPr="009E444F">
              <w:rPr>
                <w:sz w:val="21"/>
                <w:szCs w:val="21"/>
              </w:rPr>
              <w:t>coordination</w:t>
            </w:r>
            <w:proofErr w:type="gramEnd"/>
            <w:r w:rsidRPr="009E444F">
              <w:rPr>
                <w:sz w:val="21"/>
                <w:szCs w:val="21"/>
              </w:rPr>
              <w:t xml:space="preserve"> and monitoring role on behalf of the family. This will involve:</w:t>
            </w:r>
          </w:p>
          <w:p w14:paraId="1D288F20" w14:textId="77777777" w:rsidR="009E444F" w:rsidRPr="009E444F" w:rsidRDefault="009E444F" w:rsidP="00A765DB">
            <w:pPr>
              <w:pStyle w:val="DHHSbody"/>
              <w:numPr>
                <w:ilvl w:val="0"/>
                <w:numId w:val="18"/>
              </w:numPr>
              <w:rPr>
                <w:sz w:val="21"/>
                <w:szCs w:val="21"/>
              </w:rPr>
            </w:pPr>
            <w:r w:rsidRPr="009E444F">
              <w:rPr>
                <w:sz w:val="21"/>
                <w:szCs w:val="21"/>
              </w:rPr>
              <w:t>the worker developing a mutually acceptable service plan, with the family designating the services to be provided, when and by whom</w:t>
            </w:r>
          </w:p>
          <w:p w14:paraId="3807928C" w14:textId="77777777" w:rsidR="009E444F" w:rsidRPr="009E444F" w:rsidRDefault="009E444F" w:rsidP="00A765DB">
            <w:pPr>
              <w:pStyle w:val="DHHSbody"/>
              <w:numPr>
                <w:ilvl w:val="0"/>
                <w:numId w:val="18"/>
              </w:numPr>
              <w:rPr>
                <w:sz w:val="21"/>
                <w:szCs w:val="21"/>
              </w:rPr>
            </w:pPr>
            <w:r w:rsidRPr="009E444F">
              <w:rPr>
                <w:sz w:val="21"/>
                <w:szCs w:val="21"/>
              </w:rPr>
              <w:t>providing a single contact for the family to obtain information about available services and discuss satisfaction with the services being provided and any changes they would like to make in relation to the current service plan</w:t>
            </w:r>
          </w:p>
          <w:p w14:paraId="158DC91F" w14:textId="77777777" w:rsidR="009E444F" w:rsidRPr="009E444F" w:rsidRDefault="009E444F" w:rsidP="00A765DB">
            <w:pPr>
              <w:pStyle w:val="DHHSbody"/>
              <w:numPr>
                <w:ilvl w:val="0"/>
                <w:numId w:val="18"/>
              </w:numPr>
              <w:rPr>
                <w:sz w:val="21"/>
                <w:szCs w:val="21"/>
              </w:rPr>
            </w:pPr>
            <w:r w:rsidRPr="009E444F">
              <w:rPr>
                <w:sz w:val="21"/>
                <w:szCs w:val="21"/>
              </w:rPr>
              <w:t xml:space="preserve">ensuring that, across the service system, the functions of screening, assessment, planning, implementation, review and closure </w:t>
            </w:r>
            <w:proofErr w:type="gramStart"/>
            <w:r w:rsidRPr="009E444F">
              <w:rPr>
                <w:sz w:val="21"/>
                <w:szCs w:val="21"/>
              </w:rPr>
              <w:t>occur</w:t>
            </w:r>
            <w:proofErr w:type="gramEnd"/>
            <w:r w:rsidRPr="009E444F">
              <w:rPr>
                <w:sz w:val="21"/>
                <w:szCs w:val="21"/>
              </w:rPr>
              <w:t xml:space="preserve"> and that duplication of these functions is minimised, facilitating continuity of care.</w:t>
            </w:r>
          </w:p>
        </w:tc>
      </w:tr>
      <w:tr w:rsidR="009E444F" w:rsidRPr="009E444F" w14:paraId="6E925B71" w14:textId="77777777" w:rsidTr="009E444F">
        <w:tc>
          <w:tcPr>
            <w:tcW w:w="895" w:type="pct"/>
          </w:tcPr>
          <w:p w14:paraId="16F86DE9" w14:textId="77777777" w:rsidR="009E444F" w:rsidRPr="009E444F" w:rsidRDefault="009E444F" w:rsidP="009E444F">
            <w:pPr>
              <w:pStyle w:val="DHHSbody"/>
              <w:rPr>
                <w:b/>
                <w:sz w:val="21"/>
                <w:szCs w:val="21"/>
              </w:rPr>
            </w:pPr>
            <w:bookmarkStart w:id="246" w:name="_Toc327032187"/>
            <w:r w:rsidRPr="009E444F">
              <w:rPr>
                <w:b/>
                <w:sz w:val="21"/>
                <w:szCs w:val="21"/>
              </w:rPr>
              <w:lastRenderedPageBreak/>
              <w:t>Cultural and l</w:t>
            </w:r>
            <w:bookmarkStart w:id="247" w:name="_Toc327032188"/>
            <w:bookmarkEnd w:id="246"/>
            <w:r w:rsidRPr="009E444F">
              <w:rPr>
                <w:b/>
                <w:sz w:val="21"/>
                <w:szCs w:val="21"/>
              </w:rPr>
              <w:t>inguistic diversity</w:t>
            </w:r>
            <w:bookmarkEnd w:id="247"/>
          </w:p>
          <w:p w14:paraId="539D32C6" w14:textId="77777777" w:rsidR="009E444F" w:rsidRPr="009E444F" w:rsidRDefault="009E444F" w:rsidP="009E444F">
            <w:pPr>
              <w:pStyle w:val="DHHSbody"/>
              <w:rPr>
                <w:b/>
                <w:sz w:val="21"/>
                <w:szCs w:val="21"/>
              </w:rPr>
            </w:pPr>
          </w:p>
        </w:tc>
        <w:tc>
          <w:tcPr>
            <w:tcW w:w="4105" w:type="pct"/>
          </w:tcPr>
          <w:p w14:paraId="50B1B96F" w14:textId="77777777" w:rsidR="009E444F" w:rsidRPr="009E444F" w:rsidRDefault="009E444F" w:rsidP="009E444F">
            <w:pPr>
              <w:pStyle w:val="DHHSbody"/>
              <w:rPr>
                <w:sz w:val="21"/>
                <w:szCs w:val="21"/>
              </w:rPr>
            </w:pPr>
            <w:r w:rsidRPr="009E444F">
              <w:rPr>
                <w:sz w:val="21"/>
                <w:szCs w:val="21"/>
              </w:rPr>
              <w:t xml:space="preserve">The term cultural and linguistic diversity refers to the range of different cultures and language groups represented in the population. Culturally and linguistically diverse communities are those whose members identify as having non-mainstream cultural or linguistic affiliations by virtue of their place of birth, ancestry or ethnic origin, religion, preferred </w:t>
            </w:r>
            <w:proofErr w:type="gramStart"/>
            <w:r w:rsidRPr="009E444F">
              <w:rPr>
                <w:sz w:val="21"/>
                <w:szCs w:val="21"/>
              </w:rPr>
              <w:t>language</w:t>
            </w:r>
            <w:proofErr w:type="gramEnd"/>
            <w:r w:rsidRPr="009E444F">
              <w:rPr>
                <w:sz w:val="21"/>
                <w:szCs w:val="21"/>
              </w:rPr>
              <w:t xml:space="preserve"> or language spoken at home. </w:t>
            </w:r>
          </w:p>
          <w:p w14:paraId="4D23B98E" w14:textId="77777777" w:rsidR="009E444F" w:rsidRPr="009E444F" w:rsidRDefault="009E444F" w:rsidP="009E444F">
            <w:pPr>
              <w:pStyle w:val="DHHSbody"/>
              <w:rPr>
                <w:sz w:val="21"/>
                <w:szCs w:val="21"/>
              </w:rPr>
            </w:pPr>
            <w:r w:rsidRPr="009E444F">
              <w:rPr>
                <w:sz w:val="21"/>
                <w:szCs w:val="21"/>
              </w:rPr>
              <w:t xml:space="preserve">Refer to the Department of Families, Fairness and Housing </w:t>
            </w:r>
            <w:r w:rsidRPr="009E444F">
              <w:rPr>
                <w:i/>
                <w:sz w:val="21"/>
                <w:szCs w:val="21"/>
              </w:rPr>
              <w:t xml:space="preserve">Cultural diversity guide </w:t>
            </w:r>
            <w:r w:rsidRPr="009E444F">
              <w:rPr>
                <w:sz w:val="21"/>
                <w:szCs w:val="21"/>
              </w:rPr>
              <w:t>and</w:t>
            </w:r>
            <w:r w:rsidRPr="009E444F">
              <w:rPr>
                <w:i/>
                <w:sz w:val="21"/>
                <w:szCs w:val="21"/>
              </w:rPr>
              <w:t xml:space="preserve"> Language policy</w:t>
            </w:r>
            <w:r w:rsidRPr="009E444F">
              <w:rPr>
                <w:sz w:val="21"/>
                <w:szCs w:val="21"/>
              </w:rPr>
              <w:t xml:space="preserve"> for more information.</w:t>
            </w:r>
          </w:p>
        </w:tc>
      </w:tr>
      <w:tr w:rsidR="009E444F" w:rsidRPr="009E444F" w14:paraId="0760F144" w14:textId="77777777" w:rsidTr="009E444F">
        <w:tc>
          <w:tcPr>
            <w:tcW w:w="895" w:type="pct"/>
          </w:tcPr>
          <w:p w14:paraId="7FCAFC9A" w14:textId="77777777" w:rsidR="009E444F" w:rsidRPr="009E444F" w:rsidRDefault="009E444F" w:rsidP="009E444F">
            <w:pPr>
              <w:pStyle w:val="DHHSbody"/>
              <w:rPr>
                <w:b/>
                <w:sz w:val="21"/>
                <w:szCs w:val="21"/>
              </w:rPr>
            </w:pPr>
            <w:bookmarkStart w:id="248" w:name="_Toc327032189"/>
            <w:r w:rsidRPr="009E444F">
              <w:rPr>
                <w:b/>
                <w:sz w:val="21"/>
                <w:szCs w:val="21"/>
              </w:rPr>
              <w:t>Cultural c</w:t>
            </w:r>
            <w:bookmarkStart w:id="249" w:name="_Toc327032190"/>
            <w:bookmarkEnd w:id="248"/>
            <w:r w:rsidRPr="009E444F">
              <w:rPr>
                <w:b/>
                <w:sz w:val="21"/>
                <w:szCs w:val="21"/>
              </w:rPr>
              <w:t>ompetence</w:t>
            </w:r>
            <w:bookmarkEnd w:id="249"/>
          </w:p>
        </w:tc>
        <w:tc>
          <w:tcPr>
            <w:tcW w:w="4105" w:type="pct"/>
          </w:tcPr>
          <w:p w14:paraId="29499835" w14:textId="77777777" w:rsidR="009E444F" w:rsidRPr="009E444F" w:rsidRDefault="009E444F" w:rsidP="009E444F">
            <w:pPr>
              <w:pStyle w:val="DHHSbody"/>
              <w:rPr>
                <w:sz w:val="21"/>
                <w:szCs w:val="21"/>
              </w:rPr>
            </w:pPr>
            <w:r w:rsidRPr="009E444F">
              <w:rPr>
                <w:sz w:val="21"/>
                <w:szCs w:val="21"/>
              </w:rPr>
              <w:t xml:space="preserve">Cultural competence is defined as a set of congruent behaviours, attitudes and policies that come together in a system, agency or among professionals and enable that system, </w:t>
            </w:r>
            <w:proofErr w:type="gramStart"/>
            <w:r w:rsidRPr="009E444F">
              <w:rPr>
                <w:sz w:val="21"/>
                <w:szCs w:val="21"/>
              </w:rPr>
              <w:t>agency</w:t>
            </w:r>
            <w:proofErr w:type="gramEnd"/>
            <w:r w:rsidRPr="009E444F">
              <w:rPr>
                <w:sz w:val="21"/>
                <w:szCs w:val="21"/>
              </w:rPr>
              <w:t xml:space="preserve"> or those professionals to work effectively in cross-cultural situations.</w:t>
            </w:r>
          </w:p>
        </w:tc>
      </w:tr>
      <w:tr w:rsidR="009E444F" w:rsidRPr="009E444F" w14:paraId="343E4379" w14:textId="77777777" w:rsidTr="009E444F">
        <w:tc>
          <w:tcPr>
            <w:tcW w:w="895" w:type="pct"/>
          </w:tcPr>
          <w:p w14:paraId="2D14602C" w14:textId="77777777" w:rsidR="009E444F" w:rsidRPr="009E444F" w:rsidRDefault="009E444F" w:rsidP="009E444F">
            <w:pPr>
              <w:pStyle w:val="DHHSbody"/>
              <w:rPr>
                <w:b/>
                <w:sz w:val="21"/>
                <w:szCs w:val="21"/>
              </w:rPr>
            </w:pPr>
            <w:bookmarkStart w:id="250" w:name="_Toc327032191"/>
            <w:r w:rsidRPr="009E444F">
              <w:rPr>
                <w:b/>
                <w:sz w:val="21"/>
                <w:szCs w:val="21"/>
              </w:rPr>
              <w:t>Cumulative harm</w:t>
            </w:r>
            <w:bookmarkEnd w:id="250"/>
          </w:p>
        </w:tc>
        <w:tc>
          <w:tcPr>
            <w:tcW w:w="4105" w:type="pct"/>
          </w:tcPr>
          <w:p w14:paraId="01BA40BE" w14:textId="77777777" w:rsidR="009E444F" w:rsidRPr="009E444F" w:rsidRDefault="009E444F" w:rsidP="009E444F">
            <w:pPr>
              <w:pStyle w:val="DHHSbody"/>
              <w:rPr>
                <w:sz w:val="21"/>
                <w:szCs w:val="21"/>
              </w:rPr>
            </w:pPr>
            <w:r w:rsidRPr="009E444F">
              <w:rPr>
                <w:sz w:val="21"/>
                <w:szCs w:val="21"/>
              </w:rPr>
              <w:t xml:space="preserve">Cumulative harm refers to the serious impact for the child of continuing or recurring actions, </w:t>
            </w:r>
            <w:proofErr w:type="gramStart"/>
            <w:r w:rsidRPr="009E444F">
              <w:rPr>
                <w:sz w:val="21"/>
                <w:szCs w:val="21"/>
              </w:rPr>
              <w:t>omissions</w:t>
            </w:r>
            <w:proofErr w:type="gramEnd"/>
            <w:r w:rsidRPr="009E444F">
              <w:rPr>
                <w:sz w:val="21"/>
                <w:szCs w:val="21"/>
              </w:rPr>
              <w:t xml:space="preserve"> and behaviours over time. Harm that arises from either a single traumatic incident or a series and pattern of events and circumstances is equally serious. </w:t>
            </w:r>
          </w:p>
          <w:p w14:paraId="61527ACF" w14:textId="77777777" w:rsidR="009E444F" w:rsidRPr="009E444F" w:rsidRDefault="009E444F" w:rsidP="009E444F">
            <w:pPr>
              <w:pStyle w:val="DHHSbody"/>
              <w:rPr>
                <w:sz w:val="21"/>
                <w:szCs w:val="21"/>
              </w:rPr>
            </w:pPr>
            <w:r w:rsidRPr="009E444F">
              <w:rPr>
                <w:sz w:val="21"/>
                <w:szCs w:val="21"/>
              </w:rPr>
              <w:t>The central aspect of harm is the outcome for the child, which is by determined by the impact on the child's permanency and development.</w:t>
            </w:r>
          </w:p>
        </w:tc>
      </w:tr>
      <w:tr w:rsidR="009E444F" w:rsidRPr="009E444F" w14:paraId="7D110825" w14:textId="77777777" w:rsidTr="009E444F">
        <w:tc>
          <w:tcPr>
            <w:tcW w:w="895" w:type="pct"/>
          </w:tcPr>
          <w:p w14:paraId="53AF557E" w14:textId="77777777" w:rsidR="009E444F" w:rsidRPr="009E444F" w:rsidRDefault="009E444F" w:rsidP="009E444F">
            <w:pPr>
              <w:pStyle w:val="DHHSbody"/>
              <w:rPr>
                <w:b/>
                <w:sz w:val="21"/>
                <w:szCs w:val="21"/>
              </w:rPr>
            </w:pPr>
            <w:bookmarkStart w:id="251" w:name="_Toc327032192"/>
            <w:r w:rsidRPr="009E444F">
              <w:rPr>
                <w:b/>
                <w:sz w:val="21"/>
                <w:szCs w:val="21"/>
              </w:rPr>
              <w:t>Development</w:t>
            </w:r>
            <w:bookmarkEnd w:id="251"/>
          </w:p>
        </w:tc>
        <w:tc>
          <w:tcPr>
            <w:tcW w:w="4105" w:type="pct"/>
          </w:tcPr>
          <w:p w14:paraId="086FA921" w14:textId="77777777" w:rsidR="009E444F" w:rsidRPr="009E444F" w:rsidRDefault="009E444F" w:rsidP="009E444F">
            <w:pPr>
              <w:pStyle w:val="DHHSbody"/>
              <w:rPr>
                <w:sz w:val="21"/>
                <w:szCs w:val="21"/>
              </w:rPr>
            </w:pPr>
            <w:r w:rsidRPr="009E444F">
              <w:rPr>
                <w:sz w:val="21"/>
                <w:szCs w:val="21"/>
              </w:rPr>
              <w:t xml:space="preserve">Development is a core dimension for considering a child's best interests. It covers the areas of life where all children need opportunities, </w:t>
            </w:r>
            <w:proofErr w:type="gramStart"/>
            <w:r w:rsidRPr="009E444F">
              <w:rPr>
                <w:sz w:val="21"/>
                <w:szCs w:val="21"/>
              </w:rPr>
              <w:t>encouragement</w:t>
            </w:r>
            <w:proofErr w:type="gramEnd"/>
            <w:r w:rsidRPr="009E444F">
              <w:rPr>
                <w:sz w:val="21"/>
                <w:szCs w:val="21"/>
              </w:rPr>
              <w:t xml:space="preserve"> and support throughout childhood to develop to their full potential. These are the parts of a child's life that are affected by the adverse impacts of any trauma. They are also the aspects of a child's life that most parents pay constant attention to (usually unconsciously) as part of everyday family life.</w:t>
            </w:r>
          </w:p>
          <w:p w14:paraId="3EB80F1C" w14:textId="77777777" w:rsidR="009E444F" w:rsidRPr="009E444F" w:rsidRDefault="009E444F" w:rsidP="009E444F">
            <w:pPr>
              <w:pStyle w:val="DHHSbody"/>
              <w:rPr>
                <w:sz w:val="21"/>
                <w:szCs w:val="21"/>
              </w:rPr>
            </w:pPr>
            <w:r w:rsidRPr="009E444F">
              <w:rPr>
                <w:sz w:val="21"/>
                <w:szCs w:val="21"/>
              </w:rPr>
              <w:t>The seven elements of a child's development are:</w:t>
            </w:r>
          </w:p>
          <w:p w14:paraId="362880E3" w14:textId="77777777" w:rsidR="009E444F" w:rsidRPr="009E444F" w:rsidRDefault="009E444F" w:rsidP="00A765DB">
            <w:pPr>
              <w:pStyle w:val="DHHSbullet1"/>
              <w:numPr>
                <w:ilvl w:val="0"/>
                <w:numId w:val="7"/>
              </w:numPr>
              <w:rPr>
                <w:sz w:val="21"/>
                <w:szCs w:val="21"/>
              </w:rPr>
            </w:pPr>
            <w:r w:rsidRPr="009E444F">
              <w:rPr>
                <w:sz w:val="21"/>
                <w:szCs w:val="21"/>
              </w:rPr>
              <w:t>health and growth</w:t>
            </w:r>
          </w:p>
          <w:p w14:paraId="4AE54487" w14:textId="77777777" w:rsidR="009E444F" w:rsidRPr="009E444F" w:rsidRDefault="009E444F" w:rsidP="00A765DB">
            <w:pPr>
              <w:pStyle w:val="DHHSbullet1"/>
              <w:numPr>
                <w:ilvl w:val="0"/>
                <w:numId w:val="7"/>
              </w:numPr>
              <w:rPr>
                <w:sz w:val="21"/>
                <w:szCs w:val="21"/>
              </w:rPr>
            </w:pPr>
            <w:r w:rsidRPr="009E444F">
              <w:rPr>
                <w:sz w:val="21"/>
                <w:szCs w:val="21"/>
              </w:rPr>
              <w:t>emotional and behavioural development</w:t>
            </w:r>
          </w:p>
          <w:p w14:paraId="5882D47F" w14:textId="77777777" w:rsidR="009E444F" w:rsidRPr="009E444F" w:rsidRDefault="009E444F" w:rsidP="00A765DB">
            <w:pPr>
              <w:pStyle w:val="DHHSbullet1"/>
              <w:numPr>
                <w:ilvl w:val="0"/>
                <w:numId w:val="7"/>
              </w:numPr>
              <w:rPr>
                <w:sz w:val="21"/>
                <w:szCs w:val="21"/>
              </w:rPr>
            </w:pPr>
            <w:r w:rsidRPr="009E444F">
              <w:rPr>
                <w:sz w:val="21"/>
                <w:szCs w:val="21"/>
              </w:rPr>
              <w:t>education</w:t>
            </w:r>
          </w:p>
          <w:p w14:paraId="2E1EE3BB" w14:textId="77777777" w:rsidR="009E444F" w:rsidRPr="009E444F" w:rsidRDefault="009E444F" w:rsidP="00A765DB">
            <w:pPr>
              <w:pStyle w:val="DHHSbullet1"/>
              <w:numPr>
                <w:ilvl w:val="0"/>
                <w:numId w:val="7"/>
              </w:numPr>
              <w:rPr>
                <w:sz w:val="21"/>
                <w:szCs w:val="21"/>
              </w:rPr>
            </w:pPr>
            <w:r w:rsidRPr="009E444F">
              <w:rPr>
                <w:sz w:val="21"/>
                <w:szCs w:val="21"/>
              </w:rPr>
              <w:lastRenderedPageBreak/>
              <w:t>family and social relationships</w:t>
            </w:r>
          </w:p>
          <w:p w14:paraId="72133D5F" w14:textId="77777777" w:rsidR="009E444F" w:rsidRPr="009E444F" w:rsidRDefault="009E444F" w:rsidP="00A765DB">
            <w:pPr>
              <w:pStyle w:val="DHHSbullet1"/>
              <w:numPr>
                <w:ilvl w:val="0"/>
                <w:numId w:val="7"/>
              </w:numPr>
              <w:rPr>
                <w:sz w:val="21"/>
                <w:szCs w:val="21"/>
              </w:rPr>
            </w:pPr>
            <w:r w:rsidRPr="009E444F">
              <w:rPr>
                <w:sz w:val="21"/>
                <w:szCs w:val="21"/>
              </w:rPr>
              <w:t>identity</w:t>
            </w:r>
          </w:p>
          <w:p w14:paraId="67264771" w14:textId="77777777" w:rsidR="009E444F" w:rsidRPr="009E444F" w:rsidRDefault="009E444F" w:rsidP="00A765DB">
            <w:pPr>
              <w:pStyle w:val="DHHSbullet1"/>
              <w:numPr>
                <w:ilvl w:val="0"/>
                <w:numId w:val="7"/>
              </w:numPr>
              <w:rPr>
                <w:sz w:val="21"/>
                <w:szCs w:val="21"/>
              </w:rPr>
            </w:pPr>
            <w:r w:rsidRPr="009E444F">
              <w:rPr>
                <w:sz w:val="21"/>
                <w:szCs w:val="21"/>
              </w:rPr>
              <w:t>social presentation</w:t>
            </w:r>
          </w:p>
          <w:p w14:paraId="428FA37A" w14:textId="77777777" w:rsidR="009E444F" w:rsidRPr="009E444F" w:rsidRDefault="009E444F" w:rsidP="00A765DB">
            <w:pPr>
              <w:pStyle w:val="DHHSbullet1lastline"/>
              <w:numPr>
                <w:ilvl w:val="1"/>
                <w:numId w:val="7"/>
              </w:numPr>
              <w:ind w:left="284" w:hanging="284"/>
              <w:rPr>
                <w:sz w:val="21"/>
                <w:szCs w:val="21"/>
              </w:rPr>
            </w:pPr>
            <w:r w:rsidRPr="009E444F">
              <w:rPr>
                <w:sz w:val="21"/>
                <w:szCs w:val="21"/>
              </w:rPr>
              <w:t>self-care skills.</w:t>
            </w:r>
          </w:p>
          <w:p w14:paraId="1B7F489A" w14:textId="77777777" w:rsidR="009E444F" w:rsidRPr="009E444F" w:rsidRDefault="009E444F" w:rsidP="009E444F">
            <w:pPr>
              <w:pStyle w:val="DHHSbody"/>
              <w:rPr>
                <w:sz w:val="21"/>
                <w:szCs w:val="21"/>
              </w:rPr>
            </w:pPr>
            <w:r w:rsidRPr="009E444F">
              <w:rPr>
                <w:sz w:val="21"/>
                <w:szCs w:val="21"/>
              </w:rPr>
              <w:t xml:space="preserve">Development is closely related to but distinguished from a child’s age and stage of life. At different stages of a child’s life, different aspects within each of these elements will have </w:t>
            </w:r>
            <w:proofErr w:type="gramStart"/>
            <w:r w:rsidRPr="009E444F">
              <w:rPr>
                <w:sz w:val="21"/>
                <w:szCs w:val="21"/>
              </w:rPr>
              <w:t>more or less weight</w:t>
            </w:r>
            <w:proofErr w:type="gramEnd"/>
            <w:r w:rsidRPr="009E444F">
              <w:rPr>
                <w:sz w:val="21"/>
                <w:szCs w:val="21"/>
              </w:rPr>
              <w:t>. In considering a child’s development, consideration needs to be given to any disabilities a child or young person may have.</w:t>
            </w:r>
          </w:p>
        </w:tc>
      </w:tr>
      <w:tr w:rsidR="009E444F" w:rsidRPr="009E444F" w14:paraId="28F1ABA0" w14:textId="77777777" w:rsidTr="009E444F">
        <w:tc>
          <w:tcPr>
            <w:tcW w:w="895" w:type="pct"/>
          </w:tcPr>
          <w:p w14:paraId="1172693B" w14:textId="77777777" w:rsidR="009E444F" w:rsidRPr="009E444F" w:rsidRDefault="009E444F" w:rsidP="009E444F">
            <w:pPr>
              <w:pStyle w:val="DHHSbody"/>
              <w:rPr>
                <w:b/>
                <w:sz w:val="21"/>
                <w:szCs w:val="21"/>
              </w:rPr>
            </w:pPr>
            <w:bookmarkStart w:id="252" w:name="_Toc327032193"/>
            <w:r w:rsidRPr="009E444F">
              <w:rPr>
                <w:b/>
                <w:sz w:val="21"/>
                <w:szCs w:val="21"/>
              </w:rPr>
              <w:lastRenderedPageBreak/>
              <w:t>Elders</w:t>
            </w:r>
            <w:bookmarkEnd w:id="252"/>
          </w:p>
        </w:tc>
        <w:tc>
          <w:tcPr>
            <w:tcW w:w="4105" w:type="pct"/>
          </w:tcPr>
          <w:p w14:paraId="6D3BC496" w14:textId="77777777" w:rsidR="009E444F" w:rsidRPr="009E444F" w:rsidRDefault="009E444F" w:rsidP="009E444F">
            <w:pPr>
              <w:pStyle w:val="DHHSbody"/>
              <w:rPr>
                <w:sz w:val="21"/>
                <w:szCs w:val="21"/>
              </w:rPr>
            </w:pPr>
            <w:r w:rsidRPr="009E444F">
              <w:rPr>
                <w:sz w:val="21"/>
                <w:szCs w:val="21"/>
              </w:rPr>
              <w:t xml:space="preserve">Aboriginal Elders are the moral and spiritual leaders of Aboriginal communities. They are also the teachers, the ones who pass knowledge onto the next generation. </w:t>
            </w:r>
            <w:bookmarkStart w:id="253" w:name="term176"/>
            <w:bookmarkEnd w:id="253"/>
          </w:p>
        </w:tc>
      </w:tr>
      <w:tr w:rsidR="009E444F" w:rsidRPr="009E444F" w14:paraId="2103AE4C" w14:textId="77777777" w:rsidTr="009E444F">
        <w:tc>
          <w:tcPr>
            <w:tcW w:w="895" w:type="pct"/>
          </w:tcPr>
          <w:p w14:paraId="5A51D9C9" w14:textId="77777777" w:rsidR="009E444F" w:rsidRPr="009E444F" w:rsidRDefault="009E444F" w:rsidP="009E444F">
            <w:pPr>
              <w:pStyle w:val="DHHSbody"/>
              <w:rPr>
                <w:b/>
                <w:sz w:val="21"/>
                <w:szCs w:val="21"/>
              </w:rPr>
            </w:pPr>
            <w:bookmarkStart w:id="254" w:name="_Toc327032194"/>
            <w:r w:rsidRPr="009E444F">
              <w:rPr>
                <w:b/>
                <w:sz w:val="21"/>
                <w:szCs w:val="21"/>
              </w:rPr>
              <w:t>Parent capability</w:t>
            </w:r>
            <w:bookmarkEnd w:id="254"/>
          </w:p>
        </w:tc>
        <w:tc>
          <w:tcPr>
            <w:tcW w:w="4105" w:type="pct"/>
          </w:tcPr>
          <w:p w14:paraId="111CEADC" w14:textId="77777777" w:rsidR="009E444F" w:rsidRPr="009E444F" w:rsidRDefault="009E444F" w:rsidP="009E444F">
            <w:pPr>
              <w:pStyle w:val="DHHSbody"/>
              <w:rPr>
                <w:sz w:val="21"/>
                <w:szCs w:val="21"/>
              </w:rPr>
            </w:pPr>
            <w:r w:rsidRPr="009E444F">
              <w:rPr>
                <w:sz w:val="21"/>
                <w:szCs w:val="21"/>
              </w:rPr>
              <w:t xml:space="preserve">A parent or carer’s capability is a category of the child’s relationships used for considering their best interests. It refers to their ability to ensure their child’s needs are appropriately and adequately responded to, including as these needs change over time. </w:t>
            </w:r>
          </w:p>
          <w:p w14:paraId="1D6AB08C" w14:textId="77777777" w:rsidR="009E444F" w:rsidRPr="009E444F" w:rsidRDefault="009E444F" w:rsidP="009E444F">
            <w:pPr>
              <w:pStyle w:val="DHHSbody"/>
              <w:rPr>
                <w:sz w:val="21"/>
                <w:szCs w:val="21"/>
              </w:rPr>
            </w:pPr>
            <w:r w:rsidRPr="009E444F">
              <w:rPr>
                <w:sz w:val="21"/>
                <w:szCs w:val="21"/>
              </w:rPr>
              <w:t xml:space="preserve">A comprehensive understanding of parenting capability must </w:t>
            </w:r>
            <w:proofErr w:type="gramStart"/>
            <w:r w:rsidRPr="009E444F">
              <w:rPr>
                <w:sz w:val="21"/>
                <w:szCs w:val="21"/>
              </w:rPr>
              <w:t>take into account</w:t>
            </w:r>
            <w:proofErr w:type="gramEnd"/>
            <w:r w:rsidRPr="009E444F">
              <w:rPr>
                <w:sz w:val="21"/>
                <w:szCs w:val="21"/>
              </w:rPr>
              <w:t xml:space="preserve"> and relate directly to the child’s individual safety, permanency and developmental needs. The elements of parent/carer capability are expressed in terms of ability to undertake five key parenting tasks that are essential for ensuring their child’s safety, </w:t>
            </w:r>
            <w:proofErr w:type="gramStart"/>
            <w:r w:rsidRPr="009E444F">
              <w:rPr>
                <w:sz w:val="21"/>
                <w:szCs w:val="21"/>
              </w:rPr>
              <w:t>permanency</w:t>
            </w:r>
            <w:proofErr w:type="gramEnd"/>
            <w:r w:rsidRPr="009E444F">
              <w:rPr>
                <w:sz w:val="21"/>
                <w:szCs w:val="21"/>
              </w:rPr>
              <w:t xml:space="preserve"> and healthy development. These elements are to </w:t>
            </w:r>
            <w:proofErr w:type="gramStart"/>
            <w:r w:rsidRPr="009E444F">
              <w:rPr>
                <w:sz w:val="21"/>
                <w:szCs w:val="21"/>
              </w:rPr>
              <w:t>provide:</w:t>
            </w:r>
            <w:proofErr w:type="gramEnd"/>
            <w:r w:rsidRPr="009E444F">
              <w:rPr>
                <w:sz w:val="21"/>
                <w:szCs w:val="21"/>
              </w:rPr>
              <w:t xml:space="preserve"> basic care; safety; emotional warmth and responsiveness; guidance and boundaries; and consistency and reliability.</w:t>
            </w:r>
          </w:p>
        </w:tc>
      </w:tr>
      <w:tr w:rsidR="009E444F" w:rsidRPr="009E444F" w14:paraId="12905E95" w14:textId="77777777" w:rsidTr="009E444F">
        <w:tc>
          <w:tcPr>
            <w:tcW w:w="895" w:type="pct"/>
          </w:tcPr>
          <w:p w14:paraId="25425F5F" w14:textId="77777777" w:rsidR="009E444F" w:rsidRPr="009E444F" w:rsidRDefault="009E444F" w:rsidP="009E444F">
            <w:pPr>
              <w:pStyle w:val="DHHSbody"/>
              <w:rPr>
                <w:b/>
                <w:sz w:val="21"/>
                <w:szCs w:val="21"/>
              </w:rPr>
            </w:pPr>
            <w:r w:rsidRPr="009E444F">
              <w:rPr>
                <w:b/>
                <w:sz w:val="21"/>
                <w:szCs w:val="21"/>
              </w:rPr>
              <w:t>Permanency</w:t>
            </w:r>
          </w:p>
        </w:tc>
        <w:tc>
          <w:tcPr>
            <w:tcW w:w="4105" w:type="pct"/>
          </w:tcPr>
          <w:p w14:paraId="7E51771B" w14:textId="77777777" w:rsidR="009E444F" w:rsidRPr="009E444F" w:rsidRDefault="009E444F" w:rsidP="009E444F">
            <w:pPr>
              <w:pStyle w:val="DHHSbody"/>
              <w:rPr>
                <w:sz w:val="21"/>
                <w:szCs w:val="21"/>
              </w:rPr>
            </w:pPr>
            <w:r w:rsidRPr="009E444F">
              <w:rPr>
                <w:sz w:val="21"/>
                <w:szCs w:val="21"/>
              </w:rPr>
              <w:t xml:space="preserve">Permanency is a core dimension for considering a child’s best interests. A child experiences permanency through their positive connections </w:t>
            </w:r>
            <w:proofErr w:type="gramStart"/>
            <w:r w:rsidRPr="009E444F">
              <w:rPr>
                <w:sz w:val="21"/>
                <w:szCs w:val="21"/>
              </w:rPr>
              <w:t>to:</w:t>
            </w:r>
            <w:proofErr w:type="gramEnd"/>
            <w:r w:rsidRPr="009E444F">
              <w:rPr>
                <w:sz w:val="21"/>
                <w:szCs w:val="21"/>
              </w:rPr>
              <w:t xml:space="preserve"> their parents or other primary carers; family; school and friends; community; and culture. These connections are made by developing and maintaining a child’s key relationships through opportunities to participate in the normal contexts of school, </w:t>
            </w:r>
            <w:proofErr w:type="gramStart"/>
            <w:r w:rsidRPr="009E444F">
              <w:rPr>
                <w:sz w:val="21"/>
                <w:szCs w:val="21"/>
              </w:rPr>
              <w:t>community</w:t>
            </w:r>
            <w:proofErr w:type="gramEnd"/>
            <w:r w:rsidRPr="009E444F">
              <w:rPr>
                <w:sz w:val="21"/>
                <w:szCs w:val="21"/>
              </w:rPr>
              <w:t xml:space="preserve"> and culture. </w:t>
            </w:r>
          </w:p>
          <w:p w14:paraId="16533E79" w14:textId="77777777" w:rsidR="009E444F" w:rsidRPr="009E444F" w:rsidRDefault="009E444F" w:rsidP="009E444F">
            <w:pPr>
              <w:pStyle w:val="DHHSbody"/>
              <w:rPr>
                <w:sz w:val="21"/>
                <w:szCs w:val="21"/>
              </w:rPr>
            </w:pPr>
            <w:r w:rsidRPr="009E444F">
              <w:rPr>
                <w:sz w:val="21"/>
                <w:szCs w:val="21"/>
              </w:rPr>
              <w:t>All children need stability to thrive, develop and learn. Research shows that stability is a key factor in building resilience in children. Permanency is the concept used to summarise the cluster of considerations referred to in the Act for determining the best interests of the child in addition to the need to protect a child from harm, to protect his or her rights and to promote his or her development.</w:t>
            </w:r>
          </w:p>
        </w:tc>
      </w:tr>
      <w:tr w:rsidR="009E444F" w:rsidRPr="009E444F" w14:paraId="156FE54A" w14:textId="77777777" w:rsidTr="009E444F">
        <w:trPr>
          <w:trHeight w:val="813"/>
        </w:trPr>
        <w:tc>
          <w:tcPr>
            <w:tcW w:w="895" w:type="pct"/>
          </w:tcPr>
          <w:p w14:paraId="47893D90" w14:textId="77777777" w:rsidR="009E444F" w:rsidRPr="009E444F" w:rsidRDefault="009E444F" w:rsidP="009E444F">
            <w:pPr>
              <w:pStyle w:val="DHHSbody"/>
              <w:rPr>
                <w:b/>
                <w:sz w:val="21"/>
                <w:szCs w:val="21"/>
              </w:rPr>
            </w:pPr>
            <w:bookmarkStart w:id="255" w:name="term918"/>
            <w:bookmarkStart w:id="256" w:name="_Toc327032195"/>
            <w:bookmarkEnd w:id="255"/>
            <w:proofErr w:type="spellStart"/>
            <w:r w:rsidRPr="009E444F">
              <w:rPr>
                <w:b/>
                <w:sz w:val="21"/>
                <w:szCs w:val="21"/>
              </w:rPr>
              <w:t>Koorie</w:t>
            </w:r>
            <w:proofErr w:type="spellEnd"/>
            <w:r w:rsidRPr="009E444F">
              <w:rPr>
                <w:b/>
                <w:sz w:val="21"/>
                <w:szCs w:val="21"/>
              </w:rPr>
              <w:t xml:space="preserve"> or Koori</w:t>
            </w:r>
            <w:bookmarkEnd w:id="256"/>
            <w:r w:rsidRPr="009E444F">
              <w:rPr>
                <w:b/>
                <w:sz w:val="21"/>
                <w:szCs w:val="21"/>
              </w:rPr>
              <w:t xml:space="preserve"> </w:t>
            </w:r>
          </w:p>
        </w:tc>
        <w:tc>
          <w:tcPr>
            <w:tcW w:w="4105" w:type="pct"/>
          </w:tcPr>
          <w:p w14:paraId="770BA96E" w14:textId="77777777" w:rsidR="009E444F" w:rsidRPr="009E444F" w:rsidRDefault="009E444F" w:rsidP="009E444F">
            <w:pPr>
              <w:pStyle w:val="DHHSbody"/>
              <w:rPr>
                <w:sz w:val="21"/>
                <w:szCs w:val="21"/>
              </w:rPr>
            </w:pPr>
            <w:r w:rsidRPr="009E444F">
              <w:rPr>
                <w:sz w:val="21"/>
                <w:szCs w:val="21"/>
              </w:rPr>
              <w:t>A term used by south-eastern Australian Aboriginal people to define collective Aboriginality, originating from the Eora term for ‘man’.</w:t>
            </w:r>
          </w:p>
        </w:tc>
      </w:tr>
      <w:tr w:rsidR="009E444F" w:rsidRPr="009E444F" w14:paraId="41A9F927" w14:textId="77777777" w:rsidTr="009E444F">
        <w:tc>
          <w:tcPr>
            <w:tcW w:w="895" w:type="pct"/>
          </w:tcPr>
          <w:p w14:paraId="00BBF2F9" w14:textId="77777777" w:rsidR="009E444F" w:rsidRPr="009E444F" w:rsidRDefault="009E444F" w:rsidP="009E444F">
            <w:pPr>
              <w:pStyle w:val="DHHSbody"/>
              <w:rPr>
                <w:b/>
                <w:sz w:val="21"/>
                <w:szCs w:val="21"/>
              </w:rPr>
            </w:pPr>
            <w:bookmarkStart w:id="257" w:name="_Toc327032196"/>
            <w:r w:rsidRPr="009E444F">
              <w:rPr>
                <w:b/>
                <w:sz w:val="21"/>
                <w:szCs w:val="21"/>
              </w:rPr>
              <w:t>Safety</w:t>
            </w:r>
            <w:bookmarkEnd w:id="257"/>
          </w:p>
        </w:tc>
        <w:tc>
          <w:tcPr>
            <w:tcW w:w="4105" w:type="pct"/>
          </w:tcPr>
          <w:p w14:paraId="4564D894" w14:textId="77777777" w:rsidR="009E444F" w:rsidRPr="009E444F" w:rsidRDefault="009E444F" w:rsidP="009E444F">
            <w:pPr>
              <w:pStyle w:val="DHHSbody"/>
              <w:rPr>
                <w:sz w:val="21"/>
                <w:szCs w:val="21"/>
              </w:rPr>
            </w:pPr>
            <w:r w:rsidRPr="009E444F">
              <w:rPr>
                <w:sz w:val="21"/>
                <w:szCs w:val="21"/>
              </w:rPr>
              <w:t xml:space="preserve">Safety is the foundational dimension for considering a child’s best interests. Adequate safety is a prerequisite for every child’s development and permanency. A child experiences safety by having the basic care they need for their immediate and future permanency and healthy development and by being protected from any harm and its adverse consequences for their immediate and future stability and healthy development. </w:t>
            </w:r>
          </w:p>
          <w:p w14:paraId="48D5805B" w14:textId="77777777" w:rsidR="009E444F" w:rsidRPr="009E444F" w:rsidRDefault="009E444F" w:rsidP="009E444F">
            <w:pPr>
              <w:pStyle w:val="DHHSbody"/>
              <w:rPr>
                <w:sz w:val="21"/>
                <w:szCs w:val="21"/>
              </w:rPr>
            </w:pPr>
            <w:r w:rsidRPr="009E444F">
              <w:rPr>
                <w:sz w:val="21"/>
                <w:szCs w:val="21"/>
              </w:rPr>
              <w:t>The elements of safety are expressed positively from a child’s perspective. A child is not safe if harmed or in danger of being harmed.</w:t>
            </w:r>
          </w:p>
        </w:tc>
      </w:tr>
      <w:tr w:rsidR="009E444F" w:rsidRPr="009E444F" w14:paraId="00BD31F5" w14:textId="77777777" w:rsidTr="009E444F">
        <w:tc>
          <w:tcPr>
            <w:tcW w:w="895" w:type="pct"/>
          </w:tcPr>
          <w:p w14:paraId="30C81BB2" w14:textId="77777777" w:rsidR="009E444F" w:rsidRPr="009E444F" w:rsidRDefault="009E444F" w:rsidP="009E444F">
            <w:pPr>
              <w:pStyle w:val="DHHSbody"/>
              <w:rPr>
                <w:b/>
                <w:sz w:val="21"/>
                <w:szCs w:val="21"/>
              </w:rPr>
            </w:pPr>
            <w:bookmarkStart w:id="258" w:name="_Toc327032197"/>
            <w:r w:rsidRPr="009E444F">
              <w:rPr>
                <w:b/>
                <w:sz w:val="21"/>
                <w:szCs w:val="21"/>
              </w:rPr>
              <w:lastRenderedPageBreak/>
              <w:t>Specialist services</w:t>
            </w:r>
            <w:bookmarkEnd w:id="258"/>
          </w:p>
        </w:tc>
        <w:tc>
          <w:tcPr>
            <w:tcW w:w="4105" w:type="pct"/>
          </w:tcPr>
          <w:p w14:paraId="07DB3CEE" w14:textId="77777777" w:rsidR="009E444F" w:rsidRPr="009E444F" w:rsidRDefault="009E444F" w:rsidP="009E444F">
            <w:pPr>
              <w:pStyle w:val="DHHSbody"/>
              <w:rPr>
                <w:sz w:val="21"/>
                <w:szCs w:val="21"/>
              </w:rPr>
            </w:pPr>
            <w:r w:rsidRPr="009E444F">
              <w:rPr>
                <w:sz w:val="21"/>
                <w:szCs w:val="21"/>
              </w:rPr>
              <w:t>Services with specific expertise that cater for a defined group of clients with similar concerns, for example, sexual assault services, drug and alcohol services and mental health services.</w:t>
            </w:r>
          </w:p>
        </w:tc>
      </w:tr>
      <w:tr w:rsidR="009E444F" w:rsidRPr="009E444F" w14:paraId="54581E86" w14:textId="77777777" w:rsidTr="009E444F">
        <w:tc>
          <w:tcPr>
            <w:tcW w:w="895" w:type="pct"/>
          </w:tcPr>
          <w:p w14:paraId="75324005" w14:textId="77777777" w:rsidR="009E444F" w:rsidRPr="009E444F" w:rsidRDefault="009E444F" w:rsidP="009E444F">
            <w:pPr>
              <w:pStyle w:val="DHHSbody"/>
              <w:rPr>
                <w:b/>
                <w:sz w:val="21"/>
                <w:szCs w:val="21"/>
              </w:rPr>
            </w:pPr>
            <w:bookmarkStart w:id="259" w:name="_Toc327032199"/>
            <w:r w:rsidRPr="009E444F">
              <w:rPr>
                <w:b/>
                <w:sz w:val="21"/>
                <w:szCs w:val="21"/>
              </w:rPr>
              <w:t>Strategic plan</w:t>
            </w:r>
            <w:bookmarkEnd w:id="259"/>
          </w:p>
        </w:tc>
        <w:tc>
          <w:tcPr>
            <w:tcW w:w="4105" w:type="pct"/>
          </w:tcPr>
          <w:p w14:paraId="23CEEC9E" w14:textId="77777777" w:rsidR="009E444F" w:rsidRPr="009E444F" w:rsidRDefault="009E444F" w:rsidP="009E444F">
            <w:pPr>
              <w:pStyle w:val="DHHSbody"/>
              <w:rPr>
                <w:sz w:val="21"/>
                <w:szCs w:val="21"/>
              </w:rPr>
            </w:pPr>
            <w:r w:rsidRPr="009E444F">
              <w:rPr>
                <w:sz w:val="21"/>
                <w:szCs w:val="21"/>
              </w:rPr>
              <w:t>A documented approach or plan of action for achieving the goals of the service or for addressing issues relating to aspects of the service. Strategic plans developed by community service organisations are part of the quality improvement process and therefore should focus on strategies for improving the standard, efficiency and effectiveness of services provided.</w:t>
            </w:r>
          </w:p>
        </w:tc>
      </w:tr>
      <w:tr w:rsidR="009E444F" w:rsidRPr="009E444F" w14:paraId="67A3B06F" w14:textId="77777777" w:rsidTr="009E444F">
        <w:tc>
          <w:tcPr>
            <w:tcW w:w="895" w:type="pct"/>
          </w:tcPr>
          <w:p w14:paraId="5397CC33" w14:textId="77777777" w:rsidR="009E444F" w:rsidRPr="009E444F" w:rsidRDefault="009E444F" w:rsidP="009E444F">
            <w:pPr>
              <w:pStyle w:val="DHHSbody"/>
              <w:rPr>
                <w:b/>
                <w:sz w:val="21"/>
                <w:szCs w:val="21"/>
              </w:rPr>
            </w:pPr>
            <w:bookmarkStart w:id="260" w:name="_Toc327032200"/>
            <w:r w:rsidRPr="009E444F">
              <w:rPr>
                <w:b/>
                <w:sz w:val="21"/>
                <w:szCs w:val="21"/>
              </w:rPr>
              <w:t>Sub-regional</w:t>
            </w:r>
            <w:bookmarkEnd w:id="260"/>
            <w:r w:rsidRPr="009E444F">
              <w:rPr>
                <w:b/>
                <w:sz w:val="21"/>
                <w:szCs w:val="21"/>
              </w:rPr>
              <w:t xml:space="preserve"> </w:t>
            </w:r>
            <w:bookmarkStart w:id="261" w:name="_Toc327032201"/>
            <w:r w:rsidRPr="009E444F">
              <w:rPr>
                <w:b/>
                <w:sz w:val="21"/>
                <w:szCs w:val="21"/>
              </w:rPr>
              <w:t>catchment</w:t>
            </w:r>
            <w:bookmarkEnd w:id="261"/>
          </w:p>
        </w:tc>
        <w:tc>
          <w:tcPr>
            <w:tcW w:w="4105" w:type="pct"/>
          </w:tcPr>
          <w:p w14:paraId="0181B259" w14:textId="77777777" w:rsidR="009E444F" w:rsidRPr="009E444F" w:rsidRDefault="009E444F" w:rsidP="009E444F">
            <w:pPr>
              <w:pStyle w:val="DHHSbody"/>
              <w:rPr>
                <w:sz w:val="21"/>
                <w:szCs w:val="21"/>
              </w:rPr>
            </w:pPr>
            <w:r w:rsidRPr="009E444F">
              <w:rPr>
                <w:sz w:val="21"/>
                <w:szCs w:val="21"/>
              </w:rPr>
              <w:t>A collection of local government areas that form the geographic service delivery area for applicable services.</w:t>
            </w:r>
          </w:p>
        </w:tc>
      </w:tr>
      <w:tr w:rsidR="009E444F" w:rsidRPr="009E444F" w14:paraId="15C429BC" w14:textId="77777777" w:rsidTr="009E444F">
        <w:tc>
          <w:tcPr>
            <w:tcW w:w="895" w:type="pct"/>
          </w:tcPr>
          <w:p w14:paraId="0DB483B2" w14:textId="77777777" w:rsidR="009E444F" w:rsidRPr="009E444F" w:rsidRDefault="009E444F" w:rsidP="009E444F">
            <w:pPr>
              <w:pStyle w:val="DHHSbody"/>
              <w:rPr>
                <w:b/>
                <w:sz w:val="21"/>
                <w:szCs w:val="21"/>
              </w:rPr>
            </w:pPr>
            <w:bookmarkStart w:id="262" w:name="_Toc327032202"/>
            <w:r w:rsidRPr="009E444F">
              <w:rPr>
                <w:b/>
                <w:sz w:val="21"/>
                <w:szCs w:val="21"/>
              </w:rPr>
              <w:t>Tertiary service</w:t>
            </w:r>
            <w:bookmarkEnd w:id="262"/>
          </w:p>
        </w:tc>
        <w:tc>
          <w:tcPr>
            <w:tcW w:w="4105" w:type="pct"/>
          </w:tcPr>
          <w:p w14:paraId="612CFBC9" w14:textId="77777777" w:rsidR="009E444F" w:rsidRPr="009E444F" w:rsidRDefault="009E444F" w:rsidP="009E444F">
            <w:pPr>
              <w:pStyle w:val="DHHSbody"/>
              <w:rPr>
                <w:sz w:val="21"/>
                <w:szCs w:val="21"/>
              </w:rPr>
            </w:pPr>
            <w:r w:rsidRPr="009E444F">
              <w:rPr>
                <w:sz w:val="21"/>
                <w:szCs w:val="21"/>
              </w:rPr>
              <w:t>Tertiary services target children who have experienced significant harm or who are likely to suffer harm. The main aim of these services is to redress this harm and prevent its recurrence. Examples include child protection and therapeutic services aimed at children and youth who have experienced serious abuse as well as care services.</w:t>
            </w:r>
          </w:p>
        </w:tc>
      </w:tr>
      <w:tr w:rsidR="009E444F" w:rsidRPr="009E444F" w14:paraId="7EEDB7F6" w14:textId="77777777" w:rsidTr="009E444F">
        <w:tc>
          <w:tcPr>
            <w:tcW w:w="895" w:type="pct"/>
          </w:tcPr>
          <w:p w14:paraId="2181D15D" w14:textId="77777777" w:rsidR="009E444F" w:rsidRPr="009E444F" w:rsidRDefault="009E444F" w:rsidP="009E444F">
            <w:pPr>
              <w:pStyle w:val="DHHSbody"/>
              <w:rPr>
                <w:b/>
                <w:sz w:val="21"/>
                <w:szCs w:val="21"/>
              </w:rPr>
            </w:pPr>
            <w:bookmarkStart w:id="263" w:name="_Toc327032203"/>
            <w:r w:rsidRPr="009E444F">
              <w:rPr>
                <w:b/>
                <w:sz w:val="21"/>
                <w:szCs w:val="21"/>
              </w:rPr>
              <w:t>Universal services</w:t>
            </w:r>
            <w:bookmarkEnd w:id="263"/>
          </w:p>
        </w:tc>
        <w:tc>
          <w:tcPr>
            <w:tcW w:w="4105" w:type="pct"/>
          </w:tcPr>
          <w:p w14:paraId="0C499BE1" w14:textId="77777777" w:rsidR="009E444F" w:rsidRPr="009E444F" w:rsidRDefault="009E444F" w:rsidP="009E444F">
            <w:pPr>
              <w:pStyle w:val="DHHSbody"/>
              <w:rPr>
                <w:sz w:val="21"/>
                <w:szCs w:val="21"/>
              </w:rPr>
            </w:pPr>
            <w:r w:rsidRPr="009E444F">
              <w:rPr>
                <w:sz w:val="21"/>
                <w:szCs w:val="21"/>
              </w:rPr>
              <w:t xml:space="preserve">Services established for and accessed by a large proportion of the population, for example, schools, general medical </w:t>
            </w:r>
            <w:proofErr w:type="gramStart"/>
            <w:r w:rsidRPr="009E444F">
              <w:rPr>
                <w:sz w:val="21"/>
                <w:szCs w:val="21"/>
              </w:rPr>
              <w:t>practices</w:t>
            </w:r>
            <w:proofErr w:type="gramEnd"/>
            <w:r w:rsidRPr="009E444F">
              <w:rPr>
                <w:sz w:val="21"/>
                <w:szCs w:val="21"/>
              </w:rPr>
              <w:t xml:space="preserve"> and maternal and child health services.</w:t>
            </w:r>
          </w:p>
        </w:tc>
      </w:tr>
    </w:tbl>
    <w:p w14:paraId="207FDE2F" w14:textId="77777777" w:rsidR="00580394" w:rsidRPr="009E444F" w:rsidRDefault="00580394" w:rsidP="007173CA">
      <w:pPr>
        <w:pStyle w:val="Body"/>
        <w:rPr>
          <w:szCs w:val="21"/>
        </w:rPr>
      </w:pPr>
    </w:p>
    <w:p w14:paraId="6DA7BD10" w14:textId="77777777" w:rsidR="009E444F" w:rsidRPr="009E444F" w:rsidRDefault="009E444F" w:rsidP="009E444F"/>
    <w:sectPr w:rsidR="009E444F" w:rsidRPr="009E444F" w:rsidSect="002C5B7C">
      <w:headerReference w:type="even" r:id="rId100"/>
      <w:headerReference w:type="default" r:id="rId101"/>
      <w:footerReference w:type="even" r:id="rId102"/>
      <w:footerReference w:type="default" r:id="rId103"/>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E4D277" w14:textId="77777777" w:rsidR="009E444F" w:rsidRDefault="009E444F">
      <w:r>
        <w:separator/>
      </w:r>
    </w:p>
    <w:p w14:paraId="4B6AF180" w14:textId="77777777" w:rsidR="009E444F" w:rsidRDefault="009E444F"/>
  </w:endnote>
  <w:endnote w:type="continuationSeparator" w:id="0">
    <w:p w14:paraId="335A9F0D" w14:textId="77777777" w:rsidR="009E444F" w:rsidRDefault="009E444F">
      <w:r>
        <w:continuationSeparator/>
      </w:r>
    </w:p>
    <w:p w14:paraId="36948479" w14:textId="77777777" w:rsidR="009E444F" w:rsidRDefault="009E44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useo Sans 100">
    <w:altName w:val="Calibri"/>
    <w:panose1 w:val="00000000000000000000"/>
    <w:charset w:val="00"/>
    <w:family w:val="swiss"/>
    <w:notTrueType/>
    <w:pitch w:val="default"/>
    <w:sig w:usb0="00000003" w:usb1="00000000" w:usb2="00000000" w:usb3="00000000" w:csb0="00000001" w:csb1="00000000"/>
  </w:font>
  <w:font w:name="Museo Sans 500">
    <w:altName w:val="Calibr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746A6" w14:textId="77777777" w:rsidR="009E444F" w:rsidRDefault="009E444F">
    <w:pPr>
      <w:pStyle w:val="Footer"/>
    </w:pPr>
    <w:r>
      <w:rPr>
        <w:noProof/>
      </w:rPr>
      <mc:AlternateContent>
        <mc:Choice Requires="wps">
          <w:drawing>
            <wp:anchor distT="0" distB="0" distL="114300" distR="114300" simplePos="0" relativeHeight="251687935" behindDoc="0" locked="0" layoutInCell="0" allowOverlap="1" wp14:anchorId="14519870" wp14:editId="1951AEEC">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32CBEA" w14:textId="77777777" w:rsidR="009E444F" w:rsidRPr="00EB4BC7" w:rsidRDefault="009E444F"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519870"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r2H9KsAIAAEgFAAAO&#10;AAAAAAAAAAAAAAAAAC4CAABkcnMvZTJvRG9jLnhtbFBLAQItABQABgAIAAAAIQAvkEiX4AAAAAsB&#10;AAAPAAAAAAAAAAAAAAAAAAoFAABkcnMvZG93bnJldi54bWxQSwUGAAAAAAQABADzAAAAFwYAAAAA&#10;" o:allowincell="f" filled="f" stroked="f" strokeweight=".5pt">
              <v:textbox inset=",0,,0">
                <w:txbxContent>
                  <w:p w14:paraId="5232CBEA" w14:textId="77777777" w:rsidR="009E444F" w:rsidRPr="00EB4BC7" w:rsidRDefault="009E444F"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BF6D1" w14:textId="77777777" w:rsidR="009E444F" w:rsidRDefault="009E444F">
    <w:pPr>
      <w:pStyle w:val="Footer"/>
    </w:pPr>
    <w:r>
      <w:rPr>
        <w:noProof/>
        <w:lang w:eastAsia="en-AU"/>
      </w:rPr>
      <mc:AlternateContent>
        <mc:Choice Requires="wps">
          <w:drawing>
            <wp:anchor distT="0" distB="0" distL="114300" distR="114300" simplePos="0" relativeHeight="251685887" behindDoc="0" locked="0" layoutInCell="0" allowOverlap="1" wp14:anchorId="6DB049FB" wp14:editId="1F130F82">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25AF17" w14:textId="77777777" w:rsidR="009E444F" w:rsidRPr="00EB4BC7" w:rsidRDefault="009E444F"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B049FB"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" o:allowincell="f" filled="f" stroked="f" strokeweight=".5pt">
              <v:textbox inset=",0,,0">
                <w:txbxContent>
                  <w:p w14:paraId="1825AF17" w14:textId="77777777" w:rsidR="009E444F" w:rsidRPr="00EB4BC7" w:rsidRDefault="009E444F"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9DBC4" w14:textId="77777777" w:rsidR="009E444F" w:rsidRDefault="009E444F">
    <w:pPr>
      <w:pStyle w:val="Footer"/>
    </w:pPr>
    <w:r>
      <w:rPr>
        <w:noProof/>
      </w:rPr>
      <mc:AlternateContent>
        <mc:Choice Requires="wps">
          <w:drawing>
            <wp:anchor distT="0" distB="0" distL="114300" distR="114300" simplePos="0" relativeHeight="251686143" behindDoc="0" locked="0" layoutInCell="0" allowOverlap="1" wp14:anchorId="3946A24D" wp14:editId="65CD4707">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343F4F" w14:textId="77777777" w:rsidR="009E444F" w:rsidRPr="00EB4BC7" w:rsidRDefault="009E444F"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946A24D"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CwtsttsAIAAE4FAAAO&#10;AAAAAAAAAAAAAAAAAC4CAABkcnMvZTJvRG9jLnhtbFBLAQItABQABgAIAAAAIQAvkEiX4AAAAAsB&#10;AAAPAAAAAAAAAAAAAAAAAAoFAABkcnMvZG93bnJldi54bWxQSwUGAAAAAAQABADzAAAAFwYAAAAA&#10;" o:allowincell="f" filled="f" stroked="f" strokeweight=".5pt">
              <v:textbox inset=",0,,0">
                <w:txbxContent>
                  <w:p w14:paraId="32343F4F" w14:textId="77777777" w:rsidR="009E444F" w:rsidRPr="00EB4BC7" w:rsidRDefault="009E444F"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3CC9C" w14:textId="77777777" w:rsidR="009E444F" w:rsidRDefault="009E444F">
    <w:pPr>
      <w:pStyle w:val="Footer"/>
    </w:pPr>
    <w:r>
      <w:rPr>
        <w:noProof/>
        <w:lang w:eastAsia="en-AU"/>
      </w:rPr>
      <mc:AlternateContent>
        <mc:Choice Requires="wps">
          <w:drawing>
            <wp:anchor distT="0" distB="0" distL="114300" distR="114300" simplePos="0" relativeHeight="251693568" behindDoc="0" locked="0" layoutInCell="0" allowOverlap="1" wp14:anchorId="43F43F41" wp14:editId="0C2B74B0">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20824F" w14:textId="77777777" w:rsidR="009E444F" w:rsidRPr="002C5B7C" w:rsidRDefault="009E444F"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F43F41"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Abgpn6sQIAAE8FAAAO&#10;AAAAAAAAAAAAAAAAAC4CAABkcnMvZTJvRG9jLnhtbFBLAQItABQABgAIAAAAIQBIDV6a3wAAAAsB&#10;AAAPAAAAAAAAAAAAAAAAAAsFAABkcnMvZG93bnJldi54bWxQSwUGAAAAAAQABADzAAAAFwYAAAAA&#10;" o:allowincell="f" filled="f" stroked="f" strokeweight=".5pt">
              <v:textbox inset=",0,,0">
                <w:txbxContent>
                  <w:p w14:paraId="4820824F" w14:textId="77777777" w:rsidR="009E444F" w:rsidRPr="002C5B7C" w:rsidRDefault="009E444F"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r>
      <w:rPr>
        <w:noProof/>
        <w:lang w:eastAsia="en-AU"/>
      </w:rPr>
      <w:drawing>
        <wp:anchor distT="0" distB="0" distL="114300" distR="114300" simplePos="0" relativeHeight="251692544" behindDoc="1" locked="1" layoutInCell="1" allowOverlap="1" wp14:anchorId="7A282FC4" wp14:editId="72BD7C5E">
          <wp:simplePos x="0" y="0"/>
          <wp:positionH relativeFrom="page">
            <wp:align>right</wp:align>
          </wp:positionH>
          <wp:positionV relativeFrom="page">
            <wp:align>bottom</wp:align>
          </wp:positionV>
          <wp:extent cx="7560000" cy="1008000"/>
          <wp:effectExtent l="0" t="0" r="3175" b="1905"/>
          <wp:wrapNone/>
          <wp:docPr id="14" name="Picture 14"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B720A" w14:textId="77777777" w:rsidR="009E444F" w:rsidRDefault="009E444F">
    <w:pPr>
      <w:pStyle w:val="Footer"/>
    </w:pPr>
    <w:r>
      <w:rPr>
        <w:noProof/>
        <w:lang w:eastAsia="en-AU"/>
      </w:rPr>
      <mc:AlternateContent>
        <mc:Choice Requires="wps">
          <w:drawing>
            <wp:anchor distT="0" distB="0" distL="114300" distR="114300" simplePos="0" relativeHeight="251688448" behindDoc="0" locked="0" layoutInCell="0" allowOverlap="1" wp14:anchorId="6A592040" wp14:editId="78372C0F">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437B99" w14:textId="77777777" w:rsidR="009E444F" w:rsidRPr="00EB4BC7" w:rsidRDefault="009E444F"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592040" id="_x0000_t202" coordsize="21600,21600" o:spt="202" path="m,l,21600r21600,l21600,xe">
              <v:stroke joinstyle="miter"/>
              <v:path gradientshapeok="t" o:connecttype="rect"/>
            </v:shapetype>
            <v:shape id="MSIPCM82764d688816a9dc96a1b608" o:spid="_x0000_s1030" type="#_x0000_t202" alt="{&quot;HashCode&quot;:904758361,&quot;Height&quot;:841.0,&quot;Width&quot;:595.0,&quot;Placement&quot;:&quot;Footer&quot;,&quot;Index&quot;:&quot;Primary&quot;,&quot;Section&quot;:3,&quot;Top&quot;:0.0,&quot;Left&quot;:0.0}" style="position:absolute;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8CknzsAIAAE0FAAAO&#10;AAAAAAAAAAAAAAAAAC4CAABkcnMvZTJvRG9jLnhtbFBLAQItABQABgAIAAAAIQAvkEiX4AAAAAsB&#10;AAAPAAAAAAAAAAAAAAAAAAoFAABkcnMvZG93bnJldi54bWxQSwUGAAAAAAQABADzAAAAFwYAAAAA&#10;" o:allowincell="f" filled="f" stroked="f" strokeweight=".5pt">
              <v:textbox inset=",0,,0">
                <w:txbxContent>
                  <w:p w14:paraId="3D437B99" w14:textId="77777777" w:rsidR="009E444F" w:rsidRPr="00EB4BC7" w:rsidRDefault="009E444F"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lang w:eastAsia="en-AU"/>
      </w:rPr>
      <w:drawing>
        <wp:anchor distT="0" distB="0" distL="114300" distR="114300" simplePos="0" relativeHeight="251679232" behindDoc="1" locked="1" layoutInCell="1" allowOverlap="1" wp14:anchorId="77A24278" wp14:editId="26DCDBB9">
          <wp:simplePos x="0" y="0"/>
          <wp:positionH relativeFrom="page">
            <wp:align>right</wp:align>
          </wp:positionH>
          <wp:positionV relativeFrom="page">
            <wp:align>bottom</wp:align>
          </wp:positionV>
          <wp:extent cx="7559640" cy="1007280"/>
          <wp:effectExtent l="0" t="0" r="3810" b="2540"/>
          <wp:wrapNone/>
          <wp:docPr id="12" name="Picture 1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59640" cy="10072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5DBAB7" w14:textId="77777777" w:rsidR="009E444F" w:rsidRDefault="009E444F" w:rsidP="00207717">
      <w:pPr>
        <w:spacing w:before="120"/>
      </w:pPr>
      <w:r>
        <w:separator/>
      </w:r>
    </w:p>
  </w:footnote>
  <w:footnote w:type="continuationSeparator" w:id="0">
    <w:p w14:paraId="508F2FE9" w14:textId="77777777" w:rsidR="009E444F" w:rsidRDefault="009E444F">
      <w:r>
        <w:continuationSeparator/>
      </w:r>
    </w:p>
    <w:p w14:paraId="202DEF50" w14:textId="77777777" w:rsidR="009E444F" w:rsidRDefault="009E44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2C390" w14:textId="77777777" w:rsidR="007576AD" w:rsidRPr="009E444F" w:rsidRDefault="009E444F" w:rsidP="007576AD">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rPr>
      <w:ptab w:relativeTo="margin" w:alignment="right" w:leader="none"/>
    </w:r>
    <w:r w:rsidR="007576AD">
      <w:rPr>
        <w:noProof/>
      </w:rPr>
      <w:drawing>
        <wp:anchor distT="0" distB="0" distL="114300" distR="114300" simplePos="0" relativeHeight="251697664" behindDoc="1" locked="1" layoutInCell="1" allowOverlap="1" wp14:anchorId="0A3267D9" wp14:editId="4AC6B1B2">
          <wp:simplePos x="831273" y="427512"/>
          <wp:positionH relativeFrom="page">
            <wp:posOffset>0</wp:posOffset>
          </wp:positionH>
          <wp:positionV relativeFrom="page">
            <wp:posOffset>0</wp:posOffset>
          </wp:positionV>
          <wp:extent cx="7560000" cy="270000"/>
          <wp:effectExtent l="0" t="0" r="3175" b="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7576AD" w:rsidRPr="009E444F">
      <w:t xml:space="preserve">Program requirements for early parenting, </w:t>
    </w:r>
    <w:proofErr w:type="gramStart"/>
    <w:r w:rsidR="007576AD" w:rsidRPr="009E444F">
      <w:t>family</w:t>
    </w:r>
    <w:proofErr w:type="gramEnd"/>
    <w:r w:rsidR="007576AD" w:rsidRPr="009E444F">
      <w:t xml:space="preserve"> and placement prevention services in Victoria </w:t>
    </w:r>
  </w:p>
  <w:p w14:paraId="5AC4D8F0" w14:textId="7E652B13" w:rsidR="009E444F" w:rsidRDefault="009E444F">
    <w:pPr>
      <w:pStyle w:val="Header"/>
    </w:pPr>
    <w:r>
      <w:rPr>
        <w:noProof/>
      </w:rPr>
      <w:drawing>
        <wp:anchor distT="0" distB="0" distL="114300" distR="114300" simplePos="0" relativeHeight="251694592" behindDoc="1" locked="1" layoutInCell="1" allowOverlap="1" wp14:anchorId="7394799A" wp14:editId="2209EFF9">
          <wp:simplePos x="831215" y="557530"/>
          <wp:positionH relativeFrom="page">
            <wp:posOffset>0</wp:posOffset>
          </wp:positionH>
          <wp:positionV relativeFrom="page">
            <wp:posOffset>0</wp:posOffset>
          </wp:positionV>
          <wp:extent cx="7560000" cy="270000"/>
          <wp:effectExtent l="0" t="0" r="3175"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24747" w14:textId="4A1C83E9" w:rsidR="009E444F" w:rsidRPr="0051568D" w:rsidRDefault="009E444F" w:rsidP="0017674D">
    <w:pPr>
      <w:pStyle w:val="Header"/>
    </w:pPr>
    <w:r>
      <w:rPr>
        <w:noProof/>
      </w:rPr>
      <w:drawing>
        <wp:anchor distT="0" distB="0" distL="114300" distR="114300" simplePos="0" relativeHeight="251695616" behindDoc="1" locked="1" layoutInCell="1" allowOverlap="1" wp14:anchorId="7247F401" wp14:editId="4D68AE51">
          <wp:simplePos x="831273" y="427512"/>
          <wp:positionH relativeFrom="page">
            <wp:posOffset>0</wp:posOffset>
          </wp:positionH>
          <wp:positionV relativeFrom="page">
            <wp:posOffset>0</wp:posOffset>
          </wp:positionV>
          <wp:extent cx="7560000" cy="270000"/>
          <wp:effectExtent l="0" t="0" r="3175"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5A794C" w:rsidRPr="009E444F">
      <w:t xml:space="preserve">Program requirements for early parenting, </w:t>
    </w:r>
    <w:proofErr w:type="gramStart"/>
    <w:r w:rsidR="005A794C" w:rsidRPr="009E444F">
      <w:t>family</w:t>
    </w:r>
    <w:proofErr w:type="gramEnd"/>
    <w:r w:rsidR="005A794C" w:rsidRPr="009E444F">
      <w:t xml:space="preserve"> and placement prevention services in Victoria</w:t>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45C75"/>
    <w:multiLevelType w:val="multilevel"/>
    <w:tmpl w:val="404285F2"/>
    <w:lvl w:ilvl="0">
      <w:start w:val="1"/>
      <w:numFmt w:val="decimal"/>
      <w:pStyle w:val="DHSNumberingOutline"/>
      <w:lvlText w:val="%1."/>
      <w:lvlJc w:val="left"/>
      <w:pPr>
        <w:tabs>
          <w:tab w:val="num" w:pos="567"/>
        </w:tabs>
        <w:ind w:left="567" w:hanging="567"/>
      </w:pPr>
      <w:rPr>
        <w:rFonts w:hint="default"/>
      </w:rPr>
    </w:lvl>
    <w:lvl w:ilvl="1">
      <w:start w:val="1"/>
      <w:numFmt w:val="decimal"/>
      <w:pStyle w:val="TableBullet1"/>
      <w:lvlText w:val="%1.%2."/>
      <w:lvlJc w:val="left"/>
      <w:pPr>
        <w:tabs>
          <w:tab w:val="num" w:pos="1134"/>
        </w:tabs>
        <w:ind w:left="1134" w:hanging="567"/>
      </w:pPr>
      <w:rPr>
        <w:rFonts w:hint="default"/>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2214"/>
        </w:tabs>
        <w:ind w:left="1701" w:hanging="567"/>
      </w:pPr>
      <w:rPr>
        <w:rFonts w:hint="default"/>
      </w:rPr>
    </w:lvl>
    <w:lvl w:ilvl="4">
      <w:start w:val="1"/>
      <w:numFmt w:val="decimal"/>
      <w:lvlText w:val="%1.%2.%3.%4.%5."/>
      <w:lvlJc w:val="left"/>
      <w:pPr>
        <w:tabs>
          <w:tab w:val="num" w:pos="1953"/>
        </w:tabs>
        <w:ind w:left="1665" w:hanging="792"/>
      </w:pPr>
      <w:rPr>
        <w:rFonts w:hint="default"/>
      </w:rPr>
    </w:lvl>
    <w:lvl w:ilvl="5">
      <w:start w:val="1"/>
      <w:numFmt w:val="decimal"/>
      <w:lvlText w:val="%1.%2.%3.%4.%5.%6."/>
      <w:lvlJc w:val="left"/>
      <w:pPr>
        <w:tabs>
          <w:tab w:val="num" w:pos="2313"/>
        </w:tabs>
        <w:ind w:left="2169" w:hanging="936"/>
      </w:pPr>
      <w:rPr>
        <w:rFonts w:hint="default"/>
      </w:rPr>
    </w:lvl>
    <w:lvl w:ilvl="6">
      <w:start w:val="1"/>
      <w:numFmt w:val="decimal"/>
      <w:lvlText w:val="%1.%2.%3.%4.%5.%6.%7."/>
      <w:lvlJc w:val="left"/>
      <w:pPr>
        <w:tabs>
          <w:tab w:val="num" w:pos="3033"/>
        </w:tabs>
        <w:ind w:left="2673" w:hanging="1080"/>
      </w:pPr>
      <w:rPr>
        <w:rFonts w:hint="default"/>
      </w:rPr>
    </w:lvl>
    <w:lvl w:ilvl="7">
      <w:start w:val="1"/>
      <w:numFmt w:val="decimal"/>
      <w:lvlText w:val="%1.%2.%3.%4.%5.%6.%7.%8."/>
      <w:lvlJc w:val="left"/>
      <w:pPr>
        <w:tabs>
          <w:tab w:val="num" w:pos="3393"/>
        </w:tabs>
        <w:ind w:left="3177" w:hanging="1224"/>
      </w:pPr>
      <w:rPr>
        <w:rFonts w:hint="default"/>
      </w:rPr>
    </w:lvl>
    <w:lvl w:ilvl="8">
      <w:start w:val="1"/>
      <w:numFmt w:val="decimal"/>
      <w:lvlText w:val="%1.%2.%3.%4.%5.%6.%7.%8.%9."/>
      <w:lvlJc w:val="left"/>
      <w:pPr>
        <w:tabs>
          <w:tab w:val="num" w:pos="4113"/>
        </w:tabs>
        <w:ind w:left="3753" w:hanging="1440"/>
      </w:pPr>
      <w:rPr>
        <w:rFonts w:hint="default"/>
      </w:rPr>
    </w:lvl>
  </w:abstractNum>
  <w:abstractNum w:abstractNumId="1"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3B53BF4"/>
    <w:multiLevelType w:val="hybridMultilevel"/>
    <w:tmpl w:val="ED463CC6"/>
    <w:lvl w:ilvl="0" w:tplc="04090001">
      <w:start w:val="1"/>
      <w:numFmt w:val="bullet"/>
      <w:lvlText w:val=""/>
      <w:lvlJc w:val="left"/>
      <w:pPr>
        <w:tabs>
          <w:tab w:val="num" w:pos="720"/>
        </w:tabs>
        <w:ind w:left="720" w:hanging="360"/>
      </w:pPr>
      <w:rPr>
        <w:rFonts w:ascii="Symbol" w:hAnsi="Symbol" w:cs="Times New Roman" w:hint="default"/>
      </w:rPr>
    </w:lvl>
    <w:lvl w:ilvl="1" w:tplc="C284BD50">
      <w:start w:val="1"/>
      <w:numFmt w:val="bullet"/>
      <w:pStyle w:val="Bullet2ndinden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19BB5486"/>
    <w:multiLevelType w:val="hybridMultilevel"/>
    <w:tmpl w:val="F894F9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85C08AE"/>
    <w:multiLevelType w:val="multilevel"/>
    <w:tmpl w:val="86BA075E"/>
    <w:lvl w:ilvl="0">
      <w:start w:val="1"/>
      <w:numFmt w:val="bullet"/>
      <w:pStyle w:val="BulletText"/>
      <w:lvlText w:val=""/>
      <w:lvlJc w:val="left"/>
      <w:pPr>
        <w:tabs>
          <w:tab w:val="num" w:pos="360"/>
        </w:tabs>
        <w:ind w:left="360" w:hanging="360"/>
      </w:pPr>
      <w:rPr>
        <w:rFonts w:ascii="Symbol" w:hAnsi="Symbol" w:hint="default"/>
        <w:sz w:val="18"/>
        <w:szCs w:val="18"/>
      </w:rPr>
    </w:lvl>
    <w:lvl w:ilvl="1">
      <w:start w:val="1"/>
      <w:numFmt w:val="bullet"/>
      <w:pStyle w:val="DashText"/>
      <w:lvlText w:val=""/>
      <w:lvlJc w:val="left"/>
      <w:pPr>
        <w:tabs>
          <w:tab w:val="num" w:pos="720"/>
        </w:tabs>
        <w:ind w:left="72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F8676CD"/>
    <w:multiLevelType w:val="hybridMultilevel"/>
    <w:tmpl w:val="CDE2FBC8"/>
    <w:lvl w:ilvl="0" w:tplc="0C090001">
      <w:start w:val="1"/>
      <w:numFmt w:val="bullet"/>
      <w:lvlRestart w:val="0"/>
      <w:pStyle w:val="DHSBullet1"/>
      <w:lvlText w:val=""/>
      <w:lvlJc w:val="left"/>
      <w:pPr>
        <w:tabs>
          <w:tab w:val="num" w:pos="357"/>
        </w:tabs>
        <w:ind w:left="357" w:hanging="357"/>
      </w:pPr>
      <w:rPr>
        <w:rFonts w:ascii="Wingdings" w:hAnsi="Wingdings" w:hint="default"/>
        <w:sz w:val="16"/>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1C418B"/>
    <w:multiLevelType w:val="hybridMultilevel"/>
    <w:tmpl w:val="49B07C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1611C2"/>
    <w:multiLevelType w:val="multilevel"/>
    <w:tmpl w:val="350ED9F2"/>
    <w:styleLink w:val="ZZTablebullets"/>
    <w:lvl w:ilvl="0">
      <w:start w:val="1"/>
      <w:numFmt w:val="bullet"/>
      <w:pStyle w:val="Tablebullet10"/>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8B31838"/>
    <w:multiLevelType w:val="multilevel"/>
    <w:tmpl w:val="A196A26C"/>
    <w:lvl w:ilvl="0">
      <w:start w:val="1"/>
      <w:numFmt w:val="decimal"/>
      <w:pStyle w:val="Bullet"/>
      <w:lvlText w:val="%1"/>
      <w:lvlJc w:val="left"/>
      <w:pPr>
        <w:tabs>
          <w:tab w:val="num" w:pos="567"/>
        </w:tabs>
        <w:ind w:left="567" w:hanging="567"/>
      </w:pPr>
      <w:rPr>
        <w:rFonts w:hint="default"/>
      </w:rPr>
    </w:lvl>
    <w:lvl w:ilvl="1">
      <w:start w:val="1"/>
      <w:numFmt w:val="decimal"/>
      <w:lvlText w:val="%2.%1"/>
      <w:lvlJc w:val="left"/>
      <w:pPr>
        <w:tabs>
          <w:tab w:val="num" w:pos="1418"/>
        </w:tabs>
        <w:ind w:left="1418" w:hanging="851"/>
      </w:pPr>
      <w:rPr>
        <w:rFonts w:hint="default"/>
      </w:rPr>
    </w:lvl>
    <w:lvl w:ilvl="2">
      <w:start w:val="1"/>
      <w:numFmt w:val="decimal"/>
      <w:lvlRestart w:val="1"/>
      <w:lvlText w:val="%3.%2.1"/>
      <w:lvlJc w:val="left"/>
      <w:pPr>
        <w:tabs>
          <w:tab w:val="num" w:pos="2552"/>
        </w:tabs>
        <w:ind w:left="2552" w:hanging="1134"/>
      </w:pPr>
      <w:rPr>
        <w:rFonts w:hint="default"/>
      </w:rPr>
    </w:lvl>
    <w:lvl w:ilvl="3">
      <w:start w:val="1"/>
      <w:numFmt w:val="none"/>
      <w:lvlRestart w:val="1"/>
      <w:lvlText w:val="1.1.1.1"/>
      <w:lvlJc w:val="left"/>
      <w:pPr>
        <w:tabs>
          <w:tab w:val="num" w:pos="3686"/>
        </w:tabs>
        <w:ind w:left="3686" w:hanging="1134"/>
      </w:pPr>
      <w:rPr>
        <w:rFonts w:hint="default"/>
      </w:rPr>
    </w:lvl>
    <w:lvl w:ilvl="4">
      <w:start w:val="1"/>
      <w:numFmt w:val="none"/>
      <w:lvlRestart w:val="1"/>
      <w:lvlText w:val="1.1.1.1.1"/>
      <w:lvlJc w:val="left"/>
      <w:pPr>
        <w:tabs>
          <w:tab w:val="num" w:pos="7088"/>
        </w:tabs>
        <w:ind w:left="7088" w:hanging="2552"/>
      </w:pPr>
      <w:rPr>
        <w:rFonts w:hint="default"/>
      </w:rPr>
    </w:lvl>
    <w:lvl w:ilvl="5">
      <w:start w:val="1"/>
      <w:numFmt w:val="none"/>
      <w:lvlText w:val=""/>
      <w:lvlJc w:val="left"/>
      <w:pPr>
        <w:tabs>
          <w:tab w:val="num" w:pos="7164"/>
        </w:tabs>
        <w:ind w:left="7088" w:hanging="284"/>
      </w:pPr>
      <w:rPr>
        <w:rFonts w:hint="default"/>
      </w:rPr>
    </w:lvl>
    <w:lvl w:ilvl="6">
      <w:start w:val="1"/>
      <w:numFmt w:val="none"/>
      <w:lvlText w:val=""/>
      <w:lvlJc w:val="left"/>
      <w:pPr>
        <w:tabs>
          <w:tab w:val="num" w:pos="7164"/>
        </w:tabs>
        <w:ind w:left="7088" w:hanging="284"/>
      </w:pPr>
      <w:rPr>
        <w:rFonts w:hint="default"/>
      </w:rPr>
    </w:lvl>
    <w:lvl w:ilvl="7">
      <w:start w:val="1"/>
      <w:numFmt w:val="none"/>
      <w:lvlText w:val=""/>
      <w:lvlJc w:val="left"/>
      <w:pPr>
        <w:tabs>
          <w:tab w:val="num" w:pos="7164"/>
        </w:tabs>
        <w:ind w:left="7088" w:hanging="284"/>
      </w:pPr>
      <w:rPr>
        <w:rFonts w:hint="default"/>
      </w:rPr>
    </w:lvl>
    <w:lvl w:ilvl="8">
      <w:start w:val="1"/>
      <w:numFmt w:val="none"/>
      <w:lvlText w:val=""/>
      <w:lvlJc w:val="left"/>
      <w:pPr>
        <w:tabs>
          <w:tab w:val="num" w:pos="7164"/>
        </w:tabs>
        <w:ind w:left="7088" w:hanging="284"/>
      </w:pPr>
      <w:rPr>
        <w:rFonts w:hint="default"/>
      </w:rPr>
    </w:lvl>
  </w:abstractNum>
  <w:abstractNum w:abstractNumId="14" w15:restartNumberingAfterBreak="0">
    <w:nsid w:val="59833B16"/>
    <w:multiLevelType w:val="hybridMultilevel"/>
    <w:tmpl w:val="9F98F256"/>
    <w:lvl w:ilvl="0" w:tplc="FFFFFFFF">
      <w:start w:val="1"/>
      <w:numFmt w:val="bullet"/>
      <w:lvlRestart w:val="0"/>
      <w:pStyle w:val="DHSBullet2"/>
      <w:lvlText w:val=""/>
      <w:lvlJc w:val="left"/>
      <w:pPr>
        <w:tabs>
          <w:tab w:val="num" w:pos="472"/>
        </w:tabs>
        <w:ind w:left="642" w:hanging="57"/>
      </w:pPr>
      <w:rPr>
        <w:rFonts w:ascii="Wingdings" w:hAnsi="Wingdings" w:hint="default"/>
        <w:sz w:val="16"/>
      </w:rPr>
    </w:lvl>
    <w:lvl w:ilvl="1" w:tplc="FFFFFFFF" w:tentative="1">
      <w:start w:val="1"/>
      <w:numFmt w:val="bullet"/>
      <w:lvlText w:val="o"/>
      <w:lvlJc w:val="left"/>
      <w:pPr>
        <w:tabs>
          <w:tab w:val="num" w:pos="832"/>
        </w:tabs>
        <w:ind w:left="832" w:hanging="360"/>
      </w:pPr>
      <w:rPr>
        <w:rFonts w:ascii="Courier New" w:hAnsi="Courier New" w:hint="default"/>
      </w:rPr>
    </w:lvl>
    <w:lvl w:ilvl="2" w:tplc="FFFFFFFF" w:tentative="1">
      <w:start w:val="1"/>
      <w:numFmt w:val="bullet"/>
      <w:lvlText w:val=""/>
      <w:lvlJc w:val="left"/>
      <w:pPr>
        <w:tabs>
          <w:tab w:val="num" w:pos="1552"/>
        </w:tabs>
        <w:ind w:left="1552" w:hanging="360"/>
      </w:pPr>
      <w:rPr>
        <w:rFonts w:ascii="Wingdings" w:hAnsi="Wingdings" w:hint="default"/>
      </w:rPr>
    </w:lvl>
    <w:lvl w:ilvl="3" w:tplc="FFFFFFFF" w:tentative="1">
      <w:start w:val="1"/>
      <w:numFmt w:val="bullet"/>
      <w:lvlText w:val=""/>
      <w:lvlJc w:val="left"/>
      <w:pPr>
        <w:tabs>
          <w:tab w:val="num" w:pos="2272"/>
        </w:tabs>
        <w:ind w:left="2272" w:hanging="360"/>
      </w:pPr>
      <w:rPr>
        <w:rFonts w:ascii="Symbol" w:hAnsi="Symbol" w:hint="default"/>
      </w:rPr>
    </w:lvl>
    <w:lvl w:ilvl="4" w:tplc="FFFFFFFF" w:tentative="1">
      <w:start w:val="1"/>
      <w:numFmt w:val="bullet"/>
      <w:lvlText w:val="o"/>
      <w:lvlJc w:val="left"/>
      <w:pPr>
        <w:tabs>
          <w:tab w:val="num" w:pos="2992"/>
        </w:tabs>
        <w:ind w:left="2992" w:hanging="360"/>
      </w:pPr>
      <w:rPr>
        <w:rFonts w:ascii="Courier New" w:hAnsi="Courier New" w:hint="default"/>
      </w:rPr>
    </w:lvl>
    <w:lvl w:ilvl="5" w:tplc="FFFFFFFF" w:tentative="1">
      <w:start w:val="1"/>
      <w:numFmt w:val="bullet"/>
      <w:lvlText w:val=""/>
      <w:lvlJc w:val="left"/>
      <w:pPr>
        <w:tabs>
          <w:tab w:val="num" w:pos="3712"/>
        </w:tabs>
        <w:ind w:left="3712" w:hanging="360"/>
      </w:pPr>
      <w:rPr>
        <w:rFonts w:ascii="Wingdings" w:hAnsi="Wingdings" w:hint="default"/>
      </w:rPr>
    </w:lvl>
    <w:lvl w:ilvl="6" w:tplc="FFFFFFFF" w:tentative="1">
      <w:start w:val="1"/>
      <w:numFmt w:val="bullet"/>
      <w:lvlText w:val=""/>
      <w:lvlJc w:val="left"/>
      <w:pPr>
        <w:tabs>
          <w:tab w:val="num" w:pos="4432"/>
        </w:tabs>
        <w:ind w:left="4432" w:hanging="360"/>
      </w:pPr>
      <w:rPr>
        <w:rFonts w:ascii="Symbol" w:hAnsi="Symbol" w:hint="default"/>
      </w:rPr>
    </w:lvl>
    <w:lvl w:ilvl="7" w:tplc="FFFFFFFF" w:tentative="1">
      <w:start w:val="1"/>
      <w:numFmt w:val="bullet"/>
      <w:lvlText w:val="o"/>
      <w:lvlJc w:val="left"/>
      <w:pPr>
        <w:tabs>
          <w:tab w:val="num" w:pos="5152"/>
        </w:tabs>
        <w:ind w:left="5152" w:hanging="360"/>
      </w:pPr>
      <w:rPr>
        <w:rFonts w:ascii="Courier New" w:hAnsi="Courier New" w:hint="default"/>
      </w:rPr>
    </w:lvl>
    <w:lvl w:ilvl="8" w:tplc="FFFFFFFF" w:tentative="1">
      <w:start w:val="1"/>
      <w:numFmt w:val="bullet"/>
      <w:lvlText w:val=""/>
      <w:lvlJc w:val="left"/>
      <w:pPr>
        <w:tabs>
          <w:tab w:val="num" w:pos="5872"/>
        </w:tabs>
        <w:ind w:left="5872" w:hanging="360"/>
      </w:pPr>
      <w:rPr>
        <w:rFonts w:ascii="Wingdings" w:hAnsi="Wingdings" w:hint="default"/>
      </w:rPr>
    </w:lvl>
  </w:abstractNum>
  <w:abstractNum w:abstractNumId="15" w15:restartNumberingAfterBreak="0">
    <w:nsid w:val="626925F8"/>
    <w:multiLevelType w:val="hybridMultilevel"/>
    <w:tmpl w:val="9D6A86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6344709F"/>
    <w:multiLevelType w:val="hybridMultilevel"/>
    <w:tmpl w:val="9E98BD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7070837"/>
    <w:multiLevelType w:val="hybridMultilevel"/>
    <w:tmpl w:val="BCF47A22"/>
    <w:lvl w:ilvl="0" w:tplc="0C090001">
      <w:start w:val="1"/>
      <w:numFmt w:val="bullet"/>
      <w:pStyle w:val="DHStabletextbullet"/>
      <w:lvlText w:val=""/>
      <w:lvlJc w:val="left"/>
      <w:pPr>
        <w:ind w:left="720" w:hanging="360"/>
      </w:pPr>
      <w:rPr>
        <w:rFonts w:ascii="Symbol" w:hAnsi="Symbol" w:hint="default"/>
      </w:rPr>
    </w:lvl>
    <w:lvl w:ilvl="1" w:tplc="0C090003">
      <w:start w:val="1"/>
      <w:numFmt w:val="bullet"/>
      <w:pStyle w:val="Bulletindent"/>
      <w:lvlText w:val=""/>
      <w:lvlJc w:val="left"/>
      <w:pPr>
        <w:ind w:left="1440" w:hanging="360"/>
      </w:pPr>
      <w:rPr>
        <w:rFonts w:ascii="Symbol" w:hAnsi="Symbol"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1"/>
  </w:num>
  <w:num w:numId="4">
    <w:abstractNumId w:val="16"/>
  </w:num>
  <w:num w:numId="5">
    <w:abstractNumId w:val="9"/>
  </w:num>
  <w:num w:numId="6">
    <w:abstractNumId w:val="1"/>
  </w:num>
  <w:num w:numId="7">
    <w:abstractNumId w:val="12"/>
    <w:lvlOverride w:ilvl="0">
      <w:lvl w:ilvl="0">
        <w:start w:val="1"/>
        <w:numFmt w:val="bullet"/>
        <w:pStyle w:val="Bullet1"/>
        <w:lvlText w:val="•"/>
        <w:lvlJc w:val="left"/>
        <w:pPr>
          <w:ind w:left="284" w:hanging="284"/>
        </w:pPr>
        <w:rPr>
          <w:rFonts w:ascii="Calibri" w:hAnsi="Calibri" w:hint="default"/>
          <w:color w:val="auto"/>
          <w:sz w:val="20"/>
          <w:szCs w:val="20"/>
        </w:rPr>
      </w:lvl>
    </w:lvlOverride>
    <w:lvlOverride w:ilvl="1">
      <w:lvl w:ilvl="1">
        <w:start w:val="1"/>
        <w:numFmt w:val="bullet"/>
        <w:lvlRestart w:val="0"/>
        <w:pStyle w:val="Bullet2"/>
        <w:lvlText w:val="–"/>
        <w:lvlJc w:val="left"/>
        <w:pPr>
          <w:ind w:left="567" w:hanging="283"/>
        </w:pPr>
        <w:rPr>
          <w:rFonts w:ascii="Calibri" w:hAnsi="Calibri" w:hint="default"/>
        </w:rPr>
      </w:lvl>
    </w:lvlOverride>
    <w:lvlOverride w:ilvl="2">
      <w:lvl w:ilvl="2">
        <w:start w:val="1"/>
        <w:numFmt w:val="none"/>
        <w:lvlRestart w:val="0"/>
        <w:lvlText w:val=""/>
        <w:lvlJc w:val="left"/>
        <w:pPr>
          <w:ind w:left="0" w:firstLine="0"/>
        </w:pPr>
        <w:rPr>
          <w:rFonts w:hint="default"/>
        </w:rPr>
      </w:lvl>
    </w:lvlOverride>
    <w:lvlOverride w:ilvl="3">
      <w:lvl w:ilvl="3">
        <w:start w:val="1"/>
        <w:numFmt w:val="none"/>
        <w:lvlRestart w:val="0"/>
        <w:lvlText w:val=""/>
        <w:lvlJc w:val="left"/>
        <w:pPr>
          <w:ind w:left="0" w:firstLine="0"/>
        </w:pPr>
        <w:rPr>
          <w:rFonts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ind w:left="0" w:firstLine="0"/>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8">
    <w:abstractNumId w:val="7"/>
  </w:num>
  <w:num w:numId="9">
    <w:abstractNumId w:val="13"/>
  </w:num>
  <w:num w:numId="10">
    <w:abstractNumId w:val="0"/>
  </w:num>
  <w:num w:numId="11">
    <w:abstractNumId w:val="14"/>
  </w:num>
  <w:num w:numId="12">
    <w:abstractNumId w:val="4"/>
  </w:num>
  <w:num w:numId="13">
    <w:abstractNumId w:val="18"/>
  </w:num>
  <w:num w:numId="14">
    <w:abstractNumId w:val="2"/>
  </w:num>
  <w:num w:numId="15">
    <w:abstractNumId w:val="5"/>
  </w:num>
  <w:num w:numId="16">
    <w:abstractNumId w:val="10"/>
  </w:num>
  <w:num w:numId="17">
    <w:abstractNumId w:val="6"/>
  </w:num>
  <w:num w:numId="18">
    <w:abstractNumId w:val="15"/>
  </w:num>
  <w:num w:numId="19">
    <w:abstractNumId w:val="17"/>
  </w:num>
  <w:num w:numId="20">
    <w:abstractNumId w:val="3"/>
  </w:num>
  <w:num w:numId="21">
    <w:abstractNumId w:val="12"/>
    <w:lvlOverride w:ilvl="0"/>
    <w:lvlOverride w:ilvl="1"/>
    <w:lvlOverride w:ilvl="2"/>
    <w:lvlOverride w:ilvl="3"/>
    <w:lvlOverride w:ilvl="4"/>
    <w:lvlOverride w:ilvl="5"/>
    <w:lvlOverride w:ilvl="6"/>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mirrorMargin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44F"/>
    <w:rsid w:val="00000719"/>
    <w:rsid w:val="00002D68"/>
    <w:rsid w:val="000033F7"/>
    <w:rsid w:val="00003403"/>
    <w:rsid w:val="00005347"/>
    <w:rsid w:val="000072B6"/>
    <w:rsid w:val="0001021B"/>
    <w:rsid w:val="00011D89"/>
    <w:rsid w:val="000154FD"/>
    <w:rsid w:val="00022271"/>
    <w:rsid w:val="000235E8"/>
    <w:rsid w:val="00024D89"/>
    <w:rsid w:val="000250B6"/>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204A"/>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361A"/>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562D"/>
    <w:rsid w:val="002E6C95"/>
    <w:rsid w:val="002E7C36"/>
    <w:rsid w:val="002F3D32"/>
    <w:rsid w:val="002F5F31"/>
    <w:rsid w:val="002F5F46"/>
    <w:rsid w:val="00302216"/>
    <w:rsid w:val="00303E53"/>
    <w:rsid w:val="003047B7"/>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1A70"/>
    <w:rsid w:val="00431F42"/>
    <w:rsid w:val="00442C6C"/>
    <w:rsid w:val="00443CBE"/>
    <w:rsid w:val="00443E8A"/>
    <w:rsid w:val="004441BC"/>
    <w:rsid w:val="004468B4"/>
    <w:rsid w:val="00446D86"/>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4667"/>
    <w:rsid w:val="0051568D"/>
    <w:rsid w:val="00526AC7"/>
    <w:rsid w:val="00526C15"/>
    <w:rsid w:val="00536499"/>
    <w:rsid w:val="00542A03"/>
    <w:rsid w:val="00543903"/>
    <w:rsid w:val="00543BCC"/>
    <w:rsid w:val="00543F11"/>
    <w:rsid w:val="00546305"/>
    <w:rsid w:val="00547A95"/>
    <w:rsid w:val="0055119B"/>
    <w:rsid w:val="00561202"/>
    <w:rsid w:val="00562507"/>
    <w:rsid w:val="00562811"/>
    <w:rsid w:val="00572031"/>
    <w:rsid w:val="00572282"/>
    <w:rsid w:val="00573CE3"/>
    <w:rsid w:val="00576E84"/>
    <w:rsid w:val="00580394"/>
    <w:rsid w:val="005809CD"/>
    <w:rsid w:val="00582B8C"/>
    <w:rsid w:val="0058757E"/>
    <w:rsid w:val="00596A4B"/>
    <w:rsid w:val="00597507"/>
    <w:rsid w:val="005A479D"/>
    <w:rsid w:val="005A794C"/>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91B62"/>
    <w:rsid w:val="006933B5"/>
    <w:rsid w:val="00693D14"/>
    <w:rsid w:val="00696F27"/>
    <w:rsid w:val="006A18C2"/>
    <w:rsid w:val="006A3383"/>
    <w:rsid w:val="006B077C"/>
    <w:rsid w:val="006B6803"/>
    <w:rsid w:val="006D0F16"/>
    <w:rsid w:val="006D2A3F"/>
    <w:rsid w:val="006D2FBC"/>
    <w:rsid w:val="006D6E34"/>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576AD"/>
    <w:rsid w:val="00763139"/>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66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2F44"/>
    <w:rsid w:val="00823275"/>
    <w:rsid w:val="0082366F"/>
    <w:rsid w:val="008338A2"/>
    <w:rsid w:val="00841AA9"/>
    <w:rsid w:val="008474FE"/>
    <w:rsid w:val="00853EE4"/>
    <w:rsid w:val="00855535"/>
    <w:rsid w:val="00857C5A"/>
    <w:rsid w:val="0086255E"/>
    <w:rsid w:val="008633F0"/>
    <w:rsid w:val="00867D9D"/>
    <w:rsid w:val="00872E0A"/>
    <w:rsid w:val="00873594"/>
    <w:rsid w:val="00875285"/>
    <w:rsid w:val="00884B62"/>
    <w:rsid w:val="0088529C"/>
    <w:rsid w:val="00887903"/>
    <w:rsid w:val="0089270A"/>
    <w:rsid w:val="00893AF6"/>
    <w:rsid w:val="00894BC4"/>
    <w:rsid w:val="00896890"/>
    <w:rsid w:val="008A1ABB"/>
    <w:rsid w:val="008A28A8"/>
    <w:rsid w:val="008A5B32"/>
    <w:rsid w:val="008A6ADE"/>
    <w:rsid w:val="008B0F6D"/>
    <w:rsid w:val="008B2029"/>
    <w:rsid w:val="008B2EE4"/>
    <w:rsid w:val="008B3821"/>
    <w:rsid w:val="008B4D3D"/>
    <w:rsid w:val="008B57C7"/>
    <w:rsid w:val="008C2F92"/>
    <w:rsid w:val="008C3546"/>
    <w:rsid w:val="008C3603"/>
    <w:rsid w:val="008C589D"/>
    <w:rsid w:val="008C6D51"/>
    <w:rsid w:val="008D2846"/>
    <w:rsid w:val="008D4236"/>
    <w:rsid w:val="008D462F"/>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69B1"/>
    <w:rsid w:val="0092724D"/>
    <w:rsid w:val="009272B3"/>
    <w:rsid w:val="009315BE"/>
    <w:rsid w:val="009326DD"/>
    <w:rsid w:val="0093338F"/>
    <w:rsid w:val="00935E09"/>
    <w:rsid w:val="00937BD9"/>
    <w:rsid w:val="00950E2C"/>
    <w:rsid w:val="00951D50"/>
    <w:rsid w:val="009525EB"/>
    <w:rsid w:val="0095470B"/>
    <w:rsid w:val="00954874"/>
    <w:rsid w:val="0095615A"/>
    <w:rsid w:val="00961400"/>
    <w:rsid w:val="00963646"/>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44F"/>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4ADA"/>
    <w:rsid w:val="00A32577"/>
    <w:rsid w:val="00A330BB"/>
    <w:rsid w:val="00A446F5"/>
    <w:rsid w:val="00A44882"/>
    <w:rsid w:val="00A45125"/>
    <w:rsid w:val="00A54715"/>
    <w:rsid w:val="00A6061C"/>
    <w:rsid w:val="00A62D44"/>
    <w:rsid w:val="00A67263"/>
    <w:rsid w:val="00A7161C"/>
    <w:rsid w:val="00A71CE4"/>
    <w:rsid w:val="00A765DB"/>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4C5E"/>
    <w:rsid w:val="00B950BC"/>
    <w:rsid w:val="00B9714C"/>
    <w:rsid w:val="00BA29AD"/>
    <w:rsid w:val="00BA33CF"/>
    <w:rsid w:val="00BA3F8D"/>
    <w:rsid w:val="00BB7A10"/>
    <w:rsid w:val="00BC60BE"/>
    <w:rsid w:val="00BC7468"/>
    <w:rsid w:val="00BC7D4F"/>
    <w:rsid w:val="00BC7ED7"/>
    <w:rsid w:val="00BD2850"/>
    <w:rsid w:val="00BE28D2"/>
    <w:rsid w:val="00BE4A64"/>
    <w:rsid w:val="00BE4E3A"/>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63C4"/>
    <w:rsid w:val="00C90DAB"/>
    <w:rsid w:val="00C920EA"/>
    <w:rsid w:val="00C93C3E"/>
    <w:rsid w:val="00CA12E3"/>
    <w:rsid w:val="00CA1476"/>
    <w:rsid w:val="00CA6611"/>
    <w:rsid w:val="00CA6AE6"/>
    <w:rsid w:val="00CA782F"/>
    <w:rsid w:val="00CB187B"/>
    <w:rsid w:val="00CB2835"/>
    <w:rsid w:val="00CB3285"/>
    <w:rsid w:val="00CB4500"/>
    <w:rsid w:val="00CC0C72"/>
    <w:rsid w:val="00CC2BFD"/>
    <w:rsid w:val="00CC6F40"/>
    <w:rsid w:val="00CD3476"/>
    <w:rsid w:val="00CD64DF"/>
    <w:rsid w:val="00CE225F"/>
    <w:rsid w:val="00CF2F50"/>
    <w:rsid w:val="00CF6198"/>
    <w:rsid w:val="00D02919"/>
    <w:rsid w:val="00D04C61"/>
    <w:rsid w:val="00D05B8D"/>
    <w:rsid w:val="00D05B9B"/>
    <w:rsid w:val="00D065A2"/>
    <w:rsid w:val="00D078EF"/>
    <w:rsid w:val="00D079AA"/>
    <w:rsid w:val="00D07F00"/>
    <w:rsid w:val="00D1130F"/>
    <w:rsid w:val="00D17B72"/>
    <w:rsid w:val="00D27EF8"/>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8F4"/>
    <w:rsid w:val="00D63636"/>
    <w:rsid w:val="00D714CC"/>
    <w:rsid w:val="00D75EA7"/>
    <w:rsid w:val="00D81ADF"/>
    <w:rsid w:val="00D81F21"/>
    <w:rsid w:val="00D864F2"/>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4BC7"/>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8A8"/>
    <w:rsid w:val="00F65AA9"/>
    <w:rsid w:val="00F6768F"/>
    <w:rsid w:val="00F72C2C"/>
    <w:rsid w:val="00F741F2"/>
    <w:rsid w:val="00F76CAB"/>
    <w:rsid w:val="00F772C6"/>
    <w:rsid w:val="00F815B5"/>
    <w:rsid w:val="00F83324"/>
    <w:rsid w:val="00F85195"/>
    <w:rsid w:val="00F853CF"/>
    <w:rsid w:val="00F868E3"/>
    <w:rsid w:val="00F938BA"/>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A1FA59"/>
  <w15:docId w15:val="{EE73C925-7046-46EA-A12A-D6F91E631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1"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qFormat/>
    <w:rsid w:val="00DC2DC7"/>
    <w:pPr>
      <w:keepNext/>
      <w:keepLines/>
      <w:spacing w:before="360" w:after="12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776D56"/>
    <w:pPr>
      <w:keepNext/>
      <w:keepLines/>
      <w:spacing w:before="360" w:after="120" w:line="320" w:lineRule="atLeast"/>
      <w:outlineLvl w:val="2"/>
    </w:pPr>
    <w:rPr>
      <w:rFonts w:ascii="Arial" w:eastAsia="MS Gothic" w:hAnsi="Arial"/>
      <w:bCs/>
      <w:color w:val="201547"/>
      <w:sz w:val="30"/>
      <w:szCs w:val="26"/>
      <w:lang w:eastAsia="en-US"/>
    </w:rPr>
  </w:style>
  <w:style w:type="paragraph" w:styleId="Heading4">
    <w:name w:val="heading 4"/>
    <w:next w:val="Body"/>
    <w:link w:val="Heading4Char"/>
    <w:qFormat/>
    <w:rsid w:val="00ED7762"/>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qFormat/>
    <w:rsid w:val="00ED7762"/>
    <w:pPr>
      <w:keepNext/>
      <w:keepLines/>
      <w:spacing w:before="240" w:after="0"/>
      <w:outlineLvl w:val="4"/>
    </w:pPr>
    <w:rPr>
      <w:rFonts w:eastAsia="MS Mincho"/>
      <w:b/>
      <w:bCs/>
      <w:iCs/>
      <w:color w:val="201547"/>
      <w:szCs w:val="26"/>
    </w:rPr>
  </w:style>
  <w:style w:type="paragraph" w:styleId="Heading6">
    <w:name w:val="heading 6"/>
    <w:basedOn w:val="Normal"/>
    <w:next w:val="Normal"/>
    <w:link w:val="Heading6Char"/>
    <w:qFormat/>
    <w:rsid w:val="009E444F"/>
    <w:pPr>
      <w:keepNext/>
      <w:widowControl w:val="0"/>
      <w:overflowPunct w:val="0"/>
      <w:autoSpaceDE w:val="0"/>
      <w:autoSpaceDN w:val="0"/>
      <w:adjustRightInd w:val="0"/>
      <w:spacing w:after="0" w:line="240" w:lineRule="auto"/>
      <w:jc w:val="center"/>
      <w:textAlignment w:val="baseline"/>
      <w:outlineLvl w:val="5"/>
    </w:pPr>
    <w:rPr>
      <w:b/>
      <w:bCs/>
      <w:sz w:val="20"/>
    </w:rPr>
  </w:style>
  <w:style w:type="paragraph" w:styleId="Heading7">
    <w:name w:val="heading 7"/>
    <w:basedOn w:val="Normal"/>
    <w:next w:val="Normal"/>
    <w:link w:val="Heading7Char"/>
    <w:qFormat/>
    <w:rsid w:val="009E444F"/>
    <w:pPr>
      <w:keepNext/>
      <w:widowControl w:val="0"/>
      <w:overflowPunct w:val="0"/>
      <w:autoSpaceDE w:val="0"/>
      <w:autoSpaceDN w:val="0"/>
      <w:adjustRightInd w:val="0"/>
      <w:spacing w:after="0" w:line="240" w:lineRule="auto"/>
      <w:ind w:left="357"/>
      <w:jc w:val="center"/>
      <w:textAlignment w:val="baseline"/>
      <w:outlineLvl w:val="6"/>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rsid w:val="00DC2DC7"/>
    <w:rPr>
      <w:rFonts w:ascii="Arial" w:hAnsi="Arial"/>
      <w:b/>
      <w:color w:val="201547"/>
      <w:sz w:val="32"/>
      <w:szCs w:val="28"/>
      <w:lang w:eastAsia="en-US"/>
    </w:rPr>
  </w:style>
  <w:style w:type="character" w:customStyle="1" w:styleId="Heading3Char">
    <w:name w:val="Heading 3 Char"/>
    <w:link w:val="Heading3"/>
    <w:uiPriority w:val="1"/>
    <w:rsid w:val="00776D56"/>
    <w:rPr>
      <w:rFonts w:ascii="Arial" w:eastAsia="MS Gothic" w:hAnsi="Arial"/>
      <w:bCs/>
      <w:color w:val="201547"/>
      <w:sz w:val="30"/>
      <w:szCs w:val="26"/>
      <w:lang w:eastAsia="en-US"/>
    </w:rPr>
  </w:style>
  <w:style w:type="character" w:customStyle="1" w:styleId="Heading4Char">
    <w:name w:val="Heading 4 Char"/>
    <w:link w:val="Heading4"/>
    <w:rsid w:val="00ED7762"/>
    <w:rPr>
      <w:rFonts w:ascii="Arial" w:eastAsia="MS Mincho" w:hAnsi="Arial"/>
      <w:b/>
      <w:bCs/>
      <w:color w:val="201547"/>
      <w:sz w:val="24"/>
      <w:szCs w:val="22"/>
      <w:lang w:eastAsia="en-US"/>
    </w:rPr>
  </w:style>
  <w:style w:type="paragraph" w:styleId="Header">
    <w:name w:val="header"/>
    <w:link w:val="HeaderChar"/>
    <w:rsid w:val="009C245E"/>
    <w:pPr>
      <w:spacing w:after="300"/>
    </w:pPr>
    <w:rPr>
      <w:rFonts w:ascii="Arial" w:hAnsi="Arial" w:cs="Arial"/>
      <w:color w:val="201547"/>
      <w:sz w:val="18"/>
      <w:szCs w:val="18"/>
      <w:lang w:eastAsia="en-US"/>
    </w:rPr>
  </w:style>
  <w:style w:type="paragraph" w:styleId="Footer">
    <w:name w:val="footer"/>
    <w:link w:val="FooterChar"/>
    <w:rsid w:val="00EF2C72"/>
    <w:pPr>
      <w:spacing w:before="300"/>
    </w:pPr>
    <w:rPr>
      <w:rFonts w:ascii="Arial" w:hAnsi="Arial" w:cs="Arial"/>
      <w:szCs w:val="18"/>
      <w:lang w:eastAsia="en-US"/>
    </w:rPr>
  </w:style>
  <w:style w:type="character" w:styleId="FollowedHyperlink">
    <w:name w:val="FollowedHyperlink"/>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rsid w:val="00ED7762"/>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semiHidden/>
    <w:rsid w:val="0021053D"/>
    <w:pPr>
      <w:ind w:left="1000"/>
    </w:pPr>
  </w:style>
  <w:style w:type="paragraph" w:styleId="TOC7">
    <w:name w:val="toc 7"/>
    <w:basedOn w:val="Normal"/>
    <w:next w:val="Normal"/>
    <w:autoRedefine/>
    <w:semiHidden/>
    <w:rsid w:val="0021053D"/>
    <w:pPr>
      <w:ind w:left="1200"/>
    </w:pPr>
  </w:style>
  <w:style w:type="paragraph" w:styleId="TOC8">
    <w:name w:val="toc 8"/>
    <w:basedOn w:val="Normal"/>
    <w:next w:val="Normal"/>
    <w:autoRedefine/>
    <w:semiHidden/>
    <w:rsid w:val="0021053D"/>
    <w:pPr>
      <w:ind w:left="1400"/>
    </w:pPr>
  </w:style>
  <w:style w:type="paragraph" w:styleId="TOC9">
    <w:name w:val="toc 9"/>
    <w:basedOn w:val="Normal"/>
    <w:next w:val="Normal"/>
    <w:autoRedefine/>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0">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9A3490"/>
    <w:pPr>
      <w:spacing w:after="120"/>
    </w:pPr>
    <w:rPr>
      <w:rFonts w:ascii="Arial" w:hAnsi="Arial"/>
      <w:color w:val="201547"/>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semiHidden/>
    <w:unhideWhenUsed/>
    <w:rsid w:val="00EE29AD"/>
    <w:rPr>
      <w:b/>
      <w:bCs/>
    </w:rPr>
  </w:style>
  <w:style w:type="character" w:customStyle="1" w:styleId="CommentSubjectChar">
    <w:name w:val="Comment Subject Char"/>
    <w:basedOn w:val="CommentTextChar"/>
    <w:link w:val="CommentSubject"/>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reportmaintitle">
    <w:name w:val="DHHS report main title"/>
    <w:uiPriority w:val="4"/>
    <w:rsid w:val="009E444F"/>
    <w:pPr>
      <w:keepLines/>
      <w:spacing w:after="240" w:line="580" w:lineRule="atLeast"/>
    </w:pPr>
    <w:rPr>
      <w:rFonts w:ascii="Arial" w:hAnsi="Arial"/>
      <w:color w:val="87189D"/>
      <w:sz w:val="50"/>
      <w:szCs w:val="24"/>
      <w:lang w:eastAsia="en-US"/>
    </w:rPr>
  </w:style>
  <w:style w:type="paragraph" w:customStyle="1" w:styleId="DHHSbullet1">
    <w:name w:val="DHHS bullet 1"/>
    <w:basedOn w:val="Normal"/>
    <w:uiPriority w:val="99"/>
    <w:qFormat/>
    <w:rsid w:val="009E444F"/>
    <w:pPr>
      <w:spacing w:after="40" w:line="270" w:lineRule="atLeast"/>
      <w:ind w:left="284" w:hanging="284"/>
    </w:pPr>
    <w:rPr>
      <w:rFonts w:eastAsia="Times"/>
      <w:sz w:val="20"/>
    </w:rPr>
  </w:style>
  <w:style w:type="paragraph" w:customStyle="1" w:styleId="DHHSbullet2">
    <w:name w:val="DHHS bullet 2"/>
    <w:basedOn w:val="Normal"/>
    <w:uiPriority w:val="2"/>
    <w:qFormat/>
    <w:rsid w:val="009E444F"/>
    <w:pPr>
      <w:spacing w:after="40" w:line="270" w:lineRule="atLeast"/>
      <w:ind w:left="567" w:hanging="283"/>
    </w:pPr>
    <w:rPr>
      <w:rFonts w:eastAsia="Times"/>
      <w:sz w:val="20"/>
    </w:rPr>
  </w:style>
  <w:style w:type="paragraph" w:customStyle="1" w:styleId="DHHSbullet1lastline">
    <w:name w:val="DHHS bullet 1 last line"/>
    <w:basedOn w:val="DHHSbullet1"/>
    <w:qFormat/>
    <w:rsid w:val="009E444F"/>
    <w:pPr>
      <w:spacing w:after="120"/>
    </w:pPr>
  </w:style>
  <w:style w:type="paragraph" w:customStyle="1" w:styleId="DHHSbullet2lastline">
    <w:name w:val="DHHS bullet 2 last line"/>
    <w:basedOn w:val="DHHSbullet2"/>
    <w:uiPriority w:val="2"/>
    <w:qFormat/>
    <w:rsid w:val="009E444F"/>
    <w:pPr>
      <w:spacing w:after="120"/>
    </w:pPr>
  </w:style>
  <w:style w:type="paragraph" w:customStyle="1" w:styleId="DHHStablebullet">
    <w:name w:val="DHHS table bullet"/>
    <w:basedOn w:val="Normal"/>
    <w:uiPriority w:val="3"/>
    <w:qFormat/>
    <w:rsid w:val="009E444F"/>
    <w:pPr>
      <w:spacing w:before="80" w:after="60" w:line="240" w:lineRule="auto"/>
      <w:ind w:left="227" w:hanging="227"/>
    </w:pPr>
    <w:rPr>
      <w:sz w:val="20"/>
    </w:rPr>
  </w:style>
  <w:style w:type="paragraph" w:customStyle="1" w:styleId="DHHSbulletindent">
    <w:name w:val="DHHS bullet indent"/>
    <w:basedOn w:val="Normal"/>
    <w:uiPriority w:val="4"/>
    <w:rsid w:val="009E444F"/>
    <w:pPr>
      <w:spacing w:after="40" w:line="270" w:lineRule="atLeast"/>
      <w:ind w:left="680" w:hanging="283"/>
    </w:pPr>
    <w:rPr>
      <w:rFonts w:eastAsia="Times"/>
      <w:sz w:val="20"/>
    </w:rPr>
  </w:style>
  <w:style w:type="paragraph" w:customStyle="1" w:styleId="DHHSbulletindentlastline">
    <w:name w:val="DHHS bullet indent last line"/>
    <w:basedOn w:val="Normal"/>
    <w:uiPriority w:val="4"/>
    <w:rsid w:val="009E444F"/>
    <w:pPr>
      <w:spacing w:line="270" w:lineRule="atLeast"/>
      <w:ind w:left="680" w:hanging="283"/>
    </w:pPr>
    <w:rPr>
      <w:rFonts w:eastAsia="Times"/>
      <w:sz w:val="20"/>
    </w:rPr>
  </w:style>
  <w:style w:type="paragraph" w:customStyle="1" w:styleId="DHHSreportsubtitlewhite">
    <w:name w:val="DHHS report subtitle white"/>
    <w:uiPriority w:val="4"/>
    <w:rsid w:val="009E444F"/>
    <w:pPr>
      <w:spacing w:after="120" w:line="380" w:lineRule="atLeast"/>
    </w:pPr>
    <w:rPr>
      <w:rFonts w:ascii="Arial" w:hAnsi="Arial"/>
      <w:bCs/>
      <w:color w:val="FFFFFF"/>
      <w:sz w:val="30"/>
      <w:szCs w:val="30"/>
      <w:lang w:eastAsia="en-US"/>
    </w:rPr>
  </w:style>
  <w:style w:type="paragraph" w:customStyle="1" w:styleId="DHHSnumberloweralpha">
    <w:name w:val="DHHS number lower alpha"/>
    <w:basedOn w:val="Normal"/>
    <w:uiPriority w:val="3"/>
    <w:rsid w:val="009E444F"/>
    <w:pPr>
      <w:numPr>
        <w:ilvl w:val="2"/>
        <w:numId w:val="8"/>
      </w:numPr>
      <w:spacing w:line="270" w:lineRule="atLeast"/>
    </w:pPr>
    <w:rPr>
      <w:rFonts w:eastAsia="Times"/>
      <w:sz w:val="20"/>
    </w:rPr>
  </w:style>
  <w:style w:type="paragraph" w:customStyle="1" w:styleId="DHHSnumberloweralphaindent">
    <w:name w:val="DHHS number lower alpha indent"/>
    <w:basedOn w:val="Normal"/>
    <w:uiPriority w:val="3"/>
    <w:rsid w:val="009E444F"/>
    <w:pPr>
      <w:numPr>
        <w:ilvl w:val="3"/>
        <w:numId w:val="8"/>
      </w:numPr>
      <w:spacing w:line="270" w:lineRule="atLeast"/>
    </w:pPr>
    <w:rPr>
      <w:rFonts w:eastAsia="Times"/>
      <w:sz w:val="20"/>
    </w:rPr>
  </w:style>
  <w:style w:type="paragraph" w:customStyle="1" w:styleId="DHHSnumberdigit">
    <w:name w:val="DHHS number digit"/>
    <w:basedOn w:val="Normal"/>
    <w:uiPriority w:val="2"/>
    <w:rsid w:val="009E444F"/>
    <w:pPr>
      <w:numPr>
        <w:numId w:val="8"/>
      </w:numPr>
      <w:spacing w:line="270" w:lineRule="atLeast"/>
    </w:pPr>
    <w:rPr>
      <w:rFonts w:eastAsia="Times"/>
      <w:sz w:val="20"/>
    </w:rPr>
  </w:style>
  <w:style w:type="numbering" w:customStyle="1" w:styleId="ZZNumbers">
    <w:name w:val="ZZ Numbers"/>
    <w:rsid w:val="009E444F"/>
    <w:pPr>
      <w:numPr>
        <w:numId w:val="8"/>
      </w:numPr>
    </w:pPr>
  </w:style>
  <w:style w:type="paragraph" w:customStyle="1" w:styleId="DHHSnumberlowerroman">
    <w:name w:val="DHHS number lower roman"/>
    <w:basedOn w:val="Normal"/>
    <w:uiPriority w:val="3"/>
    <w:rsid w:val="009E444F"/>
    <w:pPr>
      <w:numPr>
        <w:ilvl w:val="4"/>
        <w:numId w:val="8"/>
      </w:numPr>
      <w:spacing w:line="270" w:lineRule="atLeast"/>
    </w:pPr>
    <w:rPr>
      <w:rFonts w:eastAsia="Times"/>
      <w:sz w:val="20"/>
    </w:rPr>
  </w:style>
  <w:style w:type="paragraph" w:customStyle="1" w:styleId="DHHSnumberlowerromanindent">
    <w:name w:val="DHHS number lower roman indent"/>
    <w:basedOn w:val="Normal"/>
    <w:uiPriority w:val="3"/>
    <w:rsid w:val="009E444F"/>
    <w:pPr>
      <w:numPr>
        <w:ilvl w:val="5"/>
        <w:numId w:val="8"/>
      </w:numPr>
      <w:spacing w:line="270" w:lineRule="atLeast"/>
    </w:pPr>
    <w:rPr>
      <w:rFonts w:eastAsia="Times"/>
      <w:sz w:val="20"/>
    </w:rPr>
  </w:style>
  <w:style w:type="paragraph" w:customStyle="1" w:styleId="DHHSnumberdigitindent">
    <w:name w:val="DHHS number digit indent"/>
    <w:basedOn w:val="DHHSnumberloweralphaindent"/>
    <w:uiPriority w:val="3"/>
    <w:rsid w:val="009E444F"/>
    <w:pPr>
      <w:numPr>
        <w:ilvl w:val="1"/>
      </w:numPr>
    </w:pPr>
  </w:style>
  <w:style w:type="character" w:customStyle="1" w:styleId="Heading6Char">
    <w:name w:val="Heading 6 Char"/>
    <w:basedOn w:val="DefaultParagraphFont"/>
    <w:link w:val="Heading6"/>
    <w:rsid w:val="009E444F"/>
    <w:rPr>
      <w:rFonts w:ascii="Arial" w:hAnsi="Arial"/>
      <w:b/>
      <w:bCs/>
      <w:lang w:eastAsia="en-US"/>
    </w:rPr>
  </w:style>
  <w:style w:type="character" w:customStyle="1" w:styleId="Heading7Char">
    <w:name w:val="Heading 7 Char"/>
    <w:basedOn w:val="DefaultParagraphFont"/>
    <w:link w:val="Heading7"/>
    <w:rsid w:val="009E444F"/>
    <w:rPr>
      <w:rFonts w:ascii="Arial" w:hAnsi="Arial"/>
      <w:b/>
      <w:lang w:eastAsia="en-US"/>
    </w:rPr>
  </w:style>
  <w:style w:type="paragraph" w:customStyle="1" w:styleId="DHHStabletext6pt">
    <w:name w:val="DHHS table text + 6pt"/>
    <w:basedOn w:val="DHHStabletext"/>
    <w:rsid w:val="009E444F"/>
    <w:pPr>
      <w:spacing w:after="120"/>
    </w:pPr>
  </w:style>
  <w:style w:type="paragraph" w:customStyle="1" w:styleId="DHHSreportsubtitle">
    <w:name w:val="DHHS report subtitle"/>
    <w:basedOn w:val="Normal"/>
    <w:uiPriority w:val="4"/>
    <w:rsid w:val="009E444F"/>
    <w:pPr>
      <w:spacing w:line="380" w:lineRule="atLeast"/>
    </w:pPr>
    <w:rPr>
      <w:color w:val="000000"/>
      <w:sz w:val="30"/>
      <w:szCs w:val="30"/>
    </w:rPr>
  </w:style>
  <w:style w:type="paragraph" w:customStyle="1" w:styleId="DHHSreportmaintitlewhite">
    <w:name w:val="DHHS report main title white"/>
    <w:uiPriority w:val="4"/>
    <w:rsid w:val="009E444F"/>
    <w:pPr>
      <w:keepLines/>
      <w:spacing w:after="240" w:line="580" w:lineRule="atLeast"/>
    </w:pPr>
    <w:rPr>
      <w:rFonts w:ascii="Arial" w:hAnsi="Arial"/>
      <w:bCs/>
      <w:color w:val="FFFFFF"/>
      <w:sz w:val="50"/>
      <w:szCs w:val="50"/>
      <w:lang w:eastAsia="en-US"/>
    </w:rPr>
  </w:style>
  <w:style w:type="paragraph" w:customStyle="1" w:styleId="Coverinstructions">
    <w:name w:val="Cover instructions"/>
    <w:rsid w:val="009E444F"/>
    <w:pPr>
      <w:spacing w:after="200" w:line="320" w:lineRule="atLeast"/>
    </w:pPr>
    <w:rPr>
      <w:rFonts w:ascii="Arial" w:hAnsi="Arial"/>
      <w:color w:val="FFFFFF"/>
      <w:sz w:val="24"/>
      <w:lang w:eastAsia="en-US"/>
    </w:rPr>
  </w:style>
  <w:style w:type="paragraph" w:customStyle="1" w:styleId="DHHSbody">
    <w:name w:val="DHHS body"/>
    <w:link w:val="DHHSbodyChar"/>
    <w:qFormat/>
    <w:rsid w:val="009E444F"/>
    <w:pPr>
      <w:spacing w:after="120" w:line="270" w:lineRule="atLeast"/>
    </w:pPr>
    <w:rPr>
      <w:rFonts w:ascii="Arial" w:eastAsia="Times" w:hAnsi="Arial"/>
      <w:lang w:eastAsia="en-US"/>
    </w:rPr>
  </w:style>
  <w:style w:type="paragraph" w:customStyle="1" w:styleId="DHHStablefigurenote">
    <w:name w:val="DHHS table/figure note"/>
    <w:uiPriority w:val="4"/>
    <w:rsid w:val="009E444F"/>
    <w:pPr>
      <w:spacing w:before="60" w:after="60" w:line="240" w:lineRule="exact"/>
    </w:pPr>
    <w:rPr>
      <w:rFonts w:ascii="Arial" w:hAnsi="Arial"/>
      <w:i/>
      <w:sz w:val="18"/>
      <w:lang w:eastAsia="en-US"/>
    </w:rPr>
  </w:style>
  <w:style w:type="paragraph" w:customStyle="1" w:styleId="DHHStabletext">
    <w:name w:val="DHHS table text"/>
    <w:uiPriority w:val="3"/>
    <w:qFormat/>
    <w:rsid w:val="009E444F"/>
    <w:pPr>
      <w:spacing w:before="80" w:after="60"/>
    </w:pPr>
    <w:rPr>
      <w:rFonts w:ascii="Arial" w:hAnsi="Arial"/>
      <w:lang w:eastAsia="en-US"/>
    </w:rPr>
  </w:style>
  <w:style w:type="paragraph" w:customStyle="1" w:styleId="DHHStablecaption">
    <w:name w:val="DHHS table caption"/>
    <w:next w:val="DHHSbody"/>
    <w:uiPriority w:val="3"/>
    <w:qFormat/>
    <w:rsid w:val="009E444F"/>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9E444F"/>
    <w:pPr>
      <w:keepNext/>
      <w:keepLines/>
      <w:spacing w:before="240" w:after="120"/>
    </w:pPr>
    <w:rPr>
      <w:rFonts w:ascii="Arial" w:hAnsi="Arial"/>
      <w:b/>
      <w:lang w:eastAsia="en-US"/>
    </w:rPr>
  </w:style>
  <w:style w:type="paragraph" w:customStyle="1" w:styleId="DHHSfooter">
    <w:name w:val="DHHS footer"/>
    <w:uiPriority w:val="11"/>
    <w:rsid w:val="009E444F"/>
    <w:pPr>
      <w:tabs>
        <w:tab w:val="right" w:pos="9299"/>
      </w:tabs>
    </w:pPr>
    <w:rPr>
      <w:rFonts w:ascii="Arial" w:hAnsi="Arial" w:cs="Arial"/>
      <w:sz w:val="18"/>
      <w:szCs w:val="18"/>
      <w:lang w:eastAsia="en-US"/>
    </w:rPr>
  </w:style>
  <w:style w:type="paragraph" w:customStyle="1" w:styleId="DHHSheader">
    <w:name w:val="DHHS header"/>
    <w:basedOn w:val="DHHSfooter"/>
    <w:uiPriority w:val="11"/>
    <w:rsid w:val="009E444F"/>
  </w:style>
  <w:style w:type="paragraph" w:customStyle="1" w:styleId="DHHStablecolhead">
    <w:name w:val="DHHS table col head"/>
    <w:uiPriority w:val="3"/>
    <w:qFormat/>
    <w:rsid w:val="009E444F"/>
    <w:pPr>
      <w:spacing w:before="80" w:after="60"/>
    </w:pPr>
    <w:rPr>
      <w:rFonts w:ascii="Arial" w:hAnsi="Arial"/>
      <w:b/>
      <w:color w:val="87189D"/>
      <w:lang w:eastAsia="en-US"/>
    </w:rPr>
  </w:style>
  <w:style w:type="paragraph" w:customStyle="1" w:styleId="DHHSbodyaftertablefigure">
    <w:name w:val="DHHS body after table/figure"/>
    <w:basedOn w:val="DHHSbody"/>
    <w:next w:val="DHHSbody"/>
    <w:rsid w:val="009E444F"/>
    <w:pPr>
      <w:spacing w:before="240"/>
    </w:pPr>
  </w:style>
  <w:style w:type="paragraph" w:customStyle="1" w:styleId="DHHSTOCheadingreport">
    <w:name w:val="DHHS TOC heading report"/>
    <w:basedOn w:val="Heading1"/>
    <w:link w:val="DHHSTOCheadingreportChar"/>
    <w:uiPriority w:val="5"/>
    <w:rsid w:val="009E444F"/>
    <w:pPr>
      <w:spacing w:before="0" w:after="440" w:line="440" w:lineRule="atLeast"/>
      <w:outlineLvl w:val="9"/>
    </w:pPr>
    <w:rPr>
      <w:rFonts w:eastAsia="Times New Roman" w:cs="Times New Roman"/>
      <w:color w:val="87189D"/>
      <w:kern w:val="0"/>
    </w:rPr>
  </w:style>
  <w:style w:type="character" w:customStyle="1" w:styleId="DHHSTOCheadingreportChar">
    <w:name w:val="DHHS TOC heading report Char"/>
    <w:link w:val="DHHSTOCheadingreport"/>
    <w:uiPriority w:val="5"/>
    <w:rsid w:val="009E444F"/>
    <w:rPr>
      <w:rFonts w:ascii="Arial" w:hAnsi="Arial"/>
      <w:bCs/>
      <w:color w:val="87189D"/>
      <w:sz w:val="44"/>
      <w:szCs w:val="44"/>
      <w:lang w:eastAsia="en-US"/>
    </w:rPr>
  </w:style>
  <w:style w:type="paragraph" w:customStyle="1" w:styleId="DHHSaccessibilitypara">
    <w:name w:val="DHHS accessibility para"/>
    <w:uiPriority w:val="8"/>
    <w:rsid w:val="009E444F"/>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9E444F"/>
    <w:pPr>
      <w:spacing w:after="0"/>
    </w:pPr>
  </w:style>
  <w:style w:type="paragraph" w:customStyle="1" w:styleId="DHHSquote">
    <w:name w:val="DHHS quote"/>
    <w:basedOn w:val="DHHSbody"/>
    <w:uiPriority w:val="4"/>
    <w:rsid w:val="009E444F"/>
    <w:pPr>
      <w:ind w:left="397"/>
    </w:pPr>
    <w:rPr>
      <w:szCs w:val="18"/>
    </w:rPr>
  </w:style>
  <w:style w:type="character" w:customStyle="1" w:styleId="HeaderChar">
    <w:name w:val="Header Char"/>
    <w:link w:val="Header"/>
    <w:rsid w:val="009E444F"/>
    <w:rPr>
      <w:rFonts w:ascii="Arial" w:hAnsi="Arial" w:cs="Arial"/>
      <w:color w:val="201547"/>
      <w:sz w:val="18"/>
      <w:szCs w:val="18"/>
      <w:lang w:eastAsia="en-US"/>
    </w:rPr>
  </w:style>
  <w:style w:type="character" w:customStyle="1" w:styleId="FooterChar">
    <w:name w:val="Footer Char"/>
    <w:link w:val="Footer"/>
    <w:rsid w:val="009E444F"/>
    <w:rPr>
      <w:rFonts w:ascii="Arial" w:hAnsi="Arial" w:cs="Arial"/>
      <w:szCs w:val="18"/>
      <w:lang w:eastAsia="en-US"/>
    </w:rPr>
  </w:style>
  <w:style w:type="paragraph" w:styleId="BodyText">
    <w:name w:val="Body Text"/>
    <w:basedOn w:val="Normal"/>
    <w:link w:val="BodyTextChar"/>
    <w:rsid w:val="009E444F"/>
    <w:pPr>
      <w:spacing w:after="0" w:line="240" w:lineRule="auto"/>
    </w:pPr>
    <w:rPr>
      <w:rFonts w:ascii="Verdana" w:hAnsi="Verdana"/>
      <w:sz w:val="18"/>
    </w:rPr>
  </w:style>
  <w:style w:type="character" w:customStyle="1" w:styleId="BodyTextChar">
    <w:name w:val="Body Text Char"/>
    <w:basedOn w:val="DefaultParagraphFont"/>
    <w:link w:val="BodyText"/>
    <w:rsid w:val="009E444F"/>
    <w:rPr>
      <w:rFonts w:ascii="Verdana" w:hAnsi="Verdana"/>
      <w:sz w:val="18"/>
      <w:lang w:eastAsia="en-US"/>
    </w:rPr>
  </w:style>
  <w:style w:type="paragraph" w:customStyle="1" w:styleId="DHSHeadingA">
    <w:name w:val="DHS Heading A"/>
    <w:qFormat/>
    <w:rsid w:val="009E444F"/>
    <w:pPr>
      <w:spacing w:after="560" w:line="520" w:lineRule="exact"/>
    </w:pPr>
    <w:rPr>
      <w:rFonts w:ascii="Tahoma" w:hAnsi="Tahoma"/>
      <w:bCs/>
      <w:color w:val="A70240"/>
      <w:sz w:val="44"/>
      <w:szCs w:val="24"/>
      <w:lang w:eastAsia="en-US"/>
    </w:rPr>
  </w:style>
  <w:style w:type="paragraph" w:customStyle="1" w:styleId="DHSbody">
    <w:name w:val="DHS body"/>
    <w:link w:val="DHSbodyChar"/>
    <w:rsid w:val="009E444F"/>
    <w:pPr>
      <w:spacing w:after="120" w:line="270" w:lineRule="exact"/>
    </w:pPr>
    <w:rPr>
      <w:rFonts w:ascii="Arial" w:eastAsia="Times" w:hAnsi="Arial"/>
      <w:lang w:eastAsia="en-US"/>
    </w:rPr>
  </w:style>
  <w:style w:type="character" w:customStyle="1" w:styleId="DHSbodyChar">
    <w:name w:val="DHS body Char"/>
    <w:link w:val="DHSbody"/>
    <w:rsid w:val="009E444F"/>
    <w:rPr>
      <w:rFonts w:ascii="Arial" w:eastAsia="Times" w:hAnsi="Arial"/>
      <w:lang w:eastAsia="en-US"/>
    </w:rPr>
  </w:style>
  <w:style w:type="paragraph" w:customStyle="1" w:styleId="DHSbodynospace">
    <w:name w:val="DHS body no space"/>
    <w:basedOn w:val="DHSbody"/>
    <w:rsid w:val="009E444F"/>
    <w:pPr>
      <w:spacing w:after="0"/>
    </w:pPr>
  </w:style>
  <w:style w:type="paragraph" w:customStyle="1" w:styleId="DHSbullet">
    <w:name w:val="DHS bullet"/>
    <w:basedOn w:val="DHSbody"/>
    <w:rsid w:val="009E444F"/>
  </w:style>
  <w:style w:type="paragraph" w:customStyle="1" w:styleId="DHSheadingB">
    <w:name w:val="DHS heading B"/>
    <w:next w:val="DHSbody"/>
    <w:rsid w:val="009E444F"/>
    <w:pPr>
      <w:spacing w:before="240" w:after="90" w:line="320" w:lineRule="exact"/>
    </w:pPr>
    <w:rPr>
      <w:rFonts w:ascii="Arial" w:hAnsi="Arial"/>
      <w:bCs/>
      <w:color w:val="404040"/>
      <w:sz w:val="26"/>
      <w:szCs w:val="24"/>
      <w:lang w:eastAsia="en-US"/>
    </w:rPr>
  </w:style>
  <w:style w:type="paragraph" w:customStyle="1" w:styleId="DHSheadingD">
    <w:name w:val="DHS heading D"/>
    <w:next w:val="DHSbody"/>
    <w:rsid w:val="009E444F"/>
    <w:pPr>
      <w:spacing w:before="240" w:after="60" w:line="240" w:lineRule="exact"/>
    </w:pPr>
    <w:rPr>
      <w:rFonts w:ascii="Arial" w:hAnsi="Arial"/>
      <w:b/>
      <w:bCs/>
      <w:lang w:eastAsia="en-US"/>
    </w:rPr>
  </w:style>
  <w:style w:type="paragraph" w:customStyle="1" w:styleId="DHSHeadingC">
    <w:name w:val="DHS Heading C"/>
    <w:basedOn w:val="DHSHeadingA"/>
    <w:rsid w:val="009E444F"/>
    <w:pPr>
      <w:spacing w:before="240" w:after="90" w:line="270" w:lineRule="exact"/>
    </w:pPr>
    <w:rPr>
      <w:rFonts w:ascii="Arial" w:hAnsi="Arial"/>
      <w:sz w:val="23"/>
    </w:rPr>
  </w:style>
  <w:style w:type="paragraph" w:customStyle="1" w:styleId="DHSBodyText">
    <w:name w:val="DHS Body Text"/>
    <w:basedOn w:val="Normal"/>
    <w:link w:val="DHSBodyTextChar"/>
    <w:rsid w:val="009E444F"/>
    <w:pPr>
      <w:spacing w:line="270" w:lineRule="exact"/>
    </w:pPr>
    <w:rPr>
      <w:sz w:val="20"/>
    </w:rPr>
  </w:style>
  <w:style w:type="character" w:customStyle="1" w:styleId="DHSBodyTextChar">
    <w:name w:val="DHS Body Text Char"/>
    <w:link w:val="DHSBodyText"/>
    <w:rsid w:val="009E444F"/>
    <w:rPr>
      <w:rFonts w:ascii="Arial" w:hAnsi="Arial"/>
      <w:lang w:eastAsia="en-US"/>
    </w:rPr>
  </w:style>
  <w:style w:type="paragraph" w:customStyle="1" w:styleId="DHSBulletText">
    <w:name w:val="DHS Bullet Text"/>
    <w:basedOn w:val="Normal"/>
    <w:next w:val="Normal"/>
    <w:rsid w:val="009E444F"/>
    <w:pPr>
      <w:widowControl w:val="0"/>
      <w:overflowPunct w:val="0"/>
      <w:autoSpaceDE w:val="0"/>
      <w:autoSpaceDN w:val="0"/>
      <w:adjustRightInd w:val="0"/>
      <w:spacing w:line="270" w:lineRule="exact"/>
      <w:ind w:left="289" w:hanging="289"/>
      <w:textAlignment w:val="baseline"/>
    </w:pPr>
    <w:rPr>
      <w:sz w:val="20"/>
    </w:rPr>
  </w:style>
  <w:style w:type="paragraph" w:customStyle="1" w:styleId="DHSNotes">
    <w:name w:val="DHS Notes"/>
    <w:basedOn w:val="Normal"/>
    <w:next w:val="Normal"/>
    <w:rsid w:val="009E444F"/>
    <w:pPr>
      <w:spacing w:before="60" w:after="60" w:line="240" w:lineRule="exact"/>
    </w:pPr>
    <w:rPr>
      <w:i/>
      <w:sz w:val="18"/>
    </w:rPr>
  </w:style>
  <w:style w:type="paragraph" w:customStyle="1" w:styleId="DHSNumberingOutline">
    <w:name w:val="DHS Numbering Outline"/>
    <w:basedOn w:val="Normal"/>
    <w:next w:val="Normal"/>
    <w:rsid w:val="009E444F"/>
    <w:pPr>
      <w:widowControl w:val="0"/>
      <w:numPr>
        <w:numId w:val="10"/>
      </w:numPr>
      <w:overflowPunct w:val="0"/>
      <w:autoSpaceDE w:val="0"/>
      <w:autoSpaceDN w:val="0"/>
      <w:adjustRightInd w:val="0"/>
      <w:spacing w:before="120" w:line="240" w:lineRule="exact"/>
      <w:ind w:left="289" w:hanging="289"/>
      <w:textAlignment w:val="baseline"/>
    </w:pPr>
    <w:rPr>
      <w:sz w:val="20"/>
    </w:rPr>
  </w:style>
  <w:style w:type="paragraph" w:customStyle="1" w:styleId="DHSReportHd1">
    <w:name w:val="DHS Report Hd 1"/>
    <w:basedOn w:val="Normal"/>
    <w:next w:val="DHSBodyText"/>
    <w:rsid w:val="009E444F"/>
    <w:pPr>
      <w:spacing w:after="560" w:line="520" w:lineRule="exact"/>
    </w:pPr>
    <w:rPr>
      <w:rFonts w:ascii="Tahoma" w:hAnsi="Tahoma"/>
      <w:color w:val="7577C0"/>
      <w:sz w:val="44"/>
    </w:rPr>
  </w:style>
  <w:style w:type="paragraph" w:customStyle="1" w:styleId="DHSReportHd2">
    <w:name w:val="DHS Report Hd 2"/>
    <w:basedOn w:val="Normal"/>
    <w:next w:val="DHSBodyText"/>
    <w:link w:val="DHSReportHd2Char"/>
    <w:rsid w:val="009E444F"/>
    <w:pPr>
      <w:spacing w:before="240" w:after="90" w:line="320" w:lineRule="exact"/>
    </w:pPr>
    <w:rPr>
      <w:color w:val="404040"/>
      <w:sz w:val="26"/>
    </w:rPr>
  </w:style>
  <w:style w:type="character" w:customStyle="1" w:styleId="DHSReportHd2Char">
    <w:name w:val="DHS Report Hd 2 Char"/>
    <w:link w:val="DHSReportHd2"/>
    <w:rsid w:val="009E444F"/>
    <w:rPr>
      <w:rFonts w:ascii="Arial" w:hAnsi="Arial"/>
      <w:color w:val="404040"/>
      <w:sz w:val="26"/>
      <w:lang w:eastAsia="en-US"/>
    </w:rPr>
  </w:style>
  <w:style w:type="paragraph" w:customStyle="1" w:styleId="DHSReportHd3">
    <w:name w:val="DHS Report Hd 3"/>
    <w:basedOn w:val="Normal"/>
    <w:next w:val="DHSBodyText"/>
    <w:rsid w:val="009E444F"/>
    <w:pPr>
      <w:spacing w:before="240" w:after="90" w:line="270" w:lineRule="exact"/>
    </w:pPr>
    <w:rPr>
      <w:rFonts w:ascii="Arial Bold" w:hAnsi="Arial Bold"/>
      <w:b/>
      <w:color w:val="7577C0"/>
      <w:sz w:val="23"/>
    </w:rPr>
  </w:style>
  <w:style w:type="paragraph" w:customStyle="1" w:styleId="DHSReportSubTitle">
    <w:name w:val="DHS Report Sub Title"/>
    <w:basedOn w:val="Normal"/>
    <w:next w:val="DHSBodyText"/>
    <w:rsid w:val="009E444F"/>
    <w:pPr>
      <w:spacing w:line="240" w:lineRule="auto"/>
      <w:ind w:left="113"/>
    </w:pPr>
    <w:rPr>
      <w:sz w:val="28"/>
    </w:rPr>
  </w:style>
  <w:style w:type="paragraph" w:customStyle="1" w:styleId="DHSReportTitle">
    <w:name w:val="DHS Report Title"/>
    <w:basedOn w:val="Normal"/>
    <w:next w:val="DHSReportSubTitle"/>
    <w:rsid w:val="009E444F"/>
    <w:pPr>
      <w:spacing w:before="120" w:line="240" w:lineRule="atLeast"/>
      <w:ind w:left="142"/>
    </w:pPr>
    <w:rPr>
      <w:sz w:val="40"/>
      <w:szCs w:val="24"/>
    </w:rPr>
  </w:style>
  <w:style w:type="paragraph" w:customStyle="1" w:styleId="DHSTableText">
    <w:name w:val="DHS Table Text"/>
    <w:basedOn w:val="Normal"/>
    <w:rsid w:val="009E444F"/>
    <w:pPr>
      <w:widowControl w:val="0"/>
      <w:shd w:val="clear" w:color="auto" w:fill="E0E0E0"/>
      <w:overflowPunct w:val="0"/>
      <w:autoSpaceDE w:val="0"/>
      <w:autoSpaceDN w:val="0"/>
      <w:adjustRightInd w:val="0"/>
      <w:spacing w:after="0" w:line="240" w:lineRule="auto"/>
      <w:textAlignment w:val="baseline"/>
    </w:pPr>
    <w:rPr>
      <w:sz w:val="18"/>
    </w:rPr>
  </w:style>
  <w:style w:type="paragraph" w:customStyle="1" w:styleId="DHSTableHeader">
    <w:name w:val="DHS Table Header"/>
    <w:basedOn w:val="Normal"/>
    <w:rsid w:val="009E444F"/>
    <w:pPr>
      <w:pBdr>
        <w:bottom w:val="single" w:sz="8" w:space="1" w:color="FFFFFF"/>
      </w:pBdr>
      <w:spacing w:before="120" w:line="270" w:lineRule="exact"/>
    </w:pPr>
    <w:rPr>
      <w:sz w:val="20"/>
    </w:rPr>
  </w:style>
  <w:style w:type="paragraph" w:customStyle="1" w:styleId="DHSTableSubHeader">
    <w:name w:val="DHS Table Sub Header"/>
    <w:basedOn w:val="Normal"/>
    <w:rsid w:val="009E444F"/>
    <w:pPr>
      <w:spacing w:before="120" w:line="270" w:lineRule="exact"/>
    </w:pPr>
    <w:rPr>
      <w:sz w:val="18"/>
    </w:rPr>
  </w:style>
  <w:style w:type="paragraph" w:customStyle="1" w:styleId="DHSTOCHeading">
    <w:name w:val="DHS TOC Heading"/>
    <w:basedOn w:val="Normal"/>
    <w:rsid w:val="009E444F"/>
    <w:pPr>
      <w:spacing w:after="160" w:line="270" w:lineRule="exact"/>
    </w:pPr>
    <w:rPr>
      <w:sz w:val="32"/>
    </w:rPr>
  </w:style>
  <w:style w:type="paragraph" w:customStyle="1" w:styleId="DHSReportHd4">
    <w:name w:val="DHS Report Hd 4"/>
    <w:basedOn w:val="Normal"/>
    <w:next w:val="DHSBodyText"/>
    <w:link w:val="DHSReportHd4Char"/>
    <w:rsid w:val="009E444F"/>
    <w:pPr>
      <w:spacing w:before="240" w:after="60" w:line="240" w:lineRule="exact"/>
    </w:pPr>
    <w:rPr>
      <w:b/>
      <w:sz w:val="20"/>
    </w:rPr>
  </w:style>
  <w:style w:type="character" w:customStyle="1" w:styleId="DHSReportHd4Char">
    <w:name w:val="DHS Report Hd 4 Char"/>
    <w:link w:val="DHSReportHd4"/>
    <w:rsid w:val="009E444F"/>
    <w:rPr>
      <w:rFonts w:ascii="Arial" w:hAnsi="Arial"/>
      <w:b/>
      <w:lang w:eastAsia="en-US"/>
    </w:rPr>
  </w:style>
  <w:style w:type="paragraph" w:customStyle="1" w:styleId="StyleDHSReportTitleLeft0cm">
    <w:name w:val="Style DHS Report Title + Left:  0 cm"/>
    <w:basedOn w:val="DHSReportTitle"/>
    <w:rsid w:val="009E444F"/>
    <w:pPr>
      <w:ind w:left="0"/>
    </w:pPr>
    <w:rPr>
      <w:rFonts w:ascii="Tahoma" w:hAnsi="Tahoma"/>
      <w:szCs w:val="20"/>
    </w:rPr>
  </w:style>
  <w:style w:type="paragraph" w:customStyle="1" w:styleId="StyleDHSReportSubTitleLeft0cm">
    <w:name w:val="Style DHS Report Sub Title + Left:  0 cm"/>
    <w:basedOn w:val="DHSReportSubTitle"/>
    <w:rsid w:val="009E444F"/>
    <w:pPr>
      <w:ind w:left="0"/>
    </w:pPr>
  </w:style>
  <w:style w:type="paragraph" w:customStyle="1" w:styleId="StyleDHSBodyTextItalic">
    <w:name w:val="Style DHS Body Text + Italic"/>
    <w:basedOn w:val="DHSBodyText"/>
    <w:link w:val="StyleDHSBodyTextItalicChar"/>
    <w:rsid w:val="009E444F"/>
    <w:rPr>
      <w:i/>
      <w:iCs/>
    </w:rPr>
  </w:style>
  <w:style w:type="character" w:customStyle="1" w:styleId="StyleDHSBodyTextItalicChar">
    <w:name w:val="Style DHS Body Text + Italic Char"/>
    <w:link w:val="StyleDHSBodyTextItalic"/>
    <w:rsid w:val="009E444F"/>
    <w:rPr>
      <w:rFonts w:ascii="Arial" w:hAnsi="Arial"/>
      <w:i/>
      <w:iCs/>
      <w:lang w:eastAsia="en-US"/>
    </w:rPr>
  </w:style>
  <w:style w:type="paragraph" w:customStyle="1" w:styleId="Default">
    <w:name w:val="Default"/>
    <w:rsid w:val="009E444F"/>
    <w:pPr>
      <w:autoSpaceDE w:val="0"/>
      <w:autoSpaceDN w:val="0"/>
      <w:adjustRightInd w:val="0"/>
    </w:pPr>
    <w:rPr>
      <w:rFonts w:ascii="Verdana" w:hAnsi="Verdana" w:cs="Verdana"/>
      <w:color w:val="000000"/>
      <w:sz w:val="24"/>
      <w:szCs w:val="24"/>
    </w:rPr>
  </w:style>
  <w:style w:type="paragraph" w:customStyle="1" w:styleId="Style1">
    <w:name w:val="Style1"/>
    <w:basedOn w:val="DHSReportHd2"/>
    <w:rsid w:val="009E444F"/>
    <w:rPr>
      <w:lang w:eastAsia="en-AU"/>
    </w:rPr>
  </w:style>
  <w:style w:type="paragraph" w:customStyle="1" w:styleId="Style2">
    <w:name w:val="Style2"/>
    <w:basedOn w:val="DHSReportHd2"/>
    <w:next w:val="Heading2"/>
    <w:rsid w:val="009E444F"/>
    <w:rPr>
      <w:lang w:eastAsia="en-AU"/>
    </w:rPr>
  </w:style>
  <w:style w:type="paragraph" w:customStyle="1" w:styleId="Style3">
    <w:name w:val="Style3"/>
    <w:basedOn w:val="Heading2"/>
    <w:next w:val="Style1"/>
    <w:autoRedefine/>
    <w:rsid w:val="009E444F"/>
    <w:pPr>
      <w:keepLines w:val="0"/>
      <w:pBdr>
        <w:bottom w:val="single" w:sz="4" w:space="1" w:color="auto"/>
      </w:pBdr>
      <w:spacing w:before="0" w:after="0" w:line="240" w:lineRule="auto"/>
      <w:jc w:val="center"/>
    </w:pPr>
    <w:rPr>
      <w:rFonts w:ascii="Times New Roman" w:hAnsi="Times New Roman"/>
      <w:i/>
      <w:color w:val="auto"/>
      <w:sz w:val="28"/>
      <w:szCs w:val="20"/>
    </w:rPr>
  </w:style>
  <w:style w:type="paragraph" w:customStyle="1" w:styleId="Style4">
    <w:name w:val="Style4"/>
    <w:basedOn w:val="Heading1"/>
    <w:rsid w:val="009E444F"/>
    <w:pPr>
      <w:keepNext w:val="0"/>
      <w:keepLines w:val="0"/>
      <w:spacing w:before="100" w:beforeAutospacing="1" w:after="100" w:afterAutospacing="1" w:line="240" w:lineRule="auto"/>
    </w:pPr>
    <w:rPr>
      <w:rFonts w:ascii="Times New Roman" w:eastAsia="Times New Roman" w:hAnsi="Times New Roman" w:cs="Times New Roman"/>
      <w:b/>
      <w:color w:val="000000"/>
      <w:kern w:val="36"/>
      <w:sz w:val="48"/>
      <w:szCs w:val="48"/>
    </w:rPr>
  </w:style>
  <w:style w:type="paragraph" w:customStyle="1" w:styleId="Style5">
    <w:name w:val="Style5"/>
    <w:basedOn w:val="Normal"/>
    <w:next w:val="Style1"/>
    <w:rsid w:val="009E444F"/>
    <w:pPr>
      <w:spacing w:after="0" w:line="240" w:lineRule="auto"/>
    </w:pPr>
    <w:rPr>
      <w:sz w:val="20"/>
    </w:rPr>
  </w:style>
  <w:style w:type="paragraph" w:styleId="NormalWeb">
    <w:name w:val="Normal (Web)"/>
    <w:basedOn w:val="Normal"/>
    <w:uiPriority w:val="99"/>
    <w:rsid w:val="009E444F"/>
    <w:pPr>
      <w:spacing w:before="100" w:beforeAutospacing="1" w:after="100" w:afterAutospacing="1" w:line="240" w:lineRule="auto"/>
    </w:pPr>
    <w:rPr>
      <w:rFonts w:ascii="Verdana" w:hAnsi="Verdana"/>
      <w:sz w:val="24"/>
      <w:szCs w:val="24"/>
      <w:lang w:eastAsia="en-AU"/>
    </w:rPr>
  </w:style>
  <w:style w:type="paragraph" w:customStyle="1" w:styleId="DraftHeading3">
    <w:name w:val="Draft Heading 3"/>
    <w:basedOn w:val="Normal"/>
    <w:next w:val="Normal"/>
    <w:rsid w:val="009E444F"/>
    <w:pPr>
      <w:overflowPunct w:val="0"/>
      <w:autoSpaceDE w:val="0"/>
      <w:autoSpaceDN w:val="0"/>
      <w:adjustRightInd w:val="0"/>
      <w:spacing w:before="120" w:after="0" w:line="240" w:lineRule="auto"/>
      <w:textAlignment w:val="baseline"/>
    </w:pPr>
    <w:rPr>
      <w:rFonts w:ascii="Times New Roman" w:hAnsi="Times New Roman"/>
      <w:sz w:val="24"/>
    </w:rPr>
  </w:style>
  <w:style w:type="character" w:customStyle="1" w:styleId="BodyChar1">
    <w:name w:val="Body Char1"/>
    <w:rsid w:val="009E444F"/>
    <w:rPr>
      <w:rFonts w:ascii="Verdana" w:hAnsi="Verdana"/>
      <w:lang w:eastAsia="en-US"/>
    </w:rPr>
  </w:style>
  <w:style w:type="paragraph" w:customStyle="1" w:styleId="DHSBullet2">
    <w:name w:val="DHS Bullet 2"/>
    <w:basedOn w:val="Normal"/>
    <w:rsid w:val="009E444F"/>
    <w:pPr>
      <w:numPr>
        <w:numId w:val="11"/>
      </w:numPr>
      <w:suppressAutoHyphens/>
      <w:overflowPunct w:val="0"/>
      <w:autoSpaceDE w:val="0"/>
      <w:autoSpaceDN w:val="0"/>
      <w:adjustRightInd w:val="0"/>
      <w:spacing w:after="180" w:line="260" w:lineRule="atLeast"/>
      <w:textAlignment w:val="baseline"/>
    </w:pPr>
    <w:rPr>
      <w:rFonts w:ascii="Verdana" w:hAnsi="Verdana"/>
      <w:sz w:val="20"/>
      <w:szCs w:val="22"/>
    </w:rPr>
  </w:style>
  <w:style w:type="paragraph" w:customStyle="1" w:styleId="BulletText">
    <w:name w:val="Bullet Text"/>
    <w:basedOn w:val="Normal"/>
    <w:qFormat/>
    <w:rsid w:val="009E444F"/>
    <w:pPr>
      <w:numPr>
        <w:numId w:val="12"/>
      </w:numPr>
      <w:spacing w:line="240" w:lineRule="auto"/>
    </w:pPr>
    <w:rPr>
      <w:rFonts w:ascii="Garamond" w:hAnsi="Garamond"/>
      <w:sz w:val="22"/>
    </w:rPr>
  </w:style>
  <w:style w:type="paragraph" w:customStyle="1" w:styleId="DashText">
    <w:name w:val="Dash Text"/>
    <w:basedOn w:val="Normal"/>
    <w:qFormat/>
    <w:rsid w:val="009E444F"/>
    <w:pPr>
      <w:numPr>
        <w:ilvl w:val="1"/>
        <w:numId w:val="12"/>
      </w:numPr>
      <w:spacing w:line="240" w:lineRule="auto"/>
    </w:pPr>
    <w:rPr>
      <w:rFonts w:ascii="Garamond" w:hAnsi="Garamond"/>
      <w:sz w:val="22"/>
    </w:rPr>
  </w:style>
  <w:style w:type="paragraph" w:customStyle="1" w:styleId="Bulletindent">
    <w:name w:val="Bullet indent"/>
    <w:basedOn w:val="Normal"/>
    <w:link w:val="BulletindentChar"/>
    <w:qFormat/>
    <w:rsid w:val="009E444F"/>
    <w:pPr>
      <w:numPr>
        <w:ilvl w:val="1"/>
        <w:numId w:val="13"/>
      </w:numPr>
      <w:spacing w:line="240" w:lineRule="auto"/>
      <w:ind w:left="1077" w:hanging="357"/>
      <w:contextualSpacing/>
      <w:jc w:val="both"/>
    </w:pPr>
    <w:rPr>
      <w:rFonts w:cs="Arial"/>
      <w:sz w:val="24"/>
      <w:szCs w:val="22"/>
      <w:lang w:bidi="en-US"/>
    </w:rPr>
  </w:style>
  <w:style w:type="character" w:customStyle="1" w:styleId="BulletindentChar">
    <w:name w:val="Bullet indent Char"/>
    <w:link w:val="Bulletindent"/>
    <w:rsid w:val="009E444F"/>
    <w:rPr>
      <w:rFonts w:ascii="Arial" w:hAnsi="Arial" w:cs="Arial"/>
      <w:sz w:val="24"/>
      <w:szCs w:val="22"/>
      <w:lang w:eastAsia="en-US" w:bidi="en-US"/>
    </w:rPr>
  </w:style>
  <w:style w:type="character" w:customStyle="1" w:styleId="FootnoteTextChar1">
    <w:name w:val="Footnote Text Char1"/>
    <w:locked/>
    <w:rsid w:val="009E444F"/>
    <w:rPr>
      <w:rFonts w:ascii="Arial" w:eastAsia="MS Gothic" w:hAnsi="Arial" w:cs="Arial"/>
      <w:sz w:val="16"/>
      <w:szCs w:val="16"/>
      <w:lang w:eastAsia="en-US"/>
    </w:rPr>
  </w:style>
  <w:style w:type="character" w:styleId="Emphasis">
    <w:name w:val="Emphasis"/>
    <w:uiPriority w:val="20"/>
    <w:qFormat/>
    <w:rsid w:val="009E444F"/>
    <w:rPr>
      <w:i/>
      <w:iCs/>
    </w:rPr>
  </w:style>
  <w:style w:type="paragraph" w:customStyle="1" w:styleId="small">
    <w:name w:val="small"/>
    <w:basedOn w:val="Normal"/>
    <w:rsid w:val="009E444F"/>
    <w:pPr>
      <w:spacing w:after="288" w:line="240" w:lineRule="auto"/>
    </w:pPr>
    <w:rPr>
      <w:rFonts w:ascii="Times New Roman" w:hAnsi="Times New Roman"/>
      <w:sz w:val="19"/>
      <w:szCs w:val="19"/>
      <w:lang w:eastAsia="en-AU"/>
    </w:rPr>
  </w:style>
  <w:style w:type="paragraph" w:customStyle="1" w:styleId="Normal-Left">
    <w:name w:val="Normal - Left"/>
    <w:basedOn w:val="Normal"/>
    <w:link w:val="Normal-LeftChar"/>
    <w:rsid w:val="009E444F"/>
    <w:pPr>
      <w:overflowPunct w:val="0"/>
      <w:autoSpaceDE w:val="0"/>
      <w:autoSpaceDN w:val="0"/>
      <w:adjustRightInd w:val="0"/>
      <w:spacing w:after="240" w:line="240" w:lineRule="auto"/>
      <w:textAlignment w:val="baseline"/>
    </w:pPr>
    <w:rPr>
      <w:rFonts w:ascii="Times New Roman" w:hAnsi="Times New Roman"/>
      <w:sz w:val="24"/>
    </w:rPr>
  </w:style>
  <w:style w:type="character" w:customStyle="1" w:styleId="Normal-LeftChar">
    <w:name w:val="Normal - Left Char"/>
    <w:link w:val="Normal-Left"/>
    <w:rsid w:val="009E444F"/>
    <w:rPr>
      <w:sz w:val="24"/>
      <w:lang w:eastAsia="en-US"/>
    </w:rPr>
  </w:style>
  <w:style w:type="character" w:customStyle="1" w:styleId="body1">
    <w:name w:val="body1"/>
    <w:rsid w:val="009E444F"/>
    <w:rPr>
      <w:rFonts w:ascii="Verdana" w:hAnsi="Verdana" w:hint="default"/>
      <w:color w:val="000099"/>
      <w:sz w:val="20"/>
      <w:szCs w:val="20"/>
    </w:rPr>
  </w:style>
  <w:style w:type="paragraph" w:customStyle="1" w:styleId="Bullet">
    <w:name w:val="Bullet"/>
    <w:basedOn w:val="Body"/>
    <w:rsid w:val="009E444F"/>
    <w:pPr>
      <w:numPr>
        <w:numId w:val="9"/>
      </w:numPr>
      <w:tabs>
        <w:tab w:val="clear" w:pos="567"/>
        <w:tab w:val="left" w:pos="1134"/>
      </w:tabs>
      <w:overflowPunct w:val="0"/>
      <w:autoSpaceDE w:val="0"/>
      <w:autoSpaceDN w:val="0"/>
      <w:adjustRightInd w:val="0"/>
      <w:spacing w:before="60" w:after="60" w:line="240" w:lineRule="auto"/>
      <w:ind w:left="1134" w:hanging="284"/>
      <w:jc w:val="both"/>
      <w:textAlignment w:val="baseline"/>
    </w:pPr>
    <w:rPr>
      <w:rFonts w:ascii="Verdana" w:eastAsia="Times New Roman" w:hAnsi="Verdana"/>
      <w:sz w:val="20"/>
    </w:rPr>
  </w:style>
  <w:style w:type="paragraph" w:styleId="BodyText2">
    <w:name w:val="Body Text 2"/>
    <w:basedOn w:val="Normal"/>
    <w:link w:val="BodyText2Char"/>
    <w:rsid w:val="009E444F"/>
    <w:pPr>
      <w:autoSpaceDE w:val="0"/>
      <w:autoSpaceDN w:val="0"/>
      <w:adjustRightInd w:val="0"/>
      <w:spacing w:line="240" w:lineRule="atLeast"/>
    </w:pPr>
    <w:rPr>
      <w:rFonts w:ascii="Verdana" w:hAnsi="Verdana"/>
      <w:color w:val="000000"/>
      <w:sz w:val="20"/>
    </w:rPr>
  </w:style>
  <w:style w:type="character" w:customStyle="1" w:styleId="BodyText2Char">
    <w:name w:val="Body Text 2 Char"/>
    <w:basedOn w:val="DefaultParagraphFont"/>
    <w:link w:val="BodyText2"/>
    <w:rsid w:val="009E444F"/>
    <w:rPr>
      <w:rFonts w:ascii="Verdana" w:hAnsi="Verdana"/>
      <w:color w:val="000000"/>
      <w:lang w:eastAsia="en-US"/>
    </w:rPr>
  </w:style>
  <w:style w:type="paragraph" w:customStyle="1" w:styleId="Bullet2ndindent">
    <w:name w:val="Bullet 2nd indent"/>
    <w:basedOn w:val="Normal"/>
    <w:rsid w:val="009E444F"/>
    <w:pPr>
      <w:numPr>
        <w:ilvl w:val="1"/>
        <w:numId w:val="14"/>
      </w:numPr>
      <w:tabs>
        <w:tab w:val="left" w:pos="1701"/>
      </w:tabs>
      <w:overflowPunct w:val="0"/>
      <w:autoSpaceDE w:val="0"/>
      <w:autoSpaceDN w:val="0"/>
      <w:adjustRightInd w:val="0"/>
      <w:spacing w:before="120" w:line="240" w:lineRule="auto"/>
      <w:ind w:left="1701" w:hanging="567"/>
      <w:jc w:val="both"/>
      <w:textAlignment w:val="baseline"/>
    </w:pPr>
    <w:rPr>
      <w:rFonts w:ascii="Verdana" w:hAnsi="Verdana"/>
      <w:sz w:val="20"/>
    </w:rPr>
  </w:style>
  <w:style w:type="paragraph" w:customStyle="1" w:styleId="DHSBullet1">
    <w:name w:val="DHS Bullet 1"/>
    <w:basedOn w:val="DHSbody"/>
    <w:rsid w:val="009E444F"/>
    <w:pPr>
      <w:numPr>
        <w:numId w:val="15"/>
      </w:numPr>
      <w:tabs>
        <w:tab w:val="clear" w:pos="357"/>
        <w:tab w:val="num" w:pos="397"/>
      </w:tabs>
      <w:suppressAutoHyphens/>
      <w:overflowPunct w:val="0"/>
      <w:autoSpaceDE w:val="0"/>
      <w:autoSpaceDN w:val="0"/>
      <w:adjustRightInd w:val="0"/>
      <w:spacing w:after="180" w:line="260" w:lineRule="atLeast"/>
      <w:ind w:left="397" w:hanging="397"/>
      <w:textAlignment w:val="baseline"/>
    </w:pPr>
    <w:rPr>
      <w:rFonts w:ascii="Verdana" w:eastAsia="MS Mincho" w:hAnsi="Verdana"/>
      <w:szCs w:val="22"/>
    </w:rPr>
  </w:style>
  <w:style w:type="paragraph" w:customStyle="1" w:styleId="DHSHeading2">
    <w:name w:val="DHS Heading 2"/>
    <w:basedOn w:val="Normal"/>
    <w:qFormat/>
    <w:rsid w:val="009E444F"/>
    <w:pPr>
      <w:autoSpaceDE w:val="0"/>
      <w:autoSpaceDN w:val="0"/>
      <w:adjustRightInd w:val="0"/>
      <w:spacing w:after="0" w:line="240" w:lineRule="auto"/>
    </w:pPr>
    <w:rPr>
      <w:rFonts w:ascii="Verdana" w:hAnsi="Verdana"/>
      <w:sz w:val="28"/>
      <w:szCs w:val="24"/>
      <w:lang w:eastAsia="en-AU"/>
    </w:rPr>
  </w:style>
  <w:style w:type="paragraph" w:customStyle="1" w:styleId="DHStabletextbullet">
    <w:name w:val="DHS table text bullet"/>
    <w:basedOn w:val="DHSTableText"/>
    <w:rsid w:val="009E444F"/>
    <w:pPr>
      <w:widowControl/>
      <w:numPr>
        <w:numId w:val="13"/>
      </w:numPr>
      <w:shd w:val="clear" w:color="auto" w:fill="auto"/>
      <w:suppressAutoHyphens/>
      <w:spacing w:before="40" w:after="40" w:line="220" w:lineRule="atLeast"/>
    </w:pPr>
    <w:rPr>
      <w:rFonts w:ascii="Verdana" w:hAnsi="Verdana"/>
      <w:szCs w:val="18"/>
    </w:rPr>
  </w:style>
  <w:style w:type="paragraph" w:customStyle="1" w:styleId="Tabletext0">
    <w:name w:val="Tabletext"/>
    <w:basedOn w:val="BodyText"/>
    <w:rsid w:val="009E444F"/>
    <w:pPr>
      <w:spacing w:before="80" w:after="80"/>
      <w:jc w:val="both"/>
    </w:pPr>
    <w:rPr>
      <w:rFonts w:ascii="Arial" w:hAnsi="Arial" w:cs="Arial"/>
      <w:color w:val="000000"/>
      <w:sz w:val="20"/>
    </w:rPr>
  </w:style>
  <w:style w:type="paragraph" w:customStyle="1" w:styleId="TableBullet1">
    <w:name w:val="TableBullet1"/>
    <w:basedOn w:val="BodyText"/>
    <w:rsid w:val="009E444F"/>
    <w:pPr>
      <w:numPr>
        <w:ilvl w:val="1"/>
        <w:numId w:val="10"/>
      </w:numPr>
      <w:tabs>
        <w:tab w:val="num" w:pos="340"/>
      </w:tabs>
      <w:spacing w:before="80" w:after="80"/>
      <w:ind w:left="340" w:hanging="340"/>
      <w:jc w:val="both"/>
    </w:pPr>
    <w:rPr>
      <w:rFonts w:ascii="Arial" w:hAnsi="Arial" w:cs="Arial"/>
      <w:color w:val="000000"/>
      <w:sz w:val="20"/>
    </w:rPr>
  </w:style>
  <w:style w:type="character" w:customStyle="1" w:styleId="BlockTextChar">
    <w:name w:val="Block Text Char"/>
    <w:link w:val="BlockText"/>
    <w:locked/>
    <w:rsid w:val="009E444F"/>
    <w:rPr>
      <w:sz w:val="24"/>
      <w:szCs w:val="24"/>
      <w:lang w:eastAsia="en-US"/>
    </w:rPr>
  </w:style>
  <w:style w:type="paragraph" w:styleId="BlockText">
    <w:name w:val="Block Text"/>
    <w:basedOn w:val="Normal"/>
    <w:link w:val="BlockTextChar"/>
    <w:rsid w:val="009E444F"/>
    <w:pPr>
      <w:spacing w:after="0" w:line="240" w:lineRule="auto"/>
    </w:pPr>
    <w:rPr>
      <w:rFonts w:ascii="Times New Roman" w:hAnsi="Times New Roman"/>
      <w:sz w:val="24"/>
      <w:szCs w:val="24"/>
    </w:rPr>
  </w:style>
  <w:style w:type="paragraph" w:customStyle="1" w:styleId="DHSBold">
    <w:name w:val="DHS Bold"/>
    <w:basedOn w:val="Normal"/>
    <w:link w:val="DHSBoldChar"/>
    <w:qFormat/>
    <w:rsid w:val="009E444F"/>
    <w:pPr>
      <w:keepNext/>
      <w:widowControl w:val="0"/>
      <w:spacing w:before="240" w:after="0" w:line="240" w:lineRule="auto"/>
    </w:pPr>
    <w:rPr>
      <w:rFonts w:cs="Arial"/>
      <w:b/>
      <w:sz w:val="20"/>
    </w:rPr>
  </w:style>
  <w:style w:type="character" w:customStyle="1" w:styleId="DHSBoldChar">
    <w:name w:val="DHS Bold Char"/>
    <w:link w:val="DHSBold"/>
    <w:rsid w:val="009E444F"/>
    <w:rPr>
      <w:rFonts w:ascii="Arial" w:hAnsi="Arial" w:cs="Arial"/>
      <w:b/>
      <w:lang w:eastAsia="en-US"/>
    </w:rPr>
  </w:style>
  <w:style w:type="paragraph" w:customStyle="1" w:styleId="Pa5">
    <w:name w:val="Pa5"/>
    <w:basedOn w:val="Default"/>
    <w:next w:val="Default"/>
    <w:rsid w:val="009E444F"/>
    <w:pPr>
      <w:spacing w:line="181" w:lineRule="atLeast"/>
    </w:pPr>
    <w:rPr>
      <w:rFonts w:ascii="Museo Sans 100" w:hAnsi="Museo Sans 100" w:cs="Times New Roman"/>
      <w:color w:val="auto"/>
    </w:rPr>
  </w:style>
  <w:style w:type="paragraph" w:customStyle="1" w:styleId="Pa16">
    <w:name w:val="Pa16"/>
    <w:basedOn w:val="Default"/>
    <w:next w:val="Default"/>
    <w:rsid w:val="009E444F"/>
    <w:pPr>
      <w:spacing w:line="181" w:lineRule="atLeast"/>
    </w:pPr>
    <w:rPr>
      <w:rFonts w:ascii="Museo Sans 500" w:hAnsi="Museo Sans 500" w:cs="Times New Roman"/>
      <w:color w:val="auto"/>
    </w:rPr>
  </w:style>
  <w:style w:type="paragraph" w:customStyle="1" w:styleId="StyleDHSReportHd1CustomColorRGB167264">
    <w:name w:val="Style DHS Report Hd 1 + Custom Color(RGB(167264))"/>
    <w:basedOn w:val="DHSReportHd1"/>
    <w:rsid w:val="009E444F"/>
  </w:style>
  <w:style w:type="paragraph" w:customStyle="1" w:styleId="StyleDHSReportHd3After6ptLinespacingExactly16pt">
    <w:name w:val="Style DHS Report Hd 3 + After:  6 pt Line spacing:  Exactly 16 pt"/>
    <w:basedOn w:val="DHSReportHd3"/>
    <w:rsid w:val="009E444F"/>
    <w:pPr>
      <w:spacing w:after="120" w:line="320" w:lineRule="exact"/>
    </w:pPr>
    <w:rPr>
      <w:bCs/>
    </w:rPr>
  </w:style>
  <w:style w:type="paragraph" w:customStyle="1" w:styleId="DHHSmainsubheading">
    <w:name w:val="DHHS main subheading"/>
    <w:uiPriority w:val="8"/>
    <w:rsid w:val="009E444F"/>
    <w:rPr>
      <w:rFonts w:ascii="Arial" w:hAnsi="Arial"/>
      <w:color w:val="FFFFFF"/>
      <w:sz w:val="28"/>
      <w:szCs w:val="24"/>
      <w:lang w:eastAsia="en-US"/>
    </w:rPr>
  </w:style>
  <w:style w:type="character" w:customStyle="1" w:styleId="field-wrapper">
    <w:name w:val="field-wrapper"/>
    <w:rsid w:val="009E444F"/>
  </w:style>
  <w:style w:type="numbering" w:customStyle="1" w:styleId="Bullets">
    <w:name w:val="Bullets"/>
    <w:rsid w:val="009E444F"/>
    <w:pPr>
      <w:numPr>
        <w:numId w:val="16"/>
      </w:numPr>
    </w:pPr>
  </w:style>
  <w:style w:type="character" w:customStyle="1" w:styleId="DHHSbodyChar">
    <w:name w:val="DHHS body Char"/>
    <w:link w:val="DHHSbody"/>
    <w:locked/>
    <w:rsid w:val="009E444F"/>
    <w:rPr>
      <w:rFonts w:ascii="Arial" w:eastAsia="Times" w:hAnsi="Arial"/>
      <w:lang w:eastAsia="en-US"/>
    </w:rPr>
  </w:style>
  <w:style w:type="paragraph" w:styleId="ListParagraph">
    <w:name w:val="List Paragraph"/>
    <w:basedOn w:val="Normal"/>
    <w:uiPriority w:val="72"/>
    <w:qFormat/>
    <w:rsid w:val="009E444F"/>
    <w:pPr>
      <w:spacing w:after="0" w:line="240" w:lineRule="auto"/>
      <w:ind w:left="720"/>
      <w:contextualSpacing/>
    </w:pPr>
    <w:rPr>
      <w:rFonts w:ascii="Cambria" w:hAnsi="Cambria"/>
      <w:sz w:val="20"/>
    </w:rPr>
  </w:style>
  <w:style w:type="character" w:styleId="Mention">
    <w:name w:val="Mention"/>
    <w:basedOn w:val="DefaultParagraphFont"/>
    <w:uiPriority w:val="99"/>
    <w:unhideWhenUsed/>
    <w:rsid w:val="009E444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ac.dhhs.vic.gov.au/service-agreement-requirements" TargetMode="External"/><Relationship Id="rId21" Type="http://schemas.openxmlformats.org/officeDocument/2006/relationships/hyperlink" Target="https://www.dhhs.vic.gov.au/publications/roadmap-reform-strong-families-safe-children" TargetMode="External"/><Relationship Id="rId42" Type="http://schemas.openxmlformats.org/officeDocument/2006/relationships/hyperlink" Target="https://ccyp.vic.gov.au/reportable-conduct-scheme" TargetMode="External"/><Relationship Id="rId47" Type="http://schemas.openxmlformats.org/officeDocument/2006/relationships/hyperlink" Target="http://www.cpmanual.vic.gov.au/our-approach/best-interests-case-practice-model" TargetMode="External"/><Relationship Id="rId63" Type="http://schemas.openxmlformats.org/officeDocument/2006/relationships/hyperlink" Target="http://www.legislation.vic.gov.au/Domino/Web_Notes/LDMS/PubLawToday.nsf/a12f6f60fbd56800ca256de500201e54/7379cff5e33da38dca257d0700051af8!OpenDocument" TargetMode="External"/><Relationship Id="rId68" Type="http://schemas.openxmlformats.org/officeDocument/2006/relationships/hyperlink" Target="http://www.legislation.vic.gov.au/Domino/Web_Notes/LDMS/PubLawToday.nsf/a12f6f60fbd56800ca256de500201e54/c9e5d05360a29382ca258314001aea30!OpenDocument" TargetMode="External"/><Relationship Id="rId84" Type="http://schemas.openxmlformats.org/officeDocument/2006/relationships/hyperlink" Target="https://www2.health.vic.gov.au/about/populations/lgbti-health/rainbow-equality/working-with-specific-groups/families" TargetMode="External"/><Relationship Id="rId89" Type="http://schemas.openxmlformats.org/officeDocument/2006/relationships/hyperlink" Target="https://providers.dhhs.vic.gov.au/procedural-requirements-referral-and-consultation-child-protection-child-first-and-integrated" TargetMode="External"/><Relationship Id="rId7" Type="http://schemas.openxmlformats.org/officeDocument/2006/relationships/settings" Target="settings.xml"/><Relationship Id="rId71" Type="http://schemas.openxmlformats.org/officeDocument/2006/relationships/hyperlink" Target="http://www2.ohchr.org/english/law/crc.htm" TargetMode="External"/><Relationship Id="rId92" Type="http://schemas.openxmlformats.org/officeDocument/2006/relationships/hyperlink" Target="https://dhhs.vic.gov.au/publications/roadmap-reform-strong-families-safe-children" TargetMode="External"/><Relationship Id="rId2" Type="http://schemas.openxmlformats.org/officeDocument/2006/relationships/customXml" Target="../customXml/item2.xml"/><Relationship Id="rId16" Type="http://schemas.openxmlformats.org/officeDocument/2006/relationships/hyperlink" Target="mailto:" TargetMode="External"/><Relationship Id="rId29" Type="http://schemas.openxmlformats.org/officeDocument/2006/relationships/hyperlink" Target="https://providers.dffh.vic.gov.au/human-services-standards-independent-review-bodies-fact-sheet-updated-may-2021-word" TargetMode="External"/><Relationship Id="rId11" Type="http://schemas.openxmlformats.org/officeDocument/2006/relationships/image" Target="media/image1.png"/><Relationship Id="rId24" Type="http://schemas.openxmlformats.org/officeDocument/2006/relationships/hyperlink" Target="https://dhhs.vic.gov.au/publications/wungurilwil-gapgapduir-aboriginal-children-and-families-agreement" TargetMode="External"/><Relationship Id="rId32" Type="http://schemas.openxmlformats.org/officeDocument/2006/relationships/hyperlink" Target="https://fac.dhhs.vic.gov.au/service-agreement-requirements" TargetMode="External"/><Relationship Id="rId37" Type="http://schemas.openxmlformats.org/officeDocument/2006/relationships/hyperlink" Target="https://www.vic.gov.au/ndis/rollout-in-victoria.html" TargetMode="External"/><Relationship Id="rId40" Type="http://schemas.openxmlformats.org/officeDocument/2006/relationships/hyperlink" Target="https://www.vic.gov.au/familyviolence/family-safety-victoria/information-sharing-and-risk-management.html" TargetMode="External"/><Relationship Id="rId45" Type="http://schemas.openxmlformats.org/officeDocument/2006/relationships/hyperlink" Target="https://www.justice.vic.gov.au/safer-communities/protecting-children-and-families/failure-to-disclose-offence" TargetMode="External"/><Relationship Id="rId53" Type="http://schemas.openxmlformats.org/officeDocument/2006/relationships/hyperlink" Target="https://providers.dffh.vic.gov.au/strategic-framework-family-services-pdf" TargetMode="External"/><Relationship Id="rId58" Type="http://schemas.openxmlformats.org/officeDocument/2006/relationships/hyperlink" Target="file:///C:\Users\vicrkqp\AppData\Local\Microsoft\Windows\INetCache\Content.Outlook\W34CAC1J\Family%20Service" TargetMode="External"/><Relationship Id="rId66" Type="http://schemas.openxmlformats.org/officeDocument/2006/relationships/hyperlink" Target="http://www.legislation.vic.gov.au/Domino/Web_Notes/LDMS/PubLawToday.nsf/a12f6f60fbd56800ca256de500201e54/0b4e1c0f18e088fbca257e740016ffbb!OpenDocument" TargetMode="External"/><Relationship Id="rId74" Type="http://schemas.openxmlformats.org/officeDocument/2006/relationships/hyperlink" Target="https://providers.dhhs.vic.gov.au/alliance-planning-and-oversight-policy-child-and-family-alliances-word" TargetMode="External"/><Relationship Id="rId79" Type="http://schemas.openxmlformats.org/officeDocument/2006/relationships/hyperlink" Target="https://www.dhhs.vic.gov.au/publications/policy-and-funding-guidelines-health-and-human-services" TargetMode="External"/><Relationship Id="rId87" Type="http://schemas.openxmlformats.org/officeDocument/2006/relationships/hyperlink" Target="https://www.vic.gov.au/ndis/rollout-in-victoria.html" TargetMode="External"/><Relationship Id="rId102" Type="http://schemas.openxmlformats.org/officeDocument/2006/relationships/footer" Target="footer4.xml"/><Relationship Id="rId5" Type="http://schemas.openxmlformats.org/officeDocument/2006/relationships/numbering" Target="numbering.xml"/><Relationship Id="rId61" Type="http://schemas.openxmlformats.org/officeDocument/2006/relationships/hyperlink" Target="https://providers.dffh.vic.gov.au/family-services" TargetMode="External"/><Relationship Id="rId82" Type="http://schemas.openxmlformats.org/officeDocument/2006/relationships/hyperlink" Target="https://providers.dhhs.vic.gov.au/human-services-standards-aboriginal-culturally-informed-resource-tool-word" TargetMode="External"/><Relationship Id="rId90" Type="http://schemas.openxmlformats.org/officeDocument/2006/relationships/hyperlink" Target="https://orangedoor.vic.gov.au/" TargetMode="External"/><Relationship Id="rId95" Type="http://schemas.openxmlformats.org/officeDocument/2006/relationships/hyperlink" Target="https://dhhs.vic.gov.au/publications/wungurilwil-gapgapduir-aboriginal-children-and-families-agreement" TargetMode="External"/><Relationship Id="rId19" Type="http://schemas.openxmlformats.org/officeDocument/2006/relationships/image" Target="media/image2.jpeg"/><Relationship Id="rId14" Type="http://schemas.openxmlformats.org/officeDocument/2006/relationships/footer" Target="footer3.xml"/><Relationship Id="rId22" Type="http://schemas.openxmlformats.org/officeDocument/2006/relationships/hyperlink" Target="https://orangedoor.vic.gov.au/" TargetMode="External"/><Relationship Id="rId27" Type="http://schemas.openxmlformats.org/officeDocument/2006/relationships/image" Target="media/image3.png"/><Relationship Id="rId30" Type="http://schemas.openxmlformats.org/officeDocument/2006/relationships/hyperlink" Target="https://fac.dhhs.vic.gov.au/service-agreement-requirements" TargetMode="External"/><Relationship Id="rId35" Type="http://schemas.openxmlformats.org/officeDocument/2006/relationships/hyperlink" Target="https://providers.dhhs.vic.gov.au/alliance-planning-and-oversight-policy-child-and-family-alliances-word" TargetMode="External"/><Relationship Id="rId43" Type="http://schemas.openxmlformats.org/officeDocument/2006/relationships/hyperlink" Target="https://www.justice.vic.gov.au/safer-communities/protecting-children-and-families/failure-to-protect-a-new-criminal-offence-to" TargetMode="External"/><Relationship Id="rId48" Type="http://schemas.openxmlformats.org/officeDocument/2006/relationships/hyperlink" Target="https://www.vic.gov.au/maram-practice-guides-and-resources" TargetMode="External"/><Relationship Id="rId56" Type="http://schemas.openxmlformats.org/officeDocument/2006/relationships/hyperlink" Target="https://providers.dhhs.vic.gov.au/strategic-framework-family-services-pdf" TargetMode="External"/><Relationship Id="rId64" Type="http://schemas.openxmlformats.org/officeDocument/2006/relationships/hyperlink" Target="http://www.legislation.vic.gov.au/Domino/Web_Notes/LDMS/PubLawToday.nsf/a12f6f60fbd56800ca256de500201e54/3f6acb377b6aaecaca2583300003a086!OpenDocument" TargetMode="External"/><Relationship Id="rId69" Type="http://schemas.openxmlformats.org/officeDocument/2006/relationships/hyperlink" Target="http://www.legislation.vic.gov.au/Domino/Web_Notes/LDMS/PubLawToday.nsf/a12f6f60fbd56800ca256de500201e54/888531ee4fd65b5cca257d570024131b!OpenDocument" TargetMode="External"/><Relationship Id="rId77" Type="http://schemas.openxmlformats.org/officeDocument/2006/relationships/hyperlink" Target="https://dhhsvicgovau.sharepoint.com/sites/IntensiveFamilyPreservationandReunificationProject-DHHS-GRP/Shared%20Documents/COVID-19%20Cross-sector%20Response/Phase%202%20expansion/Department%20of%20Families,%20Fairness%20and%20Housing%20Funding%20Reform" TargetMode="External"/><Relationship Id="rId100" Type="http://schemas.openxmlformats.org/officeDocument/2006/relationships/header" Target="header1.xml"/><Relationship Id="rId105"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providers.dffh.vic.gov.au/victorian-and-aboriginal-family-preservation-and-reunification-response" TargetMode="External"/><Relationship Id="rId72" Type="http://schemas.openxmlformats.org/officeDocument/2006/relationships/hyperlink" Target="http://social.un.org/index/IndigenousPeoples.aspx" TargetMode="External"/><Relationship Id="rId80" Type="http://schemas.openxmlformats.org/officeDocument/2006/relationships/hyperlink" Target="https://www.vic.gov.au/familyviolence/family-safety-victoria/information-sharing-and-risk-management.html" TargetMode="External"/><Relationship Id="rId85" Type="http://schemas.openxmlformats.org/officeDocument/2006/relationships/hyperlink" Target="https://dhhsvicgovau.sharepoint.com/sites/IntensiveFamilyPreservationandReunificationProject-DHHS-GRP/Shared%20Documents/COVID-19%20Cross-sector%20Response/Phase%202%20expansion/Attachment%204%20-%20Requirements%20regarding%20the%20delivery%20of%20new%20service%20activities.docx" TargetMode="External"/><Relationship Id="rId93" Type="http://schemas.openxmlformats.org/officeDocument/2006/relationships/hyperlink" Target="https://fac.dhhs.vic.gov.au/service-agreement-requirements" TargetMode="External"/><Relationship Id="rId98" Type="http://schemas.openxmlformats.org/officeDocument/2006/relationships/hyperlink" Target="http://www.dhs.vic.gov.au/cpmanual"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providers.dffh.vic.gov.au/family-services" TargetMode="External"/><Relationship Id="rId25" Type="http://schemas.openxmlformats.org/officeDocument/2006/relationships/hyperlink" Target="file:///C:\Users\vicrkqp\AppData\Local\Microsoft\Windows\INetCache\Content.Outlook\W34CAC1J\Human%20Services%20Standards" TargetMode="External"/><Relationship Id="rId33" Type="http://schemas.openxmlformats.org/officeDocument/2006/relationships/hyperlink" Target="https://providers.dffh.vic.gov.au/human-services-standards-aboriginal-culturally-informed-resource-tool-word" TargetMode="External"/><Relationship Id="rId38" Type="http://schemas.openxmlformats.org/officeDocument/2006/relationships/hyperlink" Target="https://providers.dffh.vic.gov.au/cims" TargetMode="External"/><Relationship Id="rId46" Type="http://schemas.openxmlformats.org/officeDocument/2006/relationships/hyperlink" Target="https://dhhs.vic.gov.au/publications/best-interests-case-practice-model-summary-guide" TargetMode="External"/><Relationship Id="rId59" Type="http://schemas.openxmlformats.org/officeDocument/2006/relationships/hyperlink" Target="mailto:ChildrenYouthFamilies@dffh.vic.gov.au" TargetMode="External"/><Relationship Id="rId67" Type="http://schemas.openxmlformats.org/officeDocument/2006/relationships/hyperlink" Target="http://www.legislation.vic.gov.au/Domino/Web_Notes/LDMS/PubLawToday.nsf/a12f6f60fbd56800ca256de500201e54/f5db38e98bb3b63fca258314001b18b5!OpenDocument" TargetMode="External"/><Relationship Id="rId103" Type="http://schemas.openxmlformats.org/officeDocument/2006/relationships/footer" Target="footer5.xml"/><Relationship Id="rId20" Type="http://schemas.openxmlformats.org/officeDocument/2006/relationships/hyperlink" Target="mailto:qisr@dffh.vic.gov.au" TargetMode="External"/><Relationship Id="rId41" Type="http://schemas.openxmlformats.org/officeDocument/2006/relationships/hyperlink" Target="https://www.vic.gov.au/childinfosharing" TargetMode="External"/><Relationship Id="rId54" Type="http://schemas.openxmlformats.org/officeDocument/2006/relationships/hyperlink" Target="https://providers.dffh.vic.gov.au/alliance-planning-and-oversight-policy-child-and-family-alliances-word" TargetMode="External"/><Relationship Id="rId62" Type="http://schemas.openxmlformats.org/officeDocument/2006/relationships/hyperlink" Target="mailto:ChildrenYouthFamilies@dffh.vic.gov.au" TargetMode="External"/><Relationship Id="rId70" Type="http://schemas.openxmlformats.org/officeDocument/2006/relationships/hyperlink" Target="http://www.legislation.vic.gov.au/Domino/Web_Notes/LDMS/PubLawToday.nsf/a12f6f60fbd56800ca256de500201e54/97b21dee74173e6aca25831400049704!OpenDocument" TargetMode="External"/><Relationship Id="rId75" Type="http://schemas.openxmlformats.org/officeDocument/2006/relationships/hyperlink" Target="https://www.vic.gov.au/childinfosharing" TargetMode="External"/><Relationship Id="rId83" Type="http://schemas.openxmlformats.org/officeDocument/2006/relationships/hyperlink" Target="https://www2.health.vic.gov.au/about/health-strategies/aboriginal-health/korin-korin-balit-djak" TargetMode="External"/><Relationship Id="rId88" Type="http://schemas.openxmlformats.org/officeDocument/2006/relationships/hyperlink" Target="https://providers.dhhs.vic.gov.au/service-providers/practice-guidelines-ndis-and-mainstream-services" TargetMode="External"/><Relationship Id="rId91" Type="http://schemas.openxmlformats.org/officeDocument/2006/relationships/hyperlink" Target="https://ccyp.vic.gov.au/reportable-conduct-scheme/" TargetMode="External"/><Relationship Id="rId96" Type="http://schemas.openxmlformats.org/officeDocument/2006/relationships/hyperlink" Target="http://www.cpmanual.vic.gov.au/our-approach/best-interests-case-practice-mode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ChildrenYouthFamilies@dffh.vic.gov.au" TargetMode="External"/><Relationship Id="rId23" Type="http://schemas.openxmlformats.org/officeDocument/2006/relationships/hyperlink" Target="https://www2.health.vic.gov.au/about/health-strategies/aboriginal-health/korin-korin-balit-djak" TargetMode="External"/><Relationship Id="rId28" Type="http://schemas.openxmlformats.org/officeDocument/2006/relationships/hyperlink" Target="https://providers.dffh.vic.gov.au/human-services-standards-evidence-guide-word" TargetMode="External"/><Relationship Id="rId36" Type="http://schemas.openxmlformats.org/officeDocument/2006/relationships/hyperlink" Target="https://providers.dhhs.vic.gov.au/human-services-standards-aboriginal-culturally-informed-resource-tool-word" TargetMode="External"/><Relationship Id="rId49" Type="http://schemas.openxmlformats.org/officeDocument/2006/relationships/hyperlink" Target="https://providers.dhhs.vic.gov.au/human-services-standards-aboriginal-culturally-informed-resource-tool-word" TargetMode="External"/><Relationship Id="rId57" Type="http://schemas.openxmlformats.org/officeDocument/2006/relationships/hyperlink" Target="https://providers.dhhs.vic.gov.au/procedural-requirements-referral-and-consultation-child-protection-child-first-and-integrated" TargetMode="External"/><Relationship Id="rId10" Type="http://schemas.openxmlformats.org/officeDocument/2006/relationships/endnotes" Target="endnotes.xml"/><Relationship Id="rId31" Type="http://schemas.openxmlformats.org/officeDocument/2006/relationships/hyperlink" Target="https://www.dhhs.vic.gov.au/publications/policy-and-funding-guidelines-health-and-human-services" TargetMode="External"/><Relationship Id="rId44" Type="http://schemas.openxmlformats.org/officeDocument/2006/relationships/hyperlink" Target="http://www.justice.vic.gov.au/home/safer+communities/protecting+children+and+families/failure+to+disclose+offence" TargetMode="External"/><Relationship Id="rId52" Type="http://schemas.openxmlformats.org/officeDocument/2006/relationships/hyperlink" Target="https://providers.dffh.vic.gov.au/strategic-framework-family-services-pdf" TargetMode="External"/><Relationship Id="rId60" Type="http://schemas.openxmlformats.org/officeDocument/2006/relationships/hyperlink" Target="mailto:ChildrenYouthFamilies" TargetMode="External"/><Relationship Id="rId65" Type="http://schemas.openxmlformats.org/officeDocument/2006/relationships/hyperlink" Target="http://www.legislation.vic.gov.au/Domino/Web_Notes/LDMS/PubLawToday.nsf/a12f6f60fbd56800ca256de500201e54/6794fe060ecd3045ca258338000477fa!OpenDocument" TargetMode="External"/><Relationship Id="rId73" Type="http://schemas.openxmlformats.org/officeDocument/2006/relationships/hyperlink" Target="http://www.legislation.vic.gov.au/Domino/Web_Notes/LDMS/PubLawToday.nsf/a12f6f60fbd56800ca256de500201e54/e91f7781500807b7ca2582fd0007fefe!OpenDocument" TargetMode="External"/><Relationship Id="rId78" Type="http://schemas.openxmlformats.org/officeDocument/2006/relationships/hyperlink" Target="https://providers.dhhs.vic.gov.au/human-services-standards" TargetMode="External"/><Relationship Id="rId81" Type="http://schemas.openxmlformats.org/officeDocument/2006/relationships/hyperlink" Target="https://providers.dhhs.vic.gov.au/family-services" TargetMode="External"/><Relationship Id="rId86" Type="http://schemas.openxmlformats.org/officeDocument/2006/relationships/hyperlink" Target="https://www.vic.gov.au/maram-practice-guides-and-resources" TargetMode="External"/><Relationship Id="rId94" Type="http://schemas.openxmlformats.org/officeDocument/2006/relationships/hyperlink" Target="https://providers.dhhs.vic.gov.au/strategic-framework-family-services-pdf" TargetMode="External"/><Relationship Id="rId99" Type="http://schemas.openxmlformats.org/officeDocument/2006/relationships/hyperlink" Target="https://providers.dhhs.vic.gov.au/integrated-reports-and-information-system-data-dictionary" TargetMode="External"/><Relationship Id="rId10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providers.dffh.vic.gov.au/program-requirements-family-and-early-parenting-services-victoria-word%3e" TargetMode="External"/><Relationship Id="rId39" Type="http://schemas.openxmlformats.org/officeDocument/2006/relationships/hyperlink" Target="https://ccyp.vic.gov.au/child-safety/being-a-child-safe-organisation/" TargetMode="External"/><Relationship Id="rId34" Type="http://schemas.openxmlformats.org/officeDocument/2006/relationships/hyperlink" Target="https://providers.dffh.vic.gov.au/human-services-standards-aboriginal-culturally-informed-resource-tool-word" TargetMode="External"/><Relationship Id="rId50" Type="http://schemas.openxmlformats.org/officeDocument/2006/relationships/hyperlink" Target="https://www2.health.vic.gov.au/about/populations/lgbti-health/rainbow-equality/working-with-specific-groups/families" TargetMode="External"/><Relationship Id="rId55" Type="http://schemas.openxmlformats.org/officeDocument/2006/relationships/hyperlink" Target="https://dhhs.vic.gov.au/publications/best-interests-case-practice-model-summary-guide" TargetMode="External"/><Relationship Id="rId76" Type="http://schemas.openxmlformats.org/officeDocument/2006/relationships/hyperlink" Target="https://providers.dhhs.vic.gov.au/cims" TargetMode="External"/><Relationship Id="rId97" Type="http://schemas.openxmlformats.org/officeDocument/2006/relationships/hyperlink" Target="https://providers.dhhs.vic.gov.au/procedural-requirements-referral-and-consultation-child-protection-child-first-and-integrated" TargetMode="External"/><Relationship Id="rId104"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FFH%20visual%20style%202021\DFFH%20Purple%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http://schemas.openxmlformats.org/package/2006/metadata/core-properties"/>
    <ds:schemaRef ds:uri="http://purl.org/dc/terms/"/>
    <ds:schemaRef ds:uri="f9efe166-4f28-4f85-8235-ea2c89133434"/>
    <ds:schemaRef ds:uri="http://schemas.microsoft.com/office/2006/documentManagement/types"/>
    <ds:schemaRef ds:uri="http://schemas.microsoft.com/office/infopath/2007/PartnerControls"/>
    <ds:schemaRef ds:uri="71bad440-a7e7-46c6-81bd-18ed54663c6a"/>
    <ds:schemaRef ds:uri="http://www.w3.org/XML/1998/namespace"/>
    <ds:schemaRef ds:uri="http://purl.org/dc/dcmitype/"/>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DFFH Purple report.dotx</Template>
  <TotalTime>45</TotalTime>
  <Pages>65</Pages>
  <Words>19502</Words>
  <Characters>135014</Characters>
  <Application>Microsoft Office Word</Application>
  <DocSecurity>0</DocSecurity>
  <Lines>1125</Lines>
  <Paragraphs>308</Paragraphs>
  <ScaleCrop>false</ScaleCrop>
  <HeadingPairs>
    <vt:vector size="2" baseType="variant">
      <vt:variant>
        <vt:lpstr>Title</vt:lpstr>
      </vt:variant>
      <vt:variant>
        <vt:i4>1</vt:i4>
      </vt:variant>
    </vt:vector>
  </HeadingPairs>
  <TitlesOfParts>
    <vt:vector size="1" baseType="lpstr">
      <vt:lpstr>Program requirements for early parenting, family and placement prevention services in Victoria </vt:lpstr>
    </vt:vector>
  </TitlesOfParts>
  <Manager>Children, youth and families policy team</Manager>
  <Company>Victoria State Government, Department of Familes, Fairness and Housing</Company>
  <LinksUpToDate>false</LinksUpToDate>
  <CharactersWithSpaces>154208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requirements for early parenting, family and placement prevention services in Victoria </dc:title>
  <dc:subject/>
  <dc:creator>Children, youth and families policy team</dc:creator>
  <cp:lastModifiedBy>Cassie Palinkas (DFFH)</cp:lastModifiedBy>
  <cp:revision>7</cp:revision>
  <cp:lastPrinted>2021-01-29T05:27:00Z</cp:lastPrinted>
  <dcterms:created xsi:type="dcterms:W3CDTF">2021-08-23T00:57:00Z</dcterms:created>
  <dcterms:modified xsi:type="dcterms:W3CDTF">2021-08-23T01:42:00Z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2021-08-23T01:40:57Z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_MarkAsFinal">
    <vt:bool>true</vt:bool>
  </property>
</Properties>
</file>