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67A41" w14:textId="77777777" w:rsidR="00EB0C7C" w:rsidRDefault="00EB0C7C" w:rsidP="00EB0C7C">
      <w:pPr>
        <w:pStyle w:val="paragraph"/>
        <w:spacing w:before="0" w:beforeAutospacing="0" w:after="0" w:afterAutospacing="0"/>
        <w:jc w:val="center"/>
        <w:textAlignment w:val="baseline"/>
        <w:rPr>
          <w:rFonts w:ascii="Segoe UI" w:hAnsi="Segoe UI" w:cs="Segoe UI"/>
          <w:sz w:val="18"/>
          <w:szCs w:val="18"/>
        </w:rPr>
      </w:pPr>
      <w:r>
        <w:rPr>
          <w:rStyle w:val="eop"/>
          <w:rFonts w:eastAsiaTheme="majorEastAsia"/>
        </w:rPr>
        <w:t> </w:t>
      </w:r>
    </w:p>
    <w:p w14:paraId="77AD0DDD" w14:textId="77777777" w:rsidR="00EB0C7C" w:rsidRDefault="00EB0C7C" w:rsidP="00EB0C7C">
      <w:pPr>
        <w:pStyle w:val="paragraph"/>
        <w:spacing w:before="0" w:beforeAutospacing="0" w:after="0" w:afterAutospacing="0"/>
        <w:jc w:val="center"/>
        <w:textAlignment w:val="baseline"/>
        <w:rPr>
          <w:rFonts w:ascii="Segoe UI" w:hAnsi="Segoe UI" w:cs="Segoe UI"/>
          <w:sz w:val="18"/>
          <w:szCs w:val="18"/>
        </w:rPr>
      </w:pPr>
      <w:r>
        <w:rPr>
          <w:rStyle w:val="eop"/>
          <w:rFonts w:eastAsiaTheme="majorEastAsia"/>
        </w:rPr>
        <w:t> </w:t>
      </w:r>
    </w:p>
    <w:p w14:paraId="44F9DA09" w14:textId="77777777" w:rsidR="00EB0C7C" w:rsidRDefault="00EB0C7C" w:rsidP="00EB0C7C">
      <w:pPr>
        <w:pStyle w:val="paragraph"/>
        <w:spacing w:before="0" w:beforeAutospacing="0" w:after="0" w:afterAutospacing="0"/>
        <w:jc w:val="center"/>
        <w:textAlignment w:val="baseline"/>
        <w:rPr>
          <w:rFonts w:ascii="Segoe UI" w:hAnsi="Segoe UI" w:cs="Segoe UI"/>
          <w:sz w:val="18"/>
          <w:szCs w:val="18"/>
        </w:rPr>
      </w:pPr>
      <w:r>
        <w:rPr>
          <w:rStyle w:val="eop"/>
          <w:rFonts w:eastAsiaTheme="majorEastAsia"/>
        </w:rPr>
        <w:t> </w:t>
      </w:r>
    </w:p>
    <w:p w14:paraId="402E63C3" w14:textId="77777777" w:rsidR="00EB0C7C" w:rsidRDefault="00EB0C7C" w:rsidP="00EB0C7C">
      <w:pPr>
        <w:pStyle w:val="paragraph"/>
        <w:spacing w:before="0" w:beforeAutospacing="0" w:after="0" w:afterAutospacing="0"/>
        <w:jc w:val="center"/>
        <w:textAlignment w:val="baseline"/>
        <w:rPr>
          <w:rFonts w:ascii="Segoe UI" w:hAnsi="Segoe UI" w:cs="Segoe UI"/>
          <w:sz w:val="18"/>
          <w:szCs w:val="18"/>
        </w:rPr>
      </w:pPr>
      <w:r>
        <w:rPr>
          <w:rStyle w:val="eop"/>
          <w:rFonts w:eastAsiaTheme="majorEastAsia"/>
        </w:rPr>
        <w:t> </w:t>
      </w:r>
    </w:p>
    <w:p w14:paraId="4EB5F72C" w14:textId="77777777" w:rsidR="00EB0C7C" w:rsidRDefault="00EB0C7C" w:rsidP="00EB0C7C">
      <w:pPr>
        <w:pStyle w:val="paragraph"/>
        <w:spacing w:before="0" w:beforeAutospacing="0" w:after="0" w:afterAutospacing="0"/>
        <w:jc w:val="center"/>
        <w:textAlignment w:val="baseline"/>
        <w:rPr>
          <w:rFonts w:ascii="Segoe UI" w:hAnsi="Segoe UI" w:cs="Segoe UI"/>
          <w:sz w:val="18"/>
          <w:szCs w:val="18"/>
        </w:rPr>
      </w:pPr>
      <w:r>
        <w:rPr>
          <w:rStyle w:val="eop"/>
          <w:rFonts w:eastAsiaTheme="majorEastAsia"/>
        </w:rPr>
        <w:t> </w:t>
      </w:r>
    </w:p>
    <w:p w14:paraId="35D829D4" w14:textId="77777777" w:rsidR="00EB0C7C" w:rsidRDefault="00EB0C7C" w:rsidP="00EB0C7C">
      <w:pPr>
        <w:pStyle w:val="paragraph"/>
        <w:spacing w:before="0" w:beforeAutospacing="0" w:after="0" w:afterAutospacing="0"/>
        <w:jc w:val="center"/>
        <w:textAlignment w:val="baseline"/>
        <w:rPr>
          <w:rFonts w:ascii="Segoe UI" w:hAnsi="Segoe UI" w:cs="Segoe UI"/>
          <w:sz w:val="18"/>
          <w:szCs w:val="18"/>
        </w:rPr>
      </w:pPr>
      <w:r>
        <w:rPr>
          <w:rStyle w:val="eop"/>
          <w:rFonts w:eastAsiaTheme="majorEastAsia"/>
        </w:rPr>
        <w:t> </w:t>
      </w:r>
    </w:p>
    <w:p w14:paraId="40C9717F" w14:textId="77777777" w:rsidR="00EB0C7C" w:rsidRDefault="00EB0C7C" w:rsidP="00EB0C7C">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rPr>
        <w:t>Preparing for Life After High School: Blind and Low Vision Recent Graduate Perspectives on Transition Experiences</w:t>
      </w:r>
      <w:r>
        <w:rPr>
          <w:rStyle w:val="eop"/>
          <w:rFonts w:eastAsiaTheme="majorEastAsia"/>
        </w:rPr>
        <w:t> </w:t>
      </w:r>
    </w:p>
    <w:p w14:paraId="0B13F9EB" w14:textId="77777777" w:rsidR="00EB0C7C" w:rsidRDefault="00EB0C7C" w:rsidP="00EB0C7C">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rPr>
        <w:t>Hilary E. Travers, Michele A. Schutz, and Emily R. Lanchak</w:t>
      </w:r>
      <w:r>
        <w:rPr>
          <w:rStyle w:val="eop"/>
          <w:rFonts w:eastAsiaTheme="majorEastAsia"/>
        </w:rPr>
        <w:t> </w:t>
      </w:r>
    </w:p>
    <w:p w14:paraId="18676B9D" w14:textId="77777777" w:rsidR="00EB0C7C" w:rsidRDefault="00EB0C7C" w:rsidP="00EB0C7C">
      <w:pPr>
        <w:pStyle w:val="paragraph"/>
        <w:spacing w:before="0" w:beforeAutospacing="0" w:after="0" w:afterAutospacing="0"/>
        <w:jc w:val="center"/>
        <w:textAlignment w:val="baseline"/>
        <w:rPr>
          <w:rFonts w:ascii="Segoe UI" w:hAnsi="Segoe UI" w:cs="Segoe UI"/>
          <w:sz w:val="18"/>
          <w:szCs w:val="18"/>
        </w:rPr>
      </w:pPr>
      <w:r>
        <w:rPr>
          <w:rStyle w:val="eop"/>
          <w:rFonts w:eastAsiaTheme="majorEastAsia"/>
        </w:rPr>
        <w:t> </w:t>
      </w:r>
    </w:p>
    <w:p w14:paraId="52982533" w14:textId="77777777" w:rsidR="00EB0C7C" w:rsidRDefault="00EB0C7C" w:rsidP="00EB0C7C">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rPr>
        <w:t>Vanderbilt University</w:t>
      </w:r>
      <w:r>
        <w:rPr>
          <w:rStyle w:val="eop"/>
          <w:rFonts w:eastAsiaTheme="majorEastAsia"/>
        </w:rPr>
        <w:t> </w:t>
      </w:r>
    </w:p>
    <w:p w14:paraId="31D7F417" w14:textId="77777777" w:rsidR="00EB0C7C" w:rsidRDefault="00EB0C7C" w:rsidP="00EB0C7C">
      <w:pPr>
        <w:pStyle w:val="paragraph"/>
        <w:spacing w:before="0" w:beforeAutospacing="0" w:after="0" w:afterAutospacing="0"/>
        <w:jc w:val="center"/>
        <w:textAlignment w:val="baseline"/>
        <w:rPr>
          <w:rFonts w:ascii="Segoe UI" w:hAnsi="Segoe UI" w:cs="Segoe UI"/>
          <w:sz w:val="18"/>
          <w:szCs w:val="18"/>
        </w:rPr>
      </w:pPr>
      <w:r>
        <w:rPr>
          <w:rStyle w:val="eop"/>
          <w:rFonts w:eastAsiaTheme="majorEastAsia"/>
        </w:rPr>
        <w:t> </w:t>
      </w:r>
    </w:p>
    <w:p w14:paraId="44BBD2AC" w14:textId="77777777" w:rsidR="00EB0C7C" w:rsidRDefault="00EB0C7C" w:rsidP="00EB0C7C">
      <w:pPr>
        <w:pStyle w:val="paragraph"/>
        <w:spacing w:before="0" w:beforeAutospacing="0" w:after="0" w:afterAutospacing="0"/>
        <w:jc w:val="center"/>
        <w:textAlignment w:val="baseline"/>
        <w:rPr>
          <w:rFonts w:ascii="Segoe UI" w:hAnsi="Segoe UI" w:cs="Segoe UI"/>
          <w:sz w:val="18"/>
          <w:szCs w:val="18"/>
        </w:rPr>
      </w:pPr>
      <w:r>
        <w:rPr>
          <w:rStyle w:val="eop"/>
          <w:rFonts w:eastAsiaTheme="majorEastAsia"/>
        </w:rPr>
        <w:t> </w:t>
      </w:r>
    </w:p>
    <w:p w14:paraId="748DF2CA" w14:textId="77777777" w:rsidR="00EB0C7C" w:rsidRDefault="00EB0C7C" w:rsidP="00EB0C7C">
      <w:pPr>
        <w:pStyle w:val="paragraph"/>
        <w:spacing w:before="0" w:beforeAutospacing="0" w:after="0" w:afterAutospacing="0"/>
        <w:jc w:val="center"/>
        <w:textAlignment w:val="baseline"/>
        <w:rPr>
          <w:rFonts w:ascii="Segoe UI" w:hAnsi="Segoe UI" w:cs="Segoe UI"/>
          <w:sz w:val="18"/>
          <w:szCs w:val="18"/>
        </w:rPr>
      </w:pPr>
      <w:r>
        <w:rPr>
          <w:rStyle w:val="eop"/>
          <w:rFonts w:eastAsiaTheme="majorEastAsia"/>
        </w:rPr>
        <w:t> </w:t>
      </w:r>
    </w:p>
    <w:p w14:paraId="04A81537" w14:textId="77777777" w:rsidR="00EB0C7C" w:rsidRDefault="00EB0C7C" w:rsidP="00EB0C7C">
      <w:pPr>
        <w:pStyle w:val="paragraph"/>
        <w:spacing w:before="0" w:beforeAutospacing="0" w:after="0" w:afterAutospacing="0"/>
        <w:jc w:val="center"/>
        <w:textAlignment w:val="baseline"/>
        <w:rPr>
          <w:rFonts w:ascii="Segoe UI" w:hAnsi="Segoe UI" w:cs="Segoe UI"/>
          <w:sz w:val="18"/>
          <w:szCs w:val="18"/>
        </w:rPr>
      </w:pPr>
      <w:r>
        <w:rPr>
          <w:rStyle w:val="eop"/>
          <w:rFonts w:eastAsiaTheme="majorEastAsia"/>
        </w:rPr>
        <w:t> </w:t>
      </w:r>
    </w:p>
    <w:p w14:paraId="3F428CC3" w14:textId="77777777" w:rsidR="00EB0C7C" w:rsidRDefault="00EB0C7C" w:rsidP="00EB0C7C">
      <w:pPr>
        <w:pStyle w:val="paragraph"/>
        <w:spacing w:before="0" w:beforeAutospacing="0" w:after="0" w:afterAutospacing="0"/>
        <w:jc w:val="center"/>
        <w:textAlignment w:val="baseline"/>
        <w:rPr>
          <w:rFonts w:ascii="Segoe UI" w:hAnsi="Segoe UI" w:cs="Segoe UI"/>
          <w:sz w:val="18"/>
          <w:szCs w:val="18"/>
        </w:rPr>
      </w:pPr>
      <w:r>
        <w:rPr>
          <w:rStyle w:val="eop"/>
          <w:rFonts w:eastAsiaTheme="majorEastAsia"/>
        </w:rPr>
        <w:t> </w:t>
      </w:r>
    </w:p>
    <w:p w14:paraId="771EEE00" w14:textId="77777777" w:rsidR="00EB0C7C" w:rsidRDefault="00EB0C7C" w:rsidP="00EB0C7C">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789D7C0B" w14:textId="77777777" w:rsidR="00EB0C7C" w:rsidRDefault="00EB0C7C" w:rsidP="00EB0C7C">
      <w:pPr>
        <w:pStyle w:val="paragraph"/>
        <w:spacing w:before="0" w:beforeAutospacing="0" w:after="0" w:afterAutospacing="0"/>
        <w:jc w:val="center"/>
        <w:textAlignment w:val="baseline"/>
        <w:rPr>
          <w:rFonts w:ascii="Segoe UI" w:hAnsi="Segoe UI" w:cs="Segoe UI"/>
          <w:sz w:val="18"/>
          <w:szCs w:val="18"/>
        </w:rPr>
      </w:pPr>
      <w:r>
        <w:rPr>
          <w:rStyle w:val="eop"/>
          <w:rFonts w:eastAsiaTheme="majorEastAsia"/>
        </w:rPr>
        <w:t> </w:t>
      </w:r>
    </w:p>
    <w:p w14:paraId="4CACB08D" w14:textId="77777777" w:rsidR="00EB0C7C" w:rsidRDefault="00EB0C7C" w:rsidP="00EB0C7C">
      <w:pPr>
        <w:pStyle w:val="paragraph"/>
        <w:spacing w:before="0" w:beforeAutospacing="0" w:after="0" w:afterAutospacing="0"/>
        <w:jc w:val="center"/>
        <w:textAlignment w:val="baseline"/>
        <w:rPr>
          <w:rFonts w:ascii="Segoe UI" w:hAnsi="Segoe UI" w:cs="Segoe UI"/>
          <w:sz w:val="18"/>
          <w:szCs w:val="18"/>
        </w:rPr>
      </w:pPr>
      <w:r>
        <w:rPr>
          <w:rStyle w:val="eop"/>
          <w:rFonts w:eastAsiaTheme="majorEastAsia"/>
        </w:rPr>
        <w:t> </w:t>
      </w:r>
    </w:p>
    <w:p w14:paraId="17FDE31F" w14:textId="77777777" w:rsidR="00EB0C7C" w:rsidRDefault="00EB0C7C" w:rsidP="00EB0C7C">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rPr>
        <w:t>Author Note</w:t>
      </w:r>
      <w:r>
        <w:rPr>
          <w:rStyle w:val="eop"/>
          <w:rFonts w:eastAsiaTheme="majorEastAsia"/>
        </w:rPr>
        <w:t> </w:t>
      </w:r>
    </w:p>
    <w:p w14:paraId="01FEE432" w14:textId="77777777" w:rsidR="00EB0C7C" w:rsidRDefault="00EB0C7C" w:rsidP="00EB0C7C">
      <w:pPr>
        <w:pStyle w:val="paragraph"/>
        <w:spacing w:before="0" w:beforeAutospacing="0" w:after="0" w:afterAutospacing="0"/>
        <w:jc w:val="center"/>
        <w:textAlignment w:val="baseline"/>
        <w:rPr>
          <w:rFonts w:ascii="Segoe UI" w:hAnsi="Segoe UI" w:cs="Segoe UI"/>
          <w:sz w:val="18"/>
          <w:szCs w:val="18"/>
        </w:rPr>
      </w:pPr>
      <w:r>
        <w:rPr>
          <w:rStyle w:val="eop"/>
          <w:rFonts w:eastAsiaTheme="majorEastAsia"/>
        </w:rPr>
        <w:t> </w:t>
      </w:r>
    </w:p>
    <w:p w14:paraId="2A851407" w14:textId="01E84A6F" w:rsidR="00EB0C7C" w:rsidRDefault="00EB0C7C" w:rsidP="00EB0C7C">
      <w:pPr>
        <w:pStyle w:val="paragraph"/>
        <w:spacing w:before="0" w:beforeAutospacing="0" w:after="0" w:afterAutospacing="0"/>
        <w:ind w:left="720"/>
        <w:textAlignment w:val="baseline"/>
        <w:rPr>
          <w:rFonts w:ascii="Segoe UI" w:hAnsi="Segoe UI" w:cs="Segoe UI"/>
          <w:sz w:val="18"/>
          <w:szCs w:val="18"/>
        </w:rPr>
      </w:pPr>
      <w:r>
        <w:rPr>
          <w:rStyle w:val="normaltextrun"/>
          <w:rFonts w:eastAsiaTheme="majorEastAsia"/>
        </w:rPr>
        <w:t>Hilary E. Travers </w:t>
      </w:r>
      <w:r>
        <w:rPr>
          <w:rStyle w:val="wacimagecontainer"/>
          <w:rFonts w:ascii="Segoe UI" w:eastAsiaTheme="majorEastAsia" w:hAnsi="Segoe UI" w:cs="Segoe UI"/>
          <w:noProof/>
          <w:color w:val="000000"/>
          <w:sz w:val="18"/>
          <w:szCs w:val="18"/>
          <w:shd w:val="clear" w:color="auto" w:fill="E1E3E6"/>
        </w:rPr>
        <w:drawing>
          <wp:inline distT="0" distB="0" distL="0" distR="0" wp14:anchorId="1A689BCD" wp14:editId="57C028C1">
            <wp:extent cx="101600" cy="101600"/>
            <wp:effectExtent l="0" t="0" r="0" b="0"/>
            <wp:docPr id="1984269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Pr>
          <w:rStyle w:val="normaltextrun"/>
          <w:rFonts w:eastAsiaTheme="majorEastAsia"/>
        </w:rPr>
        <w:t> </w:t>
      </w:r>
      <w:hyperlink r:id="rId12" w:tgtFrame="_blank" w:history="1">
        <w:r>
          <w:rPr>
            <w:rStyle w:val="normaltextrun"/>
            <w:rFonts w:eastAsiaTheme="majorEastAsia"/>
            <w:color w:val="0563C1"/>
            <w:u w:val="single"/>
            <w:shd w:val="clear" w:color="auto" w:fill="FFFFFF"/>
          </w:rPr>
          <w:t>https://orcid.org/0000-0002-2452-2378</w:t>
        </w:r>
      </w:hyperlink>
      <w:r>
        <w:rPr>
          <w:rStyle w:val="eop"/>
          <w:rFonts w:eastAsiaTheme="majorEastAsia"/>
        </w:rPr>
        <w:t> </w:t>
      </w:r>
    </w:p>
    <w:p w14:paraId="4E5E1D6C" w14:textId="5724EEAD" w:rsidR="00EB0C7C" w:rsidRDefault="00EB0C7C" w:rsidP="00EB0C7C">
      <w:pPr>
        <w:pStyle w:val="paragraph"/>
        <w:spacing w:before="0" w:beforeAutospacing="0" w:after="0" w:afterAutospacing="0"/>
        <w:ind w:left="720"/>
        <w:textAlignment w:val="baseline"/>
        <w:rPr>
          <w:rFonts w:ascii="Segoe UI" w:hAnsi="Segoe UI" w:cs="Segoe UI"/>
          <w:sz w:val="18"/>
          <w:szCs w:val="18"/>
        </w:rPr>
      </w:pPr>
      <w:r>
        <w:rPr>
          <w:rStyle w:val="normaltextrun"/>
          <w:rFonts w:eastAsiaTheme="majorEastAsia"/>
        </w:rPr>
        <w:t>Michele A. Schutz </w:t>
      </w:r>
      <w:r>
        <w:rPr>
          <w:rStyle w:val="wacimagecontainer"/>
          <w:rFonts w:ascii="Segoe UI" w:eastAsiaTheme="majorEastAsia" w:hAnsi="Segoe UI" w:cs="Segoe UI"/>
          <w:noProof/>
          <w:color w:val="000000"/>
          <w:sz w:val="18"/>
          <w:szCs w:val="18"/>
          <w:shd w:val="clear" w:color="auto" w:fill="E1E3E6"/>
        </w:rPr>
        <w:drawing>
          <wp:inline distT="0" distB="0" distL="0" distR="0" wp14:anchorId="3A2DD3E6" wp14:editId="39C86058">
            <wp:extent cx="101600" cy="101600"/>
            <wp:effectExtent l="0" t="0" r="0" b="0"/>
            <wp:docPr id="16091728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Pr>
          <w:rStyle w:val="normaltextrun"/>
          <w:rFonts w:eastAsiaTheme="majorEastAsia"/>
        </w:rPr>
        <w:t> </w:t>
      </w:r>
      <w:hyperlink r:id="rId13" w:tgtFrame="_blank" w:history="1">
        <w:r>
          <w:rPr>
            <w:rStyle w:val="normaltextrun"/>
            <w:rFonts w:eastAsiaTheme="majorEastAsia"/>
            <w:color w:val="0563C1"/>
            <w:u w:val="single"/>
          </w:rPr>
          <w:t>https://orcid.org/0000-0001-8300-0599</w:t>
        </w:r>
      </w:hyperlink>
      <w:r>
        <w:rPr>
          <w:rStyle w:val="normaltextrun"/>
          <w:rFonts w:eastAsiaTheme="majorEastAsia"/>
        </w:rPr>
        <w:t> </w:t>
      </w:r>
      <w:r>
        <w:rPr>
          <w:rStyle w:val="eop"/>
          <w:rFonts w:eastAsiaTheme="majorEastAsia"/>
        </w:rPr>
        <w:t> </w:t>
      </w:r>
    </w:p>
    <w:p w14:paraId="0B9B90A7" w14:textId="683A3439" w:rsidR="00EB0C7C" w:rsidRDefault="00EB0C7C" w:rsidP="00EB0C7C">
      <w:pPr>
        <w:pStyle w:val="paragraph"/>
        <w:spacing w:before="0" w:beforeAutospacing="0" w:after="0" w:afterAutospacing="0"/>
        <w:ind w:left="720"/>
        <w:textAlignment w:val="baseline"/>
        <w:rPr>
          <w:rFonts w:ascii="Segoe UI" w:hAnsi="Segoe UI" w:cs="Segoe UI"/>
          <w:sz w:val="18"/>
          <w:szCs w:val="18"/>
        </w:rPr>
      </w:pPr>
      <w:r>
        <w:rPr>
          <w:rStyle w:val="normaltextrun"/>
          <w:rFonts w:eastAsiaTheme="majorEastAsia"/>
        </w:rPr>
        <w:t>Emily R. Lanchak </w:t>
      </w:r>
      <w:r>
        <w:rPr>
          <w:rStyle w:val="wacimagecontainer"/>
          <w:rFonts w:ascii="Segoe UI" w:eastAsiaTheme="majorEastAsia" w:hAnsi="Segoe UI" w:cs="Segoe UI"/>
          <w:noProof/>
          <w:color w:val="000000"/>
          <w:sz w:val="18"/>
          <w:szCs w:val="18"/>
          <w:shd w:val="clear" w:color="auto" w:fill="E1E3E6"/>
        </w:rPr>
        <w:drawing>
          <wp:inline distT="0" distB="0" distL="0" distR="0" wp14:anchorId="0B2702E3" wp14:editId="55383446">
            <wp:extent cx="101600" cy="101600"/>
            <wp:effectExtent l="0" t="0" r="0" b="0"/>
            <wp:docPr id="16527872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Pr>
          <w:rStyle w:val="normaltextrun"/>
          <w:rFonts w:eastAsiaTheme="majorEastAsia"/>
        </w:rPr>
        <w:t> </w:t>
      </w:r>
      <w:hyperlink r:id="rId14" w:tgtFrame="_blank" w:history="1">
        <w:r>
          <w:rPr>
            <w:rStyle w:val="normaltextrun"/>
            <w:rFonts w:eastAsiaTheme="majorEastAsia"/>
            <w:color w:val="0563C1"/>
            <w:u w:val="single"/>
          </w:rPr>
          <w:t>https://orcid.org/0009-0000-1079-4893</w:t>
        </w:r>
      </w:hyperlink>
      <w:r>
        <w:rPr>
          <w:rStyle w:val="normaltextrun"/>
          <w:rFonts w:eastAsiaTheme="majorEastAsia"/>
        </w:rPr>
        <w:t> </w:t>
      </w:r>
      <w:r>
        <w:rPr>
          <w:rStyle w:val="eop"/>
          <w:rFonts w:eastAsiaTheme="majorEastAsia"/>
        </w:rPr>
        <w:t> </w:t>
      </w:r>
    </w:p>
    <w:p w14:paraId="6654ABEF" w14:textId="77777777" w:rsidR="00EB0C7C" w:rsidRDefault="00EB0C7C" w:rsidP="00EB0C7C">
      <w:pPr>
        <w:pStyle w:val="paragraph"/>
        <w:spacing w:before="0" w:beforeAutospacing="0" w:after="0" w:afterAutospacing="0"/>
        <w:textAlignment w:val="baseline"/>
        <w:rPr>
          <w:rStyle w:val="normaltextrun"/>
          <w:rFonts w:eastAsiaTheme="majorEastAsia"/>
        </w:rPr>
      </w:pPr>
    </w:p>
    <w:p w14:paraId="79C568DE" w14:textId="1E2E03CE" w:rsidR="00EB0C7C" w:rsidRDefault="00EB0C7C" w:rsidP="00EB0C7C">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This research was funded through a grant </w:t>
      </w:r>
      <w:r>
        <w:rPr>
          <w:rStyle w:val="normaltextrun"/>
          <w:rFonts w:eastAsiaTheme="majorEastAsia"/>
          <w:shd w:val="clear" w:color="auto" w:fill="FFFFFF"/>
        </w:rPr>
        <w:t>from the Department of Education Award 84.327R230008. However, the content does not necessarily represent the policy of </w:t>
      </w:r>
      <w:r>
        <w:rPr>
          <w:rStyle w:val="normaltextrun"/>
          <w:rFonts w:eastAsiaTheme="majorEastAsia"/>
        </w:rPr>
        <w:t>the funding agency.</w:t>
      </w:r>
      <w:r>
        <w:rPr>
          <w:rStyle w:val="eop"/>
          <w:rFonts w:eastAsiaTheme="majorEastAsia"/>
        </w:rPr>
        <w:t> </w:t>
      </w:r>
    </w:p>
    <w:p w14:paraId="04E57499" w14:textId="77777777" w:rsidR="00EB0C7C" w:rsidRDefault="00EB0C7C">
      <w:pPr>
        <w:rPr>
          <w:rFonts w:eastAsiaTheme="majorEastAsia"/>
          <w:color w:val="000000" w:themeColor="text1"/>
        </w:rPr>
      </w:pPr>
    </w:p>
    <w:p w14:paraId="04C0B5B8" w14:textId="53C36509" w:rsidR="00EB0C7C" w:rsidRPr="00EB0C7C" w:rsidRDefault="00EB0C7C">
      <w:pPr>
        <w:rPr>
          <w:rStyle w:val="Strong"/>
          <w:rFonts w:eastAsiaTheme="majorEastAsia"/>
          <w:color w:val="000000" w:themeColor="text1"/>
        </w:rPr>
      </w:pPr>
      <w:r w:rsidRPr="00EB0C7C">
        <w:rPr>
          <w:rFonts w:eastAsiaTheme="majorEastAsia"/>
          <w:color w:val="000000" w:themeColor="text1"/>
        </w:rPr>
        <w:t>This is not the final version of record. The following article has been accepted by the </w:t>
      </w:r>
      <w:r w:rsidRPr="00EB0C7C">
        <w:rPr>
          <w:rFonts w:eastAsiaTheme="majorEastAsia"/>
          <w:i/>
          <w:iCs/>
          <w:color w:val="000000" w:themeColor="text1"/>
        </w:rPr>
        <w:t>Journal of Visual Impairment &amp; Blindness (JVIB)</w:t>
      </w:r>
      <w:r w:rsidRPr="00EB0C7C">
        <w:rPr>
          <w:rFonts w:eastAsiaTheme="majorEastAsia"/>
          <w:color w:val="000000" w:themeColor="text1"/>
        </w:rPr>
        <w:t>. After it has been published, it will be found at </w:t>
      </w:r>
      <w:hyperlink r:id="rId15" w:history="1">
        <w:r w:rsidRPr="00EB0C7C">
          <w:rPr>
            <w:rStyle w:val="Hyperlink"/>
            <w:rFonts w:eastAsiaTheme="majorEastAsia"/>
          </w:rPr>
          <w:t>http://www.jvib.org</w:t>
        </w:r>
      </w:hyperlink>
      <w:r w:rsidRPr="00EB0C7C">
        <w:rPr>
          <w:rFonts w:eastAsiaTheme="majorEastAsia"/>
          <w:color w:val="000000" w:themeColor="text1"/>
        </w:rPr>
        <w:t>.</w:t>
      </w:r>
    </w:p>
    <w:p w14:paraId="421FA9D7" w14:textId="77777777" w:rsidR="00EB0C7C" w:rsidRDefault="00EB0C7C">
      <w:pPr>
        <w:rPr>
          <w:rStyle w:val="Strong"/>
          <w:rFonts w:eastAsiaTheme="majorEastAsia"/>
          <w:color w:val="000000" w:themeColor="text1"/>
        </w:rPr>
      </w:pPr>
      <w:r>
        <w:rPr>
          <w:rStyle w:val="Strong"/>
          <w:rFonts w:eastAsiaTheme="majorEastAsia"/>
          <w:color w:val="000000" w:themeColor="text1"/>
        </w:rPr>
        <w:br w:type="page"/>
      </w:r>
    </w:p>
    <w:p w14:paraId="5E8C511E" w14:textId="1744B6A6" w:rsidR="008927CB" w:rsidRPr="00EB0C7C" w:rsidRDefault="008927CB" w:rsidP="2920BCB3">
      <w:pPr>
        <w:spacing w:before="100" w:beforeAutospacing="1" w:after="100" w:afterAutospacing="1"/>
        <w:jc w:val="center"/>
        <w:rPr>
          <w:rStyle w:val="Strong"/>
          <w:rFonts w:eastAsiaTheme="majorEastAsia"/>
          <w:color w:val="000000" w:themeColor="text1"/>
        </w:rPr>
      </w:pPr>
      <w:r w:rsidRPr="00EB0C7C">
        <w:rPr>
          <w:rStyle w:val="Strong"/>
          <w:rFonts w:eastAsiaTheme="majorEastAsia"/>
          <w:color w:val="000000" w:themeColor="text1"/>
        </w:rPr>
        <w:lastRenderedPageBreak/>
        <w:t>Abstract</w:t>
      </w:r>
    </w:p>
    <w:p w14:paraId="4032A493" w14:textId="015A4291" w:rsidR="00E75DE2" w:rsidRPr="00EB0C7C" w:rsidRDefault="00E75DE2" w:rsidP="008927CB">
      <w:pPr>
        <w:spacing w:line="480" w:lineRule="auto"/>
        <w:rPr>
          <w:color w:val="000000" w:themeColor="text1"/>
        </w:rPr>
      </w:pPr>
      <w:r w:rsidRPr="00EB0C7C">
        <w:rPr>
          <w:rStyle w:val="Strong"/>
          <w:rFonts w:eastAsiaTheme="majorEastAsia"/>
          <w:b w:val="0"/>
          <w:bCs w:val="0"/>
          <w:i/>
          <w:iCs/>
          <w:color w:val="000000" w:themeColor="text1"/>
        </w:rPr>
        <w:t>Introduction:</w:t>
      </w:r>
      <w:r w:rsidRPr="00EB0C7C">
        <w:rPr>
          <w:color w:val="000000" w:themeColor="text1"/>
        </w:rPr>
        <w:t xml:space="preserve"> Youth who are blind or have low vision (B/LV) face </w:t>
      </w:r>
      <w:r w:rsidR="008927CB" w:rsidRPr="00EB0C7C">
        <w:rPr>
          <w:color w:val="000000" w:themeColor="text1"/>
        </w:rPr>
        <w:t>poor postschool outcomes</w:t>
      </w:r>
      <w:r w:rsidR="4E036DCC" w:rsidRPr="00EB0C7C">
        <w:rPr>
          <w:color w:val="000000" w:themeColor="text1"/>
        </w:rPr>
        <w:t>.</w:t>
      </w:r>
      <w:r w:rsidRPr="00EB0C7C">
        <w:rPr>
          <w:color w:val="000000" w:themeColor="text1"/>
        </w:rPr>
        <w:t xml:space="preserve"> To determine whether B/LV students report receiving effective transition supports in high school</w:t>
      </w:r>
      <w:r w:rsidR="008927CB" w:rsidRPr="00EB0C7C">
        <w:rPr>
          <w:color w:val="000000" w:themeColor="text1"/>
        </w:rPr>
        <w:t xml:space="preserve">, </w:t>
      </w:r>
      <w:r w:rsidRPr="00EB0C7C">
        <w:rPr>
          <w:color w:val="000000" w:themeColor="text1"/>
        </w:rPr>
        <w:t>this study surveyed young adults about their high school experiences.</w:t>
      </w:r>
    </w:p>
    <w:p w14:paraId="71E08426" w14:textId="77777777" w:rsidR="00E75DE2" w:rsidRPr="00EB0C7C" w:rsidRDefault="00E75DE2" w:rsidP="008927CB">
      <w:pPr>
        <w:spacing w:line="480" w:lineRule="auto"/>
        <w:rPr>
          <w:color w:val="000000" w:themeColor="text1"/>
        </w:rPr>
      </w:pPr>
      <w:r w:rsidRPr="00EB0C7C">
        <w:rPr>
          <w:rStyle w:val="Strong"/>
          <w:rFonts w:eastAsiaTheme="majorEastAsia"/>
          <w:b w:val="0"/>
          <w:bCs w:val="0"/>
          <w:i/>
          <w:iCs/>
          <w:color w:val="000000" w:themeColor="text1"/>
        </w:rPr>
        <w:t>Methods:</w:t>
      </w:r>
      <w:r w:rsidRPr="00EB0C7C">
        <w:rPr>
          <w:color w:val="000000" w:themeColor="text1"/>
        </w:rPr>
        <w:t xml:space="preserve"> We conducted a national online survey of 33 B/LV young adults (ages 18–25) who had exited high school. Participants from 16 unique states were recruited through national organizations serving individuals with B/LV. Respondents completed an online survey that included demographic questions and questions about experiences in high school. Descriptive statistics were used to analyze the data.</w:t>
      </w:r>
    </w:p>
    <w:p w14:paraId="4D3AA375" w14:textId="5D6EA575" w:rsidR="00E75DE2" w:rsidRPr="00EB0C7C" w:rsidRDefault="00E75DE2" w:rsidP="008927CB">
      <w:pPr>
        <w:spacing w:line="480" w:lineRule="auto"/>
        <w:rPr>
          <w:color w:val="000000" w:themeColor="text1"/>
        </w:rPr>
      </w:pPr>
      <w:r w:rsidRPr="00EB0C7C">
        <w:rPr>
          <w:rStyle w:val="Strong"/>
          <w:rFonts w:eastAsiaTheme="majorEastAsia"/>
          <w:b w:val="0"/>
          <w:bCs w:val="0"/>
          <w:i/>
          <w:iCs/>
          <w:color w:val="000000" w:themeColor="text1"/>
        </w:rPr>
        <w:t>Results:</w:t>
      </w:r>
      <w:r w:rsidRPr="00EB0C7C">
        <w:rPr>
          <w:color w:val="000000" w:themeColor="text1"/>
        </w:rPr>
        <w:t xml:space="preserve"> Ratings of preparedness for adulthood were mixed. Most participants (84.8%) reported having some form of employment experience during high school, a strong predictor of postschool success. However, only 30.3% reported receiving Pre-E</w:t>
      </w:r>
      <w:r w:rsidR="21EF2FA3" w:rsidRPr="00EB0C7C">
        <w:rPr>
          <w:color w:val="000000" w:themeColor="text1"/>
        </w:rPr>
        <w:t xml:space="preserve">mployment </w:t>
      </w:r>
      <w:r w:rsidRPr="00EB0C7C">
        <w:rPr>
          <w:color w:val="000000" w:themeColor="text1"/>
        </w:rPr>
        <w:t>T</w:t>
      </w:r>
      <w:r w:rsidR="7C6E6C1C" w:rsidRPr="00EB0C7C">
        <w:rPr>
          <w:color w:val="000000" w:themeColor="text1"/>
        </w:rPr>
        <w:t xml:space="preserve">ransition </w:t>
      </w:r>
      <w:r w:rsidRPr="00EB0C7C">
        <w:rPr>
          <w:color w:val="000000" w:themeColor="text1"/>
        </w:rPr>
        <w:t>S</w:t>
      </w:r>
      <w:r w:rsidR="1B7AC389" w:rsidRPr="00EB0C7C">
        <w:rPr>
          <w:color w:val="000000" w:themeColor="text1"/>
        </w:rPr>
        <w:t>ervices</w:t>
      </w:r>
      <w:r w:rsidRPr="00EB0C7C">
        <w:rPr>
          <w:color w:val="000000" w:themeColor="text1"/>
        </w:rPr>
        <w:t>, and 39.4% participated in a C</w:t>
      </w:r>
      <w:r w:rsidR="3BA6CB8B" w:rsidRPr="00EB0C7C">
        <w:rPr>
          <w:color w:val="000000" w:themeColor="text1"/>
        </w:rPr>
        <w:t xml:space="preserve">areer and </w:t>
      </w:r>
      <w:r w:rsidRPr="00EB0C7C">
        <w:rPr>
          <w:color w:val="000000" w:themeColor="text1"/>
        </w:rPr>
        <w:t>T</w:t>
      </w:r>
      <w:r w:rsidR="4F5E30F1" w:rsidRPr="00EB0C7C">
        <w:rPr>
          <w:color w:val="000000" w:themeColor="text1"/>
        </w:rPr>
        <w:t xml:space="preserve">echnical </w:t>
      </w:r>
      <w:r w:rsidRPr="00EB0C7C">
        <w:rPr>
          <w:color w:val="000000" w:themeColor="text1"/>
        </w:rPr>
        <w:t>E</w:t>
      </w:r>
      <w:r w:rsidR="61388DA8" w:rsidRPr="00EB0C7C">
        <w:rPr>
          <w:color w:val="000000" w:themeColor="text1"/>
        </w:rPr>
        <w:t>ducation</w:t>
      </w:r>
      <w:r w:rsidRPr="00EB0C7C">
        <w:rPr>
          <w:color w:val="000000" w:themeColor="text1"/>
        </w:rPr>
        <w:t xml:space="preserve"> course. Moreover, perceived instruction in E</w:t>
      </w:r>
      <w:r w:rsidR="6E6A6CAC" w:rsidRPr="00EB0C7C">
        <w:rPr>
          <w:color w:val="000000" w:themeColor="text1"/>
        </w:rPr>
        <w:t xml:space="preserve">xpanded </w:t>
      </w:r>
      <w:r w:rsidRPr="00EB0C7C">
        <w:rPr>
          <w:color w:val="000000" w:themeColor="text1"/>
        </w:rPr>
        <w:t>C</w:t>
      </w:r>
      <w:r w:rsidR="13174A86" w:rsidRPr="00EB0C7C">
        <w:rPr>
          <w:color w:val="000000" w:themeColor="text1"/>
        </w:rPr>
        <w:t xml:space="preserve">ore </w:t>
      </w:r>
      <w:r w:rsidRPr="00EB0C7C">
        <w:rPr>
          <w:color w:val="000000" w:themeColor="text1"/>
        </w:rPr>
        <w:t>C</w:t>
      </w:r>
      <w:r w:rsidR="74BE4AFC" w:rsidRPr="00EB0C7C">
        <w:rPr>
          <w:color w:val="000000" w:themeColor="text1"/>
        </w:rPr>
        <w:t>urriculum</w:t>
      </w:r>
      <w:r w:rsidRPr="00EB0C7C">
        <w:rPr>
          <w:color w:val="000000" w:themeColor="text1"/>
        </w:rPr>
        <w:t xml:space="preserve"> areas varied, with lower ratings for independent living skills and recreation and leisure.</w:t>
      </w:r>
    </w:p>
    <w:p w14:paraId="5D9DB0DE" w14:textId="4D8AA7A0" w:rsidR="00E75DE2" w:rsidRPr="00EB0C7C" w:rsidRDefault="00E75DE2" w:rsidP="008927CB">
      <w:pPr>
        <w:spacing w:line="480" w:lineRule="auto"/>
        <w:rPr>
          <w:color w:val="000000" w:themeColor="text1"/>
        </w:rPr>
      </w:pPr>
      <w:r w:rsidRPr="00EB0C7C">
        <w:rPr>
          <w:rStyle w:val="Strong"/>
          <w:rFonts w:eastAsiaTheme="majorEastAsia"/>
          <w:b w:val="0"/>
          <w:bCs w:val="0"/>
          <w:i/>
          <w:iCs/>
          <w:color w:val="000000" w:themeColor="text1"/>
        </w:rPr>
        <w:t>Discussion</w:t>
      </w:r>
      <w:r w:rsidR="008927CB" w:rsidRPr="00EB0C7C">
        <w:rPr>
          <w:rStyle w:val="Strong"/>
          <w:rFonts w:eastAsiaTheme="majorEastAsia"/>
          <w:b w:val="0"/>
          <w:bCs w:val="0"/>
          <w:color w:val="000000" w:themeColor="text1"/>
        </w:rPr>
        <w:t>:</w:t>
      </w:r>
      <w:r w:rsidRPr="00EB0C7C">
        <w:rPr>
          <w:color w:val="000000" w:themeColor="text1"/>
        </w:rPr>
        <w:t xml:space="preserve"> Findings highlight B/LV graduates may not participate frequently in services to which they are legally entitled, and which are associated with positive postschool outcomes. Further, students reported feeling the least prepared in tasks related to independent living and participating in their communities, suggesting critical gaps in transition programming.</w:t>
      </w:r>
    </w:p>
    <w:p w14:paraId="5C818DD4" w14:textId="4E413A85" w:rsidR="00E75DE2" w:rsidRPr="00EB0C7C" w:rsidRDefault="00E75DE2" w:rsidP="008927CB">
      <w:pPr>
        <w:spacing w:line="480" w:lineRule="auto"/>
        <w:rPr>
          <w:color w:val="000000" w:themeColor="text1"/>
        </w:rPr>
      </w:pPr>
      <w:r w:rsidRPr="00EB0C7C">
        <w:rPr>
          <w:rStyle w:val="Strong"/>
          <w:rFonts w:eastAsiaTheme="majorEastAsia"/>
          <w:b w:val="0"/>
          <w:bCs w:val="0"/>
          <w:i/>
          <w:iCs/>
          <w:color w:val="000000" w:themeColor="text1"/>
        </w:rPr>
        <w:t>Implications for Practitioners:</w:t>
      </w:r>
      <w:r w:rsidR="008927CB" w:rsidRPr="00EB0C7C">
        <w:rPr>
          <w:color w:val="000000" w:themeColor="text1"/>
        </w:rPr>
        <w:t xml:space="preserve"> </w:t>
      </w:r>
      <w:r w:rsidRPr="00EB0C7C">
        <w:rPr>
          <w:color w:val="000000" w:themeColor="text1"/>
        </w:rPr>
        <w:t>Despite students reporting receiving ample instruction in self-determination, instruction did not consistently translate to meaningful involvement of students in their own transition plans. Students must be given more agency to direct their educational plans during high school to better prepare them to lead their own lives in adulthood.</w:t>
      </w:r>
      <w:r w:rsidRPr="00EB0C7C">
        <w:rPr>
          <w:b/>
          <w:bCs/>
          <w:color w:val="000000" w:themeColor="text1"/>
        </w:rPr>
        <w:br w:type="page"/>
      </w:r>
    </w:p>
    <w:p w14:paraId="0DA04270" w14:textId="14DD68CC" w:rsidR="00774A1B" w:rsidRPr="00EB0C7C" w:rsidRDefault="00774A1B" w:rsidP="00774A1B">
      <w:pPr>
        <w:spacing w:line="480" w:lineRule="auto"/>
        <w:jc w:val="center"/>
        <w:rPr>
          <w:color w:val="000000" w:themeColor="text1"/>
        </w:rPr>
      </w:pPr>
      <w:r w:rsidRPr="00EB0C7C">
        <w:rPr>
          <w:color w:val="000000" w:themeColor="text1"/>
        </w:rPr>
        <w:lastRenderedPageBreak/>
        <w:t>Preparing for Life After High School: Blind and Low Vision Recent Graduate Perspectives on Transition Experience</w:t>
      </w:r>
      <w:r w:rsidR="00FE25E6" w:rsidRPr="00EB0C7C">
        <w:rPr>
          <w:color w:val="000000" w:themeColor="text1"/>
        </w:rPr>
        <w:t>s</w:t>
      </w:r>
    </w:p>
    <w:p w14:paraId="75890350" w14:textId="6DF92523" w:rsidR="00A37354" w:rsidRPr="00EB0C7C" w:rsidRDefault="64EB5494" w:rsidP="00D02DFF">
      <w:pPr>
        <w:spacing w:line="480" w:lineRule="auto"/>
        <w:ind w:firstLine="720"/>
        <w:rPr>
          <w:color w:val="000000" w:themeColor="text1"/>
        </w:rPr>
      </w:pPr>
      <w:r w:rsidRPr="00EB0C7C">
        <w:rPr>
          <w:color w:val="000000" w:themeColor="text1"/>
        </w:rPr>
        <w:t>Federal law</w:t>
      </w:r>
      <w:r w:rsidR="00B84F3A" w:rsidRPr="00EB0C7C">
        <w:rPr>
          <w:color w:val="000000" w:themeColor="text1"/>
        </w:rPr>
        <w:t>s</w:t>
      </w:r>
      <w:r w:rsidRPr="00EB0C7C">
        <w:rPr>
          <w:color w:val="000000" w:themeColor="text1"/>
        </w:rPr>
        <w:t xml:space="preserve"> </w:t>
      </w:r>
      <w:r w:rsidR="00855869" w:rsidRPr="00EB0C7C">
        <w:rPr>
          <w:color w:val="000000" w:themeColor="text1"/>
        </w:rPr>
        <w:t>emphasize the importance of preparing youth with disabilities for adulthood</w:t>
      </w:r>
      <w:r w:rsidR="00B84F3A" w:rsidRPr="00EB0C7C">
        <w:rPr>
          <w:color w:val="000000" w:themeColor="text1"/>
        </w:rPr>
        <w:t xml:space="preserve"> during their school-aged years. </w:t>
      </w:r>
      <w:r w:rsidR="00FA61AA" w:rsidRPr="00EB0C7C">
        <w:rPr>
          <w:color w:val="000000" w:themeColor="text1"/>
        </w:rPr>
        <w:t>T</w:t>
      </w:r>
      <w:r w:rsidR="00B84F3A" w:rsidRPr="00EB0C7C">
        <w:rPr>
          <w:color w:val="000000" w:themeColor="text1"/>
        </w:rPr>
        <w:t xml:space="preserve">he reauthorized Every Student Succeeds Act (ESSA) of 2015 highlights the importance of equipping all students for college and employment. Specific to students with disabilities, the Individuals with Disabilities Improvement Education Act (IDEA) of 2004 indicates that a principal purpose of special education is to “prepare [students with disabilities] for further education, employment, and independent living” with national policy aimed at “ensuring equality of opportunity, full participation, independent living, and economic self-sufficiency for individuals with disabilities.” </w:t>
      </w:r>
      <w:r w:rsidR="00FA61AA" w:rsidRPr="00EB0C7C">
        <w:rPr>
          <w:color w:val="000000" w:themeColor="text1"/>
        </w:rPr>
        <w:t>As well</w:t>
      </w:r>
      <w:r w:rsidR="00B84F3A" w:rsidRPr="00EB0C7C">
        <w:rPr>
          <w:color w:val="000000" w:themeColor="text1"/>
        </w:rPr>
        <w:t xml:space="preserve">, the Workforce Innovation and Opportunity Act (WIOA) of 2014 requires that state vocational rehabilitation agencies allocate 15% of funds to implement </w:t>
      </w:r>
      <w:r w:rsidR="00FA61AA" w:rsidRPr="00EB0C7C">
        <w:rPr>
          <w:color w:val="000000" w:themeColor="text1"/>
        </w:rPr>
        <w:t>P</w:t>
      </w:r>
      <w:r w:rsidR="00B84F3A" w:rsidRPr="00EB0C7C">
        <w:rPr>
          <w:color w:val="000000" w:themeColor="text1"/>
        </w:rPr>
        <w:t>re-</w:t>
      </w:r>
      <w:r w:rsidR="00FA61AA" w:rsidRPr="00EB0C7C">
        <w:rPr>
          <w:color w:val="000000" w:themeColor="text1"/>
        </w:rPr>
        <w:t>E</w:t>
      </w:r>
      <w:r w:rsidR="00B84F3A" w:rsidRPr="00EB0C7C">
        <w:rPr>
          <w:color w:val="000000" w:themeColor="text1"/>
        </w:rPr>
        <w:t xml:space="preserve">mployment </w:t>
      </w:r>
      <w:r w:rsidR="00FA61AA" w:rsidRPr="00EB0C7C">
        <w:rPr>
          <w:color w:val="000000" w:themeColor="text1"/>
        </w:rPr>
        <w:t>T</w:t>
      </w:r>
      <w:r w:rsidR="00B84F3A" w:rsidRPr="00EB0C7C">
        <w:rPr>
          <w:color w:val="000000" w:themeColor="text1"/>
        </w:rPr>
        <w:t xml:space="preserve">ransition </w:t>
      </w:r>
      <w:r w:rsidR="00FA61AA" w:rsidRPr="00EB0C7C">
        <w:rPr>
          <w:color w:val="000000" w:themeColor="text1"/>
        </w:rPr>
        <w:t>S</w:t>
      </w:r>
      <w:r w:rsidR="00B84F3A" w:rsidRPr="00EB0C7C">
        <w:rPr>
          <w:color w:val="000000" w:themeColor="text1"/>
        </w:rPr>
        <w:t>ervices (Pre-ETS) to complement special education transition services (Mueller &amp; Weintraub, 2020)</w:t>
      </w:r>
      <w:r w:rsidR="00FA61AA" w:rsidRPr="00EB0C7C">
        <w:rPr>
          <w:color w:val="000000" w:themeColor="text1"/>
        </w:rPr>
        <w:t xml:space="preserve">. </w:t>
      </w:r>
    </w:p>
    <w:p w14:paraId="2B595600" w14:textId="4492919B" w:rsidR="005E4246" w:rsidRPr="00EB0C7C" w:rsidRDefault="78A2B594">
      <w:pPr>
        <w:spacing w:line="480" w:lineRule="auto"/>
        <w:ind w:firstLine="720"/>
        <w:rPr>
          <w:color w:val="000000" w:themeColor="text1"/>
        </w:rPr>
      </w:pPr>
      <w:r w:rsidRPr="00EB0C7C">
        <w:rPr>
          <w:color w:val="000000" w:themeColor="text1"/>
        </w:rPr>
        <w:t>Despite the intentions of legislation</w:t>
      </w:r>
      <w:r w:rsidR="3F7F4A23" w:rsidRPr="00EB0C7C">
        <w:rPr>
          <w:color w:val="000000" w:themeColor="text1"/>
        </w:rPr>
        <w:t xml:space="preserve"> aimed at supporting them</w:t>
      </w:r>
      <w:r w:rsidR="00933075" w:rsidRPr="00EB0C7C">
        <w:rPr>
          <w:color w:val="000000" w:themeColor="text1"/>
        </w:rPr>
        <w:t>, gaps</w:t>
      </w:r>
      <w:r w:rsidR="348D032F" w:rsidRPr="00EB0C7C">
        <w:rPr>
          <w:color w:val="000000" w:themeColor="text1"/>
        </w:rPr>
        <w:t xml:space="preserve"> </w:t>
      </w:r>
      <w:r w:rsidR="0799919D" w:rsidRPr="00EB0C7C">
        <w:rPr>
          <w:color w:val="000000" w:themeColor="text1"/>
        </w:rPr>
        <w:t xml:space="preserve">in </w:t>
      </w:r>
      <w:r w:rsidR="000E01AC" w:rsidRPr="00EB0C7C">
        <w:rPr>
          <w:color w:val="000000" w:themeColor="text1"/>
        </w:rPr>
        <w:t>the postschool outcomes of youth</w:t>
      </w:r>
      <w:r w:rsidR="1A9CCD8E" w:rsidRPr="00EB0C7C">
        <w:rPr>
          <w:color w:val="000000" w:themeColor="text1"/>
        </w:rPr>
        <w:t xml:space="preserve"> </w:t>
      </w:r>
      <w:r w:rsidR="004473F6" w:rsidRPr="00EB0C7C">
        <w:rPr>
          <w:color w:val="000000" w:themeColor="text1"/>
        </w:rPr>
        <w:t xml:space="preserve">who are blind or have low vision (B/LV) </w:t>
      </w:r>
      <w:r w:rsidR="1A9CCD8E" w:rsidRPr="00EB0C7C">
        <w:rPr>
          <w:color w:val="000000" w:themeColor="text1"/>
        </w:rPr>
        <w:t>remain</w:t>
      </w:r>
      <w:r w:rsidR="000E01AC" w:rsidRPr="00EB0C7C">
        <w:rPr>
          <w:color w:val="000000" w:themeColor="text1"/>
        </w:rPr>
        <w:t xml:space="preserve">. </w:t>
      </w:r>
      <w:r w:rsidR="00D02DFF" w:rsidRPr="00EB0C7C">
        <w:rPr>
          <w:color w:val="000000" w:themeColor="text1"/>
        </w:rPr>
        <w:t xml:space="preserve">Considering employment, </w:t>
      </w:r>
      <w:r w:rsidR="00CD54AA" w:rsidRPr="00EB0C7C">
        <w:rPr>
          <w:color w:val="000000" w:themeColor="text1"/>
        </w:rPr>
        <w:t xml:space="preserve">based on 2023 American Community Survey (ACS) data, the most current available at this writing, 51.8% of working-age people with </w:t>
      </w:r>
      <w:r w:rsidR="00EB6739" w:rsidRPr="00EB0C7C">
        <w:rPr>
          <w:color w:val="000000" w:themeColor="text1"/>
        </w:rPr>
        <w:t>“vision difficulty”</w:t>
      </w:r>
      <w:r w:rsidR="00CD54AA" w:rsidRPr="00EB0C7C">
        <w:rPr>
          <w:color w:val="000000" w:themeColor="text1"/>
        </w:rPr>
        <w:t xml:space="preserve"> were employed (U.S. Census Bureau,</w:t>
      </w:r>
      <w:r w:rsidR="002654BD" w:rsidRPr="00EB0C7C">
        <w:rPr>
          <w:color w:val="000000" w:themeColor="text1"/>
        </w:rPr>
        <w:t xml:space="preserve"> 202</w:t>
      </w:r>
      <w:r w:rsidR="76E7752C" w:rsidRPr="00EB0C7C">
        <w:rPr>
          <w:color w:val="000000" w:themeColor="text1"/>
        </w:rPr>
        <w:t>3)</w:t>
      </w:r>
      <w:r w:rsidR="00CD54AA" w:rsidRPr="00EB0C7C">
        <w:rPr>
          <w:color w:val="000000" w:themeColor="text1"/>
        </w:rPr>
        <w:t>.</w:t>
      </w:r>
      <w:r w:rsidR="00683CB3" w:rsidRPr="00EB0C7C">
        <w:rPr>
          <w:color w:val="000000" w:themeColor="text1"/>
        </w:rPr>
        <w:t xml:space="preserve"> The ACS defines vision difficulty as being blind or having serious difficulty seeing, even when wearing glasses. </w:t>
      </w:r>
      <w:r w:rsidR="00287456" w:rsidRPr="00EB0C7C">
        <w:rPr>
          <w:color w:val="000000" w:themeColor="text1"/>
        </w:rPr>
        <w:t xml:space="preserve">Although </w:t>
      </w:r>
      <w:r w:rsidR="004D4E3A" w:rsidRPr="00EB0C7C">
        <w:rPr>
          <w:color w:val="000000" w:themeColor="text1"/>
        </w:rPr>
        <w:t>this</w:t>
      </w:r>
      <w:r w:rsidR="00287456" w:rsidRPr="00EB0C7C">
        <w:rPr>
          <w:color w:val="000000" w:themeColor="text1"/>
        </w:rPr>
        <w:t xml:space="preserve"> rate </w:t>
      </w:r>
      <w:r w:rsidR="005E4246" w:rsidRPr="00EB0C7C">
        <w:rPr>
          <w:color w:val="000000" w:themeColor="text1"/>
        </w:rPr>
        <w:t>has steadily increased since 2012 (McDonnall &amp; Sui, 2019)</w:t>
      </w:r>
      <w:r w:rsidR="00176DF8" w:rsidRPr="00EB0C7C">
        <w:rPr>
          <w:color w:val="000000" w:themeColor="text1"/>
        </w:rPr>
        <w:t>,</w:t>
      </w:r>
      <w:r w:rsidR="005E4246" w:rsidRPr="00EB0C7C">
        <w:rPr>
          <w:color w:val="000000" w:themeColor="text1"/>
        </w:rPr>
        <w:t xml:space="preserve"> it </w:t>
      </w:r>
      <w:r w:rsidR="42C8AB9A" w:rsidRPr="00EB0C7C">
        <w:rPr>
          <w:color w:val="000000" w:themeColor="text1"/>
        </w:rPr>
        <w:t>remains</w:t>
      </w:r>
      <w:r w:rsidR="005E4246" w:rsidRPr="00EB0C7C">
        <w:rPr>
          <w:color w:val="000000" w:themeColor="text1"/>
        </w:rPr>
        <w:t xml:space="preserve"> </w:t>
      </w:r>
      <w:r w:rsidR="00287456" w:rsidRPr="00EB0C7C">
        <w:rPr>
          <w:color w:val="000000" w:themeColor="text1"/>
        </w:rPr>
        <w:t>low compared to the general populatio</w:t>
      </w:r>
      <w:r w:rsidR="005E4246" w:rsidRPr="00EB0C7C">
        <w:rPr>
          <w:color w:val="000000" w:themeColor="text1"/>
        </w:rPr>
        <w:t xml:space="preserve">n. </w:t>
      </w:r>
      <w:r w:rsidR="007C0CDA" w:rsidRPr="00EB0C7C">
        <w:rPr>
          <w:color w:val="000000" w:themeColor="text1"/>
        </w:rPr>
        <w:t xml:space="preserve">Further, recent work from the National Research and Training Center on Blindness and Low </w:t>
      </w:r>
      <w:r w:rsidR="00DD6654" w:rsidRPr="00EB0C7C">
        <w:rPr>
          <w:color w:val="000000" w:themeColor="text1"/>
        </w:rPr>
        <w:t>V</w:t>
      </w:r>
      <w:r w:rsidR="007C0CDA" w:rsidRPr="00EB0C7C">
        <w:rPr>
          <w:color w:val="000000" w:themeColor="text1"/>
        </w:rPr>
        <w:t xml:space="preserve">ision </w:t>
      </w:r>
      <w:r w:rsidR="00435F3F" w:rsidRPr="00EB0C7C">
        <w:rPr>
          <w:color w:val="000000" w:themeColor="text1"/>
        </w:rPr>
        <w:t xml:space="preserve">(NRTC) </w:t>
      </w:r>
      <w:r w:rsidR="007C0CDA" w:rsidRPr="00EB0C7C">
        <w:rPr>
          <w:color w:val="000000" w:themeColor="text1"/>
        </w:rPr>
        <w:t xml:space="preserve">found that </w:t>
      </w:r>
      <w:r w:rsidR="007033D9" w:rsidRPr="00EB0C7C">
        <w:rPr>
          <w:color w:val="000000" w:themeColor="text1"/>
        </w:rPr>
        <w:t xml:space="preserve">B/LV </w:t>
      </w:r>
      <w:r w:rsidR="007C0CDA" w:rsidRPr="00EB0C7C">
        <w:rPr>
          <w:color w:val="000000" w:themeColor="text1"/>
        </w:rPr>
        <w:t>individuals earn less than those without visual impairments across all education levels (</w:t>
      </w:r>
      <w:r w:rsidR="00DD6654" w:rsidRPr="00EB0C7C">
        <w:rPr>
          <w:color w:val="000000" w:themeColor="text1"/>
        </w:rPr>
        <w:t xml:space="preserve">McDonnall et al., 2022). </w:t>
      </w:r>
      <w:r w:rsidR="004D4E3A" w:rsidRPr="00EB0C7C">
        <w:rPr>
          <w:color w:val="000000" w:themeColor="text1"/>
        </w:rPr>
        <w:t xml:space="preserve">Considering postsecondary </w:t>
      </w:r>
      <w:r w:rsidR="007033D9" w:rsidRPr="00EB0C7C">
        <w:rPr>
          <w:color w:val="000000" w:themeColor="text1"/>
        </w:rPr>
        <w:t xml:space="preserve">education, B/LV young people may </w:t>
      </w:r>
      <w:r w:rsidR="007033D9" w:rsidRPr="00EB0C7C">
        <w:rPr>
          <w:color w:val="000000" w:themeColor="text1"/>
        </w:rPr>
        <w:lastRenderedPageBreak/>
        <w:t xml:space="preserve">attend college at similar rates as peers without disabilities, but the US Department of Education (2017) found that as many as 70% of B/LV students at two-year institutions and 46% at four-year institutions did not graduate from that institution within 150% of the normal time (Schuck et al., 2019). Finally, </w:t>
      </w:r>
      <w:r w:rsidR="002A6CA9" w:rsidRPr="00EB0C7C">
        <w:rPr>
          <w:color w:val="000000" w:themeColor="text1"/>
        </w:rPr>
        <w:t>research suggests that B/LV individuals face barriers concerning quality of life, social interaction, and psychological functioning in adulthood (Horowitz, 2004; Stelmack et al., 2012). For example, the prevalence of depressi</w:t>
      </w:r>
      <w:r w:rsidR="00933075" w:rsidRPr="00EB0C7C">
        <w:rPr>
          <w:color w:val="000000" w:themeColor="text1"/>
        </w:rPr>
        <w:t>ve symptoms</w:t>
      </w:r>
      <w:r w:rsidR="002A6CA9" w:rsidRPr="00EB0C7C">
        <w:rPr>
          <w:color w:val="000000" w:themeColor="text1"/>
        </w:rPr>
        <w:t xml:space="preserve"> in individuals who are B/LV is higher than in the general population (</w:t>
      </w:r>
      <w:proofErr w:type="spellStart"/>
      <w:r w:rsidR="002A6CA9" w:rsidRPr="00EB0C7C">
        <w:rPr>
          <w:color w:val="000000" w:themeColor="text1"/>
        </w:rPr>
        <w:t>Bruijning</w:t>
      </w:r>
      <w:proofErr w:type="spellEnd"/>
      <w:r w:rsidR="002A6CA9" w:rsidRPr="00EB0C7C">
        <w:rPr>
          <w:color w:val="000000" w:themeColor="text1"/>
        </w:rPr>
        <w:t xml:space="preserve"> et al., 2014) and is estimated to be between 14% and 44% of the population (e.g., Horowitz et al., 2005; van der Aa et al., 2015).</w:t>
      </w:r>
    </w:p>
    <w:p w14:paraId="690ABE25" w14:textId="240529E4" w:rsidR="00034207" w:rsidRPr="00EB0C7C" w:rsidRDefault="009E6A8C">
      <w:pPr>
        <w:spacing w:line="480" w:lineRule="auto"/>
        <w:ind w:firstLine="720"/>
        <w:rPr>
          <w:color w:val="000000" w:themeColor="text1"/>
        </w:rPr>
      </w:pPr>
      <w:r w:rsidRPr="00EB0C7C">
        <w:rPr>
          <w:color w:val="000000" w:themeColor="text1"/>
        </w:rPr>
        <w:t>The d</w:t>
      </w:r>
      <w:r w:rsidR="40FFF209" w:rsidRPr="00EB0C7C">
        <w:rPr>
          <w:color w:val="000000" w:themeColor="text1"/>
        </w:rPr>
        <w:t>isparate</w:t>
      </w:r>
      <w:r w:rsidRPr="00EB0C7C">
        <w:rPr>
          <w:color w:val="000000" w:themeColor="text1"/>
        </w:rPr>
        <w:t xml:space="preserve"> postschool </w:t>
      </w:r>
      <w:r w:rsidR="00580498" w:rsidRPr="00EB0C7C">
        <w:rPr>
          <w:color w:val="000000" w:themeColor="text1"/>
        </w:rPr>
        <w:t>outcomes</w:t>
      </w:r>
      <w:r w:rsidRPr="00EB0C7C">
        <w:rPr>
          <w:color w:val="000000" w:themeColor="text1"/>
        </w:rPr>
        <w:t xml:space="preserve"> experienced by </w:t>
      </w:r>
      <w:r w:rsidR="002A6CA9" w:rsidRPr="00EB0C7C">
        <w:rPr>
          <w:color w:val="000000" w:themeColor="text1"/>
        </w:rPr>
        <w:t>B/LV</w:t>
      </w:r>
      <w:r w:rsidRPr="00EB0C7C">
        <w:rPr>
          <w:color w:val="000000" w:themeColor="text1"/>
        </w:rPr>
        <w:t xml:space="preserve"> youth may be influenced—in part—by the experiences </w:t>
      </w:r>
      <w:r w:rsidR="780D5B11" w:rsidRPr="00EB0C7C">
        <w:rPr>
          <w:color w:val="000000" w:themeColor="text1"/>
        </w:rPr>
        <w:t xml:space="preserve">in which they </w:t>
      </w:r>
      <w:r w:rsidRPr="00EB0C7C">
        <w:rPr>
          <w:color w:val="000000" w:themeColor="text1"/>
        </w:rPr>
        <w:t>do</w:t>
      </w:r>
      <w:r w:rsidR="2CCE4D8B" w:rsidRPr="00EB0C7C">
        <w:rPr>
          <w:color w:val="000000" w:themeColor="text1"/>
        </w:rPr>
        <w:t xml:space="preserve"> or do</w:t>
      </w:r>
      <w:r w:rsidRPr="00EB0C7C">
        <w:rPr>
          <w:color w:val="000000" w:themeColor="text1"/>
        </w:rPr>
        <w:t xml:space="preserve"> not </w:t>
      </w:r>
      <w:r w:rsidR="32F74918" w:rsidRPr="00EB0C7C">
        <w:rPr>
          <w:color w:val="000000" w:themeColor="text1"/>
        </w:rPr>
        <w:t>engage</w:t>
      </w:r>
      <w:r w:rsidRPr="00EB0C7C">
        <w:rPr>
          <w:color w:val="000000" w:themeColor="text1"/>
        </w:rPr>
        <w:t xml:space="preserve"> during high school. Indeed, r</w:t>
      </w:r>
      <w:r w:rsidR="00AE6795" w:rsidRPr="00EB0C7C">
        <w:rPr>
          <w:color w:val="000000" w:themeColor="text1"/>
        </w:rPr>
        <w:t xml:space="preserve">esearch has shown that </w:t>
      </w:r>
      <w:r w:rsidR="2F4EF162" w:rsidRPr="00EB0C7C">
        <w:rPr>
          <w:color w:val="000000" w:themeColor="text1"/>
        </w:rPr>
        <w:t xml:space="preserve">secondary </w:t>
      </w:r>
      <w:r w:rsidR="00034207" w:rsidRPr="00EB0C7C">
        <w:rPr>
          <w:color w:val="000000" w:themeColor="text1"/>
        </w:rPr>
        <w:t xml:space="preserve">services and </w:t>
      </w:r>
      <w:r w:rsidR="00AE6795" w:rsidRPr="00EB0C7C">
        <w:rPr>
          <w:color w:val="000000" w:themeColor="text1"/>
        </w:rPr>
        <w:t>experiences are especially salient in promoting positive postschool outcomes</w:t>
      </w:r>
      <w:r w:rsidRPr="00EB0C7C">
        <w:rPr>
          <w:color w:val="000000" w:themeColor="text1"/>
        </w:rPr>
        <w:t xml:space="preserve"> </w:t>
      </w:r>
      <w:r w:rsidR="2AFD0A04" w:rsidRPr="00EB0C7C">
        <w:rPr>
          <w:color w:val="000000" w:themeColor="text1"/>
        </w:rPr>
        <w:t xml:space="preserve">for B/LV students </w:t>
      </w:r>
      <w:r w:rsidRPr="00EB0C7C">
        <w:rPr>
          <w:color w:val="000000" w:themeColor="text1"/>
        </w:rPr>
        <w:t>(</w:t>
      </w:r>
      <w:r w:rsidR="00375A85" w:rsidRPr="00EB0C7C">
        <w:rPr>
          <w:color w:val="000000" w:themeColor="text1"/>
        </w:rPr>
        <w:t xml:space="preserve">e.g., </w:t>
      </w:r>
      <w:r w:rsidR="00192BE9" w:rsidRPr="00EB0C7C">
        <w:rPr>
          <w:color w:val="000000" w:themeColor="text1"/>
        </w:rPr>
        <w:t xml:space="preserve">Cmar et al., 2018; </w:t>
      </w:r>
      <w:r w:rsidRPr="00EB0C7C">
        <w:rPr>
          <w:color w:val="000000" w:themeColor="text1"/>
        </w:rPr>
        <w:t>Lund &amp; Cmar, 2020; Mazzotti et al., 2021)</w:t>
      </w:r>
      <w:r w:rsidR="00AE6795" w:rsidRPr="00EB0C7C">
        <w:rPr>
          <w:color w:val="000000" w:themeColor="text1"/>
        </w:rPr>
        <w:t xml:space="preserve">. </w:t>
      </w:r>
      <w:r w:rsidR="6372A37B" w:rsidRPr="00EB0C7C">
        <w:rPr>
          <w:color w:val="000000" w:themeColor="text1"/>
        </w:rPr>
        <w:t>I</w:t>
      </w:r>
      <w:r w:rsidR="002E7A2F" w:rsidRPr="00EB0C7C">
        <w:rPr>
          <w:color w:val="000000" w:themeColor="text1"/>
        </w:rPr>
        <w:t xml:space="preserve">n a </w:t>
      </w:r>
      <w:r w:rsidR="000F2AB9" w:rsidRPr="00EB0C7C">
        <w:rPr>
          <w:color w:val="000000" w:themeColor="text1"/>
        </w:rPr>
        <w:t xml:space="preserve">recent review, Mazzotti et al. (2021) identified 23 predictors of postsecondary education and employment. </w:t>
      </w:r>
      <w:r w:rsidR="00375A85" w:rsidRPr="00EB0C7C">
        <w:rPr>
          <w:color w:val="000000" w:themeColor="text1"/>
        </w:rPr>
        <w:t>Of these predictors, participation in CTE was identified as having the greatest level of evidence for employment and was identified as a research-based predictor of postsecondary education</w:t>
      </w:r>
      <w:r w:rsidR="00765B1E" w:rsidRPr="00EB0C7C">
        <w:rPr>
          <w:color w:val="000000" w:themeColor="text1"/>
        </w:rPr>
        <w:t xml:space="preserve"> for students with disabilities</w:t>
      </w:r>
      <w:r w:rsidR="00497A03" w:rsidRPr="00EB0C7C">
        <w:rPr>
          <w:color w:val="000000" w:themeColor="text1"/>
        </w:rPr>
        <w:t>,</w:t>
      </w:r>
      <w:r w:rsidR="00765B1E" w:rsidRPr="00EB0C7C">
        <w:rPr>
          <w:color w:val="000000" w:themeColor="text1"/>
        </w:rPr>
        <w:t xml:space="preserve"> generally</w:t>
      </w:r>
      <w:r w:rsidR="00375A85" w:rsidRPr="00EB0C7C">
        <w:rPr>
          <w:color w:val="000000" w:themeColor="text1"/>
        </w:rPr>
        <w:t>. With specific respect to B/LV students, the review highlighted evidence for paid work experiences (Cmar, 2015; Connors et al., 2014); learning how to advocate for accommodations (Newman &amp; Madaus, 2015); parent expectations for getting a job (Cmar, 2015; Schuck et al., 2019); and other student supports (e.g., receiving career counseling, help finding a job, training for job skills; Cmar, 2015) to predict postsecondary education and employment. Further, the Maz</w:t>
      </w:r>
      <w:r w:rsidR="00034207" w:rsidRPr="00EB0C7C">
        <w:rPr>
          <w:color w:val="000000" w:themeColor="text1"/>
        </w:rPr>
        <w:t>z</w:t>
      </w:r>
      <w:r w:rsidR="00375A85" w:rsidRPr="00EB0C7C">
        <w:rPr>
          <w:color w:val="000000" w:themeColor="text1"/>
        </w:rPr>
        <w:t xml:space="preserve">otti et al. review identified new promising predictors of college and career readiness for B/LV students to include earning a high school diploma (Connors et al., 2014) and possessing technology skills, such as computer </w:t>
      </w:r>
      <w:r w:rsidR="00375A85" w:rsidRPr="00EB0C7C">
        <w:rPr>
          <w:color w:val="000000" w:themeColor="text1"/>
        </w:rPr>
        <w:lastRenderedPageBreak/>
        <w:t>competence and computer skills (Zhou et al., 2013).</w:t>
      </w:r>
      <w:r w:rsidR="00497A03" w:rsidRPr="00EB0C7C">
        <w:rPr>
          <w:color w:val="000000" w:themeColor="text1"/>
        </w:rPr>
        <w:t xml:space="preserve"> However, </w:t>
      </w:r>
      <w:proofErr w:type="gramStart"/>
      <w:r w:rsidR="00497A03" w:rsidRPr="00EB0C7C">
        <w:rPr>
          <w:color w:val="000000" w:themeColor="text1"/>
        </w:rPr>
        <w:t>despite the fact that</w:t>
      </w:r>
      <w:proofErr w:type="gramEnd"/>
      <w:r w:rsidR="00497A03" w:rsidRPr="00EB0C7C">
        <w:rPr>
          <w:color w:val="000000" w:themeColor="text1"/>
        </w:rPr>
        <w:t xml:space="preserve"> </w:t>
      </w:r>
      <w:r w:rsidR="00375A85" w:rsidRPr="00EB0C7C">
        <w:rPr>
          <w:color w:val="000000" w:themeColor="text1"/>
        </w:rPr>
        <w:t xml:space="preserve">certain high school experiences have been clearly documented for youth with disabilities, little is known about </w:t>
      </w:r>
      <w:r w:rsidR="00034207" w:rsidRPr="00EB0C7C">
        <w:rPr>
          <w:color w:val="000000" w:themeColor="text1"/>
        </w:rPr>
        <w:t xml:space="preserve">the extent to which </w:t>
      </w:r>
      <w:r w:rsidR="00375A85" w:rsidRPr="00EB0C7C">
        <w:rPr>
          <w:color w:val="000000" w:themeColor="text1"/>
        </w:rPr>
        <w:t xml:space="preserve">B/LV youth are </w:t>
      </w:r>
      <w:r w:rsidR="00034207" w:rsidRPr="00EB0C7C">
        <w:rPr>
          <w:color w:val="000000" w:themeColor="text1"/>
        </w:rPr>
        <w:t xml:space="preserve">currently </w:t>
      </w:r>
      <w:r w:rsidR="00375A85" w:rsidRPr="00EB0C7C">
        <w:rPr>
          <w:color w:val="000000" w:themeColor="text1"/>
        </w:rPr>
        <w:t>accessing these experiences.</w:t>
      </w:r>
    </w:p>
    <w:p w14:paraId="7E347BBB" w14:textId="1FACF7B3" w:rsidR="002C0163" w:rsidRPr="00EB0C7C" w:rsidRDefault="0AA1D65F">
      <w:pPr>
        <w:spacing w:line="480" w:lineRule="auto"/>
        <w:ind w:firstLine="720"/>
        <w:rPr>
          <w:color w:val="000000" w:themeColor="text1"/>
        </w:rPr>
      </w:pPr>
      <w:r w:rsidRPr="00EB0C7C">
        <w:rPr>
          <w:color w:val="000000" w:themeColor="text1"/>
        </w:rPr>
        <w:t xml:space="preserve">The poor postschool outcomes of B/LV youth may also be due, in part, to </w:t>
      </w:r>
      <w:r w:rsidR="441B7704" w:rsidRPr="00EB0C7C">
        <w:rPr>
          <w:color w:val="000000" w:themeColor="text1"/>
        </w:rPr>
        <w:t xml:space="preserve">limitations in </w:t>
      </w:r>
      <w:r w:rsidRPr="00EB0C7C">
        <w:rPr>
          <w:color w:val="000000" w:themeColor="text1"/>
        </w:rPr>
        <w:t>the amount of i</w:t>
      </w:r>
      <w:r w:rsidR="006B4429" w:rsidRPr="00EB0C7C">
        <w:rPr>
          <w:color w:val="000000" w:themeColor="text1"/>
        </w:rPr>
        <w:t>nstruction</w:t>
      </w:r>
      <w:r w:rsidR="001D2FBF" w:rsidRPr="00EB0C7C">
        <w:rPr>
          <w:color w:val="000000" w:themeColor="text1"/>
        </w:rPr>
        <w:t xml:space="preserve"> they receive in the </w:t>
      </w:r>
      <w:r w:rsidR="00F4113A" w:rsidRPr="00EB0C7C">
        <w:rPr>
          <w:color w:val="000000" w:themeColor="text1"/>
        </w:rPr>
        <w:t>E</w:t>
      </w:r>
      <w:r w:rsidR="001D2FBF" w:rsidRPr="00EB0C7C">
        <w:rPr>
          <w:color w:val="000000" w:themeColor="text1"/>
        </w:rPr>
        <w:t xml:space="preserve">xpanded </w:t>
      </w:r>
      <w:r w:rsidR="00F4113A" w:rsidRPr="00EB0C7C">
        <w:rPr>
          <w:color w:val="000000" w:themeColor="text1"/>
        </w:rPr>
        <w:t>C</w:t>
      </w:r>
      <w:r w:rsidR="001D2FBF" w:rsidRPr="00EB0C7C">
        <w:rPr>
          <w:color w:val="000000" w:themeColor="text1"/>
        </w:rPr>
        <w:t xml:space="preserve">ore </w:t>
      </w:r>
      <w:r w:rsidR="00F4113A" w:rsidRPr="00EB0C7C">
        <w:rPr>
          <w:color w:val="000000" w:themeColor="text1"/>
        </w:rPr>
        <w:t>C</w:t>
      </w:r>
      <w:r w:rsidR="001D2FBF" w:rsidRPr="00EB0C7C">
        <w:rPr>
          <w:color w:val="000000" w:themeColor="text1"/>
        </w:rPr>
        <w:t>urriculum (ECC)</w:t>
      </w:r>
      <w:r w:rsidR="00644078" w:rsidRPr="00EB0C7C">
        <w:rPr>
          <w:color w:val="000000" w:themeColor="text1"/>
        </w:rPr>
        <w:t xml:space="preserve">. </w:t>
      </w:r>
      <w:r w:rsidR="001B7EF1" w:rsidRPr="00EB0C7C">
        <w:rPr>
          <w:color w:val="000000" w:themeColor="text1"/>
        </w:rPr>
        <w:t>The ECC</w:t>
      </w:r>
      <w:r w:rsidR="0097579B" w:rsidRPr="00EB0C7C">
        <w:rPr>
          <w:color w:val="000000" w:themeColor="text1"/>
        </w:rPr>
        <w:t xml:space="preserve"> refers to nine areas of instruction identified by Hatlen (1996) </w:t>
      </w:r>
      <w:r w:rsidR="00F4113A" w:rsidRPr="00EB0C7C">
        <w:rPr>
          <w:color w:val="000000" w:themeColor="text1"/>
        </w:rPr>
        <w:t>as</w:t>
      </w:r>
      <w:r w:rsidR="00644078" w:rsidRPr="00EB0C7C">
        <w:rPr>
          <w:color w:val="000000" w:themeColor="text1"/>
        </w:rPr>
        <w:t xml:space="preserve"> </w:t>
      </w:r>
      <w:r w:rsidR="006E478A" w:rsidRPr="00EB0C7C">
        <w:rPr>
          <w:color w:val="000000" w:themeColor="text1"/>
        </w:rPr>
        <w:t xml:space="preserve">critical for </w:t>
      </w:r>
      <w:r w:rsidR="00974482" w:rsidRPr="00EB0C7C">
        <w:rPr>
          <w:color w:val="000000" w:themeColor="text1"/>
        </w:rPr>
        <w:t>B/LV</w:t>
      </w:r>
      <w:r w:rsidR="006E478A" w:rsidRPr="00EB0C7C">
        <w:rPr>
          <w:color w:val="000000" w:themeColor="text1"/>
        </w:rPr>
        <w:t xml:space="preserve"> vision youth </w:t>
      </w:r>
      <w:r w:rsidR="002E02B8" w:rsidRPr="00EB0C7C">
        <w:rPr>
          <w:color w:val="000000" w:themeColor="text1"/>
        </w:rPr>
        <w:t xml:space="preserve">to be successful in school, the community, and the workplace (Sapp &amp; Hatlen, 2010). </w:t>
      </w:r>
      <w:r w:rsidR="00C536DB" w:rsidRPr="00EB0C7C">
        <w:rPr>
          <w:color w:val="000000" w:themeColor="text1"/>
        </w:rPr>
        <w:t xml:space="preserve">The nine </w:t>
      </w:r>
      <w:r w:rsidR="00F4113A" w:rsidRPr="00EB0C7C">
        <w:rPr>
          <w:color w:val="000000" w:themeColor="text1"/>
        </w:rPr>
        <w:t xml:space="preserve">instructional </w:t>
      </w:r>
      <w:r w:rsidR="00C536DB" w:rsidRPr="00EB0C7C">
        <w:rPr>
          <w:color w:val="000000" w:themeColor="text1"/>
        </w:rPr>
        <w:t>areas include</w:t>
      </w:r>
      <w:r w:rsidR="00B02E1D" w:rsidRPr="00EB0C7C">
        <w:rPr>
          <w:color w:val="000000" w:themeColor="text1"/>
        </w:rPr>
        <w:t xml:space="preserve">: compensatory access, career education, independent living skills, orientation and mobility (O&amp;M), </w:t>
      </w:r>
      <w:r w:rsidR="00E54254" w:rsidRPr="00EB0C7C">
        <w:rPr>
          <w:color w:val="000000" w:themeColor="text1"/>
        </w:rPr>
        <w:t xml:space="preserve">recreation and leisure, self-determination, social skills, assistive technology, and sensory efficiency. </w:t>
      </w:r>
      <w:r w:rsidR="004D22C6" w:rsidRPr="00EB0C7C">
        <w:rPr>
          <w:color w:val="000000" w:themeColor="text1"/>
        </w:rPr>
        <w:t>Early research has documented</w:t>
      </w:r>
      <w:r w:rsidR="004714AC" w:rsidRPr="00EB0C7C">
        <w:rPr>
          <w:color w:val="000000" w:themeColor="text1"/>
        </w:rPr>
        <w:t xml:space="preserve"> that teachers of students with visual impairments (T</w:t>
      </w:r>
      <w:r w:rsidR="00974482" w:rsidRPr="00EB0C7C">
        <w:rPr>
          <w:color w:val="000000" w:themeColor="text1"/>
        </w:rPr>
        <w:t>S</w:t>
      </w:r>
      <w:r w:rsidR="004714AC" w:rsidRPr="00EB0C7C">
        <w:rPr>
          <w:color w:val="000000" w:themeColor="text1"/>
        </w:rPr>
        <w:t xml:space="preserve">VIs) and O&amp;M </w:t>
      </w:r>
      <w:r w:rsidR="00E978C6" w:rsidRPr="00EB0C7C">
        <w:rPr>
          <w:color w:val="000000" w:themeColor="text1"/>
        </w:rPr>
        <w:t xml:space="preserve">specialists agree </w:t>
      </w:r>
      <w:r w:rsidR="00974482" w:rsidRPr="00EB0C7C">
        <w:rPr>
          <w:color w:val="000000" w:themeColor="text1"/>
        </w:rPr>
        <w:t xml:space="preserve">that </w:t>
      </w:r>
      <w:r w:rsidR="00E978C6" w:rsidRPr="00EB0C7C">
        <w:rPr>
          <w:color w:val="000000" w:themeColor="text1"/>
        </w:rPr>
        <w:t xml:space="preserve">the ECC is important for </w:t>
      </w:r>
      <w:r w:rsidR="00974482" w:rsidRPr="00EB0C7C">
        <w:rPr>
          <w:color w:val="000000" w:themeColor="text1"/>
        </w:rPr>
        <w:t>B/LV</w:t>
      </w:r>
      <w:r w:rsidR="00E978C6" w:rsidRPr="00EB0C7C">
        <w:rPr>
          <w:color w:val="000000" w:themeColor="text1"/>
        </w:rPr>
        <w:t xml:space="preserve"> students (Sapp &amp; Hatlen, 2007). However, </w:t>
      </w:r>
      <w:r w:rsidR="00B203E0" w:rsidRPr="00EB0C7C">
        <w:rPr>
          <w:color w:val="000000" w:themeColor="text1"/>
        </w:rPr>
        <w:t>the</w:t>
      </w:r>
      <w:r w:rsidR="00F4113A" w:rsidRPr="00EB0C7C">
        <w:rPr>
          <w:color w:val="000000" w:themeColor="text1"/>
        </w:rPr>
        <w:t>se professionals</w:t>
      </w:r>
      <w:r w:rsidR="00B203E0" w:rsidRPr="00EB0C7C">
        <w:rPr>
          <w:color w:val="000000" w:themeColor="text1"/>
        </w:rPr>
        <w:t xml:space="preserve"> do not </w:t>
      </w:r>
      <w:r w:rsidR="004D22C6" w:rsidRPr="00EB0C7C">
        <w:rPr>
          <w:color w:val="000000" w:themeColor="text1"/>
        </w:rPr>
        <w:t xml:space="preserve">feel they </w:t>
      </w:r>
      <w:r w:rsidR="00B203E0" w:rsidRPr="00EB0C7C">
        <w:rPr>
          <w:color w:val="000000" w:themeColor="text1"/>
        </w:rPr>
        <w:t>have the time to teach all nine areas (Agran et al., 2007; Lohmeier et al., 2009</w:t>
      </w:r>
      <w:r w:rsidR="00400D43" w:rsidRPr="00EB0C7C">
        <w:rPr>
          <w:color w:val="000000" w:themeColor="text1"/>
        </w:rPr>
        <w:t>; Wolffe et al., 2002).</w:t>
      </w:r>
      <w:r w:rsidR="0024669F" w:rsidRPr="00EB0C7C">
        <w:rPr>
          <w:color w:val="000000" w:themeColor="text1"/>
        </w:rPr>
        <w:t xml:space="preserve"> </w:t>
      </w:r>
      <w:r w:rsidR="004D22C6" w:rsidRPr="00EB0C7C">
        <w:rPr>
          <w:color w:val="000000" w:themeColor="text1"/>
        </w:rPr>
        <w:t>This is critical as</w:t>
      </w:r>
      <w:r w:rsidR="00644078" w:rsidRPr="00EB0C7C">
        <w:rPr>
          <w:color w:val="000000" w:themeColor="text1"/>
        </w:rPr>
        <w:t xml:space="preserve"> a</w:t>
      </w:r>
      <w:r w:rsidR="00AF7B6B" w:rsidRPr="00EB0C7C">
        <w:rPr>
          <w:color w:val="000000" w:themeColor="text1"/>
        </w:rPr>
        <w:t xml:space="preserve"> secondary</w:t>
      </w:r>
      <w:r w:rsidR="00644078" w:rsidRPr="00EB0C7C">
        <w:rPr>
          <w:color w:val="000000" w:themeColor="text1"/>
        </w:rPr>
        <w:t xml:space="preserve"> analysis of</w:t>
      </w:r>
      <w:r w:rsidR="004D22C6" w:rsidRPr="00EB0C7C">
        <w:rPr>
          <w:color w:val="000000" w:themeColor="text1"/>
        </w:rPr>
        <w:t xml:space="preserve"> National Long</w:t>
      </w:r>
      <w:r w:rsidR="00AF7B6B" w:rsidRPr="00EB0C7C">
        <w:rPr>
          <w:color w:val="000000" w:themeColor="text1"/>
        </w:rPr>
        <w:t>itudinal Transition Study 2 (NLTS2</w:t>
      </w:r>
      <w:r w:rsidR="00F4113A" w:rsidRPr="00EB0C7C">
        <w:rPr>
          <w:color w:val="000000" w:themeColor="text1"/>
        </w:rPr>
        <w:t xml:space="preserve">; </w:t>
      </w:r>
      <w:r w:rsidR="00C21A4B" w:rsidRPr="00EB0C7C">
        <w:rPr>
          <w:color w:val="000000" w:themeColor="text1"/>
        </w:rPr>
        <w:t>Wolffe &amp; Kelly, 2011</w:t>
      </w:r>
      <w:r w:rsidR="00AF7B6B" w:rsidRPr="00EB0C7C">
        <w:rPr>
          <w:color w:val="000000" w:themeColor="text1"/>
        </w:rPr>
        <w:t>) data</w:t>
      </w:r>
      <w:r w:rsidR="00F63C9D" w:rsidRPr="00EB0C7C">
        <w:rPr>
          <w:color w:val="000000" w:themeColor="text1"/>
        </w:rPr>
        <w:t xml:space="preserve"> </w:t>
      </w:r>
      <w:r w:rsidR="00644078" w:rsidRPr="00EB0C7C">
        <w:rPr>
          <w:color w:val="000000" w:themeColor="text1"/>
        </w:rPr>
        <w:t xml:space="preserve">found there were numerous significant relationships between the receipt of instruction in ECC content areas and postschool outcomes (i.e., employment, postsecondary education/training, and engagement in social activities). </w:t>
      </w:r>
    </w:p>
    <w:p w14:paraId="01882EB0" w14:textId="22E32548" w:rsidR="00E668DA" w:rsidRPr="00EB0C7C" w:rsidRDefault="00810C25" w:rsidP="00C21A4B">
      <w:pPr>
        <w:spacing w:line="480" w:lineRule="auto"/>
        <w:ind w:firstLine="720"/>
        <w:rPr>
          <w:color w:val="000000" w:themeColor="text1"/>
        </w:rPr>
      </w:pPr>
      <w:r w:rsidRPr="00EB0C7C">
        <w:rPr>
          <w:color w:val="000000" w:themeColor="text1"/>
        </w:rPr>
        <w:t xml:space="preserve">The purpose of this study was to understand </w:t>
      </w:r>
      <w:r w:rsidR="005157EB" w:rsidRPr="00EB0C7C">
        <w:rPr>
          <w:color w:val="000000" w:themeColor="text1"/>
        </w:rPr>
        <w:t>how</w:t>
      </w:r>
      <w:r w:rsidR="00587105" w:rsidRPr="00EB0C7C">
        <w:rPr>
          <w:color w:val="000000" w:themeColor="text1"/>
        </w:rPr>
        <w:t xml:space="preserve"> </w:t>
      </w:r>
      <w:r w:rsidR="00925526" w:rsidRPr="00EB0C7C">
        <w:rPr>
          <w:color w:val="000000" w:themeColor="text1"/>
        </w:rPr>
        <w:t>B/LV</w:t>
      </w:r>
      <w:r w:rsidR="00587105" w:rsidRPr="00EB0C7C">
        <w:rPr>
          <w:color w:val="000000" w:themeColor="text1"/>
        </w:rPr>
        <w:t xml:space="preserve"> students who have recently exited high school </w:t>
      </w:r>
      <w:r w:rsidR="00684BAA" w:rsidRPr="00EB0C7C">
        <w:rPr>
          <w:color w:val="000000" w:themeColor="text1"/>
        </w:rPr>
        <w:t>view</w:t>
      </w:r>
      <w:r w:rsidR="1B363AA9" w:rsidRPr="00EB0C7C">
        <w:rPr>
          <w:color w:val="000000" w:themeColor="text1"/>
        </w:rPr>
        <w:t xml:space="preserve"> their</w:t>
      </w:r>
      <w:r w:rsidR="00587105" w:rsidRPr="00EB0C7C">
        <w:rPr>
          <w:color w:val="000000" w:themeColor="text1"/>
        </w:rPr>
        <w:t xml:space="preserve"> prepar</w:t>
      </w:r>
      <w:r w:rsidR="5591BAB6" w:rsidRPr="00EB0C7C">
        <w:rPr>
          <w:color w:val="000000" w:themeColor="text1"/>
        </w:rPr>
        <w:t>ation</w:t>
      </w:r>
      <w:r w:rsidR="00587105" w:rsidRPr="00EB0C7C">
        <w:rPr>
          <w:color w:val="000000" w:themeColor="text1"/>
        </w:rPr>
        <w:t xml:space="preserve"> for adulthood. To address the current gap in the literature </w:t>
      </w:r>
      <w:r w:rsidR="564AE739" w:rsidRPr="00EB0C7C">
        <w:rPr>
          <w:color w:val="000000" w:themeColor="text1"/>
        </w:rPr>
        <w:t>with respect to the secondary transition experiences of</w:t>
      </w:r>
      <w:r w:rsidR="00925526" w:rsidRPr="00EB0C7C">
        <w:rPr>
          <w:color w:val="000000" w:themeColor="text1"/>
        </w:rPr>
        <w:t xml:space="preserve"> B/LV</w:t>
      </w:r>
      <w:r w:rsidR="00587105" w:rsidRPr="00EB0C7C">
        <w:rPr>
          <w:color w:val="000000" w:themeColor="text1"/>
        </w:rPr>
        <w:t xml:space="preserve"> youth</w:t>
      </w:r>
      <w:r w:rsidR="00C21A4B" w:rsidRPr="00EB0C7C">
        <w:rPr>
          <w:color w:val="000000" w:themeColor="text1"/>
        </w:rPr>
        <w:t xml:space="preserve"> and their receipt of ECC instruction, we </w:t>
      </w:r>
      <w:r w:rsidR="638276FC" w:rsidRPr="00EB0C7C">
        <w:rPr>
          <w:color w:val="000000" w:themeColor="text1"/>
        </w:rPr>
        <w:t xml:space="preserve">addressed </w:t>
      </w:r>
      <w:r w:rsidR="00587105" w:rsidRPr="00EB0C7C">
        <w:rPr>
          <w:color w:val="000000" w:themeColor="text1"/>
        </w:rPr>
        <w:t xml:space="preserve">the following research questions: What are the high school experiences of </w:t>
      </w:r>
      <w:r w:rsidR="00925526" w:rsidRPr="00EB0C7C">
        <w:rPr>
          <w:color w:val="000000" w:themeColor="text1"/>
        </w:rPr>
        <w:t>B/LV</w:t>
      </w:r>
      <w:r w:rsidR="00587105" w:rsidRPr="00EB0C7C">
        <w:rPr>
          <w:color w:val="000000" w:themeColor="text1"/>
        </w:rPr>
        <w:t xml:space="preserve"> individuals related to their preparation for life after high school? How well do recent graduates feel they were prepared for adulthood?</w:t>
      </w:r>
    </w:p>
    <w:p w14:paraId="37551266" w14:textId="39DD2B1F" w:rsidR="0058021C" w:rsidRPr="00EB0C7C" w:rsidRDefault="0058021C" w:rsidP="0058021C">
      <w:pPr>
        <w:spacing w:line="480" w:lineRule="auto"/>
        <w:jc w:val="center"/>
        <w:rPr>
          <w:b/>
          <w:bCs/>
          <w:color w:val="000000" w:themeColor="text1"/>
        </w:rPr>
      </w:pPr>
      <w:r w:rsidRPr="00EB0C7C">
        <w:rPr>
          <w:b/>
          <w:bCs/>
          <w:color w:val="000000" w:themeColor="text1"/>
        </w:rPr>
        <w:lastRenderedPageBreak/>
        <w:t>Method</w:t>
      </w:r>
    </w:p>
    <w:p w14:paraId="043737AE" w14:textId="38DC9781" w:rsidR="00E668DA" w:rsidRPr="00EB0C7C" w:rsidRDefault="0079123C" w:rsidP="00E668DA">
      <w:pPr>
        <w:spacing w:line="480" w:lineRule="auto"/>
        <w:rPr>
          <w:b/>
          <w:bCs/>
          <w:color w:val="000000" w:themeColor="text1"/>
        </w:rPr>
      </w:pPr>
      <w:r w:rsidRPr="00EB0C7C">
        <w:rPr>
          <w:b/>
          <w:bCs/>
          <w:color w:val="000000" w:themeColor="text1"/>
        </w:rPr>
        <w:t>Recruitment and Participants</w:t>
      </w:r>
    </w:p>
    <w:p w14:paraId="49243FD7" w14:textId="6B34EAB0" w:rsidR="00761B19" w:rsidRPr="00EB0C7C" w:rsidRDefault="00B8701E">
      <w:pPr>
        <w:spacing w:line="480" w:lineRule="auto"/>
        <w:rPr>
          <w:color w:val="000000" w:themeColor="text1"/>
        </w:rPr>
      </w:pPr>
      <w:r w:rsidRPr="00EB0C7C">
        <w:rPr>
          <w:b/>
          <w:bCs/>
          <w:color w:val="000000" w:themeColor="text1"/>
        </w:rPr>
        <w:tab/>
      </w:r>
      <w:r w:rsidRPr="00EB0C7C">
        <w:rPr>
          <w:color w:val="000000" w:themeColor="text1"/>
        </w:rPr>
        <w:t xml:space="preserve">To be included in this study, participants must have (a) had a visual impairment (i.e., </w:t>
      </w:r>
      <w:r w:rsidR="00D201BB" w:rsidRPr="00EB0C7C">
        <w:rPr>
          <w:color w:val="000000" w:themeColor="text1"/>
        </w:rPr>
        <w:t xml:space="preserve">be </w:t>
      </w:r>
      <w:r w:rsidR="00C21A4B" w:rsidRPr="00EB0C7C">
        <w:rPr>
          <w:color w:val="000000" w:themeColor="text1"/>
        </w:rPr>
        <w:t>blind or have low vision</w:t>
      </w:r>
      <w:r w:rsidRPr="00EB0C7C">
        <w:rPr>
          <w:color w:val="000000" w:themeColor="text1"/>
        </w:rPr>
        <w:t xml:space="preserve">), (b) exited or graduated from high school or a transition program, (c) been between the ages of 18 and 25, and (d) lived in the United States (including territories). </w:t>
      </w:r>
      <w:r w:rsidR="0058021C" w:rsidRPr="00EB0C7C">
        <w:rPr>
          <w:color w:val="000000" w:themeColor="text1"/>
        </w:rPr>
        <w:t xml:space="preserve">Upon receiving university institutional review board (IRB) approval, </w:t>
      </w:r>
      <w:r w:rsidR="005C0E70" w:rsidRPr="00EB0C7C">
        <w:rPr>
          <w:color w:val="000000" w:themeColor="text1"/>
        </w:rPr>
        <w:t xml:space="preserve">we </w:t>
      </w:r>
      <w:r w:rsidR="00E668DA" w:rsidRPr="00EB0C7C">
        <w:rPr>
          <w:color w:val="000000" w:themeColor="text1"/>
        </w:rPr>
        <w:t xml:space="preserve">sent a recruitment </w:t>
      </w:r>
      <w:r w:rsidR="002D52E8" w:rsidRPr="00EB0C7C">
        <w:rPr>
          <w:color w:val="000000" w:themeColor="text1"/>
        </w:rPr>
        <w:t xml:space="preserve">email </w:t>
      </w:r>
      <w:r w:rsidR="00E668DA" w:rsidRPr="00EB0C7C">
        <w:rPr>
          <w:color w:val="000000" w:themeColor="text1"/>
        </w:rPr>
        <w:t xml:space="preserve">to </w:t>
      </w:r>
      <w:r w:rsidR="002D52E8" w:rsidRPr="00EB0C7C">
        <w:rPr>
          <w:color w:val="000000" w:themeColor="text1"/>
        </w:rPr>
        <w:t xml:space="preserve">over 100 </w:t>
      </w:r>
      <w:r w:rsidR="00E668DA" w:rsidRPr="00EB0C7C">
        <w:rPr>
          <w:color w:val="000000" w:themeColor="text1"/>
        </w:rPr>
        <w:t xml:space="preserve">partners </w:t>
      </w:r>
      <w:r w:rsidR="008839E7" w:rsidRPr="00EB0C7C">
        <w:rPr>
          <w:color w:val="000000" w:themeColor="text1"/>
        </w:rPr>
        <w:t xml:space="preserve">in the </w:t>
      </w:r>
      <w:r w:rsidR="00925526" w:rsidRPr="00EB0C7C">
        <w:rPr>
          <w:color w:val="000000" w:themeColor="text1"/>
        </w:rPr>
        <w:t>B/LV</w:t>
      </w:r>
      <w:r w:rsidR="008839E7" w:rsidRPr="00EB0C7C">
        <w:rPr>
          <w:color w:val="000000" w:themeColor="text1"/>
        </w:rPr>
        <w:t xml:space="preserve"> field </w:t>
      </w:r>
      <w:r w:rsidR="042E3A13" w:rsidRPr="00EB0C7C">
        <w:rPr>
          <w:color w:val="000000" w:themeColor="text1"/>
        </w:rPr>
        <w:t>with</w:t>
      </w:r>
      <w:r w:rsidR="00E668DA" w:rsidRPr="00EB0C7C">
        <w:rPr>
          <w:color w:val="000000" w:themeColor="text1"/>
        </w:rPr>
        <w:t xml:space="preserve"> connect</w:t>
      </w:r>
      <w:r w:rsidR="31C7F4DF" w:rsidRPr="00EB0C7C">
        <w:rPr>
          <w:color w:val="000000" w:themeColor="text1"/>
        </w:rPr>
        <w:t>ions</w:t>
      </w:r>
      <w:r w:rsidR="00E668DA" w:rsidRPr="00EB0C7C">
        <w:rPr>
          <w:color w:val="000000" w:themeColor="text1"/>
        </w:rPr>
        <w:t xml:space="preserve"> to our target population</w:t>
      </w:r>
      <w:r w:rsidR="00F4113A" w:rsidRPr="00EB0C7C">
        <w:rPr>
          <w:color w:val="000000" w:themeColor="text1"/>
        </w:rPr>
        <w:t xml:space="preserve"> </w:t>
      </w:r>
      <w:r w:rsidR="65493A48" w:rsidRPr="00EB0C7C">
        <w:rPr>
          <w:color w:val="000000" w:themeColor="text1"/>
        </w:rPr>
        <w:t xml:space="preserve">of </w:t>
      </w:r>
      <w:r w:rsidR="00F4113A" w:rsidRPr="00EB0C7C">
        <w:rPr>
          <w:color w:val="000000" w:themeColor="text1"/>
        </w:rPr>
        <w:t xml:space="preserve">B/LV </w:t>
      </w:r>
      <w:r w:rsidR="6AF1322B" w:rsidRPr="00EB0C7C">
        <w:rPr>
          <w:color w:val="000000" w:themeColor="text1"/>
        </w:rPr>
        <w:t>young adults</w:t>
      </w:r>
      <w:r w:rsidR="2F61563C" w:rsidRPr="00EB0C7C">
        <w:rPr>
          <w:color w:val="000000" w:themeColor="text1"/>
        </w:rPr>
        <w:t xml:space="preserve"> (e.g., </w:t>
      </w:r>
      <w:r w:rsidR="008839E7" w:rsidRPr="00EB0C7C">
        <w:rPr>
          <w:color w:val="000000" w:themeColor="text1"/>
        </w:rPr>
        <w:t xml:space="preserve">schools for the blind, national </w:t>
      </w:r>
      <w:r w:rsidR="002D52E8" w:rsidRPr="00EB0C7C">
        <w:rPr>
          <w:color w:val="000000" w:themeColor="text1"/>
        </w:rPr>
        <w:t xml:space="preserve">blindness </w:t>
      </w:r>
      <w:r w:rsidR="008839E7" w:rsidRPr="00EB0C7C">
        <w:rPr>
          <w:color w:val="000000" w:themeColor="text1"/>
        </w:rPr>
        <w:t xml:space="preserve">organizations, national and state </w:t>
      </w:r>
      <w:r w:rsidR="6F661A45" w:rsidRPr="00EB0C7C">
        <w:rPr>
          <w:color w:val="000000" w:themeColor="text1"/>
        </w:rPr>
        <w:t>agencies,</w:t>
      </w:r>
      <w:r w:rsidR="00F4113A" w:rsidRPr="00EB0C7C">
        <w:rPr>
          <w:color w:val="000000" w:themeColor="text1"/>
        </w:rPr>
        <w:t xml:space="preserve"> </w:t>
      </w:r>
      <w:r w:rsidR="002D52E8" w:rsidRPr="00EB0C7C">
        <w:rPr>
          <w:color w:val="000000" w:themeColor="text1"/>
        </w:rPr>
        <w:t>technology centers</w:t>
      </w:r>
      <w:r w:rsidR="00F4113A" w:rsidRPr="00EB0C7C">
        <w:rPr>
          <w:color w:val="000000" w:themeColor="text1"/>
        </w:rPr>
        <w:t xml:space="preserve">, </w:t>
      </w:r>
      <w:r w:rsidR="00C21A4B" w:rsidRPr="00EB0C7C">
        <w:rPr>
          <w:color w:val="000000" w:themeColor="text1"/>
        </w:rPr>
        <w:t xml:space="preserve">the </w:t>
      </w:r>
      <w:r w:rsidR="002D52E8" w:rsidRPr="00EB0C7C">
        <w:rPr>
          <w:color w:val="000000" w:themeColor="text1"/>
        </w:rPr>
        <w:t xml:space="preserve">Association on Higher Education and Disability, the PACER center, state parent training and information centers, Centers for Independent Living (CILS), state-level VR directors, </w:t>
      </w:r>
      <w:r w:rsidR="64FB7D1D" w:rsidRPr="00EB0C7C">
        <w:rPr>
          <w:color w:val="000000" w:themeColor="text1"/>
        </w:rPr>
        <w:t>rural-serving organizations</w:t>
      </w:r>
      <w:r w:rsidR="002D52E8" w:rsidRPr="00EB0C7C">
        <w:rPr>
          <w:color w:val="000000" w:themeColor="text1"/>
        </w:rPr>
        <w:t xml:space="preserve">, </w:t>
      </w:r>
      <w:r w:rsidR="44246D34" w:rsidRPr="00EB0C7C">
        <w:rPr>
          <w:color w:val="000000" w:themeColor="text1"/>
        </w:rPr>
        <w:t>a</w:t>
      </w:r>
      <w:r w:rsidR="00193E92" w:rsidRPr="00EB0C7C">
        <w:rPr>
          <w:color w:val="000000" w:themeColor="text1"/>
        </w:rPr>
        <w:t>daptive sports leagues</w:t>
      </w:r>
      <w:r w:rsidR="00F4113A" w:rsidRPr="00EB0C7C">
        <w:rPr>
          <w:color w:val="000000" w:themeColor="text1"/>
        </w:rPr>
        <w:t>,</w:t>
      </w:r>
      <w:r w:rsidR="00193E92" w:rsidRPr="00EB0C7C">
        <w:rPr>
          <w:color w:val="000000" w:themeColor="text1"/>
        </w:rPr>
        <w:t xml:space="preserve"> Guide Dog Agencies</w:t>
      </w:r>
      <w:r w:rsidR="3B7C7B2A" w:rsidRPr="00EB0C7C">
        <w:rPr>
          <w:color w:val="000000" w:themeColor="text1"/>
        </w:rPr>
        <w:t>)</w:t>
      </w:r>
      <w:r w:rsidR="00193E92" w:rsidRPr="00EB0C7C">
        <w:rPr>
          <w:color w:val="000000" w:themeColor="text1"/>
        </w:rPr>
        <w:t xml:space="preserve">. In the </w:t>
      </w:r>
      <w:r w:rsidR="008050EB" w:rsidRPr="00EB0C7C">
        <w:rPr>
          <w:color w:val="000000" w:themeColor="text1"/>
        </w:rPr>
        <w:t>recruitment</w:t>
      </w:r>
      <w:r w:rsidR="00193E92" w:rsidRPr="00EB0C7C">
        <w:rPr>
          <w:color w:val="000000" w:themeColor="text1"/>
        </w:rPr>
        <w:t xml:space="preserve"> email, we shared the purpose of the study, </w:t>
      </w:r>
      <w:r w:rsidR="00C21A4B" w:rsidRPr="00EB0C7C">
        <w:rPr>
          <w:color w:val="000000" w:themeColor="text1"/>
        </w:rPr>
        <w:t xml:space="preserve">the </w:t>
      </w:r>
      <w:r w:rsidR="00193E92" w:rsidRPr="00EB0C7C">
        <w:rPr>
          <w:color w:val="000000" w:themeColor="text1"/>
        </w:rPr>
        <w:t xml:space="preserve">inclusion criteria, </w:t>
      </w:r>
      <w:r w:rsidR="00C21A4B" w:rsidRPr="00EB0C7C">
        <w:rPr>
          <w:color w:val="000000" w:themeColor="text1"/>
        </w:rPr>
        <w:t xml:space="preserve">the </w:t>
      </w:r>
      <w:r w:rsidR="00193E92" w:rsidRPr="00EB0C7C">
        <w:rPr>
          <w:color w:val="000000" w:themeColor="text1"/>
        </w:rPr>
        <w:t>study details</w:t>
      </w:r>
      <w:r w:rsidR="1ADB39EE" w:rsidRPr="00EB0C7C">
        <w:rPr>
          <w:color w:val="000000" w:themeColor="text1"/>
        </w:rPr>
        <w:t>, and the survey</w:t>
      </w:r>
      <w:r w:rsidR="00193E92" w:rsidRPr="00EB0C7C">
        <w:rPr>
          <w:color w:val="000000" w:themeColor="text1"/>
        </w:rPr>
        <w:t xml:space="preserve">. </w:t>
      </w:r>
      <w:r w:rsidR="00F4113A" w:rsidRPr="00EB0C7C">
        <w:rPr>
          <w:color w:val="000000" w:themeColor="text1"/>
        </w:rPr>
        <w:t>We</w:t>
      </w:r>
      <w:r w:rsidR="00C76031" w:rsidRPr="00EB0C7C">
        <w:rPr>
          <w:color w:val="000000" w:themeColor="text1"/>
        </w:rPr>
        <w:t xml:space="preserve"> also </w:t>
      </w:r>
      <w:r w:rsidR="00F4113A" w:rsidRPr="00EB0C7C">
        <w:rPr>
          <w:color w:val="000000" w:themeColor="text1"/>
        </w:rPr>
        <w:t xml:space="preserve">disseminated </w:t>
      </w:r>
      <w:r w:rsidR="00C21A4B" w:rsidRPr="00EB0C7C">
        <w:rPr>
          <w:color w:val="000000" w:themeColor="text1"/>
        </w:rPr>
        <w:t xml:space="preserve">information about the survey </w:t>
      </w:r>
      <w:r w:rsidR="00F4113A" w:rsidRPr="00EB0C7C">
        <w:rPr>
          <w:color w:val="000000" w:themeColor="text1"/>
        </w:rPr>
        <w:t xml:space="preserve">through the newsletter and social media accounts of </w:t>
      </w:r>
      <w:r w:rsidR="70A0E36F" w:rsidRPr="00EB0C7C">
        <w:rPr>
          <w:color w:val="000000" w:themeColor="text1"/>
        </w:rPr>
        <w:t>our overarching</w:t>
      </w:r>
      <w:r w:rsidR="00F4113A" w:rsidRPr="00EB0C7C">
        <w:rPr>
          <w:color w:val="000000" w:themeColor="text1"/>
        </w:rPr>
        <w:t xml:space="preserve"> grant-funded project focused on B/LV transition-aged youth</w:t>
      </w:r>
      <w:r w:rsidR="46906ACD" w:rsidRPr="00EB0C7C">
        <w:rPr>
          <w:color w:val="000000" w:themeColor="text1"/>
        </w:rPr>
        <w:t>.</w:t>
      </w:r>
      <w:r w:rsidR="5F6FE5CC" w:rsidRPr="00EB0C7C">
        <w:rPr>
          <w:color w:val="000000" w:themeColor="text1"/>
        </w:rPr>
        <w:t xml:space="preserve"> </w:t>
      </w:r>
      <w:r w:rsidR="030B9D8B" w:rsidRPr="00EB0C7C">
        <w:rPr>
          <w:color w:val="000000" w:themeColor="text1"/>
        </w:rPr>
        <w:t>T</w:t>
      </w:r>
      <w:r w:rsidR="00525878" w:rsidRPr="00EB0C7C">
        <w:rPr>
          <w:color w:val="000000" w:themeColor="text1"/>
        </w:rPr>
        <w:t>o encourage participation</w:t>
      </w:r>
      <w:r w:rsidR="21170CD6" w:rsidRPr="00EB0C7C">
        <w:rPr>
          <w:color w:val="000000" w:themeColor="text1"/>
        </w:rPr>
        <w:t>,</w:t>
      </w:r>
      <w:r w:rsidR="00525878" w:rsidRPr="00EB0C7C">
        <w:rPr>
          <w:color w:val="000000" w:themeColor="text1"/>
        </w:rPr>
        <w:t xml:space="preserve"> we sent up to two reminder emails to all recruitment partners</w:t>
      </w:r>
      <w:r w:rsidR="2D62F3EF" w:rsidRPr="00EB0C7C">
        <w:rPr>
          <w:color w:val="000000" w:themeColor="text1"/>
        </w:rPr>
        <w:t xml:space="preserve">, had </w:t>
      </w:r>
      <w:r w:rsidR="00525878" w:rsidRPr="00EB0C7C">
        <w:rPr>
          <w:color w:val="000000" w:themeColor="text1"/>
        </w:rPr>
        <w:t>surveys completed anonymously</w:t>
      </w:r>
      <w:r w:rsidR="3BC5ECB9" w:rsidRPr="00EB0C7C">
        <w:rPr>
          <w:color w:val="000000" w:themeColor="text1"/>
        </w:rPr>
        <w:t>, and offered</w:t>
      </w:r>
      <w:r w:rsidR="00525878" w:rsidRPr="00EB0C7C">
        <w:rPr>
          <w:color w:val="000000" w:themeColor="text1"/>
        </w:rPr>
        <w:t xml:space="preserve"> a </w:t>
      </w:r>
      <w:r w:rsidR="00F0333B" w:rsidRPr="00EB0C7C">
        <w:rPr>
          <w:color w:val="000000" w:themeColor="text1"/>
        </w:rPr>
        <w:t>US$15 gift card</w:t>
      </w:r>
      <w:r w:rsidR="1AF1F50F" w:rsidRPr="00EB0C7C">
        <w:rPr>
          <w:color w:val="000000" w:themeColor="text1"/>
        </w:rPr>
        <w:t xml:space="preserve"> and </w:t>
      </w:r>
      <w:r w:rsidR="00C21A4B" w:rsidRPr="00EB0C7C">
        <w:rPr>
          <w:color w:val="000000" w:themeColor="text1"/>
        </w:rPr>
        <w:t xml:space="preserve">a </w:t>
      </w:r>
      <w:r w:rsidR="1AF1F50F" w:rsidRPr="00EB0C7C">
        <w:rPr>
          <w:color w:val="000000" w:themeColor="text1"/>
        </w:rPr>
        <w:t>free summary of study findings to participants</w:t>
      </w:r>
      <w:r w:rsidR="00F0333B" w:rsidRPr="00EB0C7C">
        <w:rPr>
          <w:color w:val="000000" w:themeColor="text1"/>
        </w:rPr>
        <w:t xml:space="preserve">. </w:t>
      </w:r>
      <w:r w:rsidR="00534449" w:rsidRPr="00EB0C7C">
        <w:rPr>
          <w:color w:val="000000" w:themeColor="text1"/>
        </w:rPr>
        <w:t xml:space="preserve">Of note, the IRB classification for this study did not require participant consent. </w:t>
      </w:r>
      <w:r w:rsidR="00735C1E" w:rsidRPr="00EB0C7C">
        <w:rPr>
          <w:color w:val="000000" w:themeColor="text1"/>
        </w:rPr>
        <w:t xml:space="preserve">However, we still provided participants with information about the study and the expected </w:t>
      </w:r>
      <w:proofErr w:type="gramStart"/>
      <w:r w:rsidR="00735C1E" w:rsidRPr="00EB0C7C">
        <w:rPr>
          <w:color w:val="000000" w:themeColor="text1"/>
        </w:rPr>
        <w:t>outcomes</w:t>
      </w:r>
      <w:r w:rsidR="00761B19" w:rsidRPr="00EB0C7C">
        <w:rPr>
          <w:color w:val="000000" w:themeColor="text1"/>
        </w:rPr>
        <w:t>, and</w:t>
      </w:r>
      <w:proofErr w:type="gramEnd"/>
      <w:r w:rsidR="00761B19" w:rsidRPr="00EB0C7C">
        <w:rPr>
          <w:color w:val="000000" w:themeColor="text1"/>
        </w:rPr>
        <w:t xml:space="preserve"> told them their participation was voluntary and that they could exit the survey at any point. We informed all participants that completing the survey indicated their agreement to participate in this study.</w:t>
      </w:r>
    </w:p>
    <w:p w14:paraId="4A75ACFD" w14:textId="1279E0B0" w:rsidR="00431042" w:rsidRPr="00EB0C7C" w:rsidRDefault="0058021C" w:rsidP="00F0333B">
      <w:pPr>
        <w:spacing w:line="480" w:lineRule="auto"/>
        <w:rPr>
          <w:b/>
          <w:bCs/>
          <w:color w:val="000000" w:themeColor="text1"/>
        </w:rPr>
      </w:pPr>
      <w:r w:rsidRPr="00EB0C7C">
        <w:rPr>
          <w:b/>
          <w:bCs/>
          <w:color w:val="000000" w:themeColor="text1"/>
        </w:rPr>
        <w:t>Survey Measure</w:t>
      </w:r>
      <w:r w:rsidR="00684BAA" w:rsidRPr="00EB0C7C">
        <w:rPr>
          <w:b/>
          <w:bCs/>
          <w:color w:val="000000" w:themeColor="text1"/>
        </w:rPr>
        <w:t xml:space="preserve"> and Data Analysis</w:t>
      </w:r>
    </w:p>
    <w:p w14:paraId="6E4590DE" w14:textId="2BE15A89" w:rsidR="00F0333B" w:rsidRPr="00EB0C7C" w:rsidRDefault="00F0333B">
      <w:pPr>
        <w:spacing w:line="480" w:lineRule="auto"/>
        <w:rPr>
          <w:color w:val="000000" w:themeColor="text1"/>
        </w:rPr>
      </w:pPr>
      <w:r w:rsidRPr="00EB0C7C">
        <w:rPr>
          <w:b/>
          <w:bCs/>
          <w:color w:val="000000" w:themeColor="text1"/>
        </w:rPr>
        <w:lastRenderedPageBreak/>
        <w:tab/>
      </w:r>
      <w:r w:rsidRPr="00EB0C7C">
        <w:rPr>
          <w:color w:val="000000" w:themeColor="text1"/>
        </w:rPr>
        <w:t xml:space="preserve">We developed a survey to (a) explore the high school experiences of </w:t>
      </w:r>
      <w:r w:rsidR="00925526" w:rsidRPr="00EB0C7C">
        <w:rPr>
          <w:color w:val="000000" w:themeColor="text1"/>
        </w:rPr>
        <w:t>B/LV</w:t>
      </w:r>
      <w:r w:rsidRPr="00EB0C7C">
        <w:rPr>
          <w:color w:val="000000" w:themeColor="text1"/>
        </w:rPr>
        <w:t xml:space="preserve"> individuals related to their preparation for life after high school, and (b) understand </w:t>
      </w:r>
      <w:r w:rsidR="6CD84364" w:rsidRPr="00EB0C7C">
        <w:rPr>
          <w:color w:val="000000" w:themeColor="text1"/>
        </w:rPr>
        <w:t>how they wer</w:t>
      </w:r>
      <w:r w:rsidRPr="00EB0C7C">
        <w:rPr>
          <w:color w:val="000000" w:themeColor="text1"/>
        </w:rPr>
        <w:t xml:space="preserve">e currently engaged in their communities </w:t>
      </w:r>
      <w:r w:rsidR="239ADE6B" w:rsidRPr="00EB0C7C">
        <w:rPr>
          <w:color w:val="000000" w:themeColor="text1"/>
        </w:rPr>
        <w:t>via</w:t>
      </w:r>
      <w:r w:rsidRPr="00EB0C7C">
        <w:rPr>
          <w:color w:val="000000" w:themeColor="text1"/>
        </w:rPr>
        <w:t xml:space="preserve"> employment, postsecondary education/training, independent living, and community involvement. </w:t>
      </w:r>
      <w:r w:rsidR="00105D52" w:rsidRPr="00EB0C7C">
        <w:rPr>
          <w:color w:val="000000" w:themeColor="text1"/>
        </w:rPr>
        <w:t xml:space="preserve">Findings related to </w:t>
      </w:r>
      <w:r w:rsidR="00B51E37" w:rsidRPr="00EB0C7C">
        <w:rPr>
          <w:color w:val="000000" w:themeColor="text1"/>
        </w:rPr>
        <w:t xml:space="preserve">recent graduates’ current engagements </w:t>
      </w:r>
      <w:r w:rsidR="00026CBB" w:rsidRPr="00EB0C7C">
        <w:rPr>
          <w:color w:val="000000" w:themeColor="text1"/>
        </w:rPr>
        <w:t>are reported in a separate companion paper (Masked,</w:t>
      </w:r>
      <w:r w:rsidR="00815994" w:rsidRPr="00EB0C7C">
        <w:rPr>
          <w:color w:val="000000" w:themeColor="text1"/>
        </w:rPr>
        <w:t xml:space="preserve"> </w:t>
      </w:r>
      <w:r w:rsidR="00026CBB" w:rsidRPr="00EB0C7C">
        <w:rPr>
          <w:color w:val="000000" w:themeColor="text1"/>
        </w:rPr>
        <w:t xml:space="preserve">2025). </w:t>
      </w:r>
      <w:r w:rsidRPr="00EB0C7C">
        <w:rPr>
          <w:color w:val="000000" w:themeColor="text1"/>
        </w:rPr>
        <w:t xml:space="preserve">The </w:t>
      </w:r>
      <w:r w:rsidR="00B51E37" w:rsidRPr="00EB0C7C">
        <w:rPr>
          <w:color w:val="000000" w:themeColor="text1"/>
        </w:rPr>
        <w:t xml:space="preserve">full </w:t>
      </w:r>
      <w:r w:rsidRPr="00EB0C7C">
        <w:rPr>
          <w:color w:val="000000" w:themeColor="text1"/>
        </w:rPr>
        <w:t xml:space="preserve">survey was developed by the research team that comprised experts in </w:t>
      </w:r>
      <w:r w:rsidR="00F4113A" w:rsidRPr="00EB0C7C">
        <w:rPr>
          <w:color w:val="000000" w:themeColor="text1"/>
        </w:rPr>
        <w:t>B/LV</w:t>
      </w:r>
      <w:r w:rsidRPr="00EB0C7C">
        <w:rPr>
          <w:color w:val="000000" w:themeColor="text1"/>
        </w:rPr>
        <w:t>, transition, and survey-work methodology</w:t>
      </w:r>
      <w:r w:rsidR="645701CE" w:rsidRPr="00EB0C7C">
        <w:rPr>
          <w:color w:val="000000" w:themeColor="text1"/>
        </w:rPr>
        <w:t xml:space="preserve"> with </w:t>
      </w:r>
      <w:r w:rsidR="00F4113A" w:rsidRPr="00EB0C7C">
        <w:rPr>
          <w:color w:val="000000" w:themeColor="text1"/>
        </w:rPr>
        <w:t xml:space="preserve">questions </w:t>
      </w:r>
      <w:r w:rsidR="00BC4190" w:rsidRPr="00EB0C7C">
        <w:rPr>
          <w:color w:val="000000" w:themeColor="text1"/>
        </w:rPr>
        <w:t xml:space="preserve">primarily based on </w:t>
      </w:r>
      <w:r w:rsidR="4819035D" w:rsidRPr="00EB0C7C">
        <w:rPr>
          <w:color w:val="000000" w:themeColor="text1"/>
        </w:rPr>
        <w:t>those</w:t>
      </w:r>
      <w:r w:rsidR="00BC4190" w:rsidRPr="00EB0C7C">
        <w:rPr>
          <w:color w:val="000000" w:themeColor="text1"/>
        </w:rPr>
        <w:t xml:space="preserve"> from the NLTS2 (Wagner et al., 2006) and findings of Mazzotti et al. (2021) and Lund and Cmar (2020). </w:t>
      </w:r>
      <w:r w:rsidR="0A85E872" w:rsidRPr="00EB0C7C">
        <w:rPr>
          <w:color w:val="000000" w:themeColor="text1"/>
        </w:rPr>
        <w:t>T</w:t>
      </w:r>
      <w:r w:rsidRPr="00EB0C7C">
        <w:rPr>
          <w:color w:val="000000" w:themeColor="text1"/>
        </w:rPr>
        <w:t>he survey w</w:t>
      </w:r>
      <w:r w:rsidR="2CDB2F08" w:rsidRPr="00EB0C7C">
        <w:rPr>
          <w:color w:val="000000" w:themeColor="text1"/>
        </w:rPr>
        <w:t>as reviewed by other B/LV experts who g</w:t>
      </w:r>
      <w:r w:rsidR="00C21A4B" w:rsidRPr="00EB0C7C">
        <w:rPr>
          <w:color w:val="000000" w:themeColor="text1"/>
        </w:rPr>
        <w:t>a</w:t>
      </w:r>
      <w:r w:rsidR="2CDB2F08" w:rsidRPr="00EB0C7C">
        <w:rPr>
          <w:color w:val="000000" w:themeColor="text1"/>
        </w:rPr>
        <w:t xml:space="preserve">ve feedback about </w:t>
      </w:r>
      <w:r w:rsidR="00C21A4B" w:rsidRPr="00EB0C7C">
        <w:rPr>
          <w:color w:val="000000" w:themeColor="text1"/>
        </w:rPr>
        <w:t xml:space="preserve">the </w:t>
      </w:r>
      <w:r w:rsidR="2CDB2F08" w:rsidRPr="00EB0C7C">
        <w:rPr>
          <w:color w:val="000000" w:themeColor="text1"/>
        </w:rPr>
        <w:t xml:space="preserve">content and </w:t>
      </w:r>
      <w:r w:rsidR="00C21A4B" w:rsidRPr="00EB0C7C">
        <w:rPr>
          <w:color w:val="000000" w:themeColor="text1"/>
        </w:rPr>
        <w:t>survey accessibility</w:t>
      </w:r>
      <w:r w:rsidR="3AEBD26A" w:rsidRPr="00EB0C7C">
        <w:rPr>
          <w:color w:val="000000" w:themeColor="text1"/>
        </w:rPr>
        <w:t xml:space="preserve"> prior to being published</w:t>
      </w:r>
      <w:r w:rsidRPr="00EB0C7C">
        <w:rPr>
          <w:color w:val="000000" w:themeColor="text1"/>
        </w:rPr>
        <w:t xml:space="preserve"> online through </w:t>
      </w:r>
      <w:proofErr w:type="spellStart"/>
      <w:r w:rsidRPr="00EB0C7C">
        <w:rPr>
          <w:color w:val="000000" w:themeColor="text1"/>
        </w:rPr>
        <w:t>REDCap</w:t>
      </w:r>
      <w:proofErr w:type="spellEnd"/>
      <w:r w:rsidRPr="00EB0C7C">
        <w:rPr>
          <w:color w:val="000000" w:themeColor="text1"/>
        </w:rPr>
        <w:t xml:space="preserve"> (Harris et al., 2009)</w:t>
      </w:r>
      <w:r w:rsidR="00BF645D" w:rsidRPr="00EB0C7C">
        <w:rPr>
          <w:color w:val="000000" w:themeColor="text1"/>
        </w:rPr>
        <w:t xml:space="preserve"> from </w:t>
      </w:r>
      <w:r w:rsidR="007A5A03" w:rsidRPr="00EB0C7C">
        <w:rPr>
          <w:color w:val="000000" w:themeColor="text1"/>
        </w:rPr>
        <w:t>January to March of 2024</w:t>
      </w:r>
      <w:r w:rsidRPr="00EB0C7C">
        <w:rPr>
          <w:color w:val="000000" w:themeColor="text1"/>
        </w:rPr>
        <w:t xml:space="preserve">.  </w:t>
      </w:r>
    </w:p>
    <w:p w14:paraId="74EC4251" w14:textId="3283E10C" w:rsidR="00F0333B" w:rsidRPr="00EB0C7C" w:rsidRDefault="00F0333B" w:rsidP="00F0333B">
      <w:pPr>
        <w:spacing w:line="480" w:lineRule="auto"/>
        <w:rPr>
          <w:b/>
          <w:bCs/>
          <w:i/>
          <w:iCs/>
          <w:color w:val="000000" w:themeColor="text1"/>
        </w:rPr>
      </w:pPr>
      <w:r w:rsidRPr="00EB0C7C">
        <w:rPr>
          <w:b/>
          <w:bCs/>
          <w:i/>
          <w:iCs/>
          <w:color w:val="000000" w:themeColor="text1"/>
        </w:rPr>
        <w:t>Demographics</w:t>
      </w:r>
    </w:p>
    <w:p w14:paraId="7C56E6BB" w14:textId="2BF232FF" w:rsidR="00122456" w:rsidRPr="00EB0C7C" w:rsidRDefault="00122456" w:rsidP="00442420">
      <w:pPr>
        <w:spacing w:line="480" w:lineRule="auto"/>
        <w:ind w:firstLine="720"/>
        <w:rPr>
          <w:color w:val="000000" w:themeColor="text1"/>
        </w:rPr>
      </w:pPr>
      <w:r w:rsidRPr="00EB0C7C">
        <w:rPr>
          <w:color w:val="000000" w:themeColor="text1"/>
        </w:rPr>
        <w:t>In addition to personal demographics (i.e., sex, age, race, ethnicity, visual acuity, reduction in</w:t>
      </w:r>
      <w:r w:rsidR="003F5AE0" w:rsidRPr="00EB0C7C">
        <w:rPr>
          <w:color w:val="000000" w:themeColor="text1"/>
        </w:rPr>
        <w:t xml:space="preserve"> </w:t>
      </w:r>
      <w:r w:rsidRPr="00EB0C7C">
        <w:rPr>
          <w:color w:val="000000" w:themeColor="text1"/>
        </w:rPr>
        <w:t xml:space="preserve">visual field, presence of additional disability), we asked participants the </w:t>
      </w:r>
      <w:r w:rsidR="00BA2D0F" w:rsidRPr="00EB0C7C">
        <w:rPr>
          <w:color w:val="000000" w:themeColor="text1"/>
        </w:rPr>
        <w:t>zip code</w:t>
      </w:r>
      <w:r w:rsidRPr="00EB0C7C">
        <w:rPr>
          <w:color w:val="000000" w:themeColor="text1"/>
        </w:rPr>
        <w:t xml:space="preserve"> of the </w:t>
      </w:r>
      <w:r w:rsidR="00BA2D0F" w:rsidRPr="00EB0C7C">
        <w:rPr>
          <w:color w:val="000000" w:themeColor="text1"/>
        </w:rPr>
        <w:t>school from which</w:t>
      </w:r>
      <w:r w:rsidRPr="00EB0C7C">
        <w:rPr>
          <w:color w:val="000000" w:themeColor="text1"/>
        </w:rPr>
        <w:t xml:space="preserve"> they exited or graduated from high school</w:t>
      </w:r>
      <w:r w:rsidR="000E7884" w:rsidRPr="00EB0C7C">
        <w:rPr>
          <w:color w:val="000000" w:themeColor="text1"/>
        </w:rPr>
        <w:t xml:space="preserve"> so that we could determine their home state and </w:t>
      </w:r>
      <w:proofErr w:type="spellStart"/>
      <w:r w:rsidR="0080724E" w:rsidRPr="00EB0C7C">
        <w:rPr>
          <w:color w:val="000000" w:themeColor="text1"/>
        </w:rPr>
        <w:t>locale</w:t>
      </w:r>
      <w:proofErr w:type="spellEnd"/>
      <w:r w:rsidR="0080724E" w:rsidRPr="00EB0C7C">
        <w:rPr>
          <w:color w:val="000000" w:themeColor="text1"/>
        </w:rPr>
        <w:t xml:space="preserve"> (i.e., city, suburb, </w:t>
      </w:r>
      <w:r w:rsidR="003F5AE0" w:rsidRPr="00EB0C7C">
        <w:rPr>
          <w:color w:val="000000" w:themeColor="text1"/>
        </w:rPr>
        <w:t xml:space="preserve">town, </w:t>
      </w:r>
      <w:r w:rsidR="0080724E" w:rsidRPr="00EB0C7C">
        <w:rPr>
          <w:color w:val="000000" w:themeColor="text1"/>
        </w:rPr>
        <w:t>rural) based on the National Center for Education Statistics</w:t>
      </w:r>
      <w:r w:rsidR="008E6A73" w:rsidRPr="00EB0C7C">
        <w:rPr>
          <w:color w:val="000000" w:themeColor="text1"/>
        </w:rPr>
        <w:t xml:space="preserve"> (NCES)</w:t>
      </w:r>
      <w:r w:rsidR="0080724E" w:rsidRPr="00EB0C7C">
        <w:rPr>
          <w:color w:val="000000" w:themeColor="text1"/>
        </w:rPr>
        <w:t xml:space="preserve"> Locale Classifications and Criteria (</w:t>
      </w:r>
      <w:proofErr w:type="spellStart"/>
      <w:r w:rsidR="00442420" w:rsidRPr="00EB0C7C">
        <w:rPr>
          <w:color w:val="000000" w:themeColor="text1"/>
        </w:rPr>
        <w:t>Geverdt</w:t>
      </w:r>
      <w:proofErr w:type="spellEnd"/>
      <w:r w:rsidR="00442420" w:rsidRPr="00EB0C7C">
        <w:rPr>
          <w:color w:val="000000" w:themeColor="text1"/>
        </w:rPr>
        <w:t xml:space="preserve"> &amp; Maselli, 2024). </w:t>
      </w:r>
      <w:r w:rsidR="000E7884" w:rsidRPr="00EB0C7C">
        <w:rPr>
          <w:color w:val="000000" w:themeColor="text1"/>
        </w:rPr>
        <w:t xml:space="preserve">We also asked </w:t>
      </w:r>
      <w:r w:rsidRPr="00EB0C7C">
        <w:rPr>
          <w:color w:val="000000" w:themeColor="text1"/>
        </w:rPr>
        <w:t xml:space="preserve">the type of school they attended during high school (i.e., local public, public charter, private, state school for the blind, other), the type of diploma they received from high school (i.e., did not receive a high school diploma, general education diploma, special education diploma, alternate academic diploma, occupational diploma, other, I’m not sure, prefer not to say), and if they stayed in high school past the age of 18 (i.e., yes, no). </w:t>
      </w:r>
    </w:p>
    <w:p w14:paraId="7E43D4C5" w14:textId="71FAD42C" w:rsidR="00F0333B" w:rsidRPr="00EB0C7C" w:rsidRDefault="00F0333B" w:rsidP="00F0333B">
      <w:pPr>
        <w:spacing w:line="480" w:lineRule="auto"/>
        <w:rPr>
          <w:b/>
          <w:bCs/>
          <w:i/>
          <w:iCs/>
          <w:color w:val="000000" w:themeColor="text1"/>
        </w:rPr>
      </w:pPr>
      <w:r w:rsidRPr="00EB0C7C">
        <w:rPr>
          <w:b/>
          <w:bCs/>
          <w:i/>
          <w:iCs/>
          <w:color w:val="000000" w:themeColor="text1"/>
        </w:rPr>
        <w:t>Experiences in High School</w:t>
      </w:r>
    </w:p>
    <w:p w14:paraId="4F2ABBE2" w14:textId="59CC4397" w:rsidR="00DF3C16" w:rsidRPr="00EB0C7C" w:rsidRDefault="00122456" w:rsidP="00F0333B">
      <w:pPr>
        <w:spacing w:line="480" w:lineRule="auto"/>
        <w:rPr>
          <w:color w:val="000000" w:themeColor="text1"/>
        </w:rPr>
      </w:pPr>
      <w:r w:rsidRPr="00EB0C7C">
        <w:rPr>
          <w:color w:val="000000" w:themeColor="text1"/>
        </w:rPr>
        <w:lastRenderedPageBreak/>
        <w:tab/>
        <w:t>We asked recent graduates about their experiences in high school relevant to preparation for adulthood</w:t>
      </w:r>
      <w:r w:rsidR="4ABE742F" w:rsidRPr="00EB0C7C">
        <w:rPr>
          <w:color w:val="000000" w:themeColor="text1"/>
        </w:rPr>
        <w:t>, including</w:t>
      </w:r>
      <w:r w:rsidR="00905D7A" w:rsidRPr="00EB0C7C">
        <w:rPr>
          <w:color w:val="000000" w:themeColor="text1"/>
        </w:rPr>
        <w:t xml:space="preserve"> </w:t>
      </w:r>
      <w:r w:rsidRPr="00EB0C7C">
        <w:rPr>
          <w:color w:val="000000" w:themeColor="text1"/>
        </w:rPr>
        <w:t>if they had participated in any career and technical education (CTE)</w:t>
      </w:r>
      <w:r w:rsidR="53AAA23B" w:rsidRPr="00EB0C7C">
        <w:rPr>
          <w:color w:val="000000" w:themeColor="text1"/>
        </w:rPr>
        <w:t xml:space="preserve"> and/or Pre-Employment Transition Services (Pre-ETS)</w:t>
      </w:r>
      <w:r w:rsidRPr="00EB0C7C">
        <w:rPr>
          <w:color w:val="000000" w:themeColor="text1"/>
        </w:rPr>
        <w:t xml:space="preserve"> (i.e., yes, no, I’m not sure). If they indicated yes, we asked them to list the classes</w:t>
      </w:r>
      <w:r w:rsidR="53B86D5E" w:rsidRPr="00EB0C7C">
        <w:rPr>
          <w:color w:val="000000" w:themeColor="text1"/>
        </w:rPr>
        <w:t xml:space="preserve"> </w:t>
      </w:r>
      <w:r w:rsidRPr="00EB0C7C">
        <w:rPr>
          <w:color w:val="000000" w:themeColor="text1"/>
        </w:rPr>
        <w:t>they participated in</w:t>
      </w:r>
      <w:r w:rsidR="00124032" w:rsidRPr="00EB0C7C">
        <w:rPr>
          <w:color w:val="000000" w:themeColor="text1"/>
        </w:rPr>
        <w:t xml:space="preserve">. </w:t>
      </w:r>
      <w:r w:rsidR="546121B5" w:rsidRPr="00EB0C7C">
        <w:rPr>
          <w:color w:val="000000" w:themeColor="text1"/>
        </w:rPr>
        <w:t>Further, w</w:t>
      </w:r>
      <w:r w:rsidR="00FA268D" w:rsidRPr="00EB0C7C">
        <w:rPr>
          <w:color w:val="000000" w:themeColor="text1"/>
        </w:rPr>
        <w:t xml:space="preserve">e asked participants to </w:t>
      </w:r>
      <w:r w:rsidR="00684BAA" w:rsidRPr="00EB0C7C">
        <w:rPr>
          <w:color w:val="000000" w:themeColor="text1"/>
        </w:rPr>
        <w:t>identify</w:t>
      </w:r>
      <w:r w:rsidR="00FA268D" w:rsidRPr="00EB0C7C">
        <w:rPr>
          <w:color w:val="000000" w:themeColor="text1"/>
        </w:rPr>
        <w:t xml:space="preserve"> employment experiences </w:t>
      </w:r>
      <w:r w:rsidR="00684BAA" w:rsidRPr="00EB0C7C">
        <w:rPr>
          <w:color w:val="000000" w:themeColor="text1"/>
        </w:rPr>
        <w:t>during</w:t>
      </w:r>
      <w:r w:rsidR="00FA268D" w:rsidRPr="00EB0C7C">
        <w:rPr>
          <w:color w:val="000000" w:themeColor="text1"/>
        </w:rPr>
        <w:t xml:space="preserve"> high school (e.g., part-time employment, work-based learning), and if the COVID-19 pandemic affected their ability to work (i.e., yes, no). </w:t>
      </w:r>
      <w:r w:rsidR="00124032" w:rsidRPr="00EB0C7C">
        <w:rPr>
          <w:color w:val="000000" w:themeColor="text1"/>
        </w:rPr>
        <w:t xml:space="preserve">We </w:t>
      </w:r>
      <w:r w:rsidR="00FA268D" w:rsidRPr="00EB0C7C">
        <w:rPr>
          <w:color w:val="000000" w:themeColor="text1"/>
        </w:rPr>
        <w:t xml:space="preserve">also </w:t>
      </w:r>
      <w:r w:rsidR="00124032" w:rsidRPr="00EB0C7C">
        <w:rPr>
          <w:color w:val="000000" w:themeColor="text1"/>
        </w:rPr>
        <w:t xml:space="preserve">asked </w:t>
      </w:r>
      <w:r w:rsidR="0DD79063" w:rsidRPr="00EB0C7C">
        <w:rPr>
          <w:color w:val="000000" w:themeColor="text1"/>
        </w:rPr>
        <w:t>about</w:t>
      </w:r>
      <w:r w:rsidR="00124032" w:rsidRPr="00EB0C7C">
        <w:rPr>
          <w:color w:val="000000" w:themeColor="text1"/>
        </w:rPr>
        <w:t xml:space="preserve"> how they </w:t>
      </w:r>
      <w:r w:rsidRPr="00EB0C7C">
        <w:rPr>
          <w:color w:val="000000" w:themeColor="text1"/>
        </w:rPr>
        <w:t>were involved in their transition planning</w:t>
      </w:r>
      <w:r w:rsidR="00124032" w:rsidRPr="00EB0C7C">
        <w:rPr>
          <w:color w:val="000000" w:themeColor="text1"/>
        </w:rPr>
        <w:t xml:space="preserve"> (e.g., </w:t>
      </w:r>
      <w:r w:rsidR="00360839" w:rsidRPr="00EB0C7C">
        <w:rPr>
          <w:color w:val="000000" w:themeColor="text1"/>
        </w:rPr>
        <w:t xml:space="preserve">Participated in transition assessments, </w:t>
      </w:r>
      <w:r w:rsidR="00303D0E" w:rsidRPr="00EB0C7C">
        <w:rPr>
          <w:color w:val="000000" w:themeColor="text1"/>
        </w:rPr>
        <w:t>Attended IEP meeting(s)</w:t>
      </w:r>
      <w:r w:rsidR="00795F54" w:rsidRPr="00EB0C7C">
        <w:rPr>
          <w:color w:val="000000" w:themeColor="text1"/>
        </w:rPr>
        <w:t>)</w:t>
      </w:r>
      <w:r w:rsidR="00303D0E" w:rsidRPr="00EB0C7C">
        <w:rPr>
          <w:color w:val="000000" w:themeColor="text1"/>
        </w:rPr>
        <w:t>.</w:t>
      </w:r>
      <w:r w:rsidR="00180F4D" w:rsidRPr="00EB0C7C">
        <w:rPr>
          <w:color w:val="000000" w:themeColor="text1"/>
        </w:rPr>
        <w:t xml:space="preserve"> </w:t>
      </w:r>
      <w:r w:rsidR="00F20ECB" w:rsidRPr="00EB0C7C">
        <w:rPr>
          <w:color w:val="000000" w:themeColor="text1"/>
        </w:rPr>
        <w:t xml:space="preserve">Finally, we presented participants with two matrices. </w:t>
      </w:r>
      <w:r w:rsidR="00684BAA" w:rsidRPr="00EB0C7C">
        <w:rPr>
          <w:color w:val="000000" w:themeColor="text1"/>
        </w:rPr>
        <w:t>F</w:t>
      </w:r>
      <w:r w:rsidR="00F20ECB" w:rsidRPr="00EB0C7C">
        <w:rPr>
          <w:color w:val="000000" w:themeColor="text1"/>
        </w:rPr>
        <w:t xml:space="preserve">irst, we listed </w:t>
      </w:r>
      <w:r w:rsidRPr="00EB0C7C">
        <w:rPr>
          <w:color w:val="000000" w:themeColor="text1"/>
        </w:rPr>
        <w:t>each of the nine areas of the ECC</w:t>
      </w:r>
      <w:r w:rsidR="16066536" w:rsidRPr="00EB0C7C">
        <w:rPr>
          <w:color w:val="000000" w:themeColor="text1"/>
        </w:rPr>
        <w:t xml:space="preserve"> with some examples</w:t>
      </w:r>
      <w:r w:rsidR="00F20ECB" w:rsidRPr="00EB0C7C">
        <w:rPr>
          <w:color w:val="000000" w:themeColor="text1"/>
        </w:rPr>
        <w:t xml:space="preserve"> </w:t>
      </w:r>
      <w:r w:rsidR="1CE5682E" w:rsidRPr="00EB0C7C">
        <w:rPr>
          <w:color w:val="000000" w:themeColor="text1"/>
        </w:rPr>
        <w:t xml:space="preserve">(see </w:t>
      </w:r>
      <w:r w:rsidR="00C21A4B" w:rsidRPr="00EB0C7C">
        <w:rPr>
          <w:color w:val="000000" w:themeColor="text1"/>
        </w:rPr>
        <w:t>Figure 1</w:t>
      </w:r>
      <w:r w:rsidR="1CE5682E" w:rsidRPr="00EB0C7C">
        <w:rPr>
          <w:color w:val="000000" w:themeColor="text1"/>
        </w:rPr>
        <w:t xml:space="preserve">) </w:t>
      </w:r>
      <w:r w:rsidRPr="00EB0C7C">
        <w:rPr>
          <w:color w:val="000000" w:themeColor="text1"/>
        </w:rPr>
        <w:t xml:space="preserve">and asked </w:t>
      </w:r>
      <w:r w:rsidR="00F20ECB" w:rsidRPr="00EB0C7C">
        <w:rPr>
          <w:color w:val="000000" w:themeColor="text1"/>
        </w:rPr>
        <w:t>participants</w:t>
      </w:r>
      <w:r w:rsidRPr="00EB0C7C">
        <w:rPr>
          <w:color w:val="000000" w:themeColor="text1"/>
        </w:rPr>
        <w:t xml:space="preserve"> to rate how much instruction and support they </w:t>
      </w:r>
      <w:r w:rsidR="00795F54" w:rsidRPr="00EB0C7C">
        <w:rPr>
          <w:color w:val="000000" w:themeColor="text1"/>
        </w:rPr>
        <w:t xml:space="preserve">felt they </w:t>
      </w:r>
      <w:r w:rsidRPr="00EB0C7C">
        <w:rPr>
          <w:color w:val="000000" w:themeColor="text1"/>
        </w:rPr>
        <w:t xml:space="preserve">received in each area during high school using a five-point Likert-type scale (1 = none, 2 = a little, 3 = some, 4 = a lot, 5 = I don’t know). </w:t>
      </w:r>
      <w:r w:rsidR="00684BAA" w:rsidRPr="00EB0C7C">
        <w:rPr>
          <w:color w:val="000000" w:themeColor="text1"/>
        </w:rPr>
        <w:t>S</w:t>
      </w:r>
      <w:r w:rsidR="00F20ECB" w:rsidRPr="00EB0C7C">
        <w:rPr>
          <w:color w:val="000000" w:themeColor="text1"/>
        </w:rPr>
        <w:t xml:space="preserve">econd, </w:t>
      </w:r>
      <w:r w:rsidR="004F624C" w:rsidRPr="00EB0C7C">
        <w:rPr>
          <w:color w:val="000000" w:themeColor="text1"/>
        </w:rPr>
        <w:t xml:space="preserve">using a four-point Likert scale (1 = not at all, 2 = a little, 3 = somewhat, 4 = very well), </w:t>
      </w:r>
      <w:r w:rsidRPr="00EB0C7C">
        <w:rPr>
          <w:color w:val="000000" w:themeColor="text1"/>
        </w:rPr>
        <w:t>we asked participants</w:t>
      </w:r>
      <w:r w:rsidR="000227A3" w:rsidRPr="00EB0C7C">
        <w:rPr>
          <w:color w:val="000000" w:themeColor="text1"/>
        </w:rPr>
        <w:t xml:space="preserve"> to indicate how </w:t>
      </w:r>
      <w:r w:rsidR="0075750E" w:rsidRPr="00EB0C7C">
        <w:rPr>
          <w:color w:val="000000" w:themeColor="text1"/>
        </w:rPr>
        <w:t xml:space="preserve">prepared they felt in a range of postschool </w:t>
      </w:r>
      <w:r w:rsidR="004720CD" w:rsidRPr="00EB0C7C">
        <w:rPr>
          <w:color w:val="000000" w:themeColor="text1"/>
        </w:rPr>
        <w:t>areas/tasks</w:t>
      </w:r>
      <w:r w:rsidR="0B17FD06" w:rsidRPr="00EB0C7C">
        <w:rPr>
          <w:color w:val="000000" w:themeColor="text1"/>
        </w:rPr>
        <w:t xml:space="preserve"> based on the five Pre-ETS areas, the predictors of postschool success, and factors related to employment outcomes for adults with visual impairments </w:t>
      </w:r>
      <w:r w:rsidR="3E3705F8" w:rsidRPr="00EB0C7C">
        <w:rPr>
          <w:color w:val="000000" w:themeColor="text1"/>
        </w:rPr>
        <w:t xml:space="preserve">(e.g., </w:t>
      </w:r>
      <w:r w:rsidR="000227A3" w:rsidRPr="00EB0C7C">
        <w:rPr>
          <w:i/>
          <w:iCs/>
          <w:color w:val="000000" w:themeColor="text1"/>
        </w:rPr>
        <w:t xml:space="preserve">go to college or a technical school, plan and prepare meals, </w:t>
      </w:r>
      <w:r w:rsidR="000227A3" w:rsidRPr="00EB0C7C">
        <w:rPr>
          <w:color w:val="000000" w:themeColor="text1"/>
        </w:rPr>
        <w:t xml:space="preserve">and </w:t>
      </w:r>
      <w:r w:rsidR="000227A3" w:rsidRPr="00EB0C7C">
        <w:rPr>
          <w:i/>
          <w:iCs/>
          <w:color w:val="000000" w:themeColor="text1"/>
        </w:rPr>
        <w:t>participate in recreation/leisure activities in your community</w:t>
      </w:r>
      <w:r w:rsidR="29F07523" w:rsidRPr="00EB0C7C">
        <w:rPr>
          <w:i/>
          <w:iCs/>
          <w:color w:val="000000" w:themeColor="text1"/>
        </w:rPr>
        <w:t xml:space="preserve">; </w:t>
      </w:r>
      <w:r w:rsidR="004F624C" w:rsidRPr="00EB0C7C">
        <w:rPr>
          <w:color w:val="000000" w:themeColor="text1"/>
        </w:rPr>
        <w:t>see</w:t>
      </w:r>
      <w:r w:rsidR="00BB165D" w:rsidRPr="00EB0C7C">
        <w:rPr>
          <w:color w:val="000000" w:themeColor="text1"/>
        </w:rPr>
        <w:t xml:space="preserve"> </w:t>
      </w:r>
      <w:r w:rsidR="00C21A4B" w:rsidRPr="00EB0C7C">
        <w:rPr>
          <w:color w:val="000000" w:themeColor="text1"/>
        </w:rPr>
        <w:t>Figure 2</w:t>
      </w:r>
      <w:r w:rsidR="4E5253E0" w:rsidRPr="00EB0C7C">
        <w:rPr>
          <w:color w:val="000000" w:themeColor="text1"/>
        </w:rPr>
        <w:t>)</w:t>
      </w:r>
    </w:p>
    <w:p w14:paraId="6F71DE0F" w14:textId="14C67B31" w:rsidR="00211CD8" w:rsidRPr="00EB0C7C" w:rsidRDefault="00684BAA" w:rsidP="00211CD8">
      <w:pPr>
        <w:spacing w:line="480" w:lineRule="auto"/>
        <w:ind w:firstLine="720"/>
        <w:rPr>
          <w:color w:val="000000" w:themeColor="text1"/>
        </w:rPr>
      </w:pPr>
      <w:r w:rsidRPr="00EB0C7C">
        <w:rPr>
          <w:color w:val="000000" w:themeColor="text1"/>
        </w:rPr>
        <w:t>To analyze data, w</w:t>
      </w:r>
      <w:r w:rsidR="00EB7213" w:rsidRPr="00EB0C7C">
        <w:rPr>
          <w:color w:val="000000" w:themeColor="text1"/>
        </w:rPr>
        <w:t xml:space="preserve">e calculated descriptive statistics </w:t>
      </w:r>
      <w:r w:rsidR="00C560C0" w:rsidRPr="00EB0C7C">
        <w:rPr>
          <w:color w:val="000000" w:themeColor="text1"/>
        </w:rPr>
        <w:t>(</w:t>
      </w:r>
      <w:r w:rsidR="00DF3C16" w:rsidRPr="00EB0C7C">
        <w:rPr>
          <w:color w:val="000000" w:themeColor="text1"/>
        </w:rPr>
        <w:t>sum</w:t>
      </w:r>
      <w:r w:rsidR="00E60C26" w:rsidRPr="00EB0C7C">
        <w:rPr>
          <w:color w:val="000000" w:themeColor="text1"/>
        </w:rPr>
        <w:t>s</w:t>
      </w:r>
      <w:r w:rsidR="00DF3C16" w:rsidRPr="00EB0C7C">
        <w:rPr>
          <w:color w:val="000000" w:themeColor="text1"/>
        </w:rPr>
        <w:t xml:space="preserve">, </w:t>
      </w:r>
      <w:r w:rsidR="00211CD8" w:rsidRPr="00EB0C7C">
        <w:rPr>
          <w:color w:val="000000" w:themeColor="text1"/>
        </w:rPr>
        <w:t>percentages</w:t>
      </w:r>
      <w:r w:rsidR="00DF3C16" w:rsidRPr="00EB0C7C">
        <w:rPr>
          <w:color w:val="000000" w:themeColor="text1"/>
        </w:rPr>
        <w:t xml:space="preserve">) </w:t>
      </w:r>
      <w:r w:rsidR="00EB7213" w:rsidRPr="00EB0C7C">
        <w:rPr>
          <w:color w:val="000000" w:themeColor="text1"/>
        </w:rPr>
        <w:t>to summarize participant responses</w:t>
      </w:r>
      <w:r w:rsidR="00C560C0" w:rsidRPr="00EB0C7C">
        <w:rPr>
          <w:color w:val="000000" w:themeColor="text1"/>
        </w:rPr>
        <w:t xml:space="preserve"> </w:t>
      </w:r>
      <w:r w:rsidR="00211CD8" w:rsidRPr="00EB0C7C">
        <w:rPr>
          <w:color w:val="000000" w:themeColor="text1"/>
        </w:rPr>
        <w:t>for</w:t>
      </w:r>
      <w:r w:rsidR="00C560C0" w:rsidRPr="00EB0C7C">
        <w:rPr>
          <w:color w:val="000000" w:themeColor="text1"/>
        </w:rPr>
        <w:t xml:space="preserve"> each survey item.</w:t>
      </w:r>
      <w:r w:rsidR="00442420" w:rsidRPr="00EB0C7C">
        <w:rPr>
          <w:color w:val="000000" w:themeColor="text1"/>
        </w:rPr>
        <w:t xml:space="preserve"> </w:t>
      </w:r>
      <w:r w:rsidR="00E25409" w:rsidRPr="00EB0C7C">
        <w:rPr>
          <w:color w:val="000000" w:themeColor="text1"/>
        </w:rPr>
        <w:t>When defining</w:t>
      </w:r>
      <w:r w:rsidR="00442420" w:rsidRPr="00EB0C7C">
        <w:rPr>
          <w:color w:val="000000" w:themeColor="text1"/>
        </w:rPr>
        <w:t xml:space="preserve"> locale</w:t>
      </w:r>
      <w:r w:rsidR="00E25409" w:rsidRPr="00EB0C7C">
        <w:rPr>
          <w:color w:val="000000" w:themeColor="text1"/>
        </w:rPr>
        <w:t xml:space="preserve"> based on participant zip codes</w:t>
      </w:r>
      <w:r w:rsidR="00442420" w:rsidRPr="00EB0C7C">
        <w:rPr>
          <w:color w:val="000000" w:themeColor="text1"/>
        </w:rPr>
        <w:t xml:space="preserve">, we combined the </w:t>
      </w:r>
      <w:r w:rsidR="002373CE" w:rsidRPr="00EB0C7C">
        <w:rPr>
          <w:color w:val="000000" w:themeColor="text1"/>
        </w:rPr>
        <w:t>NCES</w:t>
      </w:r>
      <w:r w:rsidR="00E25409" w:rsidRPr="00EB0C7C">
        <w:rPr>
          <w:color w:val="000000" w:themeColor="text1"/>
        </w:rPr>
        <w:t xml:space="preserve"> </w:t>
      </w:r>
      <w:r w:rsidR="00442420" w:rsidRPr="00EB0C7C">
        <w:rPr>
          <w:color w:val="000000" w:themeColor="text1"/>
        </w:rPr>
        <w:t>definition</w:t>
      </w:r>
      <w:r w:rsidR="0034366D" w:rsidRPr="00EB0C7C">
        <w:rPr>
          <w:color w:val="000000" w:themeColor="text1"/>
        </w:rPr>
        <w:t>s</w:t>
      </w:r>
      <w:r w:rsidR="00442420" w:rsidRPr="00EB0C7C">
        <w:rPr>
          <w:color w:val="000000" w:themeColor="text1"/>
        </w:rPr>
        <w:t xml:space="preserve"> of rural and town </w:t>
      </w:r>
      <w:r w:rsidR="00E25409" w:rsidRPr="00EB0C7C">
        <w:rPr>
          <w:color w:val="000000" w:themeColor="text1"/>
        </w:rPr>
        <w:t>into a single category</w:t>
      </w:r>
      <w:r w:rsidR="0034366D" w:rsidRPr="00EB0C7C">
        <w:rPr>
          <w:color w:val="000000" w:themeColor="text1"/>
        </w:rPr>
        <w:t>:</w:t>
      </w:r>
      <w:r w:rsidR="00E25409" w:rsidRPr="00EB0C7C">
        <w:rPr>
          <w:color w:val="000000" w:themeColor="text1"/>
        </w:rPr>
        <w:t xml:space="preserve"> rural.</w:t>
      </w:r>
    </w:p>
    <w:p w14:paraId="3A0AECB5" w14:textId="7399F0FB" w:rsidR="00103850" w:rsidRPr="00EB0C7C" w:rsidRDefault="00211CD8" w:rsidP="00211CD8">
      <w:pPr>
        <w:spacing w:line="480" w:lineRule="auto"/>
        <w:jc w:val="center"/>
        <w:rPr>
          <w:b/>
          <w:bCs/>
          <w:color w:val="000000" w:themeColor="text1"/>
        </w:rPr>
      </w:pPr>
      <w:r w:rsidRPr="00EB0C7C">
        <w:rPr>
          <w:b/>
          <w:bCs/>
          <w:color w:val="000000" w:themeColor="text1"/>
        </w:rPr>
        <w:t>Results</w:t>
      </w:r>
    </w:p>
    <w:p w14:paraId="326BB098" w14:textId="7CB53576" w:rsidR="00CB6FB0" w:rsidRPr="00EB0C7C" w:rsidRDefault="00CB6FB0" w:rsidP="00CB6FB0">
      <w:pPr>
        <w:spacing w:line="480" w:lineRule="auto"/>
        <w:rPr>
          <w:b/>
          <w:bCs/>
          <w:color w:val="000000" w:themeColor="text1"/>
        </w:rPr>
      </w:pPr>
      <w:r w:rsidRPr="00EB0C7C">
        <w:rPr>
          <w:b/>
          <w:bCs/>
          <w:color w:val="000000" w:themeColor="text1"/>
        </w:rPr>
        <w:t>Demographics</w:t>
      </w:r>
    </w:p>
    <w:p w14:paraId="01AD03F0" w14:textId="10D49A39" w:rsidR="0079123C" w:rsidRPr="00EB0C7C" w:rsidRDefault="00B8701E" w:rsidP="00E60C26">
      <w:pPr>
        <w:spacing w:line="480" w:lineRule="auto"/>
        <w:ind w:firstLine="720"/>
        <w:rPr>
          <w:color w:val="000000" w:themeColor="text1"/>
        </w:rPr>
      </w:pPr>
      <w:r w:rsidRPr="00EB0C7C">
        <w:rPr>
          <w:color w:val="000000" w:themeColor="text1"/>
        </w:rPr>
        <w:lastRenderedPageBreak/>
        <w:t xml:space="preserve">Participants included 33 B/LV young adults from across the U.S. </w:t>
      </w:r>
      <w:r w:rsidR="0079123C" w:rsidRPr="00EB0C7C">
        <w:rPr>
          <w:color w:val="000000" w:themeColor="text1"/>
        </w:rPr>
        <w:t>The majority w</w:t>
      </w:r>
      <w:r w:rsidR="00E60C26" w:rsidRPr="00EB0C7C">
        <w:rPr>
          <w:color w:val="000000" w:themeColor="text1"/>
        </w:rPr>
        <w:t>as</w:t>
      </w:r>
      <w:r w:rsidR="0079123C" w:rsidRPr="00EB0C7C">
        <w:rPr>
          <w:color w:val="000000" w:themeColor="text1"/>
        </w:rPr>
        <w:t xml:space="preserve"> female (69.7%), White (78.8%), and non-Hispanic (87.9%). </w:t>
      </w:r>
      <w:r w:rsidR="00E60C26" w:rsidRPr="00EB0C7C">
        <w:rPr>
          <w:color w:val="000000" w:themeColor="text1"/>
        </w:rPr>
        <w:t>Participants indicated having</w:t>
      </w:r>
      <w:r w:rsidR="0079123C" w:rsidRPr="00EB0C7C">
        <w:rPr>
          <w:color w:val="000000" w:themeColor="text1"/>
        </w:rPr>
        <w:t xml:space="preserve"> a range of visual acuities</w:t>
      </w:r>
      <w:r w:rsidR="00E60C26" w:rsidRPr="00EB0C7C">
        <w:rPr>
          <w:color w:val="000000" w:themeColor="text1"/>
        </w:rPr>
        <w:t xml:space="preserve"> and restrictions to visual fields. </w:t>
      </w:r>
      <w:r w:rsidR="00F054F4" w:rsidRPr="00EB0C7C">
        <w:rPr>
          <w:color w:val="000000" w:themeColor="text1"/>
        </w:rPr>
        <w:t>Additionally</w:t>
      </w:r>
      <w:r w:rsidR="0079123C" w:rsidRPr="00EB0C7C">
        <w:rPr>
          <w:color w:val="000000" w:themeColor="text1"/>
        </w:rPr>
        <w:t xml:space="preserve">, 42.4% </w:t>
      </w:r>
      <w:r w:rsidR="00F054F4" w:rsidRPr="00EB0C7C">
        <w:rPr>
          <w:color w:val="000000" w:themeColor="text1"/>
        </w:rPr>
        <w:t xml:space="preserve">reported </w:t>
      </w:r>
      <w:r w:rsidR="0079123C" w:rsidRPr="00EB0C7C">
        <w:rPr>
          <w:color w:val="000000" w:themeColor="text1"/>
        </w:rPr>
        <w:t xml:space="preserve">at least one co-occurring disability, including four individuals who </w:t>
      </w:r>
      <w:r w:rsidR="00F054F4" w:rsidRPr="00EB0C7C">
        <w:rPr>
          <w:color w:val="000000" w:themeColor="text1"/>
        </w:rPr>
        <w:t>were</w:t>
      </w:r>
      <w:r w:rsidR="0079123C" w:rsidRPr="00EB0C7C">
        <w:rPr>
          <w:color w:val="000000" w:themeColor="text1"/>
        </w:rPr>
        <w:t xml:space="preserve"> deafblind. </w:t>
      </w:r>
      <w:r w:rsidR="00F054F4" w:rsidRPr="00EB0C7C">
        <w:rPr>
          <w:color w:val="000000" w:themeColor="text1"/>
        </w:rPr>
        <w:t>See Table 1 for additional</w:t>
      </w:r>
      <w:r w:rsidR="0079123C" w:rsidRPr="00EB0C7C">
        <w:rPr>
          <w:color w:val="000000" w:themeColor="text1"/>
        </w:rPr>
        <w:t xml:space="preserve"> </w:t>
      </w:r>
      <w:r w:rsidR="004538C3" w:rsidRPr="00EB0C7C">
        <w:rPr>
          <w:color w:val="000000" w:themeColor="text1"/>
        </w:rPr>
        <w:t>demographic</w:t>
      </w:r>
      <w:r w:rsidR="00F054F4" w:rsidRPr="00EB0C7C">
        <w:rPr>
          <w:color w:val="000000" w:themeColor="text1"/>
        </w:rPr>
        <w:t xml:space="preserve"> details</w:t>
      </w:r>
      <w:r w:rsidR="0079123C" w:rsidRPr="00EB0C7C">
        <w:rPr>
          <w:color w:val="000000" w:themeColor="text1"/>
        </w:rPr>
        <w:t xml:space="preserve">. </w:t>
      </w:r>
    </w:p>
    <w:p w14:paraId="3D13A5EB" w14:textId="1C0C06B4" w:rsidR="004538C3" w:rsidRPr="00EB0C7C" w:rsidRDefault="004538C3" w:rsidP="00F054F4">
      <w:pPr>
        <w:spacing w:line="480" w:lineRule="auto"/>
        <w:ind w:firstLine="720"/>
        <w:rPr>
          <w:color w:val="000000" w:themeColor="text1"/>
        </w:rPr>
      </w:pPr>
      <w:r w:rsidRPr="00EB0C7C">
        <w:rPr>
          <w:color w:val="000000" w:themeColor="text1"/>
        </w:rPr>
        <w:t xml:space="preserve">Participants </w:t>
      </w:r>
      <w:r w:rsidR="003C7DE7" w:rsidRPr="00EB0C7C">
        <w:rPr>
          <w:color w:val="000000" w:themeColor="text1"/>
        </w:rPr>
        <w:t xml:space="preserve">attended high schools </w:t>
      </w:r>
      <w:r w:rsidR="000E7884" w:rsidRPr="00EB0C7C">
        <w:rPr>
          <w:color w:val="000000" w:themeColor="text1"/>
        </w:rPr>
        <w:t xml:space="preserve">in cities (27.3%), suburbs (30.3%), and rural communities (42.4%) across </w:t>
      </w:r>
      <w:r w:rsidR="003C7DE7" w:rsidRPr="00EB0C7C">
        <w:rPr>
          <w:color w:val="000000" w:themeColor="text1"/>
        </w:rPr>
        <w:t xml:space="preserve">16 unique states (CA, CO, </w:t>
      </w:r>
      <w:r w:rsidR="000016CC" w:rsidRPr="00EB0C7C">
        <w:rPr>
          <w:color w:val="000000" w:themeColor="text1"/>
        </w:rPr>
        <w:t>ID, IL, IN, KY, MA, MD, MN, MO, MT, NC, NJ, NY, PA, TN)</w:t>
      </w:r>
      <w:r w:rsidR="000E7884" w:rsidRPr="00EB0C7C">
        <w:rPr>
          <w:color w:val="000000" w:themeColor="text1"/>
        </w:rPr>
        <w:t>.</w:t>
      </w:r>
      <w:r w:rsidR="00CE2649" w:rsidRPr="00EB0C7C">
        <w:rPr>
          <w:color w:val="000000" w:themeColor="text1"/>
        </w:rPr>
        <w:t xml:space="preserve"> </w:t>
      </w:r>
      <w:r w:rsidR="000318C8" w:rsidRPr="00EB0C7C">
        <w:rPr>
          <w:color w:val="000000" w:themeColor="text1"/>
        </w:rPr>
        <w:t xml:space="preserve">Most </w:t>
      </w:r>
      <w:r w:rsidR="002C11EC" w:rsidRPr="00EB0C7C">
        <w:rPr>
          <w:color w:val="000000" w:themeColor="text1"/>
        </w:rPr>
        <w:t xml:space="preserve">attended </w:t>
      </w:r>
      <w:r w:rsidR="000318C8" w:rsidRPr="00EB0C7C">
        <w:rPr>
          <w:color w:val="000000" w:themeColor="text1"/>
        </w:rPr>
        <w:t>their local public school (</w:t>
      </w:r>
      <w:r w:rsidR="000D0514" w:rsidRPr="00EB0C7C">
        <w:rPr>
          <w:i/>
          <w:iCs/>
          <w:color w:val="000000" w:themeColor="text1"/>
        </w:rPr>
        <w:t xml:space="preserve">n </w:t>
      </w:r>
      <w:r w:rsidR="000D0514" w:rsidRPr="00EB0C7C">
        <w:rPr>
          <w:color w:val="000000" w:themeColor="text1"/>
        </w:rPr>
        <w:t xml:space="preserve">= 26; </w:t>
      </w:r>
      <w:r w:rsidR="000318C8" w:rsidRPr="00EB0C7C">
        <w:rPr>
          <w:color w:val="000000" w:themeColor="text1"/>
        </w:rPr>
        <w:t xml:space="preserve">78.8%), </w:t>
      </w:r>
      <w:r w:rsidR="000D0514" w:rsidRPr="00EB0C7C">
        <w:rPr>
          <w:color w:val="000000" w:themeColor="text1"/>
        </w:rPr>
        <w:t>four (</w:t>
      </w:r>
      <w:r w:rsidR="000318C8" w:rsidRPr="00EB0C7C">
        <w:rPr>
          <w:color w:val="000000" w:themeColor="text1"/>
        </w:rPr>
        <w:t>12.1%</w:t>
      </w:r>
      <w:r w:rsidR="000D0514" w:rsidRPr="00EB0C7C">
        <w:rPr>
          <w:color w:val="000000" w:themeColor="text1"/>
        </w:rPr>
        <w:t>)</w:t>
      </w:r>
      <w:r w:rsidR="000318C8" w:rsidRPr="00EB0C7C">
        <w:rPr>
          <w:color w:val="000000" w:themeColor="text1"/>
        </w:rPr>
        <w:t xml:space="preserve"> a private school, </w:t>
      </w:r>
      <w:r w:rsidR="000D0514" w:rsidRPr="00EB0C7C">
        <w:rPr>
          <w:color w:val="000000" w:themeColor="text1"/>
        </w:rPr>
        <w:t>three (</w:t>
      </w:r>
      <w:r w:rsidR="000318C8" w:rsidRPr="00EB0C7C">
        <w:rPr>
          <w:color w:val="000000" w:themeColor="text1"/>
        </w:rPr>
        <w:t>9.1%</w:t>
      </w:r>
      <w:r w:rsidR="000D0514" w:rsidRPr="00EB0C7C">
        <w:rPr>
          <w:color w:val="000000" w:themeColor="text1"/>
        </w:rPr>
        <w:t>)</w:t>
      </w:r>
      <w:r w:rsidR="000318C8" w:rsidRPr="00EB0C7C">
        <w:rPr>
          <w:color w:val="000000" w:themeColor="text1"/>
        </w:rPr>
        <w:t xml:space="preserve"> a public charter, </w:t>
      </w:r>
      <w:r w:rsidR="000D0514" w:rsidRPr="00EB0C7C">
        <w:rPr>
          <w:color w:val="000000" w:themeColor="text1"/>
        </w:rPr>
        <w:t>three (9.1%)</w:t>
      </w:r>
      <w:r w:rsidR="000318C8" w:rsidRPr="00EB0C7C">
        <w:rPr>
          <w:color w:val="000000" w:themeColor="text1"/>
        </w:rPr>
        <w:t xml:space="preserve"> a state school for the blind, and</w:t>
      </w:r>
      <w:r w:rsidR="002C11EC" w:rsidRPr="00EB0C7C">
        <w:rPr>
          <w:color w:val="000000" w:themeColor="text1"/>
        </w:rPr>
        <w:t xml:space="preserve"> </w:t>
      </w:r>
      <w:r w:rsidR="000D0514" w:rsidRPr="00EB0C7C">
        <w:rPr>
          <w:color w:val="000000" w:themeColor="text1"/>
        </w:rPr>
        <w:t xml:space="preserve">one (3.0%) </w:t>
      </w:r>
      <w:r w:rsidR="002C11EC" w:rsidRPr="00EB0C7C">
        <w:rPr>
          <w:color w:val="000000" w:themeColor="text1"/>
        </w:rPr>
        <w:t xml:space="preserve">homeschooled. Four participants </w:t>
      </w:r>
      <w:r w:rsidR="00854204" w:rsidRPr="00EB0C7C">
        <w:rPr>
          <w:color w:val="000000" w:themeColor="text1"/>
        </w:rPr>
        <w:t xml:space="preserve">(12.1%) </w:t>
      </w:r>
      <w:r w:rsidR="002C11EC" w:rsidRPr="00EB0C7C">
        <w:rPr>
          <w:color w:val="000000" w:themeColor="text1"/>
        </w:rPr>
        <w:t xml:space="preserve">spent time in more than one school setting. </w:t>
      </w:r>
      <w:r w:rsidR="00CE2649" w:rsidRPr="00EB0C7C">
        <w:rPr>
          <w:color w:val="000000" w:themeColor="text1"/>
        </w:rPr>
        <w:t xml:space="preserve">The majority </w:t>
      </w:r>
      <w:r w:rsidR="004B6D03" w:rsidRPr="00EB0C7C">
        <w:rPr>
          <w:color w:val="000000" w:themeColor="text1"/>
        </w:rPr>
        <w:t>(</w:t>
      </w:r>
      <w:r w:rsidR="00854204" w:rsidRPr="00EB0C7C">
        <w:rPr>
          <w:i/>
          <w:iCs/>
          <w:color w:val="000000" w:themeColor="text1"/>
        </w:rPr>
        <w:t xml:space="preserve">n </w:t>
      </w:r>
      <w:r w:rsidR="00854204" w:rsidRPr="00EB0C7C">
        <w:rPr>
          <w:color w:val="000000" w:themeColor="text1"/>
        </w:rPr>
        <w:t xml:space="preserve">= 24; </w:t>
      </w:r>
      <w:r w:rsidR="00C14252" w:rsidRPr="00EB0C7C">
        <w:rPr>
          <w:color w:val="000000" w:themeColor="text1"/>
        </w:rPr>
        <w:t xml:space="preserve">75.8%) indicated they </w:t>
      </w:r>
      <w:r w:rsidR="00F054F4" w:rsidRPr="00EB0C7C">
        <w:rPr>
          <w:color w:val="000000" w:themeColor="text1"/>
        </w:rPr>
        <w:t>received</w:t>
      </w:r>
      <w:r w:rsidR="004B6D03" w:rsidRPr="00EB0C7C">
        <w:rPr>
          <w:color w:val="000000" w:themeColor="text1"/>
        </w:rPr>
        <w:t xml:space="preserve"> a </w:t>
      </w:r>
      <w:r w:rsidR="00C14252" w:rsidRPr="00EB0C7C">
        <w:rPr>
          <w:color w:val="000000" w:themeColor="text1"/>
        </w:rPr>
        <w:t>general education diploma</w:t>
      </w:r>
      <w:r w:rsidR="00F054F4" w:rsidRPr="00EB0C7C">
        <w:rPr>
          <w:color w:val="000000" w:themeColor="text1"/>
        </w:rPr>
        <w:t>, while</w:t>
      </w:r>
      <w:r w:rsidR="00C14252" w:rsidRPr="00EB0C7C">
        <w:rPr>
          <w:color w:val="000000" w:themeColor="text1"/>
        </w:rPr>
        <w:t xml:space="preserve"> </w:t>
      </w:r>
      <w:r w:rsidR="00F054F4" w:rsidRPr="00EB0C7C">
        <w:rPr>
          <w:color w:val="000000" w:themeColor="text1"/>
        </w:rPr>
        <w:t>t</w:t>
      </w:r>
      <w:r w:rsidR="0027605B" w:rsidRPr="00EB0C7C">
        <w:rPr>
          <w:color w:val="000000" w:themeColor="text1"/>
        </w:rPr>
        <w:t xml:space="preserve">hree (9.1%) </w:t>
      </w:r>
      <w:r w:rsidR="00F054F4" w:rsidRPr="00EB0C7C">
        <w:rPr>
          <w:color w:val="000000" w:themeColor="text1"/>
        </w:rPr>
        <w:t>received</w:t>
      </w:r>
      <w:r w:rsidR="0027605B" w:rsidRPr="00EB0C7C">
        <w:rPr>
          <w:color w:val="000000" w:themeColor="text1"/>
        </w:rPr>
        <w:t xml:space="preserve"> an occupational diploma</w:t>
      </w:r>
      <w:r w:rsidR="00925526" w:rsidRPr="00EB0C7C">
        <w:rPr>
          <w:color w:val="000000" w:themeColor="text1"/>
        </w:rPr>
        <w:t>,</w:t>
      </w:r>
      <w:r w:rsidR="004275D2" w:rsidRPr="00EB0C7C">
        <w:rPr>
          <w:color w:val="000000" w:themeColor="text1"/>
        </w:rPr>
        <w:t xml:space="preserve"> and another three </w:t>
      </w:r>
      <w:r w:rsidR="00F054F4" w:rsidRPr="00EB0C7C">
        <w:rPr>
          <w:color w:val="000000" w:themeColor="text1"/>
        </w:rPr>
        <w:t>did not earn</w:t>
      </w:r>
      <w:r w:rsidR="004275D2" w:rsidRPr="00EB0C7C">
        <w:rPr>
          <w:color w:val="000000" w:themeColor="text1"/>
        </w:rPr>
        <w:t xml:space="preserve"> a high school diploma. T</w:t>
      </w:r>
      <w:r w:rsidR="0027605B" w:rsidRPr="00EB0C7C">
        <w:rPr>
          <w:color w:val="000000" w:themeColor="text1"/>
        </w:rPr>
        <w:t>wo participants (6.1%) received a special education diploma</w:t>
      </w:r>
      <w:r w:rsidR="00925526" w:rsidRPr="00EB0C7C">
        <w:rPr>
          <w:color w:val="000000" w:themeColor="text1"/>
        </w:rPr>
        <w:t>,</w:t>
      </w:r>
      <w:r w:rsidR="004275D2" w:rsidRPr="00EB0C7C">
        <w:rPr>
          <w:color w:val="000000" w:themeColor="text1"/>
        </w:rPr>
        <w:t xml:space="preserve"> and two </w:t>
      </w:r>
      <w:r w:rsidR="00DE6372" w:rsidRPr="00EB0C7C">
        <w:rPr>
          <w:color w:val="000000" w:themeColor="text1"/>
        </w:rPr>
        <w:t>participants indicated rec</w:t>
      </w:r>
      <w:r w:rsidR="005A08D9" w:rsidRPr="00EB0C7C">
        <w:rPr>
          <w:color w:val="000000" w:themeColor="text1"/>
        </w:rPr>
        <w:t>e</w:t>
      </w:r>
      <w:r w:rsidR="00DE6372" w:rsidRPr="00EB0C7C">
        <w:rPr>
          <w:color w:val="000000" w:themeColor="text1"/>
        </w:rPr>
        <w:t xml:space="preserve">iving a unique diploma type not listed (i.e., a core 40 academic with honors and </w:t>
      </w:r>
      <w:r w:rsidR="005A08D9" w:rsidRPr="00EB0C7C">
        <w:rPr>
          <w:color w:val="000000" w:themeColor="text1"/>
        </w:rPr>
        <w:t xml:space="preserve">an advanced </w:t>
      </w:r>
      <w:proofErr w:type="gramStart"/>
      <w:r w:rsidR="00BC4190" w:rsidRPr="00EB0C7C">
        <w:rPr>
          <w:color w:val="000000" w:themeColor="text1"/>
        </w:rPr>
        <w:t>regents</w:t>
      </w:r>
      <w:proofErr w:type="gramEnd"/>
      <w:r w:rsidR="005A08D9" w:rsidRPr="00EB0C7C">
        <w:rPr>
          <w:color w:val="000000" w:themeColor="text1"/>
        </w:rPr>
        <w:t xml:space="preserve"> diploma). Finally, </w:t>
      </w:r>
      <w:r w:rsidR="00556563" w:rsidRPr="00EB0C7C">
        <w:rPr>
          <w:color w:val="000000" w:themeColor="text1"/>
        </w:rPr>
        <w:t>one participant received an alternative academic diploma (AAD; 3.0%)</w:t>
      </w:r>
      <w:r w:rsidR="00C53B2A" w:rsidRPr="00EB0C7C">
        <w:rPr>
          <w:color w:val="000000" w:themeColor="text1"/>
        </w:rPr>
        <w:t>,</w:t>
      </w:r>
      <w:r w:rsidR="005A08D9" w:rsidRPr="00EB0C7C">
        <w:rPr>
          <w:color w:val="000000" w:themeColor="text1"/>
        </w:rPr>
        <w:t xml:space="preserve"> and another participant indicated they did not know their type of diploma. </w:t>
      </w:r>
      <w:r w:rsidR="00F054F4" w:rsidRPr="00EB0C7C">
        <w:rPr>
          <w:color w:val="000000" w:themeColor="text1"/>
        </w:rPr>
        <w:t>S</w:t>
      </w:r>
      <w:r w:rsidR="00BB6E42" w:rsidRPr="00EB0C7C">
        <w:rPr>
          <w:color w:val="000000" w:themeColor="text1"/>
        </w:rPr>
        <w:t xml:space="preserve">even participants (21.2%) </w:t>
      </w:r>
      <w:r w:rsidR="00F054F4" w:rsidRPr="00EB0C7C">
        <w:rPr>
          <w:color w:val="000000" w:themeColor="text1"/>
        </w:rPr>
        <w:t>continued to receive special education services</w:t>
      </w:r>
      <w:r w:rsidR="00BB6E42" w:rsidRPr="00EB0C7C">
        <w:rPr>
          <w:color w:val="000000" w:themeColor="text1"/>
        </w:rPr>
        <w:t xml:space="preserve"> </w:t>
      </w:r>
      <w:r w:rsidR="00F054F4" w:rsidRPr="00EB0C7C">
        <w:rPr>
          <w:color w:val="000000" w:themeColor="text1"/>
        </w:rPr>
        <w:t>beyond</w:t>
      </w:r>
      <w:r w:rsidR="00BB6E42" w:rsidRPr="00EB0C7C">
        <w:rPr>
          <w:color w:val="000000" w:themeColor="text1"/>
        </w:rPr>
        <w:t xml:space="preserve"> age 18. </w:t>
      </w:r>
    </w:p>
    <w:p w14:paraId="46989062" w14:textId="77777777" w:rsidR="00C53B2A" w:rsidRPr="00EB0C7C" w:rsidRDefault="00C53B2A" w:rsidP="00C53B2A">
      <w:pPr>
        <w:spacing w:line="480" w:lineRule="auto"/>
        <w:rPr>
          <w:b/>
          <w:bCs/>
          <w:color w:val="000000" w:themeColor="text1"/>
        </w:rPr>
      </w:pPr>
      <w:r w:rsidRPr="00EB0C7C">
        <w:rPr>
          <w:b/>
          <w:bCs/>
          <w:color w:val="000000" w:themeColor="text1"/>
        </w:rPr>
        <w:t>Experiences in High School</w:t>
      </w:r>
    </w:p>
    <w:p w14:paraId="2BC002B3" w14:textId="05BFC5CF" w:rsidR="00601DE8" w:rsidRPr="00EB0C7C" w:rsidRDefault="00496413" w:rsidP="00FA268D">
      <w:pPr>
        <w:spacing w:line="480" w:lineRule="auto"/>
        <w:ind w:firstLine="720"/>
        <w:rPr>
          <w:color w:val="000000" w:themeColor="text1"/>
        </w:rPr>
      </w:pPr>
      <w:r w:rsidRPr="00EB0C7C">
        <w:rPr>
          <w:color w:val="000000" w:themeColor="text1"/>
        </w:rPr>
        <w:t>Thirteen (</w:t>
      </w:r>
      <w:r w:rsidR="00837EB8" w:rsidRPr="00EB0C7C">
        <w:rPr>
          <w:color w:val="000000" w:themeColor="text1"/>
        </w:rPr>
        <w:t xml:space="preserve">39.4%) participants </w:t>
      </w:r>
      <w:r w:rsidR="003B3017" w:rsidRPr="00EB0C7C">
        <w:rPr>
          <w:color w:val="000000" w:themeColor="text1"/>
        </w:rPr>
        <w:t>reported</w:t>
      </w:r>
      <w:r w:rsidR="00837EB8" w:rsidRPr="00EB0C7C">
        <w:rPr>
          <w:color w:val="000000" w:themeColor="text1"/>
        </w:rPr>
        <w:t xml:space="preserve"> participat</w:t>
      </w:r>
      <w:r w:rsidR="003B3017" w:rsidRPr="00EB0C7C">
        <w:rPr>
          <w:color w:val="000000" w:themeColor="text1"/>
        </w:rPr>
        <w:t>ing</w:t>
      </w:r>
      <w:r w:rsidR="00837EB8" w:rsidRPr="00EB0C7C">
        <w:rPr>
          <w:color w:val="000000" w:themeColor="text1"/>
        </w:rPr>
        <w:t xml:space="preserve"> in a CTE class in high school</w:t>
      </w:r>
      <w:r w:rsidR="003B3017" w:rsidRPr="00EB0C7C">
        <w:rPr>
          <w:color w:val="000000" w:themeColor="text1"/>
        </w:rPr>
        <w:t>, including</w:t>
      </w:r>
      <w:r w:rsidR="00837EB8" w:rsidRPr="00EB0C7C">
        <w:rPr>
          <w:color w:val="000000" w:themeColor="text1"/>
        </w:rPr>
        <w:t xml:space="preserve"> culinary</w:t>
      </w:r>
      <w:r w:rsidR="00761B19" w:rsidRPr="00EB0C7C">
        <w:rPr>
          <w:color w:val="000000" w:themeColor="text1"/>
        </w:rPr>
        <w:t xml:space="preserve"> (</w:t>
      </w:r>
      <w:r w:rsidR="00761B19" w:rsidRPr="00EB0C7C">
        <w:rPr>
          <w:i/>
          <w:iCs/>
          <w:color w:val="000000" w:themeColor="text1"/>
        </w:rPr>
        <w:t>x2</w:t>
      </w:r>
      <w:r w:rsidR="00761B19" w:rsidRPr="00EB0C7C">
        <w:rPr>
          <w:color w:val="000000" w:themeColor="text1"/>
        </w:rPr>
        <w:t>)</w:t>
      </w:r>
      <w:r w:rsidR="00837EB8" w:rsidRPr="00EB0C7C">
        <w:rPr>
          <w:color w:val="000000" w:themeColor="text1"/>
        </w:rPr>
        <w:t>, construction, mark</w:t>
      </w:r>
      <w:r w:rsidR="00926566" w:rsidRPr="00EB0C7C">
        <w:rPr>
          <w:color w:val="000000" w:themeColor="text1"/>
        </w:rPr>
        <w:t>e</w:t>
      </w:r>
      <w:r w:rsidR="00837EB8" w:rsidRPr="00EB0C7C">
        <w:rPr>
          <w:color w:val="000000" w:themeColor="text1"/>
        </w:rPr>
        <w:t xml:space="preserve">ting, early childhood education, child development, </w:t>
      </w:r>
      <w:r w:rsidR="00926566" w:rsidRPr="00EB0C7C">
        <w:rPr>
          <w:color w:val="000000" w:themeColor="text1"/>
        </w:rPr>
        <w:t>accounting</w:t>
      </w:r>
      <w:r w:rsidR="00761B19" w:rsidRPr="00EB0C7C">
        <w:rPr>
          <w:color w:val="000000" w:themeColor="text1"/>
        </w:rPr>
        <w:t xml:space="preserve"> (</w:t>
      </w:r>
      <w:r w:rsidR="00761B19" w:rsidRPr="00EB0C7C">
        <w:rPr>
          <w:i/>
          <w:iCs/>
          <w:color w:val="000000" w:themeColor="text1"/>
        </w:rPr>
        <w:t>x2</w:t>
      </w:r>
      <w:r w:rsidR="00761B19" w:rsidRPr="00EB0C7C">
        <w:rPr>
          <w:color w:val="000000" w:themeColor="text1"/>
        </w:rPr>
        <w:t>)</w:t>
      </w:r>
      <w:r w:rsidR="00926566" w:rsidRPr="00EB0C7C">
        <w:rPr>
          <w:color w:val="000000" w:themeColor="text1"/>
        </w:rPr>
        <w:t xml:space="preserve">, hospitality &amp; tourism, business management, marketing, </w:t>
      </w:r>
      <w:r w:rsidR="0078690A" w:rsidRPr="00EB0C7C">
        <w:rPr>
          <w:color w:val="000000" w:themeColor="text1"/>
        </w:rPr>
        <w:t xml:space="preserve">personal finance, and economics. Ten (30.3%) </w:t>
      </w:r>
      <w:r w:rsidR="003B3017" w:rsidRPr="00EB0C7C">
        <w:rPr>
          <w:color w:val="000000" w:themeColor="text1"/>
        </w:rPr>
        <w:t>reported receiving</w:t>
      </w:r>
      <w:r w:rsidR="0078690A" w:rsidRPr="00EB0C7C">
        <w:rPr>
          <w:color w:val="000000" w:themeColor="text1"/>
        </w:rPr>
        <w:t xml:space="preserve"> </w:t>
      </w:r>
      <w:proofErr w:type="gramStart"/>
      <w:r w:rsidR="0078690A" w:rsidRPr="00EB0C7C">
        <w:rPr>
          <w:color w:val="000000" w:themeColor="text1"/>
        </w:rPr>
        <w:t>Pre-ETS</w:t>
      </w:r>
      <w:proofErr w:type="gramEnd"/>
      <w:r w:rsidR="0078690A" w:rsidRPr="00EB0C7C">
        <w:rPr>
          <w:color w:val="000000" w:themeColor="text1"/>
        </w:rPr>
        <w:t xml:space="preserve">. </w:t>
      </w:r>
      <w:r w:rsidR="001D0526" w:rsidRPr="00EB0C7C">
        <w:rPr>
          <w:color w:val="000000" w:themeColor="text1"/>
        </w:rPr>
        <w:t>Of the remaining participants, 18 (54.5%) said they did not participate</w:t>
      </w:r>
      <w:r w:rsidR="00925526" w:rsidRPr="00EB0C7C">
        <w:rPr>
          <w:color w:val="000000" w:themeColor="text1"/>
        </w:rPr>
        <w:t>,</w:t>
      </w:r>
      <w:r w:rsidR="001D0526" w:rsidRPr="00EB0C7C">
        <w:rPr>
          <w:color w:val="000000" w:themeColor="text1"/>
        </w:rPr>
        <w:t xml:space="preserve"> and five (15.2%) said they were unsure. </w:t>
      </w:r>
      <w:r w:rsidR="00FA268D" w:rsidRPr="00EB0C7C">
        <w:rPr>
          <w:color w:val="000000" w:themeColor="text1"/>
        </w:rPr>
        <w:t xml:space="preserve">The majority of participants </w:t>
      </w:r>
      <w:r w:rsidR="00FA268D" w:rsidRPr="00EB0C7C">
        <w:rPr>
          <w:color w:val="000000" w:themeColor="text1"/>
        </w:rPr>
        <w:lastRenderedPageBreak/>
        <w:t>(</w:t>
      </w:r>
      <w:r w:rsidR="00FA268D" w:rsidRPr="00EB0C7C">
        <w:rPr>
          <w:i/>
          <w:iCs/>
          <w:color w:val="000000" w:themeColor="text1"/>
        </w:rPr>
        <w:t xml:space="preserve">n </w:t>
      </w:r>
      <w:r w:rsidR="00FA268D" w:rsidRPr="00EB0C7C">
        <w:rPr>
          <w:color w:val="000000" w:themeColor="text1"/>
        </w:rPr>
        <w:t>= 28; 84.8%) had some form of employment experience in high school</w:t>
      </w:r>
      <w:r w:rsidR="003B3017" w:rsidRPr="00EB0C7C">
        <w:rPr>
          <w:color w:val="000000" w:themeColor="text1"/>
        </w:rPr>
        <w:t xml:space="preserve">, </w:t>
      </w:r>
      <w:r w:rsidR="00FA268D" w:rsidRPr="00EB0C7C">
        <w:rPr>
          <w:color w:val="000000" w:themeColor="text1"/>
        </w:rPr>
        <w:t>includ</w:t>
      </w:r>
      <w:r w:rsidR="003B3017" w:rsidRPr="00EB0C7C">
        <w:rPr>
          <w:color w:val="000000" w:themeColor="text1"/>
        </w:rPr>
        <w:t>ing</w:t>
      </w:r>
      <w:r w:rsidR="00FA268D" w:rsidRPr="00EB0C7C">
        <w:rPr>
          <w:color w:val="000000" w:themeColor="text1"/>
        </w:rPr>
        <w:t xml:space="preserve"> volunteer experience (</w:t>
      </w:r>
      <w:r w:rsidR="00FA268D" w:rsidRPr="00EB0C7C">
        <w:rPr>
          <w:i/>
          <w:iCs/>
          <w:color w:val="000000" w:themeColor="text1"/>
        </w:rPr>
        <w:t>n</w:t>
      </w:r>
      <w:r w:rsidR="00FA268D" w:rsidRPr="00EB0C7C">
        <w:rPr>
          <w:color w:val="000000" w:themeColor="text1"/>
        </w:rPr>
        <w:t xml:space="preserve"> = 18; 54.5%), part-time employment (</w:t>
      </w:r>
      <w:r w:rsidR="00FA268D" w:rsidRPr="00EB0C7C">
        <w:rPr>
          <w:i/>
          <w:iCs/>
          <w:color w:val="000000" w:themeColor="text1"/>
        </w:rPr>
        <w:t>n</w:t>
      </w:r>
      <w:r w:rsidR="00FA268D" w:rsidRPr="00EB0C7C">
        <w:rPr>
          <w:color w:val="000000" w:themeColor="text1"/>
        </w:rPr>
        <w:t xml:space="preserve"> = 10; 30.3%), summer or seasonal employment (</w:t>
      </w:r>
      <w:r w:rsidR="00FA268D" w:rsidRPr="00EB0C7C">
        <w:rPr>
          <w:i/>
          <w:iCs/>
          <w:color w:val="000000" w:themeColor="text1"/>
        </w:rPr>
        <w:t xml:space="preserve">n </w:t>
      </w:r>
      <w:r w:rsidR="00FA268D" w:rsidRPr="00EB0C7C">
        <w:rPr>
          <w:color w:val="000000" w:themeColor="text1"/>
        </w:rPr>
        <w:t>= 8; 24.2%), work-based learning (</w:t>
      </w:r>
      <w:r w:rsidR="00FA268D" w:rsidRPr="00EB0C7C">
        <w:rPr>
          <w:i/>
          <w:iCs/>
          <w:color w:val="000000" w:themeColor="text1"/>
        </w:rPr>
        <w:t>n</w:t>
      </w:r>
      <w:r w:rsidR="00FA268D" w:rsidRPr="00EB0C7C">
        <w:rPr>
          <w:color w:val="000000" w:themeColor="text1"/>
        </w:rPr>
        <w:t xml:space="preserve"> = 5; 15.2%), unpaid internship (</w:t>
      </w:r>
      <w:r w:rsidR="00FA268D" w:rsidRPr="00EB0C7C">
        <w:rPr>
          <w:i/>
          <w:iCs/>
          <w:color w:val="000000" w:themeColor="text1"/>
        </w:rPr>
        <w:t>n</w:t>
      </w:r>
      <w:r w:rsidR="00FA268D" w:rsidRPr="00EB0C7C">
        <w:rPr>
          <w:color w:val="000000" w:themeColor="text1"/>
        </w:rPr>
        <w:t xml:space="preserve"> = 4; 12.1%), apprenticeship (</w:t>
      </w:r>
      <w:r w:rsidR="00FA268D" w:rsidRPr="00EB0C7C">
        <w:rPr>
          <w:i/>
          <w:iCs/>
          <w:color w:val="000000" w:themeColor="text1"/>
        </w:rPr>
        <w:t>n</w:t>
      </w:r>
      <w:r w:rsidR="00FA268D" w:rsidRPr="00EB0C7C">
        <w:rPr>
          <w:color w:val="000000" w:themeColor="text1"/>
        </w:rPr>
        <w:t xml:space="preserve"> = 2; 6.1%), paid internship (</w:t>
      </w:r>
      <w:r w:rsidR="00FA268D" w:rsidRPr="00EB0C7C">
        <w:rPr>
          <w:i/>
          <w:iCs/>
          <w:color w:val="000000" w:themeColor="text1"/>
        </w:rPr>
        <w:t>n</w:t>
      </w:r>
      <w:r w:rsidR="00FA268D" w:rsidRPr="00EB0C7C">
        <w:rPr>
          <w:color w:val="000000" w:themeColor="text1"/>
        </w:rPr>
        <w:t xml:space="preserve"> = 1; 3.0%), or other (</w:t>
      </w:r>
      <w:r w:rsidR="00FA268D" w:rsidRPr="00EB0C7C">
        <w:rPr>
          <w:i/>
          <w:iCs/>
          <w:color w:val="000000" w:themeColor="text1"/>
        </w:rPr>
        <w:t>n</w:t>
      </w:r>
      <w:r w:rsidR="00FA268D" w:rsidRPr="00EB0C7C">
        <w:rPr>
          <w:color w:val="000000" w:themeColor="text1"/>
        </w:rPr>
        <w:t xml:space="preserve"> = 1; 3.0%). Finally, 12 (36.4%) said the COVID-19 pandemic impacted their ability to work.</w:t>
      </w:r>
    </w:p>
    <w:p w14:paraId="20131806" w14:textId="4300EA62" w:rsidR="00FA268D" w:rsidRPr="00EB0C7C" w:rsidRDefault="003B3017" w:rsidP="003B3017">
      <w:pPr>
        <w:spacing w:line="480" w:lineRule="auto"/>
        <w:rPr>
          <w:color w:val="000000" w:themeColor="text1"/>
        </w:rPr>
      </w:pPr>
      <w:r w:rsidRPr="00EB0C7C">
        <w:rPr>
          <w:color w:val="000000" w:themeColor="text1"/>
        </w:rPr>
        <w:t xml:space="preserve">Related to participation in the </w:t>
      </w:r>
      <w:r w:rsidR="007170AC" w:rsidRPr="00EB0C7C">
        <w:rPr>
          <w:color w:val="000000" w:themeColor="text1"/>
        </w:rPr>
        <w:t xml:space="preserve">IEP process, </w:t>
      </w:r>
      <w:r w:rsidR="00832699" w:rsidRPr="00EB0C7C">
        <w:rPr>
          <w:color w:val="000000" w:themeColor="text1"/>
        </w:rPr>
        <w:t>the majority (</w:t>
      </w:r>
      <w:r w:rsidR="00832699" w:rsidRPr="00EB0C7C">
        <w:rPr>
          <w:i/>
          <w:iCs/>
          <w:color w:val="000000" w:themeColor="text1"/>
        </w:rPr>
        <w:t xml:space="preserve">n </w:t>
      </w:r>
      <w:r w:rsidR="00832699" w:rsidRPr="00EB0C7C">
        <w:rPr>
          <w:color w:val="000000" w:themeColor="text1"/>
        </w:rPr>
        <w:t>= 22, 66.7%) said they helped develop their own measurable postsecondary goals</w:t>
      </w:r>
      <w:r w:rsidRPr="00EB0C7C">
        <w:rPr>
          <w:color w:val="000000" w:themeColor="text1"/>
        </w:rPr>
        <w:t xml:space="preserve">, and </w:t>
      </w:r>
      <w:r w:rsidR="00832699" w:rsidRPr="00EB0C7C">
        <w:rPr>
          <w:color w:val="000000" w:themeColor="text1"/>
        </w:rPr>
        <w:t xml:space="preserve">21 (63.6%) </w:t>
      </w:r>
      <w:r w:rsidR="00B8122C" w:rsidRPr="00EB0C7C">
        <w:rPr>
          <w:color w:val="000000" w:themeColor="text1"/>
        </w:rPr>
        <w:t xml:space="preserve">said they attended their own IEP meeting(s). </w:t>
      </w:r>
      <w:r w:rsidRPr="00EB0C7C">
        <w:rPr>
          <w:color w:val="000000" w:themeColor="text1"/>
        </w:rPr>
        <w:t>O</w:t>
      </w:r>
      <w:r w:rsidR="006061A8" w:rsidRPr="00EB0C7C">
        <w:rPr>
          <w:color w:val="000000" w:themeColor="text1"/>
        </w:rPr>
        <w:t xml:space="preserve">nly six (18.2%) participants invited </w:t>
      </w:r>
      <w:r w:rsidRPr="00EB0C7C">
        <w:rPr>
          <w:color w:val="000000" w:themeColor="text1"/>
        </w:rPr>
        <w:t>others</w:t>
      </w:r>
      <w:r w:rsidR="006061A8" w:rsidRPr="00EB0C7C">
        <w:rPr>
          <w:color w:val="000000" w:themeColor="text1"/>
        </w:rPr>
        <w:t xml:space="preserve"> (e.g., VR, counselor, employer) to their IEP meeting(s). </w:t>
      </w:r>
      <w:r w:rsidRPr="00EB0C7C">
        <w:rPr>
          <w:color w:val="000000" w:themeColor="text1"/>
        </w:rPr>
        <w:t>See</w:t>
      </w:r>
      <w:r w:rsidR="002A43D9" w:rsidRPr="00EB0C7C">
        <w:rPr>
          <w:color w:val="000000" w:themeColor="text1"/>
        </w:rPr>
        <w:t xml:space="preserve"> Table </w:t>
      </w:r>
      <w:r w:rsidR="00601DE8" w:rsidRPr="00EB0C7C">
        <w:rPr>
          <w:color w:val="000000" w:themeColor="text1"/>
        </w:rPr>
        <w:t>2</w:t>
      </w:r>
      <w:r w:rsidRPr="00EB0C7C">
        <w:rPr>
          <w:color w:val="000000" w:themeColor="text1"/>
        </w:rPr>
        <w:t xml:space="preserve"> for more details</w:t>
      </w:r>
      <w:r w:rsidR="002A43D9" w:rsidRPr="00EB0C7C">
        <w:rPr>
          <w:color w:val="000000" w:themeColor="text1"/>
        </w:rPr>
        <w:t xml:space="preserve">. </w:t>
      </w:r>
    </w:p>
    <w:p w14:paraId="188A26F9" w14:textId="19E004B3" w:rsidR="00BB165D" w:rsidRPr="00EB0C7C" w:rsidRDefault="00152FC6" w:rsidP="003B3017">
      <w:pPr>
        <w:spacing w:line="480" w:lineRule="auto"/>
        <w:ind w:firstLine="720"/>
        <w:rPr>
          <w:color w:val="000000" w:themeColor="text1"/>
        </w:rPr>
      </w:pPr>
      <w:r w:rsidRPr="00EB0C7C">
        <w:rPr>
          <w:color w:val="000000" w:themeColor="text1"/>
        </w:rPr>
        <w:t xml:space="preserve">Overall, </w:t>
      </w:r>
      <w:r w:rsidR="009011DC" w:rsidRPr="00EB0C7C">
        <w:rPr>
          <w:color w:val="000000" w:themeColor="text1"/>
        </w:rPr>
        <w:t>perceived instruction in the ECC areas varied. M</w:t>
      </w:r>
      <w:r w:rsidR="003B3017" w:rsidRPr="00EB0C7C">
        <w:rPr>
          <w:color w:val="000000" w:themeColor="text1"/>
        </w:rPr>
        <w:t>ost frequently</w:t>
      </w:r>
      <w:r w:rsidR="009011DC" w:rsidRPr="00EB0C7C">
        <w:rPr>
          <w:color w:val="000000" w:themeColor="text1"/>
        </w:rPr>
        <w:t>, participants indicated</w:t>
      </w:r>
      <w:r w:rsidR="003B3017" w:rsidRPr="00EB0C7C">
        <w:rPr>
          <w:color w:val="000000" w:themeColor="text1"/>
        </w:rPr>
        <w:t xml:space="preserve"> receiving</w:t>
      </w:r>
      <w:r w:rsidRPr="00EB0C7C">
        <w:rPr>
          <w:color w:val="000000" w:themeColor="text1"/>
        </w:rPr>
        <w:t xml:space="preserve"> </w:t>
      </w:r>
      <w:r w:rsidR="002406E6" w:rsidRPr="00EB0C7C">
        <w:rPr>
          <w:i/>
          <w:iCs/>
          <w:color w:val="000000" w:themeColor="text1"/>
        </w:rPr>
        <w:t>a lot</w:t>
      </w:r>
      <w:r w:rsidR="002406E6" w:rsidRPr="00EB0C7C">
        <w:rPr>
          <w:color w:val="000000" w:themeColor="text1"/>
        </w:rPr>
        <w:t xml:space="preserve"> of instruction and support</w:t>
      </w:r>
      <w:r w:rsidR="00E61630" w:rsidRPr="00EB0C7C">
        <w:rPr>
          <w:color w:val="000000" w:themeColor="text1"/>
        </w:rPr>
        <w:t xml:space="preserve"> </w:t>
      </w:r>
      <w:r w:rsidR="003B3017" w:rsidRPr="00EB0C7C">
        <w:rPr>
          <w:color w:val="000000" w:themeColor="text1"/>
        </w:rPr>
        <w:t>in</w:t>
      </w:r>
      <w:r w:rsidR="002D617D" w:rsidRPr="00EB0C7C">
        <w:rPr>
          <w:color w:val="000000" w:themeColor="text1"/>
        </w:rPr>
        <w:t xml:space="preserve"> </w:t>
      </w:r>
      <w:r w:rsidR="002406E6" w:rsidRPr="00EB0C7C">
        <w:rPr>
          <w:color w:val="000000" w:themeColor="text1"/>
        </w:rPr>
        <w:t>self-determination (</w:t>
      </w:r>
      <w:r w:rsidR="00844A0F" w:rsidRPr="00EB0C7C">
        <w:rPr>
          <w:i/>
          <w:iCs/>
          <w:color w:val="000000" w:themeColor="text1"/>
        </w:rPr>
        <w:t xml:space="preserve">n </w:t>
      </w:r>
      <w:r w:rsidR="00844A0F" w:rsidRPr="00EB0C7C">
        <w:rPr>
          <w:color w:val="000000" w:themeColor="text1"/>
        </w:rPr>
        <w:t>= 14; 42.4%) and social skills (</w:t>
      </w:r>
      <w:r w:rsidR="00844A0F" w:rsidRPr="00EB0C7C">
        <w:rPr>
          <w:i/>
          <w:iCs/>
          <w:color w:val="000000" w:themeColor="text1"/>
        </w:rPr>
        <w:t xml:space="preserve">n </w:t>
      </w:r>
      <w:r w:rsidR="00844A0F" w:rsidRPr="00EB0C7C">
        <w:rPr>
          <w:color w:val="000000" w:themeColor="text1"/>
        </w:rPr>
        <w:t>= 14; 42.4%)</w:t>
      </w:r>
      <w:r w:rsidR="002D617D" w:rsidRPr="00EB0C7C">
        <w:rPr>
          <w:color w:val="000000" w:themeColor="text1"/>
        </w:rPr>
        <w:t xml:space="preserve">. </w:t>
      </w:r>
      <w:r w:rsidRPr="00EB0C7C">
        <w:rPr>
          <w:color w:val="000000" w:themeColor="text1"/>
        </w:rPr>
        <w:t xml:space="preserve">In contrast, </w:t>
      </w:r>
      <w:r w:rsidR="00082686" w:rsidRPr="00EB0C7C">
        <w:rPr>
          <w:color w:val="000000" w:themeColor="text1"/>
        </w:rPr>
        <w:t xml:space="preserve">over half of all participants </w:t>
      </w:r>
      <w:r w:rsidR="00C75E8D" w:rsidRPr="00EB0C7C">
        <w:rPr>
          <w:color w:val="000000" w:themeColor="text1"/>
        </w:rPr>
        <w:t>indicated rec</w:t>
      </w:r>
      <w:r w:rsidR="00BB165D" w:rsidRPr="00EB0C7C">
        <w:rPr>
          <w:color w:val="000000" w:themeColor="text1"/>
        </w:rPr>
        <w:t>e</w:t>
      </w:r>
      <w:r w:rsidR="00C75E8D" w:rsidRPr="00EB0C7C">
        <w:rPr>
          <w:color w:val="000000" w:themeColor="text1"/>
        </w:rPr>
        <w:t xml:space="preserve">iving </w:t>
      </w:r>
      <w:r w:rsidR="00082686" w:rsidRPr="00EB0C7C">
        <w:rPr>
          <w:i/>
          <w:iCs/>
          <w:color w:val="000000" w:themeColor="text1"/>
        </w:rPr>
        <w:t xml:space="preserve">none </w:t>
      </w:r>
      <w:r w:rsidR="00082686" w:rsidRPr="00EB0C7C">
        <w:rPr>
          <w:color w:val="000000" w:themeColor="text1"/>
        </w:rPr>
        <w:t xml:space="preserve">or </w:t>
      </w:r>
      <w:r w:rsidR="00082686" w:rsidRPr="00EB0C7C">
        <w:rPr>
          <w:i/>
          <w:iCs/>
          <w:color w:val="000000" w:themeColor="text1"/>
        </w:rPr>
        <w:t>a little</w:t>
      </w:r>
      <w:r w:rsidR="00C75E8D" w:rsidRPr="00EB0C7C">
        <w:rPr>
          <w:color w:val="000000" w:themeColor="text1"/>
        </w:rPr>
        <w:t xml:space="preserve"> training or support in </w:t>
      </w:r>
      <w:r w:rsidR="00082686" w:rsidRPr="00EB0C7C">
        <w:rPr>
          <w:color w:val="000000" w:themeColor="text1"/>
        </w:rPr>
        <w:t>independent living skills (</w:t>
      </w:r>
      <w:r w:rsidR="00082686" w:rsidRPr="00EB0C7C">
        <w:rPr>
          <w:i/>
          <w:iCs/>
          <w:color w:val="000000" w:themeColor="text1"/>
        </w:rPr>
        <w:t>n</w:t>
      </w:r>
      <w:r w:rsidR="00082686" w:rsidRPr="00EB0C7C">
        <w:rPr>
          <w:color w:val="000000" w:themeColor="text1"/>
        </w:rPr>
        <w:t xml:space="preserve"> = 21; 63.6%) and recreation and leisure (</w:t>
      </w:r>
      <w:r w:rsidR="00082686" w:rsidRPr="00EB0C7C">
        <w:rPr>
          <w:i/>
          <w:iCs/>
          <w:color w:val="000000" w:themeColor="text1"/>
        </w:rPr>
        <w:t xml:space="preserve">n </w:t>
      </w:r>
      <w:r w:rsidR="00082686" w:rsidRPr="00EB0C7C">
        <w:rPr>
          <w:color w:val="000000" w:themeColor="text1"/>
        </w:rPr>
        <w:t>= 19; 57.6%).</w:t>
      </w:r>
      <w:r w:rsidR="004850F0" w:rsidRPr="00EB0C7C">
        <w:rPr>
          <w:color w:val="000000" w:themeColor="text1"/>
        </w:rPr>
        <w:t xml:space="preserve"> </w:t>
      </w:r>
      <w:r w:rsidR="003B3017" w:rsidRPr="00EB0C7C">
        <w:rPr>
          <w:color w:val="000000" w:themeColor="text1"/>
        </w:rPr>
        <w:t>See</w:t>
      </w:r>
      <w:r w:rsidR="00524ABE" w:rsidRPr="00EB0C7C">
        <w:rPr>
          <w:color w:val="000000" w:themeColor="text1"/>
        </w:rPr>
        <w:t xml:space="preserve"> </w:t>
      </w:r>
      <w:r w:rsidR="001A1170" w:rsidRPr="00EB0C7C">
        <w:rPr>
          <w:color w:val="000000" w:themeColor="text1"/>
        </w:rPr>
        <w:t>Figure 1</w:t>
      </w:r>
      <w:r w:rsidR="003B3017" w:rsidRPr="00EB0C7C">
        <w:rPr>
          <w:color w:val="000000" w:themeColor="text1"/>
        </w:rPr>
        <w:t xml:space="preserve"> for more details</w:t>
      </w:r>
      <w:r w:rsidR="0049149E" w:rsidRPr="00EB0C7C">
        <w:rPr>
          <w:color w:val="000000" w:themeColor="text1"/>
        </w:rPr>
        <w:t xml:space="preserve">. </w:t>
      </w:r>
      <w:r w:rsidR="003B3017" w:rsidRPr="00EB0C7C">
        <w:rPr>
          <w:color w:val="000000" w:themeColor="text1"/>
        </w:rPr>
        <w:t xml:space="preserve">Further, </w:t>
      </w:r>
      <w:r w:rsidR="00BC4190" w:rsidRPr="00EB0C7C">
        <w:rPr>
          <w:color w:val="000000" w:themeColor="text1"/>
        </w:rPr>
        <w:t xml:space="preserve">participants </w:t>
      </w:r>
      <w:r w:rsidR="003B3017" w:rsidRPr="00EB0C7C">
        <w:rPr>
          <w:color w:val="000000" w:themeColor="text1"/>
        </w:rPr>
        <w:t>had varied views on the</w:t>
      </w:r>
      <w:r w:rsidR="00BC4190" w:rsidRPr="00EB0C7C">
        <w:rPr>
          <w:color w:val="000000" w:themeColor="text1"/>
        </w:rPr>
        <w:t xml:space="preserve"> postschool tasks/activities </w:t>
      </w:r>
      <w:r w:rsidR="003B3017" w:rsidRPr="00EB0C7C">
        <w:rPr>
          <w:color w:val="000000" w:themeColor="text1"/>
        </w:rPr>
        <w:t>that prepared them for adulthood</w:t>
      </w:r>
      <w:r w:rsidR="00BC4190" w:rsidRPr="00EB0C7C">
        <w:rPr>
          <w:color w:val="000000" w:themeColor="text1"/>
        </w:rPr>
        <w:t xml:space="preserve">. </w:t>
      </w:r>
      <w:r w:rsidR="003B3017" w:rsidRPr="00EB0C7C">
        <w:rPr>
          <w:color w:val="000000" w:themeColor="text1"/>
        </w:rPr>
        <w:t>Of all options, the</w:t>
      </w:r>
      <w:r w:rsidR="00DE4FF0" w:rsidRPr="00EB0C7C">
        <w:rPr>
          <w:color w:val="000000" w:themeColor="text1"/>
        </w:rPr>
        <w:t xml:space="preserve"> most participants indicated they </w:t>
      </w:r>
      <w:r w:rsidR="008B09BD" w:rsidRPr="00EB0C7C">
        <w:rPr>
          <w:color w:val="000000" w:themeColor="text1"/>
        </w:rPr>
        <w:t xml:space="preserve">felt their high school prepared them </w:t>
      </w:r>
      <w:r w:rsidR="00DE4FF0" w:rsidRPr="00EB0C7C">
        <w:rPr>
          <w:i/>
          <w:iCs/>
          <w:color w:val="000000" w:themeColor="text1"/>
        </w:rPr>
        <w:t>very well</w:t>
      </w:r>
      <w:r w:rsidR="00DE4FF0" w:rsidRPr="00EB0C7C">
        <w:rPr>
          <w:color w:val="000000" w:themeColor="text1"/>
        </w:rPr>
        <w:t xml:space="preserve"> </w:t>
      </w:r>
      <w:r w:rsidR="003B3017" w:rsidRPr="00EB0C7C">
        <w:rPr>
          <w:color w:val="000000" w:themeColor="text1"/>
        </w:rPr>
        <w:t>in</w:t>
      </w:r>
      <w:r w:rsidR="00DE4FF0" w:rsidRPr="00EB0C7C">
        <w:rPr>
          <w:color w:val="000000" w:themeColor="text1"/>
        </w:rPr>
        <w:t xml:space="preserve"> the use of technology for school or work (</w:t>
      </w:r>
      <w:r w:rsidR="0035634A" w:rsidRPr="00EB0C7C">
        <w:rPr>
          <w:i/>
          <w:iCs/>
          <w:color w:val="000000" w:themeColor="text1"/>
        </w:rPr>
        <w:t xml:space="preserve">n </w:t>
      </w:r>
      <w:r w:rsidR="0035634A" w:rsidRPr="00EB0C7C">
        <w:rPr>
          <w:color w:val="000000" w:themeColor="text1"/>
        </w:rPr>
        <w:t>= 11; 33.3%), setting and achieving goals (</w:t>
      </w:r>
      <w:r w:rsidR="0035634A" w:rsidRPr="00EB0C7C">
        <w:rPr>
          <w:i/>
          <w:iCs/>
          <w:color w:val="000000" w:themeColor="text1"/>
        </w:rPr>
        <w:t xml:space="preserve">n </w:t>
      </w:r>
      <w:r w:rsidR="0035634A" w:rsidRPr="00EB0C7C">
        <w:rPr>
          <w:color w:val="000000" w:themeColor="text1"/>
        </w:rPr>
        <w:t>= 10; 30.3%), and identifying and using assistive technology devices that will improve their quality of life (</w:t>
      </w:r>
      <w:r w:rsidR="0035634A" w:rsidRPr="00EB0C7C">
        <w:rPr>
          <w:i/>
          <w:iCs/>
          <w:color w:val="000000" w:themeColor="text1"/>
        </w:rPr>
        <w:t xml:space="preserve">n </w:t>
      </w:r>
      <w:r w:rsidR="0035634A" w:rsidRPr="00EB0C7C">
        <w:rPr>
          <w:color w:val="000000" w:themeColor="text1"/>
        </w:rPr>
        <w:t xml:space="preserve">= 10; 30.3%). </w:t>
      </w:r>
      <w:r w:rsidR="008B09BD" w:rsidRPr="00EB0C7C">
        <w:rPr>
          <w:color w:val="000000" w:themeColor="text1"/>
        </w:rPr>
        <w:t>Activities/</w:t>
      </w:r>
      <w:r w:rsidR="00A55733" w:rsidRPr="00EB0C7C">
        <w:rPr>
          <w:color w:val="000000" w:themeColor="text1"/>
        </w:rPr>
        <w:t xml:space="preserve"> </w:t>
      </w:r>
      <w:r w:rsidR="008B09BD" w:rsidRPr="00EB0C7C">
        <w:rPr>
          <w:color w:val="000000" w:themeColor="text1"/>
        </w:rPr>
        <w:t xml:space="preserve">tasks for which most indicated </w:t>
      </w:r>
      <w:r w:rsidR="003B3017" w:rsidRPr="00EB0C7C">
        <w:rPr>
          <w:color w:val="000000" w:themeColor="text1"/>
        </w:rPr>
        <w:t>that</w:t>
      </w:r>
      <w:r w:rsidR="008B09BD" w:rsidRPr="00EB0C7C">
        <w:rPr>
          <w:color w:val="000000" w:themeColor="text1"/>
        </w:rPr>
        <w:t xml:space="preserve"> their high school prepared them </w:t>
      </w:r>
      <w:r w:rsidR="008B09BD" w:rsidRPr="00EB0C7C">
        <w:rPr>
          <w:i/>
          <w:iCs/>
          <w:color w:val="000000" w:themeColor="text1"/>
        </w:rPr>
        <w:t>not at all</w:t>
      </w:r>
      <w:r w:rsidR="008B09BD" w:rsidRPr="00EB0C7C">
        <w:rPr>
          <w:color w:val="000000" w:themeColor="text1"/>
        </w:rPr>
        <w:t xml:space="preserve"> included</w:t>
      </w:r>
      <w:r w:rsidR="001036E0" w:rsidRPr="00EB0C7C">
        <w:rPr>
          <w:color w:val="000000" w:themeColor="text1"/>
        </w:rPr>
        <w:t xml:space="preserve"> utilizing health care services (</w:t>
      </w:r>
      <w:r w:rsidR="001036E0" w:rsidRPr="00EB0C7C">
        <w:rPr>
          <w:i/>
          <w:iCs/>
          <w:color w:val="000000" w:themeColor="text1"/>
        </w:rPr>
        <w:t xml:space="preserve">n </w:t>
      </w:r>
      <w:r w:rsidR="001036E0" w:rsidRPr="00EB0C7C">
        <w:rPr>
          <w:color w:val="000000" w:themeColor="text1"/>
        </w:rPr>
        <w:t xml:space="preserve">= 24; </w:t>
      </w:r>
      <w:r w:rsidR="003D6AAB" w:rsidRPr="00EB0C7C">
        <w:rPr>
          <w:color w:val="000000" w:themeColor="text1"/>
        </w:rPr>
        <w:t>72.7</w:t>
      </w:r>
      <w:r w:rsidR="001036E0" w:rsidRPr="00EB0C7C">
        <w:rPr>
          <w:color w:val="000000" w:themeColor="text1"/>
        </w:rPr>
        <w:t>%)</w:t>
      </w:r>
      <w:r w:rsidR="003D6AAB" w:rsidRPr="00EB0C7C">
        <w:rPr>
          <w:color w:val="000000" w:themeColor="text1"/>
        </w:rPr>
        <w:t xml:space="preserve">, </w:t>
      </w:r>
      <w:r w:rsidR="00D9704A" w:rsidRPr="00EB0C7C">
        <w:rPr>
          <w:color w:val="000000" w:themeColor="text1"/>
        </w:rPr>
        <w:t xml:space="preserve">traveling outside of their community </w:t>
      </w:r>
      <w:r w:rsidR="00070045" w:rsidRPr="00EB0C7C">
        <w:rPr>
          <w:color w:val="000000" w:themeColor="text1"/>
        </w:rPr>
        <w:t>(</w:t>
      </w:r>
      <w:r w:rsidR="00070045" w:rsidRPr="00EB0C7C">
        <w:rPr>
          <w:i/>
          <w:iCs/>
          <w:color w:val="000000" w:themeColor="text1"/>
        </w:rPr>
        <w:t xml:space="preserve">n </w:t>
      </w:r>
      <w:r w:rsidR="00070045" w:rsidRPr="00EB0C7C">
        <w:rPr>
          <w:color w:val="000000" w:themeColor="text1"/>
        </w:rPr>
        <w:t xml:space="preserve">= 19; 57.6%), </w:t>
      </w:r>
      <w:r w:rsidR="00D9704A" w:rsidRPr="00EB0C7C">
        <w:rPr>
          <w:color w:val="000000" w:themeColor="text1"/>
        </w:rPr>
        <w:t>and maintaining a living space (</w:t>
      </w:r>
      <w:r w:rsidR="00D9704A" w:rsidRPr="00EB0C7C">
        <w:rPr>
          <w:i/>
          <w:iCs/>
          <w:color w:val="000000" w:themeColor="text1"/>
        </w:rPr>
        <w:t xml:space="preserve">n </w:t>
      </w:r>
      <w:r w:rsidR="00D9704A" w:rsidRPr="00EB0C7C">
        <w:rPr>
          <w:color w:val="000000" w:themeColor="text1"/>
        </w:rPr>
        <w:t>= 1</w:t>
      </w:r>
      <w:r w:rsidR="00070045" w:rsidRPr="00EB0C7C">
        <w:rPr>
          <w:color w:val="000000" w:themeColor="text1"/>
        </w:rPr>
        <w:t>9</w:t>
      </w:r>
      <w:r w:rsidR="00D9704A" w:rsidRPr="00EB0C7C">
        <w:rPr>
          <w:color w:val="000000" w:themeColor="text1"/>
        </w:rPr>
        <w:t xml:space="preserve">; </w:t>
      </w:r>
      <w:r w:rsidR="00070045" w:rsidRPr="00EB0C7C">
        <w:rPr>
          <w:color w:val="000000" w:themeColor="text1"/>
        </w:rPr>
        <w:t>57.6</w:t>
      </w:r>
      <w:r w:rsidR="00D9704A" w:rsidRPr="00EB0C7C">
        <w:rPr>
          <w:color w:val="000000" w:themeColor="text1"/>
        </w:rPr>
        <w:t>%).</w:t>
      </w:r>
      <w:r w:rsidR="00070045" w:rsidRPr="00EB0C7C">
        <w:rPr>
          <w:color w:val="000000" w:themeColor="text1"/>
        </w:rPr>
        <w:t xml:space="preserve"> </w:t>
      </w:r>
      <w:r w:rsidR="003B3017" w:rsidRPr="00EB0C7C">
        <w:rPr>
          <w:color w:val="000000" w:themeColor="text1"/>
        </w:rPr>
        <w:t xml:space="preserve">See </w:t>
      </w:r>
      <w:r w:rsidR="001A1170" w:rsidRPr="00EB0C7C">
        <w:rPr>
          <w:color w:val="000000" w:themeColor="text1"/>
        </w:rPr>
        <w:t>Figure 2</w:t>
      </w:r>
      <w:r w:rsidR="003B3017" w:rsidRPr="00EB0C7C">
        <w:rPr>
          <w:color w:val="000000" w:themeColor="text1"/>
        </w:rPr>
        <w:t xml:space="preserve"> for a</w:t>
      </w:r>
      <w:r w:rsidR="00070045" w:rsidRPr="00EB0C7C">
        <w:rPr>
          <w:color w:val="000000" w:themeColor="text1"/>
        </w:rPr>
        <w:t>dditional participant ratings</w:t>
      </w:r>
      <w:r w:rsidR="003B3017" w:rsidRPr="00EB0C7C">
        <w:rPr>
          <w:color w:val="000000" w:themeColor="text1"/>
        </w:rPr>
        <w:t>.</w:t>
      </w:r>
    </w:p>
    <w:p w14:paraId="4F8E92EF" w14:textId="397647A0" w:rsidR="00B90C3F" w:rsidRPr="00EB0C7C" w:rsidRDefault="00D571D9" w:rsidP="0055668C">
      <w:pPr>
        <w:spacing w:line="480" w:lineRule="auto"/>
        <w:jc w:val="center"/>
        <w:rPr>
          <w:b/>
          <w:bCs/>
          <w:color w:val="000000" w:themeColor="text1"/>
        </w:rPr>
      </w:pPr>
      <w:r w:rsidRPr="00EB0C7C">
        <w:rPr>
          <w:b/>
          <w:bCs/>
          <w:color w:val="000000" w:themeColor="text1"/>
        </w:rPr>
        <w:t>Discussio</w:t>
      </w:r>
      <w:r w:rsidR="0055668C" w:rsidRPr="00EB0C7C">
        <w:rPr>
          <w:b/>
          <w:bCs/>
          <w:color w:val="000000" w:themeColor="text1"/>
        </w:rPr>
        <w:t>n</w:t>
      </w:r>
    </w:p>
    <w:p w14:paraId="0A58A9FB" w14:textId="2389C70E" w:rsidR="00C44DFB" w:rsidRPr="00EB0C7C" w:rsidRDefault="00CD34A9" w:rsidP="00C44DFB">
      <w:pPr>
        <w:spacing w:line="480" w:lineRule="auto"/>
        <w:rPr>
          <w:color w:val="000000" w:themeColor="text1"/>
        </w:rPr>
      </w:pPr>
      <w:r w:rsidRPr="00EB0C7C">
        <w:rPr>
          <w:color w:val="000000" w:themeColor="text1"/>
        </w:rPr>
        <w:lastRenderedPageBreak/>
        <w:tab/>
        <w:t>Preparing students with disabilities for adulthood—including employment, further education/training, community involvement, and independent living—is a primary purpose of education. In this study, we asked B/LV young adults to reflect on the</w:t>
      </w:r>
      <w:r w:rsidR="00AB5AB1" w:rsidRPr="00EB0C7C">
        <w:rPr>
          <w:color w:val="000000" w:themeColor="text1"/>
        </w:rPr>
        <w:t>ir high school</w:t>
      </w:r>
      <w:r w:rsidRPr="00EB0C7C">
        <w:rPr>
          <w:color w:val="000000" w:themeColor="text1"/>
        </w:rPr>
        <w:t xml:space="preserve"> experiences and how well prepared they felt for adulthood. </w:t>
      </w:r>
      <w:r w:rsidR="00BE4C14" w:rsidRPr="00EB0C7C">
        <w:rPr>
          <w:color w:val="000000" w:themeColor="text1"/>
        </w:rPr>
        <w:t>Our findings, drawn from 33 young adults across 16 states</w:t>
      </w:r>
      <w:r w:rsidR="00B82BDB" w:rsidRPr="00EB0C7C">
        <w:rPr>
          <w:color w:val="000000" w:themeColor="text1"/>
        </w:rPr>
        <w:t xml:space="preserve"> with varying visual impairments</w:t>
      </w:r>
      <w:r w:rsidR="00BE4C14" w:rsidRPr="00EB0C7C">
        <w:rPr>
          <w:color w:val="000000" w:themeColor="text1"/>
        </w:rPr>
        <w:t>, reveal wide variation in both the experiences they had and the degree to which they felt prepared. These findings are among the first to directly examine the self-reported high school experiences of B/LV youth and their perceived preparedness for adult life, thereby extending the transition literature in meaningful ways.</w:t>
      </w:r>
    </w:p>
    <w:p w14:paraId="53551CDD" w14:textId="4135489A" w:rsidR="00C31F34" w:rsidRPr="00EB0C7C" w:rsidRDefault="00451059" w:rsidP="00927690">
      <w:pPr>
        <w:spacing w:line="480" w:lineRule="auto"/>
        <w:ind w:firstLine="720"/>
        <w:rPr>
          <w:color w:val="000000" w:themeColor="text1"/>
        </w:rPr>
      </w:pPr>
      <w:r w:rsidRPr="00EB0C7C">
        <w:rPr>
          <w:color w:val="000000" w:themeColor="text1"/>
        </w:rPr>
        <w:t xml:space="preserve">First, </w:t>
      </w:r>
      <w:r w:rsidR="00C44DFB" w:rsidRPr="00EB0C7C">
        <w:rPr>
          <w:color w:val="000000" w:themeColor="text1"/>
        </w:rPr>
        <w:t>recent B/LV graduates reported low participation in services to which they are legally entitled and experiences that predict their postsecondary success</w:t>
      </w:r>
      <w:r w:rsidR="00AE26F0" w:rsidRPr="00EB0C7C">
        <w:rPr>
          <w:color w:val="000000" w:themeColor="text1"/>
        </w:rPr>
        <w:t xml:space="preserve">. For example, </w:t>
      </w:r>
      <w:r w:rsidR="00E6441E" w:rsidRPr="00EB0C7C">
        <w:rPr>
          <w:color w:val="000000" w:themeColor="text1"/>
        </w:rPr>
        <w:t xml:space="preserve">although </w:t>
      </w:r>
      <w:r w:rsidR="00AE26F0" w:rsidRPr="00EB0C7C">
        <w:rPr>
          <w:color w:val="000000" w:themeColor="text1"/>
        </w:rPr>
        <w:t xml:space="preserve">IDEA (2004) </w:t>
      </w:r>
      <w:r w:rsidR="00B679CB" w:rsidRPr="00EB0C7C">
        <w:rPr>
          <w:color w:val="000000" w:themeColor="text1"/>
        </w:rPr>
        <w:t>requires that transition services be “based on the individual child’s needs, taking into account the child’s strengths, preferences, and interests,” fewer than 40% of participants (</w:t>
      </w:r>
      <w:r w:rsidR="00B679CB" w:rsidRPr="00EB0C7C">
        <w:rPr>
          <w:i/>
          <w:iCs/>
          <w:color w:val="000000" w:themeColor="text1"/>
        </w:rPr>
        <w:t xml:space="preserve">n </w:t>
      </w:r>
      <w:r w:rsidR="00B679CB" w:rsidRPr="00EB0C7C">
        <w:rPr>
          <w:color w:val="000000" w:themeColor="text1"/>
        </w:rPr>
        <w:t xml:space="preserve">= 13) reported completing a transition assessment. </w:t>
      </w:r>
      <w:r w:rsidR="00C31F34" w:rsidRPr="00EB0C7C">
        <w:rPr>
          <w:color w:val="000000" w:themeColor="text1"/>
        </w:rPr>
        <w:t xml:space="preserve">Likewise, although </w:t>
      </w:r>
      <w:proofErr w:type="gramStart"/>
      <w:r w:rsidR="00C31F34" w:rsidRPr="00EB0C7C">
        <w:rPr>
          <w:color w:val="000000" w:themeColor="text1"/>
        </w:rPr>
        <w:t>Pre-ETS</w:t>
      </w:r>
      <w:proofErr w:type="gramEnd"/>
      <w:r w:rsidR="00C31F34" w:rsidRPr="00EB0C7C">
        <w:rPr>
          <w:color w:val="000000" w:themeColor="text1"/>
        </w:rPr>
        <w:t xml:space="preserve"> are mandated by the WIOA</w:t>
      </w:r>
      <w:r w:rsidR="00B82BDB" w:rsidRPr="00EB0C7C">
        <w:rPr>
          <w:color w:val="000000" w:themeColor="text1"/>
        </w:rPr>
        <w:t xml:space="preserve"> (2014) to supplement special education services for students with disabilities</w:t>
      </w:r>
      <w:r w:rsidR="00C31F34" w:rsidRPr="00EB0C7C">
        <w:rPr>
          <w:color w:val="000000" w:themeColor="text1"/>
        </w:rPr>
        <w:t>, only 10 participants (30.3%) reported receiving them. These findings suggest that</w:t>
      </w:r>
      <w:r w:rsidR="00B82BDB" w:rsidRPr="00EB0C7C">
        <w:rPr>
          <w:color w:val="000000" w:themeColor="text1"/>
        </w:rPr>
        <w:t>,</w:t>
      </w:r>
      <w:r w:rsidR="00C31F34" w:rsidRPr="00EB0C7C">
        <w:rPr>
          <w:color w:val="000000" w:themeColor="text1"/>
        </w:rPr>
        <w:t xml:space="preserve"> despite legal </w:t>
      </w:r>
      <w:r w:rsidR="00B82BDB" w:rsidRPr="00EB0C7C">
        <w:rPr>
          <w:color w:val="000000" w:themeColor="text1"/>
        </w:rPr>
        <w:t>entitlement to</w:t>
      </w:r>
      <w:r w:rsidR="00C31F34" w:rsidRPr="00EB0C7C">
        <w:rPr>
          <w:color w:val="000000" w:themeColor="text1"/>
        </w:rPr>
        <w:t xml:space="preserve"> individualized </w:t>
      </w:r>
      <w:r w:rsidR="00B82BDB" w:rsidRPr="00EB0C7C">
        <w:rPr>
          <w:color w:val="000000" w:themeColor="text1"/>
        </w:rPr>
        <w:t xml:space="preserve">transition </w:t>
      </w:r>
      <w:r w:rsidR="00C31F34" w:rsidRPr="00EB0C7C">
        <w:rPr>
          <w:color w:val="000000" w:themeColor="text1"/>
        </w:rPr>
        <w:t xml:space="preserve">planning, many B/LV youth may </w:t>
      </w:r>
      <w:r w:rsidR="00B82BDB" w:rsidRPr="00EB0C7C">
        <w:rPr>
          <w:color w:val="000000" w:themeColor="text1"/>
        </w:rPr>
        <w:t>continue to</w:t>
      </w:r>
      <w:r w:rsidR="00C31F34" w:rsidRPr="00EB0C7C">
        <w:rPr>
          <w:color w:val="000000" w:themeColor="text1"/>
        </w:rPr>
        <w:t xml:space="preserve"> exit high school without foundational supports critical to a successful transition</w:t>
      </w:r>
      <w:r w:rsidR="00B82BDB" w:rsidRPr="00EB0C7C">
        <w:rPr>
          <w:color w:val="000000" w:themeColor="text1"/>
        </w:rPr>
        <w:t xml:space="preserve"> (Wagner et al., 2006)</w:t>
      </w:r>
      <w:r w:rsidR="00C31F34" w:rsidRPr="00EB0C7C">
        <w:rPr>
          <w:color w:val="000000" w:themeColor="text1"/>
        </w:rPr>
        <w:t>.</w:t>
      </w:r>
      <w:r w:rsidR="00927690" w:rsidRPr="00EB0C7C">
        <w:rPr>
          <w:color w:val="000000" w:themeColor="text1"/>
        </w:rPr>
        <w:t xml:space="preserve"> </w:t>
      </w:r>
      <w:r w:rsidR="001A1170" w:rsidRPr="00EB0C7C">
        <w:rPr>
          <w:color w:val="000000" w:themeColor="text1"/>
        </w:rPr>
        <w:t>Moreover,</w:t>
      </w:r>
      <w:r w:rsidR="006A3FDC" w:rsidRPr="00EB0C7C">
        <w:rPr>
          <w:color w:val="000000" w:themeColor="text1"/>
        </w:rPr>
        <w:t xml:space="preserve"> just 39.4% of participants reported taking a CTE course during high school. </w:t>
      </w:r>
      <w:r w:rsidR="00B82BDB" w:rsidRPr="00EB0C7C">
        <w:rPr>
          <w:color w:val="000000" w:themeColor="text1"/>
        </w:rPr>
        <w:t xml:space="preserve">As </w:t>
      </w:r>
      <w:r w:rsidR="006A3FDC" w:rsidRPr="00EB0C7C">
        <w:rPr>
          <w:color w:val="000000" w:themeColor="text1"/>
        </w:rPr>
        <w:t>CTE participation has been positively associated with postschool employment outcomes for youth with disabilities (Mazzotti et al., 2021)</w:t>
      </w:r>
      <w:r w:rsidR="00B82BDB" w:rsidRPr="00EB0C7C">
        <w:rPr>
          <w:color w:val="000000" w:themeColor="text1"/>
        </w:rPr>
        <w:t xml:space="preserve">, the </w:t>
      </w:r>
      <w:r w:rsidR="006A3FDC" w:rsidRPr="00EB0C7C">
        <w:rPr>
          <w:color w:val="000000" w:themeColor="text1"/>
        </w:rPr>
        <w:t xml:space="preserve">limited participation </w:t>
      </w:r>
      <w:r w:rsidR="00B82BDB" w:rsidRPr="00EB0C7C">
        <w:rPr>
          <w:color w:val="000000" w:themeColor="text1"/>
        </w:rPr>
        <w:t xml:space="preserve">of B/LV youth </w:t>
      </w:r>
      <w:r w:rsidR="006A3FDC" w:rsidRPr="00EB0C7C">
        <w:rPr>
          <w:color w:val="000000" w:themeColor="text1"/>
        </w:rPr>
        <w:t xml:space="preserve">represents a missed opportunity </w:t>
      </w:r>
      <w:r w:rsidR="001A1170" w:rsidRPr="00EB0C7C">
        <w:rPr>
          <w:color w:val="000000" w:themeColor="text1"/>
        </w:rPr>
        <w:t>for</w:t>
      </w:r>
      <w:r w:rsidR="006A3FDC" w:rsidRPr="00EB0C7C">
        <w:rPr>
          <w:color w:val="000000" w:themeColor="text1"/>
        </w:rPr>
        <w:t xml:space="preserve"> </w:t>
      </w:r>
      <w:r w:rsidR="00B82BDB" w:rsidRPr="00EB0C7C">
        <w:rPr>
          <w:color w:val="000000" w:themeColor="text1"/>
        </w:rPr>
        <w:t>them</w:t>
      </w:r>
      <w:r w:rsidR="006A3FDC" w:rsidRPr="00EB0C7C">
        <w:rPr>
          <w:color w:val="000000" w:themeColor="text1"/>
        </w:rPr>
        <w:t xml:space="preserve"> to </w:t>
      </w:r>
      <w:r w:rsidR="001A1170" w:rsidRPr="00EB0C7C">
        <w:rPr>
          <w:color w:val="000000" w:themeColor="text1"/>
        </w:rPr>
        <w:t xml:space="preserve">experience </w:t>
      </w:r>
      <w:r w:rsidR="006A3FDC" w:rsidRPr="00EB0C7C">
        <w:rPr>
          <w:color w:val="000000" w:themeColor="text1"/>
        </w:rPr>
        <w:t xml:space="preserve">hands-on skill development and career exploration in </w:t>
      </w:r>
      <w:r w:rsidR="00B82BDB" w:rsidRPr="00EB0C7C">
        <w:rPr>
          <w:color w:val="000000" w:themeColor="text1"/>
        </w:rPr>
        <w:t>high</w:t>
      </w:r>
      <w:r w:rsidR="006A3FDC" w:rsidRPr="00EB0C7C">
        <w:rPr>
          <w:color w:val="000000" w:themeColor="text1"/>
        </w:rPr>
        <w:t xml:space="preserve"> school.</w:t>
      </w:r>
    </w:p>
    <w:p w14:paraId="540A9F22" w14:textId="415F9547" w:rsidR="006213B0" w:rsidRPr="00EB0C7C" w:rsidRDefault="0038158B" w:rsidP="006213B0">
      <w:pPr>
        <w:spacing w:line="480" w:lineRule="auto"/>
        <w:ind w:firstLine="720"/>
        <w:rPr>
          <w:strike/>
          <w:color w:val="000000" w:themeColor="text1"/>
        </w:rPr>
      </w:pPr>
      <w:r w:rsidRPr="00EB0C7C">
        <w:rPr>
          <w:color w:val="000000" w:themeColor="text1"/>
        </w:rPr>
        <w:lastRenderedPageBreak/>
        <w:t>Second</w:t>
      </w:r>
      <w:r w:rsidR="003F7979" w:rsidRPr="00EB0C7C">
        <w:rPr>
          <w:color w:val="000000" w:themeColor="text1"/>
        </w:rPr>
        <w:t>, p</w:t>
      </w:r>
      <w:r w:rsidR="0081745C" w:rsidRPr="00EB0C7C">
        <w:rPr>
          <w:color w:val="000000" w:themeColor="text1"/>
        </w:rPr>
        <w:t xml:space="preserve">articipants’ perceptions of </w:t>
      </w:r>
      <w:r w:rsidR="00A23D9E" w:rsidRPr="00EB0C7C">
        <w:rPr>
          <w:color w:val="000000" w:themeColor="text1"/>
        </w:rPr>
        <w:t xml:space="preserve">their </w:t>
      </w:r>
      <w:r w:rsidR="0081745C" w:rsidRPr="00EB0C7C">
        <w:rPr>
          <w:color w:val="000000" w:themeColor="text1"/>
        </w:rPr>
        <w:t xml:space="preserve">instruction in the ECC were mixed. While a notable number reported strong instruction in self-determination and social skills (42.4%), fewer received instruction in </w:t>
      </w:r>
      <w:r w:rsidR="00082686" w:rsidRPr="00EB0C7C">
        <w:rPr>
          <w:color w:val="000000" w:themeColor="text1"/>
        </w:rPr>
        <w:t xml:space="preserve">independent living skills (63.6% reported receiving </w:t>
      </w:r>
      <w:r w:rsidR="00082686" w:rsidRPr="00EB0C7C">
        <w:rPr>
          <w:i/>
          <w:iCs/>
          <w:color w:val="000000" w:themeColor="text1"/>
        </w:rPr>
        <w:t>none</w:t>
      </w:r>
      <w:r w:rsidR="00082686" w:rsidRPr="00EB0C7C">
        <w:rPr>
          <w:color w:val="000000" w:themeColor="text1"/>
        </w:rPr>
        <w:t xml:space="preserve"> or </w:t>
      </w:r>
      <w:r w:rsidR="00082686" w:rsidRPr="00EB0C7C">
        <w:rPr>
          <w:i/>
          <w:iCs/>
          <w:color w:val="000000" w:themeColor="text1"/>
        </w:rPr>
        <w:t>a little</w:t>
      </w:r>
      <w:r w:rsidR="00082686" w:rsidRPr="00EB0C7C">
        <w:rPr>
          <w:color w:val="000000" w:themeColor="text1"/>
        </w:rPr>
        <w:t xml:space="preserve">) and </w:t>
      </w:r>
      <w:r w:rsidR="0081745C" w:rsidRPr="00EB0C7C">
        <w:rPr>
          <w:color w:val="000000" w:themeColor="text1"/>
        </w:rPr>
        <w:t>recreation and leisure (</w:t>
      </w:r>
      <w:r w:rsidR="00082686" w:rsidRPr="00EB0C7C">
        <w:rPr>
          <w:color w:val="000000" w:themeColor="text1"/>
        </w:rPr>
        <w:t>57.6</w:t>
      </w:r>
      <w:r w:rsidR="0081745C" w:rsidRPr="00EB0C7C">
        <w:rPr>
          <w:color w:val="000000" w:themeColor="text1"/>
        </w:rPr>
        <w:t xml:space="preserve">% reported receiving </w:t>
      </w:r>
      <w:r w:rsidR="0081745C" w:rsidRPr="00EB0C7C">
        <w:rPr>
          <w:i/>
          <w:iCs/>
          <w:color w:val="000000" w:themeColor="text1"/>
        </w:rPr>
        <w:t>none</w:t>
      </w:r>
      <w:r w:rsidR="00082686" w:rsidRPr="00EB0C7C">
        <w:rPr>
          <w:color w:val="000000" w:themeColor="text1"/>
        </w:rPr>
        <w:t xml:space="preserve"> or </w:t>
      </w:r>
      <w:r w:rsidR="00082686" w:rsidRPr="00EB0C7C">
        <w:rPr>
          <w:i/>
          <w:iCs/>
          <w:color w:val="000000" w:themeColor="text1"/>
        </w:rPr>
        <w:t>a little</w:t>
      </w:r>
      <w:r w:rsidR="0081745C" w:rsidRPr="00EB0C7C">
        <w:rPr>
          <w:color w:val="000000" w:themeColor="text1"/>
        </w:rPr>
        <w:t xml:space="preserve">). </w:t>
      </w:r>
      <w:r w:rsidR="00CF52CA" w:rsidRPr="00EB0C7C">
        <w:rPr>
          <w:color w:val="000000" w:themeColor="text1"/>
        </w:rPr>
        <w:t>T</w:t>
      </w:r>
      <w:r w:rsidR="0081745C" w:rsidRPr="00EB0C7C">
        <w:rPr>
          <w:color w:val="000000" w:themeColor="text1"/>
        </w:rPr>
        <w:t>he ECC addresses essential skills for navigating the world with vision loss (Sapp &amp; Hatlen, 2010),</w:t>
      </w:r>
      <w:r w:rsidR="00CF52CA" w:rsidRPr="00EB0C7C">
        <w:rPr>
          <w:color w:val="000000" w:themeColor="text1"/>
        </w:rPr>
        <w:t xml:space="preserve"> and the</w:t>
      </w:r>
      <w:r w:rsidR="001A1170" w:rsidRPr="00EB0C7C">
        <w:rPr>
          <w:color w:val="000000" w:themeColor="text1"/>
        </w:rPr>
        <w:t xml:space="preserve"> nine</w:t>
      </w:r>
      <w:r w:rsidR="00CF52CA" w:rsidRPr="00EB0C7C">
        <w:rPr>
          <w:color w:val="000000" w:themeColor="text1"/>
        </w:rPr>
        <w:t xml:space="preserve"> areas are compatible with much of what research suggests </w:t>
      </w:r>
      <w:proofErr w:type="gramStart"/>
      <w:r w:rsidR="00CF52CA" w:rsidRPr="00EB0C7C">
        <w:rPr>
          <w:color w:val="000000" w:themeColor="text1"/>
        </w:rPr>
        <w:t>to predict</w:t>
      </w:r>
      <w:proofErr w:type="gramEnd"/>
      <w:r w:rsidR="00CF52CA" w:rsidRPr="00EB0C7C">
        <w:rPr>
          <w:color w:val="000000" w:themeColor="text1"/>
        </w:rPr>
        <w:t xml:space="preserve"> successful postschool transitions for youth with disabilities. Yet, t</w:t>
      </w:r>
      <w:r w:rsidR="0081745C" w:rsidRPr="00EB0C7C">
        <w:rPr>
          <w:color w:val="000000" w:themeColor="text1"/>
        </w:rPr>
        <w:t>he</w:t>
      </w:r>
      <w:r w:rsidR="00CF52CA" w:rsidRPr="00EB0C7C">
        <w:rPr>
          <w:color w:val="000000" w:themeColor="text1"/>
        </w:rPr>
        <w:t xml:space="preserve"> continued</w:t>
      </w:r>
      <w:r w:rsidR="0081745C" w:rsidRPr="00EB0C7C">
        <w:rPr>
          <w:color w:val="000000" w:themeColor="text1"/>
        </w:rPr>
        <w:t xml:space="preserve"> gaps</w:t>
      </w:r>
      <w:r w:rsidR="00CF52CA" w:rsidRPr="00EB0C7C">
        <w:rPr>
          <w:color w:val="000000" w:themeColor="text1"/>
        </w:rPr>
        <w:t xml:space="preserve"> in receipt of these critical services</w:t>
      </w:r>
      <w:r w:rsidR="0081745C" w:rsidRPr="00EB0C7C">
        <w:rPr>
          <w:color w:val="000000" w:themeColor="text1"/>
        </w:rPr>
        <w:t xml:space="preserve"> </w:t>
      </w:r>
      <w:r w:rsidR="00CF52CA" w:rsidRPr="00EB0C7C">
        <w:rPr>
          <w:color w:val="000000" w:themeColor="text1"/>
        </w:rPr>
        <w:t xml:space="preserve">for the B/LV population </w:t>
      </w:r>
      <w:r w:rsidR="0081745C" w:rsidRPr="00EB0C7C">
        <w:rPr>
          <w:color w:val="000000" w:themeColor="text1"/>
        </w:rPr>
        <w:t>may have lasting implications for students' independence and quality of life</w:t>
      </w:r>
      <w:r w:rsidR="00CF52CA" w:rsidRPr="00EB0C7C">
        <w:rPr>
          <w:color w:val="000000" w:themeColor="text1"/>
        </w:rPr>
        <w:t xml:space="preserve"> in adulthood</w:t>
      </w:r>
      <w:r w:rsidR="00256AA8" w:rsidRPr="00EB0C7C">
        <w:rPr>
          <w:color w:val="000000" w:themeColor="text1"/>
        </w:rPr>
        <w:t xml:space="preserve"> (Lohmeier et al., 2009)</w:t>
      </w:r>
      <w:r w:rsidR="003F7979" w:rsidRPr="00EB0C7C">
        <w:rPr>
          <w:color w:val="000000" w:themeColor="text1"/>
        </w:rPr>
        <w:t>.</w:t>
      </w:r>
    </w:p>
    <w:p w14:paraId="736EF6B1" w14:textId="31C12E6B" w:rsidR="00451059" w:rsidRPr="00EB0C7C" w:rsidRDefault="00CF52CA" w:rsidP="006213B0">
      <w:pPr>
        <w:spacing w:line="480" w:lineRule="auto"/>
        <w:ind w:firstLine="720"/>
        <w:rPr>
          <w:strike/>
          <w:color w:val="000000" w:themeColor="text1"/>
        </w:rPr>
      </w:pPr>
      <w:r w:rsidRPr="00EB0C7C">
        <w:rPr>
          <w:color w:val="000000" w:themeColor="text1"/>
        </w:rPr>
        <w:t>Third, i</w:t>
      </w:r>
      <w:r w:rsidR="00784A4F" w:rsidRPr="00EB0C7C">
        <w:rPr>
          <w:color w:val="000000" w:themeColor="text1"/>
        </w:rPr>
        <w:t>n alignment with our findings related to the ECC, t</w:t>
      </w:r>
      <w:r w:rsidR="007313EB" w:rsidRPr="00EB0C7C">
        <w:rPr>
          <w:color w:val="000000" w:themeColor="text1"/>
        </w:rPr>
        <w:t>he area</w:t>
      </w:r>
      <w:r w:rsidR="00784A4F" w:rsidRPr="00EB0C7C">
        <w:rPr>
          <w:color w:val="000000" w:themeColor="text1"/>
        </w:rPr>
        <w:t>s</w:t>
      </w:r>
      <w:r w:rsidR="007313EB" w:rsidRPr="00EB0C7C">
        <w:rPr>
          <w:color w:val="000000" w:themeColor="text1"/>
        </w:rPr>
        <w:t xml:space="preserve"> in which participants felt least prepared w</w:t>
      </w:r>
      <w:r w:rsidR="00784A4F" w:rsidRPr="00EB0C7C">
        <w:rPr>
          <w:color w:val="000000" w:themeColor="text1"/>
        </w:rPr>
        <w:t>ere</w:t>
      </w:r>
      <w:r w:rsidR="007313EB" w:rsidRPr="00EB0C7C">
        <w:rPr>
          <w:color w:val="000000" w:themeColor="text1"/>
        </w:rPr>
        <w:t xml:space="preserve"> </w:t>
      </w:r>
      <w:r w:rsidR="00B4538F" w:rsidRPr="00EB0C7C">
        <w:rPr>
          <w:color w:val="000000" w:themeColor="text1"/>
        </w:rPr>
        <w:t xml:space="preserve">living independently and participating in their communities. </w:t>
      </w:r>
      <w:r w:rsidR="007313EB" w:rsidRPr="00EB0C7C">
        <w:rPr>
          <w:color w:val="000000" w:themeColor="text1"/>
        </w:rPr>
        <w:t>For example, a majority reported feeling not at all prepared to utilize healthcare services (72.7%)</w:t>
      </w:r>
      <w:r w:rsidR="00315223" w:rsidRPr="00EB0C7C">
        <w:rPr>
          <w:color w:val="000000" w:themeColor="text1"/>
        </w:rPr>
        <w:t xml:space="preserve">, </w:t>
      </w:r>
      <w:r w:rsidR="007313EB" w:rsidRPr="00EB0C7C">
        <w:rPr>
          <w:color w:val="000000" w:themeColor="text1"/>
        </w:rPr>
        <w:t>travel independently outside their community (57.6%), maintain a living space (57.6%)</w:t>
      </w:r>
      <w:r w:rsidR="00DC5A61" w:rsidRPr="00EB0C7C">
        <w:rPr>
          <w:color w:val="000000" w:themeColor="text1"/>
        </w:rPr>
        <w:t xml:space="preserve">, </w:t>
      </w:r>
      <w:r w:rsidR="005544AC" w:rsidRPr="00EB0C7C">
        <w:rPr>
          <w:color w:val="000000" w:themeColor="text1"/>
        </w:rPr>
        <w:t xml:space="preserve">live outside the family home (51.5%), </w:t>
      </w:r>
      <w:r w:rsidR="0002105D" w:rsidRPr="00EB0C7C">
        <w:rPr>
          <w:color w:val="000000" w:themeColor="text1"/>
        </w:rPr>
        <w:t xml:space="preserve">or </w:t>
      </w:r>
      <w:r w:rsidR="00DC5A61" w:rsidRPr="00EB0C7C">
        <w:rPr>
          <w:color w:val="000000" w:themeColor="text1"/>
        </w:rPr>
        <w:t>plan and prepare meals (</w:t>
      </w:r>
      <w:r w:rsidR="00402392" w:rsidRPr="00EB0C7C">
        <w:rPr>
          <w:color w:val="000000" w:themeColor="text1"/>
        </w:rPr>
        <w:t>51.5</w:t>
      </w:r>
      <w:r w:rsidR="00DC5A61" w:rsidRPr="00EB0C7C">
        <w:rPr>
          <w:color w:val="000000" w:themeColor="text1"/>
        </w:rPr>
        <w:t>%)</w:t>
      </w:r>
      <w:r w:rsidR="007313EB" w:rsidRPr="00EB0C7C">
        <w:rPr>
          <w:color w:val="000000" w:themeColor="text1"/>
        </w:rPr>
        <w:t>. These findings echo broader concerns raised in the transition literature that daily living skills are often neglected in secondary settings, despite their importance to adult independence (</w:t>
      </w:r>
      <w:r w:rsidR="003C6177" w:rsidRPr="00EB0C7C">
        <w:rPr>
          <w:color w:val="000000" w:themeColor="text1"/>
        </w:rPr>
        <w:t>Mazzotti et al., 2021</w:t>
      </w:r>
      <w:r w:rsidR="007313EB" w:rsidRPr="00EB0C7C">
        <w:rPr>
          <w:color w:val="000000" w:themeColor="text1"/>
        </w:rPr>
        <w:t>). This disconnect underscores the need for more holistic transition planning that includes functional skill development in addition to academic or career-focused instruction.</w:t>
      </w:r>
      <w:r w:rsidR="00784A4F" w:rsidRPr="00EB0C7C">
        <w:rPr>
          <w:color w:val="000000" w:themeColor="text1"/>
        </w:rPr>
        <w:t xml:space="preserve"> As well, </w:t>
      </w:r>
      <w:r w:rsidR="00256AA8" w:rsidRPr="00EB0C7C">
        <w:rPr>
          <w:color w:val="000000" w:themeColor="text1"/>
        </w:rPr>
        <w:t>these findings</w:t>
      </w:r>
      <w:r w:rsidR="00784A4F" w:rsidRPr="00EB0C7C">
        <w:rPr>
          <w:color w:val="000000" w:themeColor="text1"/>
        </w:rPr>
        <w:t xml:space="preserve"> </w:t>
      </w:r>
      <w:r w:rsidR="00256AA8" w:rsidRPr="00EB0C7C">
        <w:rPr>
          <w:color w:val="000000" w:themeColor="text1"/>
        </w:rPr>
        <w:t>warrant</w:t>
      </w:r>
      <w:r w:rsidR="00784A4F" w:rsidRPr="00EB0C7C">
        <w:rPr>
          <w:color w:val="000000" w:themeColor="text1"/>
        </w:rPr>
        <w:t xml:space="preserve"> more concentrated instruction in the ECC</w:t>
      </w:r>
      <w:r w:rsidR="000A574E" w:rsidRPr="00EB0C7C">
        <w:rPr>
          <w:color w:val="000000" w:themeColor="text1"/>
        </w:rPr>
        <w:t>, which</w:t>
      </w:r>
      <w:r w:rsidR="00784A4F" w:rsidRPr="00EB0C7C">
        <w:rPr>
          <w:color w:val="000000" w:themeColor="text1"/>
        </w:rPr>
        <w:t xml:space="preserve"> can address </w:t>
      </w:r>
      <w:proofErr w:type="gramStart"/>
      <w:r w:rsidR="00784A4F" w:rsidRPr="00EB0C7C">
        <w:rPr>
          <w:color w:val="000000" w:themeColor="text1"/>
        </w:rPr>
        <w:t>all of</w:t>
      </w:r>
      <w:proofErr w:type="gramEnd"/>
      <w:r w:rsidR="00784A4F" w:rsidRPr="00EB0C7C">
        <w:rPr>
          <w:color w:val="000000" w:themeColor="text1"/>
        </w:rPr>
        <w:t xml:space="preserve"> these outcome areas. </w:t>
      </w:r>
    </w:p>
    <w:p w14:paraId="72611A49" w14:textId="77777777" w:rsidR="00785DD1" w:rsidRPr="00EB0C7C" w:rsidRDefault="00785DD1" w:rsidP="00785DD1">
      <w:pPr>
        <w:spacing w:line="480" w:lineRule="auto"/>
        <w:rPr>
          <w:b/>
          <w:bCs/>
          <w:color w:val="000000" w:themeColor="text1"/>
        </w:rPr>
      </w:pPr>
      <w:r w:rsidRPr="00EB0C7C">
        <w:rPr>
          <w:b/>
          <w:bCs/>
          <w:color w:val="000000" w:themeColor="text1"/>
        </w:rPr>
        <w:t>Implications for Practice</w:t>
      </w:r>
    </w:p>
    <w:p w14:paraId="1846B36C" w14:textId="42210D9C" w:rsidR="006C18DF" w:rsidRPr="00EB0C7C" w:rsidRDefault="00256AA8" w:rsidP="0038158B">
      <w:pPr>
        <w:spacing w:line="480" w:lineRule="auto"/>
        <w:ind w:firstLine="720"/>
        <w:rPr>
          <w:color w:val="000000" w:themeColor="text1"/>
        </w:rPr>
      </w:pPr>
      <w:r w:rsidRPr="00EB0C7C">
        <w:rPr>
          <w:color w:val="000000" w:themeColor="text1"/>
        </w:rPr>
        <w:t>Our findings have important implication</w:t>
      </w:r>
      <w:r w:rsidR="001A1170" w:rsidRPr="00EB0C7C">
        <w:rPr>
          <w:color w:val="000000" w:themeColor="text1"/>
        </w:rPr>
        <w:t>s</w:t>
      </w:r>
      <w:r w:rsidRPr="00EB0C7C">
        <w:rPr>
          <w:color w:val="000000" w:themeColor="text1"/>
        </w:rPr>
        <w:t xml:space="preserve"> for transition practices that adequately prepare B/LV youth to achieve their future goals. A</w:t>
      </w:r>
      <w:r w:rsidR="0038158B" w:rsidRPr="00EB0C7C">
        <w:rPr>
          <w:color w:val="000000" w:themeColor="text1"/>
        </w:rPr>
        <w:t xml:space="preserve">lthough </w:t>
      </w:r>
      <w:proofErr w:type="gramStart"/>
      <w:r w:rsidR="0038158B" w:rsidRPr="00EB0C7C">
        <w:rPr>
          <w:color w:val="000000" w:themeColor="text1"/>
        </w:rPr>
        <w:t>the majority of</w:t>
      </w:r>
      <w:proofErr w:type="gramEnd"/>
      <w:r w:rsidR="0038158B" w:rsidRPr="00EB0C7C">
        <w:rPr>
          <w:color w:val="000000" w:themeColor="text1"/>
        </w:rPr>
        <w:t xml:space="preserve"> participants in this study reported receiving instruction in self-determination, this instruction did not appear to consistently </w:t>
      </w:r>
      <w:r w:rsidR="0038158B" w:rsidRPr="00EB0C7C">
        <w:rPr>
          <w:color w:val="000000" w:themeColor="text1"/>
        </w:rPr>
        <w:lastRenderedPageBreak/>
        <w:t xml:space="preserve">translate into meaningful involvement </w:t>
      </w:r>
      <w:r w:rsidR="001A1170" w:rsidRPr="00EB0C7C">
        <w:rPr>
          <w:color w:val="000000" w:themeColor="text1"/>
        </w:rPr>
        <w:t xml:space="preserve">of students </w:t>
      </w:r>
      <w:r w:rsidR="0038158B" w:rsidRPr="00EB0C7C">
        <w:rPr>
          <w:color w:val="000000" w:themeColor="text1"/>
        </w:rPr>
        <w:t xml:space="preserve">in their own transition planning. Approximately two-thirds of participants (66.7%) attended their IEP meetings and helped develop postsecondary goals. </w:t>
      </w:r>
      <w:r w:rsidR="00F56D80" w:rsidRPr="00EB0C7C">
        <w:rPr>
          <w:color w:val="000000" w:themeColor="text1"/>
        </w:rPr>
        <w:t>Yet</w:t>
      </w:r>
      <w:r w:rsidR="0038158B" w:rsidRPr="00EB0C7C">
        <w:rPr>
          <w:color w:val="000000" w:themeColor="text1"/>
        </w:rPr>
        <w:t xml:space="preserve">, fewer than half (45.5%) reported helping </w:t>
      </w:r>
      <w:r w:rsidR="00F56D80" w:rsidRPr="00EB0C7C">
        <w:rPr>
          <w:color w:val="000000" w:themeColor="text1"/>
        </w:rPr>
        <w:t xml:space="preserve">to </w:t>
      </w:r>
      <w:r w:rsidR="0038158B" w:rsidRPr="00EB0C7C">
        <w:rPr>
          <w:color w:val="000000" w:themeColor="text1"/>
        </w:rPr>
        <w:t xml:space="preserve">develop their annual transition goals, and even fewer were involved in developing their course of study (30.3%), selecting transition services (27.3%), or preparing for IEP meetings (27.3%). These data suggest a disconnect between learning about self-determination and being given real opportunities to practice those skills within their IEP process. </w:t>
      </w:r>
      <w:r w:rsidR="00F56D80" w:rsidRPr="00EB0C7C">
        <w:rPr>
          <w:color w:val="000000" w:themeColor="text1"/>
        </w:rPr>
        <w:t>In line with prior literature emphasizing the criticality of youth autonomy in the IEP process for achieving subsequent goals (Mazzotti et al., 2021), t</w:t>
      </w:r>
      <w:r w:rsidR="0038158B" w:rsidRPr="00EB0C7C">
        <w:rPr>
          <w:color w:val="000000" w:themeColor="text1"/>
        </w:rPr>
        <w:t xml:space="preserve">his lack of authentic engagement may help explain why more than half of </w:t>
      </w:r>
      <w:r w:rsidR="007C73A2" w:rsidRPr="00EB0C7C">
        <w:rPr>
          <w:color w:val="000000" w:themeColor="text1"/>
        </w:rPr>
        <w:t xml:space="preserve">the </w:t>
      </w:r>
      <w:r w:rsidR="0038158B" w:rsidRPr="00EB0C7C">
        <w:rPr>
          <w:color w:val="000000" w:themeColor="text1"/>
        </w:rPr>
        <w:t xml:space="preserve">participants felt only </w:t>
      </w:r>
      <w:r w:rsidR="0038158B" w:rsidRPr="00EB0C7C">
        <w:rPr>
          <w:i/>
          <w:iCs/>
          <w:color w:val="000000" w:themeColor="text1"/>
        </w:rPr>
        <w:t>a little</w:t>
      </w:r>
      <w:r w:rsidR="0038158B" w:rsidRPr="00EB0C7C">
        <w:rPr>
          <w:color w:val="000000" w:themeColor="text1"/>
        </w:rPr>
        <w:t xml:space="preserve"> or </w:t>
      </w:r>
      <w:r w:rsidR="0038158B" w:rsidRPr="00EB0C7C">
        <w:rPr>
          <w:i/>
          <w:iCs/>
          <w:color w:val="000000" w:themeColor="text1"/>
        </w:rPr>
        <w:t>not at all</w:t>
      </w:r>
      <w:r w:rsidR="0038158B" w:rsidRPr="00EB0C7C">
        <w:rPr>
          <w:color w:val="000000" w:themeColor="text1"/>
        </w:rPr>
        <w:t xml:space="preserve"> prepared to obtain and maintain employment aligned with their interests, advocate for needed supports in postsecondary education or the </w:t>
      </w:r>
      <w:r w:rsidR="007C73A2" w:rsidRPr="00EB0C7C">
        <w:rPr>
          <w:color w:val="000000" w:themeColor="text1"/>
        </w:rPr>
        <w:t>workplace</w:t>
      </w:r>
      <w:r w:rsidR="00A55733" w:rsidRPr="00EB0C7C">
        <w:rPr>
          <w:color w:val="000000" w:themeColor="text1"/>
        </w:rPr>
        <w:t>,</w:t>
      </w:r>
      <w:r w:rsidR="007C73A2" w:rsidRPr="00EB0C7C">
        <w:rPr>
          <w:color w:val="000000" w:themeColor="text1"/>
        </w:rPr>
        <w:t xml:space="preserve"> or</w:t>
      </w:r>
      <w:r w:rsidR="0038158B" w:rsidRPr="00EB0C7C">
        <w:rPr>
          <w:color w:val="000000" w:themeColor="text1"/>
        </w:rPr>
        <w:t xml:space="preserve"> understand their legal rights. </w:t>
      </w:r>
    </w:p>
    <w:p w14:paraId="27BF0AAA" w14:textId="4EDAD457" w:rsidR="0038158B" w:rsidRPr="00EB0C7C" w:rsidRDefault="0038158B" w:rsidP="0038158B">
      <w:pPr>
        <w:spacing w:line="480" w:lineRule="auto"/>
        <w:ind w:firstLine="720"/>
        <w:rPr>
          <w:color w:val="000000" w:themeColor="text1"/>
        </w:rPr>
      </w:pPr>
      <w:r w:rsidRPr="00EB0C7C">
        <w:rPr>
          <w:color w:val="000000" w:themeColor="text1"/>
        </w:rPr>
        <w:t xml:space="preserve">Self-determination is </w:t>
      </w:r>
      <w:r w:rsidR="00F56D80" w:rsidRPr="00EB0C7C">
        <w:rPr>
          <w:color w:val="000000" w:themeColor="text1"/>
        </w:rPr>
        <w:t>actualized</w:t>
      </w:r>
      <w:r w:rsidRPr="00EB0C7C">
        <w:rPr>
          <w:color w:val="000000" w:themeColor="text1"/>
        </w:rPr>
        <w:t xml:space="preserve"> when students are actively involved in planning and decision-making about their future (Cmar &amp; Markoski, 2019). Merely learning about these concepts is not enough. Students must be given ownership and agency in meaningful contexts, such as IEP meetings. </w:t>
      </w:r>
      <w:r w:rsidR="006C18DF" w:rsidRPr="00EB0C7C">
        <w:rPr>
          <w:color w:val="000000" w:themeColor="text1"/>
        </w:rPr>
        <w:t>Our</w:t>
      </w:r>
      <w:r w:rsidRPr="00EB0C7C">
        <w:rPr>
          <w:color w:val="000000" w:themeColor="text1"/>
        </w:rPr>
        <w:t xml:space="preserve"> findings are consistent with prior research that has shown a pattern among students with disabilities of feeling academically ready for postsecondary education but less confident in their ability to navigate accommodations, self-advocate, or handle adult responsibilities (Getzel &amp; </w:t>
      </w:r>
      <w:proofErr w:type="spellStart"/>
      <w:r w:rsidRPr="00EB0C7C">
        <w:rPr>
          <w:color w:val="000000" w:themeColor="text1"/>
        </w:rPr>
        <w:t>Thoma</w:t>
      </w:r>
      <w:proofErr w:type="spellEnd"/>
      <w:r w:rsidRPr="00EB0C7C">
        <w:rPr>
          <w:color w:val="000000" w:themeColor="text1"/>
        </w:rPr>
        <w:t xml:space="preserve">, 2008). In our study, many </w:t>
      </w:r>
      <w:r w:rsidR="006C18DF" w:rsidRPr="00EB0C7C">
        <w:rPr>
          <w:color w:val="000000" w:themeColor="text1"/>
        </w:rPr>
        <w:t>recent graduates</w:t>
      </w:r>
      <w:r w:rsidRPr="00EB0C7C">
        <w:rPr>
          <w:color w:val="000000" w:themeColor="text1"/>
        </w:rPr>
        <w:t xml:space="preserve"> expressed a sense of preparedness to attend college or a technical school</w:t>
      </w:r>
      <w:r w:rsidR="006C18DF" w:rsidRPr="00EB0C7C">
        <w:rPr>
          <w:color w:val="000000" w:themeColor="text1"/>
        </w:rPr>
        <w:t>. However, looking closely at their data, it seems they</w:t>
      </w:r>
      <w:r w:rsidRPr="00EB0C7C">
        <w:rPr>
          <w:color w:val="000000" w:themeColor="text1"/>
        </w:rPr>
        <w:t xml:space="preserve"> lack </w:t>
      </w:r>
      <w:r w:rsidR="006C18DF" w:rsidRPr="00EB0C7C">
        <w:rPr>
          <w:color w:val="000000" w:themeColor="text1"/>
        </w:rPr>
        <w:t xml:space="preserve">many of the </w:t>
      </w:r>
      <w:r w:rsidRPr="00EB0C7C">
        <w:rPr>
          <w:color w:val="000000" w:themeColor="text1"/>
        </w:rPr>
        <w:t>skills they would need to succeed once there. This gap between instruction and application points to a critical implication for schools</w:t>
      </w:r>
      <w:r w:rsidR="00F56D80" w:rsidRPr="00EB0C7C">
        <w:rPr>
          <w:color w:val="000000" w:themeColor="text1"/>
        </w:rPr>
        <w:t xml:space="preserve"> to </w:t>
      </w:r>
      <w:r w:rsidRPr="00EB0C7C">
        <w:rPr>
          <w:color w:val="000000" w:themeColor="text1"/>
        </w:rPr>
        <w:t xml:space="preserve">ensure that </w:t>
      </w:r>
      <w:r w:rsidR="00F56D80" w:rsidRPr="00EB0C7C">
        <w:rPr>
          <w:color w:val="000000" w:themeColor="text1"/>
        </w:rPr>
        <w:t xml:space="preserve">B/LV </w:t>
      </w:r>
      <w:r w:rsidRPr="00EB0C7C">
        <w:rPr>
          <w:color w:val="000000" w:themeColor="text1"/>
        </w:rPr>
        <w:t>students are afforded regular, supported opportunities to act in self-determined ways.</w:t>
      </w:r>
    </w:p>
    <w:p w14:paraId="0407C9BE" w14:textId="0314FEF6" w:rsidR="00785DD1" w:rsidRPr="00EB0C7C" w:rsidRDefault="00225ACE" w:rsidP="00225ACE">
      <w:pPr>
        <w:spacing w:line="480" w:lineRule="auto"/>
        <w:rPr>
          <w:b/>
          <w:bCs/>
          <w:color w:val="000000" w:themeColor="text1"/>
        </w:rPr>
      </w:pPr>
      <w:r w:rsidRPr="00EB0C7C">
        <w:rPr>
          <w:b/>
          <w:bCs/>
          <w:color w:val="000000" w:themeColor="text1"/>
        </w:rPr>
        <w:lastRenderedPageBreak/>
        <w:t>Limitations</w:t>
      </w:r>
      <w:r w:rsidR="002F10A5" w:rsidRPr="00EB0C7C">
        <w:rPr>
          <w:b/>
          <w:bCs/>
          <w:color w:val="000000" w:themeColor="text1"/>
        </w:rPr>
        <w:t xml:space="preserve"> and Future Research</w:t>
      </w:r>
    </w:p>
    <w:p w14:paraId="56EE08AD" w14:textId="22995497" w:rsidR="007C73A2" w:rsidRPr="00EB0C7C" w:rsidRDefault="00225ACE" w:rsidP="007C73A2">
      <w:pPr>
        <w:spacing w:line="480" w:lineRule="auto"/>
        <w:ind w:firstLine="720"/>
        <w:rPr>
          <w:color w:val="000000" w:themeColor="text1"/>
        </w:rPr>
      </w:pPr>
      <w:r w:rsidRPr="00EB0C7C">
        <w:rPr>
          <w:color w:val="000000" w:themeColor="text1"/>
        </w:rPr>
        <w:t>T</w:t>
      </w:r>
      <w:r w:rsidR="007C5DCA" w:rsidRPr="00EB0C7C">
        <w:rPr>
          <w:color w:val="000000" w:themeColor="text1"/>
        </w:rPr>
        <w:t>wo</w:t>
      </w:r>
      <w:r w:rsidRPr="00EB0C7C">
        <w:rPr>
          <w:color w:val="000000" w:themeColor="text1"/>
        </w:rPr>
        <w:t xml:space="preserve"> primary limitations should be considered when interpreting the findings of this study</w:t>
      </w:r>
      <w:r w:rsidR="002F10A5" w:rsidRPr="00EB0C7C">
        <w:rPr>
          <w:color w:val="000000" w:themeColor="text1"/>
        </w:rPr>
        <w:t xml:space="preserve"> and warrant future research</w:t>
      </w:r>
      <w:r w:rsidRPr="00EB0C7C">
        <w:rPr>
          <w:color w:val="000000" w:themeColor="text1"/>
        </w:rPr>
        <w:t xml:space="preserve">. First, </w:t>
      </w:r>
      <w:r w:rsidR="00F56D80" w:rsidRPr="00EB0C7C">
        <w:rPr>
          <w:color w:val="000000" w:themeColor="text1"/>
        </w:rPr>
        <w:t xml:space="preserve">despite representing a large array of states, locales, and experiences, </w:t>
      </w:r>
      <w:r w:rsidRPr="00EB0C7C">
        <w:rPr>
          <w:color w:val="000000" w:themeColor="text1"/>
        </w:rPr>
        <w:t>our sample only included 33 recent graduates</w:t>
      </w:r>
      <w:r w:rsidR="007C73A2" w:rsidRPr="00EB0C7C">
        <w:rPr>
          <w:color w:val="000000" w:themeColor="text1"/>
        </w:rPr>
        <w:t xml:space="preserve">, restricting the generalizability of the results to all B/LV recent graduates. </w:t>
      </w:r>
      <w:proofErr w:type="gramStart"/>
      <w:r w:rsidR="00F56D80" w:rsidRPr="00EB0C7C">
        <w:rPr>
          <w:color w:val="000000" w:themeColor="text1"/>
        </w:rPr>
        <w:t>That being said</w:t>
      </w:r>
      <w:r w:rsidR="007C73A2" w:rsidRPr="00EB0C7C">
        <w:rPr>
          <w:color w:val="000000" w:themeColor="text1"/>
        </w:rPr>
        <w:t>, the</w:t>
      </w:r>
      <w:proofErr w:type="gramEnd"/>
      <w:r w:rsidR="007C73A2" w:rsidRPr="00EB0C7C">
        <w:rPr>
          <w:color w:val="000000" w:themeColor="text1"/>
        </w:rPr>
        <w:t xml:space="preserve"> demographic diversity and varied educational contexts represented in our sample emphasize the complexity of transition planning for B/LV youth. Even though we had a small sample, participants included those with (39.4%) additional disabilities, who attended different types of schools (e.g., public, private, school for the blind) in rural, suburban, and urban settings, and who earned a range of diploma types. These differences suggest that transition experiences and outcomes may be shaped by local communities, school policies, resources, and expectations—all factors that warrant further investigation. </w:t>
      </w:r>
    </w:p>
    <w:p w14:paraId="2F413712" w14:textId="28A037D8" w:rsidR="00225ACE" w:rsidRPr="00EB0C7C" w:rsidRDefault="00225ACE" w:rsidP="238481D1">
      <w:pPr>
        <w:spacing w:line="480" w:lineRule="auto"/>
        <w:ind w:firstLine="720"/>
        <w:rPr>
          <w:color w:val="000000" w:themeColor="text1"/>
        </w:rPr>
      </w:pPr>
      <w:r w:rsidRPr="00EB0C7C">
        <w:rPr>
          <w:color w:val="000000" w:themeColor="text1"/>
        </w:rPr>
        <w:t xml:space="preserve">Second, </w:t>
      </w:r>
      <w:r w:rsidR="00F56D80" w:rsidRPr="00EB0C7C">
        <w:rPr>
          <w:color w:val="000000" w:themeColor="text1"/>
        </w:rPr>
        <w:t>our</w:t>
      </w:r>
      <w:r w:rsidRPr="00EB0C7C">
        <w:rPr>
          <w:color w:val="000000" w:themeColor="text1"/>
        </w:rPr>
        <w:t xml:space="preserve"> study relied on self-report data, which may be subject to recall bias or influenced by students' subjective interpretations of past events. </w:t>
      </w:r>
      <w:r w:rsidR="00F56D80" w:rsidRPr="00EB0C7C">
        <w:rPr>
          <w:color w:val="000000" w:themeColor="text1"/>
        </w:rPr>
        <w:t>For instance, s</w:t>
      </w:r>
      <w:r w:rsidRPr="00EB0C7C">
        <w:rPr>
          <w:color w:val="000000" w:themeColor="text1"/>
        </w:rPr>
        <w:t xml:space="preserve">ome students may not have remembered or understood the specific components of their IEPs or the terminology used in transition planning. Future studies could consider involving the perspectives of educators, family members, and adult service providers </w:t>
      </w:r>
      <w:r w:rsidR="00F56D80" w:rsidRPr="00EB0C7C">
        <w:rPr>
          <w:color w:val="000000" w:themeColor="text1"/>
        </w:rPr>
        <w:t xml:space="preserve">(e.g., special educators, teachers of the visually impaired, </w:t>
      </w:r>
      <w:proofErr w:type="gramStart"/>
      <w:r w:rsidR="00F56D80" w:rsidRPr="00EB0C7C">
        <w:rPr>
          <w:color w:val="000000" w:themeColor="text1"/>
        </w:rPr>
        <w:t>Pre-ETS</w:t>
      </w:r>
      <w:proofErr w:type="gramEnd"/>
      <w:r w:rsidR="00F56D80" w:rsidRPr="00EB0C7C">
        <w:rPr>
          <w:color w:val="000000" w:themeColor="text1"/>
        </w:rPr>
        <w:t xml:space="preserve"> providers) </w:t>
      </w:r>
      <w:r w:rsidRPr="00EB0C7C">
        <w:rPr>
          <w:color w:val="000000" w:themeColor="text1"/>
        </w:rPr>
        <w:t xml:space="preserve">to help clarify how students participate and receive instruction in a range of transition activities and services. </w:t>
      </w:r>
    </w:p>
    <w:p w14:paraId="22FE6828" w14:textId="575BCAEA" w:rsidR="00083D69" w:rsidRPr="00EB0C7C" w:rsidRDefault="00083D69" w:rsidP="00083D69">
      <w:pPr>
        <w:spacing w:line="480" w:lineRule="auto"/>
        <w:jc w:val="center"/>
        <w:rPr>
          <w:b/>
          <w:bCs/>
          <w:color w:val="000000" w:themeColor="text1"/>
        </w:rPr>
      </w:pPr>
      <w:r w:rsidRPr="00EB0C7C">
        <w:rPr>
          <w:b/>
          <w:bCs/>
          <w:color w:val="000000" w:themeColor="text1"/>
        </w:rPr>
        <w:t>Conclusion</w:t>
      </w:r>
    </w:p>
    <w:p w14:paraId="4AC5BAB1" w14:textId="31AD5D2F" w:rsidR="000C1728" w:rsidRPr="00EB0C7C" w:rsidRDefault="00083D69" w:rsidP="00083D69">
      <w:pPr>
        <w:spacing w:line="480" w:lineRule="auto"/>
        <w:ind w:firstLine="720"/>
        <w:rPr>
          <w:color w:val="000000" w:themeColor="text1"/>
        </w:rPr>
      </w:pPr>
      <w:r w:rsidRPr="00EB0C7C">
        <w:rPr>
          <w:color w:val="000000" w:themeColor="text1"/>
        </w:rPr>
        <w:t>This study offers important insights into how young adults who are blind or have low vision perceive their preparation for adulthood following high school. While many participants engaged in activities known to promote postschool success, such as employment and self-</w:t>
      </w:r>
      <w:r w:rsidRPr="00EB0C7C">
        <w:rPr>
          <w:color w:val="000000" w:themeColor="text1"/>
        </w:rPr>
        <w:lastRenderedPageBreak/>
        <w:t xml:space="preserve">determination instruction, significant gaps remain in access to critical transition services </w:t>
      </w:r>
      <w:r w:rsidR="00726E62" w:rsidRPr="00EB0C7C">
        <w:rPr>
          <w:color w:val="000000" w:themeColor="text1"/>
        </w:rPr>
        <w:t xml:space="preserve">(i.e., CTE courses and </w:t>
      </w:r>
      <w:proofErr w:type="gramStart"/>
      <w:r w:rsidR="00726E62" w:rsidRPr="00EB0C7C">
        <w:rPr>
          <w:color w:val="000000" w:themeColor="text1"/>
        </w:rPr>
        <w:t>Pre-ETS</w:t>
      </w:r>
      <w:proofErr w:type="gramEnd"/>
      <w:r w:rsidR="00726E62" w:rsidRPr="00EB0C7C">
        <w:rPr>
          <w:color w:val="000000" w:themeColor="text1"/>
        </w:rPr>
        <w:t xml:space="preserve"> instruction) </w:t>
      </w:r>
      <w:r w:rsidRPr="00EB0C7C">
        <w:rPr>
          <w:color w:val="000000" w:themeColor="text1"/>
        </w:rPr>
        <w:t>and ECC areas. These findings highlight both areas of progress and continued need, underscoring the importance of equitable, comprehensive, and individualized transition planning. By centering the voices of B/LV recent graduates, this study contributes valuable perspectives to the transition literature and provides actionable guidance for practitioners committed to improving outcomes for all students with visual impairments.</w:t>
      </w:r>
      <w:r w:rsidR="000C1728" w:rsidRPr="00EB0C7C">
        <w:rPr>
          <w:color w:val="000000" w:themeColor="text1"/>
        </w:rPr>
        <w:br w:type="page"/>
      </w:r>
    </w:p>
    <w:p w14:paraId="444088F6" w14:textId="52A62426" w:rsidR="00B67E63" w:rsidRPr="00EB0C7C" w:rsidRDefault="00682748" w:rsidP="00E668DA">
      <w:pPr>
        <w:spacing w:line="480" w:lineRule="auto"/>
        <w:jc w:val="center"/>
        <w:rPr>
          <w:color w:val="000000" w:themeColor="text1"/>
        </w:rPr>
      </w:pPr>
      <w:r w:rsidRPr="00EB0C7C">
        <w:rPr>
          <w:color w:val="000000" w:themeColor="text1"/>
        </w:rPr>
        <w:lastRenderedPageBreak/>
        <w:t>References</w:t>
      </w:r>
    </w:p>
    <w:p w14:paraId="6DDAC984" w14:textId="77777777" w:rsidR="001A1170" w:rsidRPr="00EB0C7C" w:rsidRDefault="001A1170" w:rsidP="001A1170">
      <w:pPr>
        <w:spacing w:line="480" w:lineRule="auto"/>
        <w:ind w:left="720" w:hanging="720"/>
        <w:rPr>
          <w:color w:val="000000" w:themeColor="text1"/>
        </w:rPr>
      </w:pPr>
      <w:r w:rsidRPr="00EB0C7C">
        <w:rPr>
          <w:color w:val="000000" w:themeColor="text1"/>
        </w:rPr>
        <w:t xml:space="preserve">Agran, M., Hong, S., &amp; Blankenship, K. (2007). Promoting the self-determination of students with visual impairments: Reducing the gap between knowledge and practice. </w:t>
      </w:r>
      <w:r w:rsidRPr="00EB0C7C">
        <w:rPr>
          <w:i/>
          <w:iCs/>
          <w:color w:val="000000" w:themeColor="text1"/>
        </w:rPr>
        <w:t>Journal of Visual Impairment &amp; Blindness, 101</w:t>
      </w:r>
      <w:r w:rsidRPr="00EB0C7C">
        <w:rPr>
          <w:color w:val="000000" w:themeColor="text1"/>
        </w:rPr>
        <w:t xml:space="preserve">(8), 453– 464. </w:t>
      </w:r>
      <w:hyperlink r:id="rId16" w:history="1">
        <w:r w:rsidRPr="00EB0C7C">
          <w:rPr>
            <w:rStyle w:val="Hyperlink"/>
            <w:color w:val="000000" w:themeColor="text1"/>
          </w:rPr>
          <w:t>https://doi.org/10.1177/0145482X0710100802</w:t>
        </w:r>
      </w:hyperlink>
    </w:p>
    <w:p w14:paraId="7D71CD01" w14:textId="77777777" w:rsidR="001A1170" w:rsidRPr="00EB0C7C" w:rsidRDefault="001A1170" w:rsidP="001A1170">
      <w:pPr>
        <w:spacing w:line="480" w:lineRule="auto"/>
        <w:ind w:left="720" w:hanging="720"/>
        <w:rPr>
          <w:color w:val="000000" w:themeColor="text1"/>
        </w:rPr>
      </w:pPr>
      <w:proofErr w:type="spellStart"/>
      <w:r w:rsidRPr="00EB0C7C">
        <w:rPr>
          <w:color w:val="000000" w:themeColor="text1"/>
        </w:rPr>
        <w:t>Bruijning</w:t>
      </w:r>
      <w:proofErr w:type="spellEnd"/>
      <w:r w:rsidRPr="00EB0C7C">
        <w:rPr>
          <w:color w:val="000000" w:themeColor="text1"/>
        </w:rPr>
        <w:t xml:space="preserve">, J., van Rens, G. H. M. B., Fick, M., Knol, D. L., &amp; van </w:t>
      </w:r>
      <w:proofErr w:type="spellStart"/>
      <w:r w:rsidRPr="00EB0C7C">
        <w:rPr>
          <w:color w:val="000000" w:themeColor="text1"/>
        </w:rPr>
        <w:t>Nispen</w:t>
      </w:r>
      <w:proofErr w:type="spellEnd"/>
      <w:r w:rsidRPr="00EB0C7C">
        <w:rPr>
          <w:color w:val="000000" w:themeColor="text1"/>
        </w:rPr>
        <w:t xml:space="preserve">, R. M. A. (2014). Longitudinal observation, evaluation and interpretation of coping with mental (emotional) health in low vision rehabilitation using the Dutch ICF Activity Inventory. </w:t>
      </w:r>
      <w:r w:rsidRPr="00EB0C7C">
        <w:rPr>
          <w:i/>
          <w:iCs/>
          <w:color w:val="000000" w:themeColor="text1"/>
        </w:rPr>
        <w:t>Health and Quality of Life Outcomes, 12</w:t>
      </w:r>
      <w:r w:rsidRPr="00EB0C7C">
        <w:rPr>
          <w:color w:val="000000" w:themeColor="text1"/>
        </w:rPr>
        <w:t xml:space="preserve">(182), 1-16. </w:t>
      </w:r>
      <w:hyperlink r:id="rId17" w:history="1">
        <w:r w:rsidRPr="00EB0C7C">
          <w:rPr>
            <w:rStyle w:val="Hyperlink"/>
            <w:color w:val="000000" w:themeColor="text1"/>
          </w:rPr>
          <w:t>https://doi.org/10.1186/s12955-014-0182-4</w:t>
        </w:r>
      </w:hyperlink>
      <w:r w:rsidRPr="00EB0C7C">
        <w:rPr>
          <w:color w:val="000000" w:themeColor="text1"/>
        </w:rPr>
        <w:t xml:space="preserve"> </w:t>
      </w:r>
    </w:p>
    <w:p w14:paraId="11D2898A" w14:textId="77777777" w:rsidR="001A1170" w:rsidRPr="00EB0C7C" w:rsidRDefault="001A1170" w:rsidP="001A1170">
      <w:pPr>
        <w:spacing w:line="480" w:lineRule="auto"/>
        <w:ind w:left="720" w:hanging="720"/>
        <w:rPr>
          <w:color w:val="000000" w:themeColor="text1"/>
        </w:rPr>
      </w:pPr>
      <w:r w:rsidRPr="00EB0C7C">
        <w:rPr>
          <w:color w:val="000000" w:themeColor="text1"/>
        </w:rPr>
        <w:t xml:space="preserve">Cmar J. L. (2015). Orientation and mobility skills and outcome expectations as predictors of employment for young adults with visual impairments. </w:t>
      </w:r>
      <w:r w:rsidRPr="00EB0C7C">
        <w:rPr>
          <w:i/>
          <w:iCs/>
          <w:color w:val="000000" w:themeColor="text1"/>
        </w:rPr>
        <w:t>Journal of Visual Impairment &amp; Blindness, 109</w:t>
      </w:r>
      <w:r w:rsidRPr="00EB0C7C">
        <w:rPr>
          <w:color w:val="000000" w:themeColor="text1"/>
        </w:rPr>
        <w:t xml:space="preserve">(2), 95–106. </w:t>
      </w:r>
      <w:hyperlink r:id="rId18" w:history="1">
        <w:r w:rsidRPr="00EB0C7C">
          <w:rPr>
            <w:rStyle w:val="Hyperlink"/>
            <w:color w:val="000000" w:themeColor="text1"/>
          </w:rPr>
          <w:t>https://doi.org/10.1177/0145482X1510900205</w:t>
        </w:r>
      </w:hyperlink>
    </w:p>
    <w:p w14:paraId="54F33572" w14:textId="77777777" w:rsidR="001A1170" w:rsidRPr="00EB0C7C" w:rsidRDefault="001A1170" w:rsidP="001A1170">
      <w:pPr>
        <w:spacing w:line="480" w:lineRule="auto"/>
        <w:ind w:left="720" w:hanging="720"/>
        <w:rPr>
          <w:color w:val="000000" w:themeColor="text1"/>
        </w:rPr>
      </w:pPr>
      <w:r w:rsidRPr="00EB0C7C">
        <w:rPr>
          <w:color w:val="000000" w:themeColor="text1"/>
        </w:rPr>
        <w:t>Cmar, J. L., McDonnall, M. C., &amp; Markoski, K. M. (2018). In-school predictors of postschool employment for youth who are deaf-blind.</w:t>
      </w:r>
      <w:r w:rsidRPr="00EB0C7C">
        <w:rPr>
          <w:i/>
          <w:iCs/>
          <w:color w:val="000000" w:themeColor="text1"/>
        </w:rPr>
        <w:t xml:space="preserve"> Career Development and Transition for Exceptional Individuals, 41</w:t>
      </w:r>
      <w:r w:rsidRPr="00EB0C7C">
        <w:rPr>
          <w:color w:val="000000" w:themeColor="text1"/>
        </w:rPr>
        <w:t xml:space="preserve">(4), 223-233. </w:t>
      </w:r>
      <w:hyperlink r:id="rId19" w:history="1">
        <w:r w:rsidRPr="00EB0C7C">
          <w:rPr>
            <w:rStyle w:val="Hyperlink"/>
            <w:color w:val="000000" w:themeColor="text1"/>
          </w:rPr>
          <w:t>https://doi.org/10.1177/2165143417736057</w:t>
        </w:r>
      </w:hyperlink>
      <w:r w:rsidRPr="00EB0C7C">
        <w:rPr>
          <w:color w:val="000000" w:themeColor="text1"/>
        </w:rPr>
        <w:t xml:space="preserve"> </w:t>
      </w:r>
    </w:p>
    <w:p w14:paraId="115626BE" w14:textId="77777777" w:rsidR="001A1170" w:rsidRPr="00EB0C7C" w:rsidRDefault="001A1170" w:rsidP="001A1170">
      <w:pPr>
        <w:spacing w:line="480" w:lineRule="auto"/>
        <w:ind w:left="720" w:hanging="720"/>
        <w:rPr>
          <w:color w:val="000000" w:themeColor="text1"/>
        </w:rPr>
      </w:pPr>
      <w:r w:rsidRPr="00EB0C7C">
        <w:rPr>
          <w:color w:val="000000" w:themeColor="text1"/>
        </w:rPr>
        <w:t>Cmar, J. L., &amp; Markoski, K. (2019). Promoting self-determination for students with visual impairments: A review of the literature. </w:t>
      </w:r>
      <w:r w:rsidRPr="00EB0C7C">
        <w:rPr>
          <w:i/>
          <w:iCs/>
          <w:color w:val="000000" w:themeColor="text1"/>
        </w:rPr>
        <w:t>Journal of Visual Impairment &amp; Blindness</w:t>
      </w:r>
      <w:r w:rsidRPr="00EB0C7C">
        <w:rPr>
          <w:color w:val="000000" w:themeColor="text1"/>
        </w:rPr>
        <w:t>, </w:t>
      </w:r>
      <w:r w:rsidRPr="00EB0C7C">
        <w:rPr>
          <w:i/>
          <w:iCs/>
          <w:color w:val="000000" w:themeColor="text1"/>
        </w:rPr>
        <w:t>113</w:t>
      </w:r>
      <w:r w:rsidRPr="00EB0C7C">
        <w:rPr>
          <w:color w:val="000000" w:themeColor="text1"/>
        </w:rPr>
        <w:t>(2), 100-113. </w:t>
      </w:r>
      <w:hyperlink r:id="rId20" w:history="1">
        <w:r w:rsidRPr="00EB0C7C">
          <w:rPr>
            <w:rStyle w:val="Hyperlink"/>
            <w:color w:val="000000" w:themeColor="text1"/>
          </w:rPr>
          <w:t>https://doi.org/10.1177/0145482X19839796</w:t>
        </w:r>
      </w:hyperlink>
      <w:r w:rsidRPr="00EB0C7C">
        <w:rPr>
          <w:color w:val="000000" w:themeColor="text1"/>
        </w:rPr>
        <w:t> </w:t>
      </w:r>
    </w:p>
    <w:p w14:paraId="3118EFB6" w14:textId="77777777" w:rsidR="001A1170" w:rsidRPr="00EB0C7C" w:rsidRDefault="001A1170" w:rsidP="001A1170">
      <w:pPr>
        <w:spacing w:line="480" w:lineRule="auto"/>
        <w:ind w:left="720" w:hanging="720"/>
        <w:rPr>
          <w:color w:val="000000" w:themeColor="text1"/>
        </w:rPr>
      </w:pPr>
      <w:r w:rsidRPr="00EB0C7C">
        <w:rPr>
          <w:color w:val="000000" w:themeColor="text1"/>
        </w:rPr>
        <w:t xml:space="preserve">Connors, E., Curtis A., Wall Emerson, R., &amp; </w:t>
      </w:r>
      <w:proofErr w:type="spellStart"/>
      <w:r w:rsidRPr="00EB0C7C">
        <w:rPr>
          <w:color w:val="000000" w:themeColor="text1"/>
        </w:rPr>
        <w:t>Dormitorio</w:t>
      </w:r>
      <w:proofErr w:type="spellEnd"/>
      <w:r w:rsidRPr="00EB0C7C">
        <w:rPr>
          <w:color w:val="000000" w:themeColor="text1"/>
        </w:rPr>
        <w:t xml:space="preserve">, B. (2014). Longitudinal analysis of factors associated with successful outcomes for transition-age youths with visual impairments. </w:t>
      </w:r>
      <w:r w:rsidRPr="00EB0C7C">
        <w:rPr>
          <w:i/>
          <w:iCs/>
          <w:color w:val="000000" w:themeColor="text1"/>
        </w:rPr>
        <w:t>Journal of Visual Impairment &amp; Blindness</w:t>
      </w:r>
      <w:r w:rsidRPr="00EB0C7C">
        <w:rPr>
          <w:color w:val="000000" w:themeColor="text1"/>
        </w:rPr>
        <w:t xml:space="preserve">, </w:t>
      </w:r>
      <w:r w:rsidRPr="00EB0C7C">
        <w:rPr>
          <w:i/>
          <w:iCs/>
          <w:color w:val="000000" w:themeColor="text1"/>
        </w:rPr>
        <w:t>108</w:t>
      </w:r>
      <w:r w:rsidRPr="00EB0C7C">
        <w:rPr>
          <w:color w:val="000000" w:themeColor="text1"/>
        </w:rPr>
        <w:t xml:space="preserve">(2), 95–106. </w:t>
      </w:r>
      <w:hyperlink r:id="rId21" w:history="1">
        <w:r w:rsidRPr="00EB0C7C">
          <w:rPr>
            <w:rStyle w:val="Hyperlink"/>
            <w:color w:val="000000" w:themeColor="text1"/>
          </w:rPr>
          <w:t>https://doi.org/10.1177/0145482X1410800202</w:t>
        </w:r>
      </w:hyperlink>
      <w:r w:rsidRPr="00EB0C7C">
        <w:rPr>
          <w:color w:val="000000" w:themeColor="text1"/>
        </w:rPr>
        <w:t> </w:t>
      </w:r>
    </w:p>
    <w:p w14:paraId="24B0E4CC" w14:textId="77777777" w:rsidR="001A1170" w:rsidRPr="00EB0C7C" w:rsidRDefault="001A1170" w:rsidP="001A1170">
      <w:pPr>
        <w:spacing w:line="480" w:lineRule="auto"/>
        <w:ind w:left="720" w:hanging="720"/>
        <w:rPr>
          <w:color w:val="000000" w:themeColor="text1"/>
        </w:rPr>
      </w:pPr>
      <w:proofErr w:type="spellStart"/>
      <w:r w:rsidRPr="00EB0C7C">
        <w:rPr>
          <w:color w:val="000000" w:themeColor="text1"/>
        </w:rPr>
        <w:lastRenderedPageBreak/>
        <w:t>Geverdt</w:t>
      </w:r>
      <w:proofErr w:type="spellEnd"/>
      <w:r w:rsidRPr="00EB0C7C">
        <w:rPr>
          <w:color w:val="000000" w:themeColor="text1"/>
        </w:rPr>
        <w:t xml:space="preserve">, D., &amp; Maselli, A. (2024). </w:t>
      </w:r>
      <w:r w:rsidRPr="00EB0C7C">
        <w:rPr>
          <w:i/>
          <w:iCs/>
          <w:color w:val="000000" w:themeColor="text1"/>
        </w:rPr>
        <w:t>Education Demographic and Geographic Estimates Program (EDGE): Locale Boundaries Technical Documentation</w:t>
      </w:r>
      <w:r w:rsidRPr="00EB0C7C">
        <w:rPr>
          <w:color w:val="000000" w:themeColor="text1"/>
        </w:rPr>
        <w:t xml:space="preserve">. U.S. Department of Education, National Center for Education Statistics. Retrieved from </w:t>
      </w:r>
      <w:hyperlink r:id="rId22" w:history="1">
        <w:r w:rsidRPr="00EB0C7C">
          <w:rPr>
            <w:rStyle w:val="Hyperlink"/>
            <w:color w:val="000000" w:themeColor="text1"/>
          </w:rPr>
          <w:t>https://nces.ed.gov/programs/edge/Geographic/LocaleBoundaries</w:t>
        </w:r>
      </w:hyperlink>
    </w:p>
    <w:p w14:paraId="31462B1F" w14:textId="77777777" w:rsidR="001A1170" w:rsidRPr="00EB0C7C" w:rsidRDefault="001A1170" w:rsidP="001A1170">
      <w:pPr>
        <w:spacing w:line="480" w:lineRule="auto"/>
        <w:ind w:left="720" w:hanging="720"/>
        <w:rPr>
          <w:color w:val="000000" w:themeColor="text1"/>
        </w:rPr>
      </w:pPr>
      <w:r w:rsidRPr="00EB0C7C">
        <w:rPr>
          <w:color w:val="000000" w:themeColor="text1"/>
        </w:rPr>
        <w:t xml:space="preserve">Getzel, E. E. &amp; </w:t>
      </w:r>
      <w:proofErr w:type="spellStart"/>
      <w:r w:rsidRPr="00EB0C7C">
        <w:rPr>
          <w:color w:val="000000" w:themeColor="text1"/>
        </w:rPr>
        <w:t>Thoma</w:t>
      </w:r>
      <w:proofErr w:type="spellEnd"/>
      <w:r w:rsidRPr="00EB0C7C">
        <w:rPr>
          <w:color w:val="000000" w:themeColor="text1"/>
        </w:rPr>
        <w:t xml:space="preserve">, C. A. (2008). Experience of college students with disabilities and the importance of self-determination in higher education settings. </w:t>
      </w:r>
      <w:r w:rsidRPr="00EB0C7C">
        <w:rPr>
          <w:i/>
          <w:iCs/>
          <w:color w:val="000000" w:themeColor="text1"/>
        </w:rPr>
        <w:t>Career Development for Exceptional Individuals, 31</w:t>
      </w:r>
      <w:r w:rsidRPr="00EB0C7C">
        <w:rPr>
          <w:color w:val="000000" w:themeColor="text1"/>
        </w:rPr>
        <w:t xml:space="preserve">(2), 77-84. </w:t>
      </w:r>
      <w:hyperlink r:id="rId23" w:history="1">
        <w:r w:rsidRPr="00EB0C7C">
          <w:rPr>
            <w:rStyle w:val="Hyperlink"/>
            <w:color w:val="000000" w:themeColor="text1"/>
          </w:rPr>
          <w:t>https://doi.org/10.1177/0885728808317658</w:t>
        </w:r>
      </w:hyperlink>
      <w:r w:rsidRPr="00EB0C7C">
        <w:rPr>
          <w:color w:val="000000" w:themeColor="text1"/>
        </w:rPr>
        <w:t xml:space="preserve"> </w:t>
      </w:r>
    </w:p>
    <w:p w14:paraId="6BF102E6" w14:textId="77777777" w:rsidR="001A1170" w:rsidRPr="00EB0C7C" w:rsidRDefault="001A1170" w:rsidP="001A1170">
      <w:pPr>
        <w:spacing w:line="480" w:lineRule="auto"/>
        <w:ind w:left="720" w:hanging="720"/>
        <w:rPr>
          <w:color w:val="000000" w:themeColor="text1"/>
        </w:rPr>
      </w:pPr>
      <w:r w:rsidRPr="00EB0C7C">
        <w:rPr>
          <w:color w:val="000000" w:themeColor="text1"/>
        </w:rPr>
        <w:t xml:space="preserve">Hatlen, P. (1996). The core curriculum for blind and visually impaired students, including those with additional disabilities. </w:t>
      </w:r>
      <w:proofErr w:type="spellStart"/>
      <w:proofErr w:type="gramStart"/>
      <w:r w:rsidRPr="00EB0C7C">
        <w:rPr>
          <w:i/>
          <w:iCs/>
          <w:color w:val="000000" w:themeColor="text1"/>
        </w:rPr>
        <w:t>RE:view</w:t>
      </w:r>
      <w:proofErr w:type="spellEnd"/>
      <w:proofErr w:type="gramEnd"/>
      <w:r w:rsidRPr="00EB0C7C">
        <w:rPr>
          <w:i/>
          <w:iCs/>
          <w:color w:val="000000" w:themeColor="text1"/>
        </w:rPr>
        <w:t>, 28</w:t>
      </w:r>
      <w:r w:rsidRPr="00EB0C7C">
        <w:rPr>
          <w:color w:val="000000" w:themeColor="text1"/>
        </w:rPr>
        <w:t>(1), 25–32.</w:t>
      </w:r>
    </w:p>
    <w:p w14:paraId="18092C11" w14:textId="77777777" w:rsidR="001A1170" w:rsidRPr="00EB0C7C" w:rsidRDefault="001A1170" w:rsidP="001A1170">
      <w:pPr>
        <w:spacing w:line="480" w:lineRule="auto"/>
        <w:ind w:left="720" w:hanging="720"/>
        <w:rPr>
          <w:color w:val="000000" w:themeColor="text1"/>
        </w:rPr>
      </w:pPr>
      <w:r w:rsidRPr="00EB0C7C">
        <w:rPr>
          <w:color w:val="000000" w:themeColor="text1"/>
        </w:rPr>
        <w:t xml:space="preserve">Horowitz, A. (2004). The prevalence and consequences of vision impairment in later life. </w:t>
      </w:r>
      <w:r w:rsidRPr="00EB0C7C">
        <w:rPr>
          <w:i/>
          <w:iCs/>
          <w:color w:val="000000" w:themeColor="text1"/>
        </w:rPr>
        <w:t>Topics in Geriatric Rehabilitation, 20</w:t>
      </w:r>
      <w:r w:rsidRPr="00EB0C7C">
        <w:rPr>
          <w:color w:val="000000" w:themeColor="text1"/>
        </w:rPr>
        <w:t>(3), 185-195.</w:t>
      </w:r>
    </w:p>
    <w:p w14:paraId="32EC3B0E" w14:textId="77777777" w:rsidR="001A1170" w:rsidRPr="00EB0C7C" w:rsidRDefault="001A1170" w:rsidP="001A1170">
      <w:pPr>
        <w:spacing w:line="480" w:lineRule="auto"/>
        <w:ind w:left="720" w:hanging="720"/>
        <w:rPr>
          <w:color w:val="000000" w:themeColor="text1"/>
        </w:rPr>
      </w:pPr>
      <w:r w:rsidRPr="00EB0C7C">
        <w:rPr>
          <w:color w:val="000000" w:themeColor="text1"/>
        </w:rPr>
        <w:t xml:space="preserve">Horowitz, A., Reinhardt, J. P., &amp; Kennedy, G. J. (2005). Major and subthreshold depression among older adults seeking vision rehabilitation services. </w:t>
      </w:r>
      <w:r w:rsidRPr="00EB0C7C">
        <w:rPr>
          <w:i/>
          <w:iCs/>
          <w:color w:val="000000" w:themeColor="text1"/>
        </w:rPr>
        <w:t>The American Journal of Geriatric Psychiatry, 13</w:t>
      </w:r>
      <w:r w:rsidRPr="00EB0C7C">
        <w:rPr>
          <w:color w:val="000000" w:themeColor="text1"/>
        </w:rPr>
        <w:t xml:space="preserve">(3), 180-187. </w:t>
      </w:r>
      <w:hyperlink r:id="rId24" w:tgtFrame="_blank" w:tooltip="Persistent link using digital object identifier" w:history="1">
        <w:r w:rsidRPr="00EB0C7C">
          <w:rPr>
            <w:rStyle w:val="Hyperlink"/>
            <w:color w:val="000000" w:themeColor="text1"/>
          </w:rPr>
          <w:t>https://doi.org/10.1097/00019442-200503000-00002</w:t>
        </w:r>
      </w:hyperlink>
    </w:p>
    <w:p w14:paraId="2BA24860" w14:textId="77777777" w:rsidR="001A1170" w:rsidRPr="00EB0C7C" w:rsidRDefault="001A1170" w:rsidP="001A1170">
      <w:pPr>
        <w:spacing w:line="480" w:lineRule="auto"/>
        <w:ind w:left="720" w:hanging="720"/>
        <w:rPr>
          <w:color w:val="000000" w:themeColor="text1"/>
        </w:rPr>
      </w:pPr>
      <w:r w:rsidRPr="00EB0C7C">
        <w:rPr>
          <w:color w:val="000000" w:themeColor="text1"/>
        </w:rPr>
        <w:t xml:space="preserve">Lohmeier, K., Blankenship, K. E., &amp; Hatlen, P. (2009). Expanded Core Curriculum: Twelve years later. </w:t>
      </w:r>
      <w:r w:rsidRPr="00EB0C7C">
        <w:rPr>
          <w:i/>
          <w:iCs/>
          <w:color w:val="000000" w:themeColor="text1"/>
        </w:rPr>
        <w:t>Journal of Visual Impairment &amp; Blindness, 103</w:t>
      </w:r>
      <w:r w:rsidRPr="00EB0C7C">
        <w:rPr>
          <w:color w:val="000000" w:themeColor="text1"/>
        </w:rPr>
        <w:t xml:space="preserve">(2), 103–112. </w:t>
      </w:r>
      <w:hyperlink r:id="rId25" w:history="1">
        <w:r w:rsidRPr="00EB0C7C">
          <w:rPr>
            <w:rStyle w:val="Hyperlink"/>
            <w:color w:val="000000" w:themeColor="text1"/>
            <w:shd w:val="clear" w:color="auto" w:fill="FFFFFF"/>
          </w:rPr>
          <w:t>https://doi.org/10.1177/0145482X0910300209</w:t>
        </w:r>
      </w:hyperlink>
    </w:p>
    <w:p w14:paraId="0BBF5EE0" w14:textId="77777777" w:rsidR="001A1170" w:rsidRPr="00EB0C7C" w:rsidRDefault="001A1170" w:rsidP="001A1170">
      <w:pPr>
        <w:spacing w:line="480" w:lineRule="auto"/>
        <w:ind w:left="720" w:hanging="720"/>
        <w:rPr>
          <w:color w:val="000000" w:themeColor="text1"/>
        </w:rPr>
      </w:pPr>
      <w:r w:rsidRPr="00EB0C7C">
        <w:rPr>
          <w:color w:val="000000" w:themeColor="text1"/>
        </w:rPr>
        <w:t xml:space="preserve">Lund, E. M., &amp; Cmar, J. L. (2020). A systematic review of factors related to employment in transition-age youth with visual impairments. </w:t>
      </w:r>
      <w:r w:rsidRPr="00EB0C7C">
        <w:rPr>
          <w:i/>
          <w:iCs/>
          <w:color w:val="000000" w:themeColor="text1"/>
        </w:rPr>
        <w:t>Rehabilitation Psychology, 65</w:t>
      </w:r>
      <w:r w:rsidRPr="00EB0C7C">
        <w:rPr>
          <w:color w:val="000000" w:themeColor="text1"/>
        </w:rPr>
        <w:t xml:space="preserve">(2), 122-136. </w:t>
      </w:r>
      <w:hyperlink r:id="rId26" w:history="1">
        <w:r w:rsidRPr="00EB0C7C">
          <w:rPr>
            <w:rStyle w:val="Hyperlink"/>
            <w:color w:val="000000" w:themeColor="text1"/>
          </w:rPr>
          <w:t>https://doi.org/10.1037/rep0000303</w:t>
        </w:r>
      </w:hyperlink>
      <w:r w:rsidRPr="00EB0C7C">
        <w:rPr>
          <w:color w:val="000000" w:themeColor="text1"/>
        </w:rPr>
        <w:t xml:space="preserve"> </w:t>
      </w:r>
    </w:p>
    <w:p w14:paraId="47A75C3D" w14:textId="77777777" w:rsidR="001A1170" w:rsidRPr="00EB0C7C" w:rsidRDefault="001A1170" w:rsidP="001A1170">
      <w:pPr>
        <w:spacing w:line="480" w:lineRule="auto"/>
        <w:ind w:left="720" w:hanging="720"/>
        <w:rPr>
          <w:color w:val="000000" w:themeColor="text1"/>
        </w:rPr>
      </w:pPr>
      <w:r w:rsidRPr="00EB0C7C">
        <w:rPr>
          <w:color w:val="000000" w:themeColor="text1"/>
        </w:rPr>
        <w:lastRenderedPageBreak/>
        <w:t xml:space="preserve">McDonnall, M. C., Cmar, J. L., &amp; McKnight, Z. S. (2022). Beyond employment rates: Earnings of people with visual impairments. </w:t>
      </w:r>
      <w:r w:rsidRPr="00EB0C7C">
        <w:rPr>
          <w:i/>
          <w:iCs/>
          <w:color w:val="000000" w:themeColor="text1"/>
        </w:rPr>
        <w:t>Journal of Visual Impairment &amp; Blindness, 116</w:t>
      </w:r>
      <w:r w:rsidRPr="00EB0C7C">
        <w:rPr>
          <w:color w:val="000000" w:themeColor="text1"/>
        </w:rPr>
        <w:t xml:space="preserve">(4), 449-586. </w:t>
      </w:r>
      <w:hyperlink r:id="rId27" w:history="1">
        <w:r w:rsidRPr="00EB0C7C">
          <w:rPr>
            <w:rStyle w:val="Hyperlink"/>
            <w:color w:val="000000" w:themeColor="text1"/>
          </w:rPr>
          <w:t>https://doi.org/10.1177/0145482X221121830</w:t>
        </w:r>
      </w:hyperlink>
      <w:r w:rsidRPr="00EB0C7C">
        <w:rPr>
          <w:color w:val="000000" w:themeColor="text1"/>
        </w:rPr>
        <w:t xml:space="preserve"> </w:t>
      </w:r>
    </w:p>
    <w:p w14:paraId="7A8A7815" w14:textId="77777777" w:rsidR="001A1170" w:rsidRPr="00EB0C7C" w:rsidRDefault="001A1170" w:rsidP="001A1170">
      <w:pPr>
        <w:spacing w:line="480" w:lineRule="auto"/>
        <w:ind w:left="720" w:hanging="720"/>
        <w:rPr>
          <w:color w:val="000000" w:themeColor="text1"/>
        </w:rPr>
      </w:pPr>
      <w:r w:rsidRPr="00EB0C7C">
        <w:rPr>
          <w:color w:val="000000" w:themeColor="text1"/>
        </w:rPr>
        <w:t xml:space="preserve">McDonnall, M. C., &amp; Zhen, S. (2019). Employment and unemployment rates of people who are blind or visually impaired: Estimates from multiple sources. </w:t>
      </w:r>
      <w:r w:rsidRPr="00EB0C7C">
        <w:rPr>
          <w:i/>
          <w:iCs/>
          <w:color w:val="000000" w:themeColor="text1"/>
        </w:rPr>
        <w:t>Journal of Visual Impairment &amp; Blindness, 113</w:t>
      </w:r>
      <w:r w:rsidRPr="00EB0C7C">
        <w:rPr>
          <w:color w:val="000000" w:themeColor="text1"/>
        </w:rPr>
        <w:t xml:space="preserve">(6), 479-572. </w:t>
      </w:r>
      <w:hyperlink r:id="rId28" w:history="1">
        <w:r w:rsidRPr="00EB0C7C">
          <w:rPr>
            <w:rStyle w:val="Hyperlink"/>
            <w:color w:val="000000" w:themeColor="text1"/>
          </w:rPr>
          <w:t>https://doi.org/10.1177/0145482X19887620</w:t>
        </w:r>
      </w:hyperlink>
      <w:r w:rsidRPr="00EB0C7C">
        <w:rPr>
          <w:color w:val="000000" w:themeColor="text1"/>
        </w:rPr>
        <w:t xml:space="preserve"> </w:t>
      </w:r>
    </w:p>
    <w:p w14:paraId="2D2DBB5C" w14:textId="77777777" w:rsidR="001A1170" w:rsidRPr="00EB0C7C" w:rsidRDefault="001A1170" w:rsidP="001A1170">
      <w:pPr>
        <w:spacing w:line="480" w:lineRule="auto"/>
        <w:ind w:left="720" w:hanging="720"/>
        <w:rPr>
          <w:color w:val="000000" w:themeColor="text1"/>
        </w:rPr>
      </w:pPr>
      <w:r w:rsidRPr="00EB0C7C">
        <w:rPr>
          <w:color w:val="000000" w:themeColor="text1"/>
        </w:rPr>
        <w:t xml:space="preserve">Mazzotti, V. L., Rowe, D. A., Kwiatek, S., </w:t>
      </w:r>
      <w:proofErr w:type="spellStart"/>
      <w:r w:rsidRPr="00EB0C7C">
        <w:rPr>
          <w:color w:val="000000" w:themeColor="text1"/>
        </w:rPr>
        <w:t>Voggt</w:t>
      </w:r>
      <w:proofErr w:type="spellEnd"/>
      <w:r w:rsidRPr="00EB0C7C">
        <w:rPr>
          <w:color w:val="000000" w:themeColor="text1"/>
        </w:rPr>
        <w:t xml:space="preserve">, A., Chang, W.-H., Fowler, C. H., Poppen, M., Sinclair, J., &amp; Test, D. W. (2021). Secondary transition predictors of postschool success: An update to the research base. </w:t>
      </w:r>
      <w:r w:rsidRPr="00EB0C7C">
        <w:rPr>
          <w:i/>
          <w:iCs/>
          <w:color w:val="000000" w:themeColor="text1"/>
        </w:rPr>
        <w:t>Career Development and Transition for Exceptional Individuals, 44</w:t>
      </w:r>
      <w:r w:rsidRPr="00EB0C7C">
        <w:rPr>
          <w:color w:val="000000" w:themeColor="text1"/>
        </w:rPr>
        <w:t xml:space="preserve">(1), 47-64. </w:t>
      </w:r>
      <w:hyperlink r:id="rId29" w:history="1">
        <w:r w:rsidRPr="00EB0C7C">
          <w:rPr>
            <w:rStyle w:val="Hyperlink"/>
            <w:color w:val="000000" w:themeColor="text1"/>
          </w:rPr>
          <w:t>https://doi.org/10.1177/2165143420959793</w:t>
        </w:r>
      </w:hyperlink>
      <w:r w:rsidRPr="00EB0C7C">
        <w:rPr>
          <w:color w:val="000000" w:themeColor="text1"/>
        </w:rPr>
        <w:t xml:space="preserve"> </w:t>
      </w:r>
    </w:p>
    <w:p w14:paraId="4E798A51" w14:textId="77777777" w:rsidR="001A1170" w:rsidRPr="00EB0C7C" w:rsidRDefault="001A1170" w:rsidP="001A1170">
      <w:pPr>
        <w:spacing w:line="480" w:lineRule="auto"/>
        <w:ind w:left="720" w:hanging="720"/>
        <w:rPr>
          <w:color w:val="000000" w:themeColor="text1"/>
        </w:rPr>
      </w:pPr>
      <w:r w:rsidRPr="00EB0C7C">
        <w:rPr>
          <w:color w:val="000000" w:themeColor="text1"/>
        </w:rPr>
        <w:t xml:space="preserve">Newman L. A., &amp; Madaus J. W. (2015). An analysis of factors related to receipt of accommodations and services by postsecondary students with disabilities. </w:t>
      </w:r>
      <w:r w:rsidRPr="00EB0C7C">
        <w:rPr>
          <w:i/>
          <w:iCs/>
          <w:color w:val="000000" w:themeColor="text1"/>
        </w:rPr>
        <w:t>Remedial and Special Education, 36</w:t>
      </w:r>
      <w:r w:rsidRPr="00EB0C7C">
        <w:rPr>
          <w:color w:val="000000" w:themeColor="text1"/>
        </w:rPr>
        <w:t xml:space="preserve">(4), 208–219. </w:t>
      </w:r>
      <w:hyperlink r:id="rId30">
        <w:r w:rsidRPr="00EB0C7C">
          <w:rPr>
            <w:rStyle w:val="Hyperlink"/>
            <w:color w:val="000000" w:themeColor="text1"/>
          </w:rPr>
          <w:t>https://doi.org/10.1177/0741932515572912</w:t>
        </w:r>
      </w:hyperlink>
    </w:p>
    <w:p w14:paraId="27BC33B9" w14:textId="77777777" w:rsidR="001A1170" w:rsidRPr="00EB0C7C" w:rsidRDefault="001A1170" w:rsidP="001A1170">
      <w:pPr>
        <w:spacing w:line="480" w:lineRule="auto"/>
        <w:ind w:left="720" w:hanging="720"/>
        <w:rPr>
          <w:i/>
          <w:iCs/>
          <w:color w:val="000000" w:themeColor="text1"/>
        </w:rPr>
      </w:pPr>
      <w:r w:rsidRPr="00EB0C7C">
        <w:rPr>
          <w:color w:val="000000" w:themeColor="text1"/>
        </w:rPr>
        <w:t xml:space="preserve">Sapp, W., &amp; Hatlen, P. (2007). Perceptions of teachers of students with visual impairments on their preparation to teach the Expanded Core Curriculum. </w:t>
      </w:r>
      <w:r w:rsidRPr="00EB0C7C">
        <w:rPr>
          <w:i/>
          <w:iCs/>
          <w:color w:val="000000" w:themeColor="text1"/>
        </w:rPr>
        <w:t>Unpublished manuscript.</w:t>
      </w:r>
    </w:p>
    <w:p w14:paraId="7A190211" w14:textId="77777777" w:rsidR="001A1170" w:rsidRPr="00EB0C7C" w:rsidRDefault="001A1170" w:rsidP="001A1170">
      <w:pPr>
        <w:spacing w:line="480" w:lineRule="auto"/>
        <w:ind w:left="720" w:hanging="720"/>
        <w:rPr>
          <w:i/>
          <w:iCs/>
          <w:color w:val="000000" w:themeColor="text1"/>
        </w:rPr>
      </w:pPr>
      <w:r w:rsidRPr="00EB0C7C">
        <w:rPr>
          <w:color w:val="000000" w:themeColor="text1"/>
        </w:rPr>
        <w:t xml:space="preserve">Sapp, W., &amp; Hatlen, P. (2010). The expanded core curriculum: Where we have been, where we are going, and how we can get there. </w:t>
      </w:r>
      <w:r w:rsidRPr="00EB0C7C">
        <w:rPr>
          <w:i/>
          <w:iCs/>
          <w:color w:val="000000" w:themeColor="text1"/>
        </w:rPr>
        <w:t>Journal of Visual Impairment &amp; Blindness, 104</w:t>
      </w:r>
      <w:r w:rsidRPr="00EB0C7C">
        <w:rPr>
          <w:color w:val="000000" w:themeColor="text1"/>
        </w:rPr>
        <w:t xml:space="preserve">(6), 338–346. </w:t>
      </w:r>
      <w:hyperlink r:id="rId31" w:history="1">
        <w:r w:rsidRPr="00EB0C7C">
          <w:rPr>
            <w:rStyle w:val="Hyperlink"/>
            <w:color w:val="000000" w:themeColor="text1"/>
          </w:rPr>
          <w:t>https://doi.org/10.1177/0145482x1010400604</w:t>
        </w:r>
      </w:hyperlink>
    </w:p>
    <w:p w14:paraId="2C71396B" w14:textId="77777777" w:rsidR="001A1170" w:rsidRPr="00EB0C7C" w:rsidRDefault="001A1170" w:rsidP="001A1170">
      <w:pPr>
        <w:spacing w:line="480" w:lineRule="auto"/>
        <w:ind w:left="720" w:hanging="720"/>
        <w:rPr>
          <w:color w:val="000000" w:themeColor="text1"/>
        </w:rPr>
      </w:pPr>
      <w:r w:rsidRPr="00EB0C7C">
        <w:rPr>
          <w:color w:val="000000" w:themeColor="text1"/>
        </w:rPr>
        <w:t xml:space="preserve">Schuck, L., Wall-Emerson, R., Dae Shik, K., &amp; Nelson, N. (2019). Predictors associated with college attendance and persistence among students with visual impairments. </w:t>
      </w:r>
      <w:r w:rsidRPr="00EB0C7C">
        <w:rPr>
          <w:i/>
          <w:iCs/>
          <w:color w:val="000000" w:themeColor="text1"/>
        </w:rPr>
        <w:t>Journal of Postsecondary Education and Disability, 32</w:t>
      </w:r>
      <w:r w:rsidRPr="00EB0C7C">
        <w:rPr>
          <w:color w:val="000000" w:themeColor="text1"/>
        </w:rPr>
        <w:t>(4), 339-358.</w:t>
      </w:r>
    </w:p>
    <w:p w14:paraId="0EB47F49" w14:textId="77777777" w:rsidR="001A1170" w:rsidRPr="00EB0C7C" w:rsidRDefault="001A1170" w:rsidP="001A1170">
      <w:pPr>
        <w:spacing w:line="480" w:lineRule="auto"/>
        <w:ind w:left="720" w:hanging="720"/>
        <w:rPr>
          <w:color w:val="000000" w:themeColor="text1"/>
        </w:rPr>
      </w:pPr>
      <w:r w:rsidRPr="00EB0C7C">
        <w:rPr>
          <w:color w:val="000000" w:themeColor="text1"/>
        </w:rPr>
        <w:t xml:space="preserve">Stelmack, J. A., Tang, X. C., &amp; Wei, Y., &amp; </w:t>
      </w:r>
      <w:proofErr w:type="spellStart"/>
      <w:r w:rsidRPr="00EB0C7C">
        <w:rPr>
          <w:color w:val="000000" w:themeColor="text1"/>
        </w:rPr>
        <w:t>Massof</w:t>
      </w:r>
      <w:proofErr w:type="spellEnd"/>
      <w:r w:rsidRPr="00EB0C7C">
        <w:rPr>
          <w:color w:val="000000" w:themeColor="text1"/>
        </w:rPr>
        <w:t xml:space="preserve">, R. W. (2012). The effectiveness of low-vision rehabilitation in 2 cohorts derived from the </w:t>
      </w:r>
      <w:proofErr w:type="gramStart"/>
      <w:r w:rsidRPr="00EB0C7C">
        <w:rPr>
          <w:color w:val="000000" w:themeColor="text1"/>
        </w:rPr>
        <w:t>veterans</w:t>
      </w:r>
      <w:proofErr w:type="gramEnd"/>
      <w:r w:rsidRPr="00EB0C7C">
        <w:rPr>
          <w:color w:val="000000" w:themeColor="text1"/>
        </w:rPr>
        <w:t xml:space="preserve"> affairs low-vision intervention </w:t>
      </w:r>
      <w:r w:rsidRPr="00EB0C7C">
        <w:rPr>
          <w:color w:val="000000" w:themeColor="text1"/>
        </w:rPr>
        <w:lastRenderedPageBreak/>
        <w:t xml:space="preserve">trial. </w:t>
      </w:r>
      <w:r w:rsidRPr="00EB0C7C">
        <w:rPr>
          <w:i/>
          <w:iCs/>
          <w:color w:val="000000" w:themeColor="text1"/>
        </w:rPr>
        <w:t>Archives of Ophthalmology, 130</w:t>
      </w:r>
      <w:r w:rsidRPr="00EB0C7C">
        <w:rPr>
          <w:color w:val="000000" w:themeColor="text1"/>
        </w:rPr>
        <w:t xml:space="preserve">(9), 1162-1168. </w:t>
      </w:r>
      <w:hyperlink r:id="rId32" w:history="1">
        <w:r w:rsidRPr="00EB0C7C">
          <w:rPr>
            <w:rStyle w:val="Hyperlink"/>
            <w:color w:val="000000" w:themeColor="text1"/>
          </w:rPr>
          <w:t>https://doi.org/10.1001/archophthalmol.2012.1820</w:t>
        </w:r>
      </w:hyperlink>
      <w:r w:rsidRPr="00EB0C7C">
        <w:rPr>
          <w:color w:val="000000" w:themeColor="text1"/>
        </w:rPr>
        <w:t xml:space="preserve"> </w:t>
      </w:r>
    </w:p>
    <w:p w14:paraId="3D83DCF3" w14:textId="77777777" w:rsidR="001A1170" w:rsidRPr="00EB0C7C" w:rsidRDefault="001A1170" w:rsidP="001A1170">
      <w:pPr>
        <w:spacing w:line="480" w:lineRule="auto"/>
        <w:ind w:left="720" w:hanging="720"/>
        <w:rPr>
          <w:color w:val="000000" w:themeColor="text1"/>
        </w:rPr>
      </w:pPr>
      <w:r w:rsidRPr="00EB0C7C">
        <w:rPr>
          <w:color w:val="000000" w:themeColor="text1"/>
        </w:rPr>
        <w:t>U.S. Census Bureau (2023). </w:t>
      </w:r>
      <w:r w:rsidRPr="00EB0C7C">
        <w:rPr>
          <w:i/>
          <w:iCs/>
          <w:color w:val="000000" w:themeColor="text1"/>
        </w:rPr>
        <w:t>2023 American community survey 1-year estimates: Employment status by disability status and type, Table B18120</w:t>
      </w:r>
      <w:r w:rsidRPr="00EB0C7C">
        <w:rPr>
          <w:color w:val="000000" w:themeColor="text1"/>
        </w:rPr>
        <w:t xml:space="preserve">. </w:t>
      </w:r>
      <w:hyperlink r:id="rId33" w:history="1">
        <w:r w:rsidRPr="00EB0C7C">
          <w:rPr>
            <w:rStyle w:val="Hyperlink"/>
            <w:color w:val="000000" w:themeColor="text1"/>
          </w:rPr>
          <w:t>https://data.census.gov/table/ACSDT1Y2023.B18120?q=B18120&amp;moe=false</w:t>
        </w:r>
      </w:hyperlink>
      <w:r w:rsidRPr="00EB0C7C">
        <w:rPr>
          <w:color w:val="000000" w:themeColor="text1"/>
        </w:rPr>
        <w:t xml:space="preserve"> </w:t>
      </w:r>
    </w:p>
    <w:p w14:paraId="06C0306B" w14:textId="77777777" w:rsidR="001A1170" w:rsidRPr="00EB0C7C" w:rsidRDefault="001A1170" w:rsidP="001A1170">
      <w:pPr>
        <w:spacing w:line="480" w:lineRule="auto"/>
        <w:ind w:left="720" w:hanging="720"/>
        <w:rPr>
          <w:i/>
          <w:iCs/>
          <w:color w:val="000000" w:themeColor="text1"/>
        </w:rPr>
      </w:pPr>
      <w:r w:rsidRPr="00EB0C7C">
        <w:rPr>
          <w:color w:val="000000" w:themeColor="text1"/>
        </w:rPr>
        <w:t xml:space="preserve">U.S. Department of Education, National Center for Education Statistics, Integrated Postsecondary Education Data System. (2017). </w:t>
      </w:r>
      <w:r w:rsidRPr="00EB0C7C">
        <w:rPr>
          <w:i/>
          <w:iCs/>
          <w:color w:val="000000" w:themeColor="text1"/>
        </w:rPr>
        <w:t xml:space="preserve">Graduation rates component (provisional data). </w:t>
      </w:r>
    </w:p>
    <w:p w14:paraId="160E400E" w14:textId="77777777" w:rsidR="001A1170" w:rsidRPr="00EB0C7C" w:rsidRDefault="001A1170" w:rsidP="001A1170">
      <w:pPr>
        <w:spacing w:line="480" w:lineRule="auto"/>
        <w:ind w:left="720" w:hanging="720"/>
        <w:rPr>
          <w:color w:val="000000" w:themeColor="text1"/>
        </w:rPr>
      </w:pPr>
      <w:r w:rsidRPr="00EB0C7C">
        <w:rPr>
          <w:color w:val="000000" w:themeColor="text1"/>
        </w:rPr>
        <w:t xml:space="preserve">van der Aa, H. P., </w:t>
      </w:r>
      <w:proofErr w:type="spellStart"/>
      <w:r w:rsidRPr="00EB0C7C">
        <w:rPr>
          <w:color w:val="000000" w:themeColor="text1"/>
        </w:rPr>
        <w:t>Comijs</w:t>
      </w:r>
      <w:proofErr w:type="spellEnd"/>
      <w:r w:rsidRPr="00EB0C7C">
        <w:rPr>
          <w:color w:val="000000" w:themeColor="text1"/>
        </w:rPr>
        <w:t xml:space="preserve">, H. C., </w:t>
      </w:r>
      <w:proofErr w:type="spellStart"/>
      <w:r w:rsidRPr="00EB0C7C">
        <w:rPr>
          <w:color w:val="000000" w:themeColor="text1"/>
        </w:rPr>
        <w:t>Penninx</w:t>
      </w:r>
      <w:proofErr w:type="spellEnd"/>
      <w:r w:rsidRPr="00EB0C7C">
        <w:rPr>
          <w:color w:val="000000" w:themeColor="text1"/>
        </w:rPr>
        <w:t xml:space="preserve">, B. W. J. H., van Rens, G. H. M. B., &amp; van </w:t>
      </w:r>
      <w:proofErr w:type="spellStart"/>
      <w:r w:rsidRPr="00EB0C7C">
        <w:rPr>
          <w:color w:val="000000" w:themeColor="text1"/>
        </w:rPr>
        <w:t>Nispen</w:t>
      </w:r>
      <w:proofErr w:type="spellEnd"/>
      <w:r w:rsidRPr="00EB0C7C">
        <w:rPr>
          <w:color w:val="000000" w:themeColor="text1"/>
        </w:rPr>
        <w:t xml:space="preserve">, R. M. A. (2015). Major depressive and anxiety disorders in visually impaired older adults. </w:t>
      </w:r>
    </w:p>
    <w:p w14:paraId="3BBC21FE" w14:textId="77777777" w:rsidR="001A1170" w:rsidRPr="00EB0C7C" w:rsidRDefault="001A1170" w:rsidP="001A1170">
      <w:pPr>
        <w:spacing w:line="480" w:lineRule="auto"/>
        <w:ind w:left="720" w:hanging="720"/>
        <w:rPr>
          <w:color w:val="000000" w:themeColor="text1"/>
        </w:rPr>
      </w:pPr>
      <w:r w:rsidRPr="00EB0C7C">
        <w:rPr>
          <w:i/>
          <w:iCs/>
          <w:color w:val="000000" w:themeColor="text1"/>
        </w:rPr>
        <w:t>Investigative Ophthalmology &amp; Visual Science, 56</w:t>
      </w:r>
      <w:r w:rsidRPr="00EB0C7C">
        <w:rPr>
          <w:color w:val="000000" w:themeColor="text1"/>
        </w:rPr>
        <w:t xml:space="preserve">(2), </w:t>
      </w:r>
      <w:hyperlink r:id="rId34" w:history="1">
        <w:r w:rsidRPr="00EB0C7C">
          <w:rPr>
            <w:rStyle w:val="Hyperlink"/>
            <w:color w:val="000000" w:themeColor="text1"/>
          </w:rPr>
          <w:t>https://doi.org/10.1167/iovs.14-15848</w:t>
        </w:r>
      </w:hyperlink>
      <w:r w:rsidRPr="00EB0C7C">
        <w:rPr>
          <w:color w:val="000000" w:themeColor="text1"/>
        </w:rPr>
        <w:t xml:space="preserve"> </w:t>
      </w:r>
    </w:p>
    <w:p w14:paraId="3B70DCFF" w14:textId="77777777" w:rsidR="001A1170" w:rsidRPr="00EB0C7C" w:rsidRDefault="001A1170" w:rsidP="001A1170">
      <w:pPr>
        <w:spacing w:line="480" w:lineRule="auto"/>
        <w:ind w:left="720" w:hanging="720"/>
        <w:rPr>
          <w:color w:val="000000" w:themeColor="text1"/>
        </w:rPr>
      </w:pPr>
      <w:r w:rsidRPr="00EB0C7C">
        <w:rPr>
          <w:color w:val="000000" w:themeColor="text1"/>
        </w:rPr>
        <w:t xml:space="preserve">Wagner, M., Newman, L., </w:t>
      </w:r>
      <w:proofErr w:type="spellStart"/>
      <w:r w:rsidRPr="00EB0C7C">
        <w:rPr>
          <w:color w:val="000000" w:themeColor="text1"/>
        </w:rPr>
        <w:t>Cameto</w:t>
      </w:r>
      <w:proofErr w:type="spellEnd"/>
      <w:r w:rsidRPr="00EB0C7C">
        <w:rPr>
          <w:color w:val="000000" w:themeColor="text1"/>
        </w:rPr>
        <w:t xml:space="preserve">, R., Levine, P., &amp; Garza, N. (2006). </w:t>
      </w:r>
      <w:r w:rsidRPr="00EB0C7C">
        <w:rPr>
          <w:i/>
          <w:iCs/>
          <w:color w:val="000000" w:themeColor="text1"/>
        </w:rPr>
        <w:t xml:space="preserve">An Overview of Findings </w:t>
      </w:r>
      <w:proofErr w:type="gramStart"/>
      <w:r w:rsidRPr="00EB0C7C">
        <w:rPr>
          <w:i/>
          <w:iCs/>
          <w:color w:val="000000" w:themeColor="text1"/>
        </w:rPr>
        <w:t>From</w:t>
      </w:r>
      <w:proofErr w:type="gramEnd"/>
      <w:r w:rsidRPr="00EB0C7C">
        <w:rPr>
          <w:i/>
          <w:iCs/>
          <w:color w:val="000000" w:themeColor="text1"/>
        </w:rPr>
        <w:t xml:space="preserve"> Wave 2 of the National Longitudinal Transition </w:t>
      </w:r>
      <w:proofErr w:type="gramStart"/>
      <w:r w:rsidRPr="00EB0C7C">
        <w:rPr>
          <w:i/>
          <w:iCs/>
          <w:color w:val="000000" w:themeColor="text1"/>
        </w:rPr>
        <w:t>Study-2</w:t>
      </w:r>
      <w:proofErr w:type="gramEnd"/>
      <w:r w:rsidRPr="00EB0C7C">
        <w:rPr>
          <w:i/>
          <w:iCs/>
          <w:color w:val="000000" w:themeColor="text1"/>
        </w:rPr>
        <w:t xml:space="preserve"> (NLTS2)</w:t>
      </w:r>
      <w:r w:rsidRPr="00EB0C7C">
        <w:rPr>
          <w:color w:val="000000" w:themeColor="text1"/>
        </w:rPr>
        <w:t>. (NCSER 2006-3004). SRI International.</w:t>
      </w:r>
    </w:p>
    <w:p w14:paraId="73DB06AA" w14:textId="77777777" w:rsidR="001A1170" w:rsidRPr="00EB0C7C" w:rsidRDefault="001A1170" w:rsidP="001A1170">
      <w:pPr>
        <w:spacing w:line="480" w:lineRule="auto"/>
        <w:ind w:left="720" w:hanging="720"/>
        <w:rPr>
          <w:color w:val="000000" w:themeColor="text1"/>
        </w:rPr>
      </w:pPr>
      <w:r w:rsidRPr="00EB0C7C">
        <w:rPr>
          <w:color w:val="000000" w:themeColor="text1"/>
        </w:rPr>
        <w:t xml:space="preserve">Wolffe, K., &amp; Kelly, S. M. (2011). Instruction in areas of the expanded core curriculum linked to transition outcomes for students with visual impairments. </w:t>
      </w:r>
      <w:r w:rsidRPr="00EB0C7C">
        <w:rPr>
          <w:i/>
          <w:iCs/>
          <w:color w:val="000000" w:themeColor="text1"/>
        </w:rPr>
        <w:t>Journal of Visual Impairment &amp; Blindness, 105</w:t>
      </w:r>
      <w:r w:rsidRPr="00EB0C7C">
        <w:rPr>
          <w:color w:val="000000" w:themeColor="text1"/>
        </w:rPr>
        <w:t xml:space="preserve">(6), 340–349. </w:t>
      </w:r>
      <w:hyperlink r:id="rId35" w:history="1">
        <w:r w:rsidRPr="00EB0C7C">
          <w:rPr>
            <w:rStyle w:val="Hyperlink"/>
            <w:color w:val="000000" w:themeColor="text1"/>
          </w:rPr>
          <w:t>https://doi.org/10.1177/0145482x1110500605</w:t>
        </w:r>
      </w:hyperlink>
      <w:r w:rsidRPr="00EB0C7C">
        <w:rPr>
          <w:color w:val="000000" w:themeColor="text1"/>
        </w:rPr>
        <w:t xml:space="preserve"> </w:t>
      </w:r>
    </w:p>
    <w:p w14:paraId="349B9468" w14:textId="77777777" w:rsidR="001A1170" w:rsidRPr="00EB0C7C" w:rsidRDefault="001A1170" w:rsidP="001A1170">
      <w:pPr>
        <w:spacing w:line="480" w:lineRule="auto"/>
        <w:ind w:left="720" w:hanging="720"/>
        <w:rPr>
          <w:color w:val="000000" w:themeColor="text1"/>
        </w:rPr>
      </w:pPr>
      <w:r w:rsidRPr="00EB0C7C">
        <w:rPr>
          <w:color w:val="000000" w:themeColor="text1"/>
        </w:rPr>
        <w:t xml:space="preserve">Wolfe, K. E., Sacks, S. Z., Corn, A. L., Erin, J. N., Huebner, K. M., &amp; Lewis, S. K. (2002). Teachers of students with visual impairments: What are they teaching? </w:t>
      </w:r>
      <w:r w:rsidRPr="00EB0C7C">
        <w:rPr>
          <w:i/>
          <w:iCs/>
          <w:color w:val="000000" w:themeColor="text1"/>
        </w:rPr>
        <w:t>Journal of Visual Impairment &amp; Blindness, 96</w:t>
      </w:r>
      <w:r w:rsidRPr="00EB0C7C">
        <w:rPr>
          <w:color w:val="000000" w:themeColor="text1"/>
        </w:rPr>
        <w:t xml:space="preserve">(5), 293–304. </w:t>
      </w:r>
      <w:hyperlink r:id="rId36" w:history="1">
        <w:r w:rsidRPr="00EB0C7C">
          <w:rPr>
            <w:rStyle w:val="Hyperlink"/>
            <w:color w:val="000000" w:themeColor="text1"/>
          </w:rPr>
          <w:t>https://doi.org/10.1177/0145482X0209600502</w:t>
        </w:r>
      </w:hyperlink>
    </w:p>
    <w:p w14:paraId="4F991BCB" w14:textId="77777777" w:rsidR="001A1170" w:rsidRPr="00EB0C7C" w:rsidRDefault="001A1170" w:rsidP="001A1170">
      <w:pPr>
        <w:spacing w:line="480" w:lineRule="auto"/>
        <w:ind w:left="720" w:hanging="720"/>
        <w:rPr>
          <w:color w:val="000000" w:themeColor="text1"/>
        </w:rPr>
      </w:pPr>
      <w:r w:rsidRPr="00EB0C7C">
        <w:rPr>
          <w:color w:val="000000" w:themeColor="text1"/>
        </w:rPr>
        <w:t xml:space="preserve">Zhou, L., Smith, D. W., Parker, A. T., &amp; Griffin-Shirley, N. (2013). The relationship between perceived computer competence and the employment outcomes of transition-aged youths </w:t>
      </w:r>
      <w:r w:rsidRPr="00EB0C7C">
        <w:rPr>
          <w:color w:val="000000" w:themeColor="text1"/>
        </w:rPr>
        <w:lastRenderedPageBreak/>
        <w:t xml:space="preserve">with visual impairments. </w:t>
      </w:r>
      <w:r w:rsidRPr="00EB0C7C">
        <w:rPr>
          <w:i/>
          <w:iCs/>
          <w:color w:val="000000" w:themeColor="text1"/>
        </w:rPr>
        <w:t>Journal of Visual Impairment &amp; Blindness, 107</w:t>
      </w:r>
      <w:r w:rsidRPr="00EB0C7C">
        <w:rPr>
          <w:color w:val="000000" w:themeColor="text1"/>
        </w:rPr>
        <w:t xml:space="preserve">(1), 43–53. </w:t>
      </w:r>
      <w:hyperlink r:id="rId37">
        <w:r w:rsidRPr="00EB0C7C">
          <w:rPr>
            <w:rStyle w:val="Hyperlink"/>
            <w:color w:val="000000" w:themeColor="text1"/>
          </w:rPr>
          <w:t>https://doi.org/10.1177/0145482X1310700104</w:t>
        </w:r>
      </w:hyperlink>
    </w:p>
    <w:p w14:paraId="3FCC158F" w14:textId="77777777" w:rsidR="001A1170" w:rsidRPr="00EB0C7C" w:rsidRDefault="001A1170" w:rsidP="001A1170">
      <w:pPr>
        <w:rPr>
          <w:color w:val="000000" w:themeColor="text1"/>
        </w:rPr>
      </w:pPr>
    </w:p>
    <w:p w14:paraId="7707A0C9" w14:textId="1A1C51A8" w:rsidR="003A4F33" w:rsidRPr="00EB0C7C" w:rsidRDefault="003A4F33" w:rsidP="001A1170">
      <w:pPr>
        <w:spacing w:line="480" w:lineRule="auto"/>
        <w:ind w:left="720" w:hanging="720"/>
        <w:rPr>
          <w:color w:val="000000" w:themeColor="text1"/>
        </w:rPr>
      </w:pPr>
    </w:p>
    <w:sectPr w:rsidR="003A4F33" w:rsidRPr="00EB0C7C">
      <w:headerReference w:type="even" r:id="rId38"/>
      <w:headerReference w:type="defaul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E17EE" w14:textId="77777777" w:rsidR="004D425D" w:rsidRDefault="004D425D" w:rsidP="008927CB">
      <w:r>
        <w:separator/>
      </w:r>
    </w:p>
  </w:endnote>
  <w:endnote w:type="continuationSeparator" w:id="0">
    <w:p w14:paraId="1BBF20A5" w14:textId="77777777" w:rsidR="004D425D" w:rsidRDefault="004D425D" w:rsidP="00892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CFE3F" w14:textId="77777777" w:rsidR="004D425D" w:rsidRDefault="004D425D" w:rsidP="008927CB">
      <w:r>
        <w:separator/>
      </w:r>
    </w:p>
  </w:footnote>
  <w:footnote w:type="continuationSeparator" w:id="0">
    <w:p w14:paraId="0DBF85E7" w14:textId="77777777" w:rsidR="004D425D" w:rsidRDefault="004D425D" w:rsidP="008927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93648290"/>
      <w:docPartObj>
        <w:docPartGallery w:val="Page Numbers (Top of Page)"/>
        <w:docPartUnique/>
      </w:docPartObj>
    </w:sdtPr>
    <w:sdtContent>
      <w:p w14:paraId="78594721" w14:textId="7CA1002E" w:rsidR="008927CB" w:rsidRDefault="008927CB" w:rsidP="0011145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266B59" w14:textId="77777777" w:rsidR="008927CB" w:rsidRDefault="008927CB" w:rsidP="008927C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24845542"/>
      <w:docPartObj>
        <w:docPartGallery w:val="Page Numbers (Top of Page)"/>
        <w:docPartUnique/>
      </w:docPartObj>
    </w:sdtPr>
    <w:sdtContent>
      <w:p w14:paraId="565B414D" w14:textId="050F9249" w:rsidR="008927CB" w:rsidRDefault="008927CB" w:rsidP="0011145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5BDE00B2" w14:textId="10BACD4F" w:rsidR="008927CB" w:rsidRDefault="008927CB" w:rsidP="008927CB">
    <w:pPr>
      <w:pStyle w:val="Header"/>
      <w:ind w:right="360"/>
    </w:pPr>
    <w:r>
      <w:t>TRANSITION EXPERIENCES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44532"/>
    <w:multiLevelType w:val="hybridMultilevel"/>
    <w:tmpl w:val="A65E02A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B52FE9"/>
    <w:multiLevelType w:val="hybridMultilevel"/>
    <w:tmpl w:val="8AF2F22C"/>
    <w:lvl w:ilvl="0" w:tplc="8286EAA6">
      <w:start w:val="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C3CCCE"/>
    <w:multiLevelType w:val="hybridMultilevel"/>
    <w:tmpl w:val="4BB60FC8"/>
    <w:lvl w:ilvl="0" w:tplc="E70A0116">
      <w:start w:val="1"/>
      <w:numFmt w:val="decimal"/>
      <w:lvlText w:val="%1."/>
      <w:lvlJc w:val="left"/>
      <w:pPr>
        <w:ind w:left="360" w:hanging="360"/>
      </w:pPr>
      <w:rPr>
        <w:rFonts w:ascii="Times New Roman" w:eastAsiaTheme="minorHAnsi" w:hAnsi="Times New Roman" w:cs="Times New Roman"/>
      </w:rPr>
    </w:lvl>
    <w:lvl w:ilvl="1" w:tplc="9F46C348">
      <w:start w:val="1"/>
      <w:numFmt w:val="lowerLetter"/>
      <w:lvlText w:val="%2."/>
      <w:lvlJc w:val="left"/>
      <w:pPr>
        <w:ind w:left="1080" w:hanging="360"/>
      </w:pPr>
    </w:lvl>
    <w:lvl w:ilvl="2" w:tplc="22707512">
      <w:start w:val="1"/>
      <w:numFmt w:val="lowerRoman"/>
      <w:lvlText w:val="%3."/>
      <w:lvlJc w:val="right"/>
      <w:pPr>
        <w:ind w:left="1800" w:hanging="180"/>
      </w:pPr>
    </w:lvl>
    <w:lvl w:ilvl="3" w:tplc="8DFA37CE">
      <w:start w:val="1"/>
      <w:numFmt w:val="decimal"/>
      <w:lvlText w:val="%4."/>
      <w:lvlJc w:val="left"/>
      <w:pPr>
        <w:ind w:left="2520" w:hanging="360"/>
      </w:pPr>
    </w:lvl>
    <w:lvl w:ilvl="4" w:tplc="4314AD64">
      <w:start w:val="1"/>
      <w:numFmt w:val="lowerLetter"/>
      <w:lvlText w:val="%5."/>
      <w:lvlJc w:val="left"/>
      <w:pPr>
        <w:ind w:left="3240" w:hanging="360"/>
      </w:pPr>
    </w:lvl>
    <w:lvl w:ilvl="5" w:tplc="4552AFD4">
      <w:start w:val="1"/>
      <w:numFmt w:val="lowerRoman"/>
      <w:lvlText w:val="%6."/>
      <w:lvlJc w:val="right"/>
      <w:pPr>
        <w:ind w:left="3960" w:hanging="180"/>
      </w:pPr>
    </w:lvl>
    <w:lvl w:ilvl="6" w:tplc="F1329328">
      <w:start w:val="1"/>
      <w:numFmt w:val="decimal"/>
      <w:lvlText w:val="%7."/>
      <w:lvlJc w:val="left"/>
      <w:pPr>
        <w:ind w:left="4680" w:hanging="360"/>
      </w:pPr>
    </w:lvl>
    <w:lvl w:ilvl="7" w:tplc="0AB8996E">
      <w:start w:val="1"/>
      <w:numFmt w:val="lowerLetter"/>
      <w:lvlText w:val="%8."/>
      <w:lvlJc w:val="left"/>
      <w:pPr>
        <w:ind w:left="5400" w:hanging="360"/>
      </w:pPr>
    </w:lvl>
    <w:lvl w:ilvl="8" w:tplc="9E7ED22C">
      <w:start w:val="1"/>
      <w:numFmt w:val="lowerRoman"/>
      <w:lvlText w:val="%9."/>
      <w:lvlJc w:val="right"/>
      <w:pPr>
        <w:ind w:left="6120" w:hanging="180"/>
      </w:pPr>
    </w:lvl>
  </w:abstractNum>
  <w:num w:numId="1" w16cid:durableId="1458373359">
    <w:abstractNumId w:val="1"/>
  </w:num>
  <w:num w:numId="2" w16cid:durableId="1038776737">
    <w:abstractNumId w:val="2"/>
  </w:num>
  <w:num w:numId="3" w16cid:durableId="1292590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748"/>
    <w:rsid w:val="000016CC"/>
    <w:rsid w:val="00007002"/>
    <w:rsid w:val="00013234"/>
    <w:rsid w:val="000160FF"/>
    <w:rsid w:val="00020F4D"/>
    <w:rsid w:val="0002105D"/>
    <w:rsid w:val="000227A3"/>
    <w:rsid w:val="00026CBB"/>
    <w:rsid w:val="000318C8"/>
    <w:rsid w:val="00034207"/>
    <w:rsid w:val="00054250"/>
    <w:rsid w:val="00067109"/>
    <w:rsid w:val="00070045"/>
    <w:rsid w:val="000778C4"/>
    <w:rsid w:val="00082686"/>
    <w:rsid w:val="00083D69"/>
    <w:rsid w:val="000927F4"/>
    <w:rsid w:val="0009668D"/>
    <w:rsid w:val="000A574E"/>
    <w:rsid w:val="000B4E12"/>
    <w:rsid w:val="000C0EF8"/>
    <w:rsid w:val="000C1728"/>
    <w:rsid w:val="000C3F03"/>
    <w:rsid w:val="000D0514"/>
    <w:rsid w:val="000D37D4"/>
    <w:rsid w:val="000E01AC"/>
    <w:rsid w:val="000E7884"/>
    <w:rsid w:val="000F2AB9"/>
    <w:rsid w:val="000F5509"/>
    <w:rsid w:val="001036E0"/>
    <w:rsid w:val="00103850"/>
    <w:rsid w:val="00105D52"/>
    <w:rsid w:val="00122123"/>
    <w:rsid w:val="00122456"/>
    <w:rsid w:val="00124032"/>
    <w:rsid w:val="0013668D"/>
    <w:rsid w:val="00137891"/>
    <w:rsid w:val="00143799"/>
    <w:rsid w:val="00147FE1"/>
    <w:rsid w:val="00152FC6"/>
    <w:rsid w:val="00162EF0"/>
    <w:rsid w:val="00162FFC"/>
    <w:rsid w:val="0017214A"/>
    <w:rsid w:val="00176DF8"/>
    <w:rsid w:val="00180F4D"/>
    <w:rsid w:val="00192BE9"/>
    <w:rsid w:val="00193E92"/>
    <w:rsid w:val="001A1170"/>
    <w:rsid w:val="001A2675"/>
    <w:rsid w:val="001A4A2E"/>
    <w:rsid w:val="001B7EF1"/>
    <w:rsid w:val="001C1D17"/>
    <w:rsid w:val="001C7B67"/>
    <w:rsid w:val="001D0526"/>
    <w:rsid w:val="001D2468"/>
    <w:rsid w:val="001D2FBF"/>
    <w:rsid w:val="001E3428"/>
    <w:rsid w:val="001F4829"/>
    <w:rsid w:val="00211CD8"/>
    <w:rsid w:val="00211F90"/>
    <w:rsid w:val="00225ACE"/>
    <w:rsid w:val="00225F8D"/>
    <w:rsid w:val="00226589"/>
    <w:rsid w:val="0022713C"/>
    <w:rsid w:val="00232AFB"/>
    <w:rsid w:val="002373CE"/>
    <w:rsid w:val="002406E6"/>
    <w:rsid w:val="0024669F"/>
    <w:rsid w:val="00256AA8"/>
    <w:rsid w:val="002654BD"/>
    <w:rsid w:val="002746B4"/>
    <w:rsid w:val="0027605B"/>
    <w:rsid w:val="00283E14"/>
    <w:rsid w:val="00285CE1"/>
    <w:rsid w:val="00287456"/>
    <w:rsid w:val="00296C8A"/>
    <w:rsid w:val="002A43D9"/>
    <w:rsid w:val="002A6CA9"/>
    <w:rsid w:val="002B162B"/>
    <w:rsid w:val="002B3285"/>
    <w:rsid w:val="002C0163"/>
    <w:rsid w:val="002C11EC"/>
    <w:rsid w:val="002D42DD"/>
    <w:rsid w:val="002D4368"/>
    <w:rsid w:val="002D52E8"/>
    <w:rsid w:val="002D617D"/>
    <w:rsid w:val="002E02B8"/>
    <w:rsid w:val="002E3765"/>
    <w:rsid w:val="002E7A2F"/>
    <w:rsid w:val="002F10A5"/>
    <w:rsid w:val="002F4363"/>
    <w:rsid w:val="003024C9"/>
    <w:rsid w:val="00303D0E"/>
    <w:rsid w:val="00315223"/>
    <w:rsid w:val="00316797"/>
    <w:rsid w:val="0034366D"/>
    <w:rsid w:val="0035634A"/>
    <w:rsid w:val="00360839"/>
    <w:rsid w:val="00375A85"/>
    <w:rsid w:val="0038158B"/>
    <w:rsid w:val="003872F1"/>
    <w:rsid w:val="00395278"/>
    <w:rsid w:val="003A4F33"/>
    <w:rsid w:val="003B3017"/>
    <w:rsid w:val="003C29A3"/>
    <w:rsid w:val="003C6177"/>
    <w:rsid w:val="003C7DE7"/>
    <w:rsid w:val="003D33F3"/>
    <w:rsid w:val="003D6AAB"/>
    <w:rsid w:val="003F5AE0"/>
    <w:rsid w:val="003F68A5"/>
    <w:rsid w:val="003F7979"/>
    <w:rsid w:val="00400D43"/>
    <w:rsid w:val="00402392"/>
    <w:rsid w:val="00405723"/>
    <w:rsid w:val="004216DB"/>
    <w:rsid w:val="00426FDF"/>
    <w:rsid w:val="004275D2"/>
    <w:rsid w:val="00431042"/>
    <w:rsid w:val="00435F3F"/>
    <w:rsid w:val="00442420"/>
    <w:rsid w:val="004473F6"/>
    <w:rsid w:val="00451059"/>
    <w:rsid w:val="00451C7A"/>
    <w:rsid w:val="00452343"/>
    <w:rsid w:val="004538C3"/>
    <w:rsid w:val="00456E0D"/>
    <w:rsid w:val="004714AC"/>
    <w:rsid w:val="004720CD"/>
    <w:rsid w:val="00477419"/>
    <w:rsid w:val="004850F0"/>
    <w:rsid w:val="00487127"/>
    <w:rsid w:val="0049149E"/>
    <w:rsid w:val="00496413"/>
    <w:rsid w:val="00497A03"/>
    <w:rsid w:val="004A6D33"/>
    <w:rsid w:val="004A7924"/>
    <w:rsid w:val="004A7F00"/>
    <w:rsid w:val="004B6D03"/>
    <w:rsid w:val="004D22C6"/>
    <w:rsid w:val="004D425D"/>
    <w:rsid w:val="004D4E3A"/>
    <w:rsid w:val="004E0D08"/>
    <w:rsid w:val="004F624C"/>
    <w:rsid w:val="00500027"/>
    <w:rsid w:val="005014E6"/>
    <w:rsid w:val="005157EB"/>
    <w:rsid w:val="00524ABE"/>
    <w:rsid w:val="00525878"/>
    <w:rsid w:val="00530444"/>
    <w:rsid w:val="00534449"/>
    <w:rsid w:val="0055440B"/>
    <w:rsid w:val="005544AC"/>
    <w:rsid w:val="00556563"/>
    <w:rsid w:val="0055668C"/>
    <w:rsid w:val="00574DB8"/>
    <w:rsid w:val="0058021C"/>
    <w:rsid w:val="00580498"/>
    <w:rsid w:val="00587105"/>
    <w:rsid w:val="005A08D9"/>
    <w:rsid w:val="005A5421"/>
    <w:rsid w:val="005A63EF"/>
    <w:rsid w:val="005B720E"/>
    <w:rsid w:val="005C0E70"/>
    <w:rsid w:val="005C1460"/>
    <w:rsid w:val="005C7DFC"/>
    <w:rsid w:val="005E4246"/>
    <w:rsid w:val="005F28D4"/>
    <w:rsid w:val="00601DE8"/>
    <w:rsid w:val="006061A8"/>
    <w:rsid w:val="00614D05"/>
    <w:rsid w:val="006213B0"/>
    <w:rsid w:val="006348DF"/>
    <w:rsid w:val="00644078"/>
    <w:rsid w:val="0064699A"/>
    <w:rsid w:val="00646F7C"/>
    <w:rsid w:val="00661DE1"/>
    <w:rsid w:val="006641FB"/>
    <w:rsid w:val="00675114"/>
    <w:rsid w:val="00682748"/>
    <w:rsid w:val="00683CB3"/>
    <w:rsid w:val="006845ED"/>
    <w:rsid w:val="00684BAA"/>
    <w:rsid w:val="006900C7"/>
    <w:rsid w:val="00696556"/>
    <w:rsid w:val="006A3FDC"/>
    <w:rsid w:val="006A5D09"/>
    <w:rsid w:val="006B1E57"/>
    <w:rsid w:val="006B4429"/>
    <w:rsid w:val="006B4542"/>
    <w:rsid w:val="006C18DF"/>
    <w:rsid w:val="006C69EF"/>
    <w:rsid w:val="006D31F8"/>
    <w:rsid w:val="006D5ADE"/>
    <w:rsid w:val="006E4065"/>
    <w:rsid w:val="006E478A"/>
    <w:rsid w:val="006E5B9A"/>
    <w:rsid w:val="006F2595"/>
    <w:rsid w:val="007033D9"/>
    <w:rsid w:val="00714984"/>
    <w:rsid w:val="007170AC"/>
    <w:rsid w:val="00726E62"/>
    <w:rsid w:val="007309BC"/>
    <w:rsid w:val="007313EB"/>
    <w:rsid w:val="00732DA0"/>
    <w:rsid w:val="00733B05"/>
    <w:rsid w:val="00733B07"/>
    <w:rsid w:val="00735C1E"/>
    <w:rsid w:val="00744C64"/>
    <w:rsid w:val="0075750E"/>
    <w:rsid w:val="00761B19"/>
    <w:rsid w:val="00765B1E"/>
    <w:rsid w:val="00774A1B"/>
    <w:rsid w:val="00783555"/>
    <w:rsid w:val="00784A4F"/>
    <w:rsid w:val="00785643"/>
    <w:rsid w:val="00785DD1"/>
    <w:rsid w:val="0078690A"/>
    <w:rsid w:val="00787C81"/>
    <w:rsid w:val="0079123C"/>
    <w:rsid w:val="007913F7"/>
    <w:rsid w:val="00795F54"/>
    <w:rsid w:val="007A5A03"/>
    <w:rsid w:val="007C0CDA"/>
    <w:rsid w:val="007C5DCA"/>
    <w:rsid w:val="007C73A2"/>
    <w:rsid w:val="007E020D"/>
    <w:rsid w:val="007E1E4A"/>
    <w:rsid w:val="007E3AF6"/>
    <w:rsid w:val="00802D9A"/>
    <w:rsid w:val="0080506F"/>
    <w:rsid w:val="008050EB"/>
    <w:rsid w:val="0080724E"/>
    <w:rsid w:val="00810C25"/>
    <w:rsid w:val="008130CB"/>
    <w:rsid w:val="00813D1B"/>
    <w:rsid w:val="00815994"/>
    <w:rsid w:val="00816B31"/>
    <w:rsid w:val="0081745C"/>
    <w:rsid w:val="00827B33"/>
    <w:rsid w:val="00832699"/>
    <w:rsid w:val="00833BDB"/>
    <w:rsid w:val="00836D29"/>
    <w:rsid w:val="00837EB8"/>
    <w:rsid w:val="008442DD"/>
    <w:rsid w:val="00844A0F"/>
    <w:rsid w:val="00850154"/>
    <w:rsid w:val="00854204"/>
    <w:rsid w:val="00855869"/>
    <w:rsid w:val="00865408"/>
    <w:rsid w:val="008839E7"/>
    <w:rsid w:val="008927CB"/>
    <w:rsid w:val="0089327B"/>
    <w:rsid w:val="008A6BFA"/>
    <w:rsid w:val="008B09BD"/>
    <w:rsid w:val="008B6C02"/>
    <w:rsid w:val="008B723E"/>
    <w:rsid w:val="008E0F05"/>
    <w:rsid w:val="008E1269"/>
    <w:rsid w:val="008E6A73"/>
    <w:rsid w:val="009011DC"/>
    <w:rsid w:val="00901A87"/>
    <w:rsid w:val="00905D7A"/>
    <w:rsid w:val="009170C9"/>
    <w:rsid w:val="009203DE"/>
    <w:rsid w:val="00921952"/>
    <w:rsid w:val="00925180"/>
    <w:rsid w:val="00925526"/>
    <w:rsid w:val="00926566"/>
    <w:rsid w:val="00927690"/>
    <w:rsid w:val="00933075"/>
    <w:rsid w:val="00942F7B"/>
    <w:rsid w:val="00953643"/>
    <w:rsid w:val="00955719"/>
    <w:rsid w:val="0096154C"/>
    <w:rsid w:val="00974482"/>
    <w:rsid w:val="0097579B"/>
    <w:rsid w:val="00982463"/>
    <w:rsid w:val="00990910"/>
    <w:rsid w:val="009B371F"/>
    <w:rsid w:val="009B7192"/>
    <w:rsid w:val="009C64FC"/>
    <w:rsid w:val="009C6D72"/>
    <w:rsid w:val="009D1C5D"/>
    <w:rsid w:val="009D1DC6"/>
    <w:rsid w:val="009E6A8C"/>
    <w:rsid w:val="009E6D6B"/>
    <w:rsid w:val="009F15A0"/>
    <w:rsid w:val="009F684E"/>
    <w:rsid w:val="00A0194D"/>
    <w:rsid w:val="00A02A84"/>
    <w:rsid w:val="00A06B89"/>
    <w:rsid w:val="00A22042"/>
    <w:rsid w:val="00A23D9E"/>
    <w:rsid w:val="00A32C51"/>
    <w:rsid w:val="00A36450"/>
    <w:rsid w:val="00A37354"/>
    <w:rsid w:val="00A46DF4"/>
    <w:rsid w:val="00A530D1"/>
    <w:rsid w:val="00A55733"/>
    <w:rsid w:val="00A633AF"/>
    <w:rsid w:val="00A74380"/>
    <w:rsid w:val="00AB5AB1"/>
    <w:rsid w:val="00AB7676"/>
    <w:rsid w:val="00AD2DD2"/>
    <w:rsid w:val="00AE26F0"/>
    <w:rsid w:val="00AE6795"/>
    <w:rsid w:val="00AE717E"/>
    <w:rsid w:val="00AF3CF1"/>
    <w:rsid w:val="00AF7B6B"/>
    <w:rsid w:val="00B0275E"/>
    <w:rsid w:val="00B02E1D"/>
    <w:rsid w:val="00B052A2"/>
    <w:rsid w:val="00B203E0"/>
    <w:rsid w:val="00B20757"/>
    <w:rsid w:val="00B21817"/>
    <w:rsid w:val="00B324C9"/>
    <w:rsid w:val="00B4538F"/>
    <w:rsid w:val="00B51E37"/>
    <w:rsid w:val="00B54FE5"/>
    <w:rsid w:val="00B56988"/>
    <w:rsid w:val="00B6031C"/>
    <w:rsid w:val="00B64656"/>
    <w:rsid w:val="00B6623C"/>
    <w:rsid w:val="00B679CB"/>
    <w:rsid w:val="00B67E63"/>
    <w:rsid w:val="00B8122C"/>
    <w:rsid w:val="00B81D14"/>
    <w:rsid w:val="00B82A7C"/>
    <w:rsid w:val="00B82BDB"/>
    <w:rsid w:val="00B84F3A"/>
    <w:rsid w:val="00B854CA"/>
    <w:rsid w:val="00B8701E"/>
    <w:rsid w:val="00B90C3F"/>
    <w:rsid w:val="00BA2D0F"/>
    <w:rsid w:val="00BB165D"/>
    <w:rsid w:val="00BB2983"/>
    <w:rsid w:val="00BB6E42"/>
    <w:rsid w:val="00BC4190"/>
    <w:rsid w:val="00BD00F8"/>
    <w:rsid w:val="00BE4C14"/>
    <w:rsid w:val="00BE4E75"/>
    <w:rsid w:val="00BE773E"/>
    <w:rsid w:val="00BF18DA"/>
    <w:rsid w:val="00BF4392"/>
    <w:rsid w:val="00BF645D"/>
    <w:rsid w:val="00BF6F0F"/>
    <w:rsid w:val="00C04DC1"/>
    <w:rsid w:val="00C114E2"/>
    <w:rsid w:val="00C14252"/>
    <w:rsid w:val="00C14DE4"/>
    <w:rsid w:val="00C210EB"/>
    <w:rsid w:val="00C21A4B"/>
    <w:rsid w:val="00C31F34"/>
    <w:rsid w:val="00C44DFB"/>
    <w:rsid w:val="00C509EA"/>
    <w:rsid w:val="00C518ED"/>
    <w:rsid w:val="00C536DB"/>
    <w:rsid w:val="00C53B2A"/>
    <w:rsid w:val="00C560C0"/>
    <w:rsid w:val="00C61F67"/>
    <w:rsid w:val="00C73BFA"/>
    <w:rsid w:val="00C75E8D"/>
    <w:rsid w:val="00C76031"/>
    <w:rsid w:val="00C8049F"/>
    <w:rsid w:val="00CA2CD4"/>
    <w:rsid w:val="00CA60BF"/>
    <w:rsid w:val="00CB6FB0"/>
    <w:rsid w:val="00CB7F01"/>
    <w:rsid w:val="00CD34A9"/>
    <w:rsid w:val="00CD442A"/>
    <w:rsid w:val="00CD54AA"/>
    <w:rsid w:val="00CE0DF0"/>
    <w:rsid w:val="00CE2649"/>
    <w:rsid w:val="00CF52CA"/>
    <w:rsid w:val="00CF5792"/>
    <w:rsid w:val="00D02DFF"/>
    <w:rsid w:val="00D0513F"/>
    <w:rsid w:val="00D201BB"/>
    <w:rsid w:val="00D25FA7"/>
    <w:rsid w:val="00D46F11"/>
    <w:rsid w:val="00D571D9"/>
    <w:rsid w:val="00D71C1D"/>
    <w:rsid w:val="00D81B0B"/>
    <w:rsid w:val="00D930BC"/>
    <w:rsid w:val="00D93BEB"/>
    <w:rsid w:val="00D963B2"/>
    <w:rsid w:val="00D9704A"/>
    <w:rsid w:val="00DC5A61"/>
    <w:rsid w:val="00DD6654"/>
    <w:rsid w:val="00DE0B90"/>
    <w:rsid w:val="00DE4FF0"/>
    <w:rsid w:val="00DE6372"/>
    <w:rsid w:val="00DF3C16"/>
    <w:rsid w:val="00DF412D"/>
    <w:rsid w:val="00E00FB6"/>
    <w:rsid w:val="00E02557"/>
    <w:rsid w:val="00E074BA"/>
    <w:rsid w:val="00E25409"/>
    <w:rsid w:val="00E2658E"/>
    <w:rsid w:val="00E31FDF"/>
    <w:rsid w:val="00E54254"/>
    <w:rsid w:val="00E56DCC"/>
    <w:rsid w:val="00E577CA"/>
    <w:rsid w:val="00E6086C"/>
    <w:rsid w:val="00E60C26"/>
    <w:rsid w:val="00E61630"/>
    <w:rsid w:val="00E6441E"/>
    <w:rsid w:val="00E668DA"/>
    <w:rsid w:val="00E75DE2"/>
    <w:rsid w:val="00E900A6"/>
    <w:rsid w:val="00E978C6"/>
    <w:rsid w:val="00EB0C7C"/>
    <w:rsid w:val="00EB6739"/>
    <w:rsid w:val="00EB7213"/>
    <w:rsid w:val="00EC19CD"/>
    <w:rsid w:val="00F0333B"/>
    <w:rsid w:val="00F04065"/>
    <w:rsid w:val="00F054F4"/>
    <w:rsid w:val="00F05E9A"/>
    <w:rsid w:val="00F15DDA"/>
    <w:rsid w:val="00F20ECB"/>
    <w:rsid w:val="00F33097"/>
    <w:rsid w:val="00F335F2"/>
    <w:rsid w:val="00F4113A"/>
    <w:rsid w:val="00F56D80"/>
    <w:rsid w:val="00F62D25"/>
    <w:rsid w:val="00F63C9D"/>
    <w:rsid w:val="00F643BC"/>
    <w:rsid w:val="00F6555E"/>
    <w:rsid w:val="00F70647"/>
    <w:rsid w:val="00F7253D"/>
    <w:rsid w:val="00F73C5D"/>
    <w:rsid w:val="00F81D0C"/>
    <w:rsid w:val="00F906E4"/>
    <w:rsid w:val="00F9358B"/>
    <w:rsid w:val="00F9442B"/>
    <w:rsid w:val="00FA268D"/>
    <w:rsid w:val="00FA5BE6"/>
    <w:rsid w:val="00FA61AA"/>
    <w:rsid w:val="00FB7917"/>
    <w:rsid w:val="00FC7431"/>
    <w:rsid w:val="00FC7A70"/>
    <w:rsid w:val="00FD70E5"/>
    <w:rsid w:val="00FE24AD"/>
    <w:rsid w:val="00FE25E6"/>
    <w:rsid w:val="030B9D8B"/>
    <w:rsid w:val="042E3A13"/>
    <w:rsid w:val="04A452B1"/>
    <w:rsid w:val="06F13229"/>
    <w:rsid w:val="0799919D"/>
    <w:rsid w:val="079A1978"/>
    <w:rsid w:val="07DD1205"/>
    <w:rsid w:val="08422BDC"/>
    <w:rsid w:val="0A85E872"/>
    <w:rsid w:val="0AA1D65F"/>
    <w:rsid w:val="0AF19CC5"/>
    <w:rsid w:val="0B17FD06"/>
    <w:rsid w:val="0C8864FF"/>
    <w:rsid w:val="0DD79063"/>
    <w:rsid w:val="0E7B9737"/>
    <w:rsid w:val="0EBE4B4B"/>
    <w:rsid w:val="0F8A3A63"/>
    <w:rsid w:val="11CB1218"/>
    <w:rsid w:val="13174A86"/>
    <w:rsid w:val="16066536"/>
    <w:rsid w:val="1807E432"/>
    <w:rsid w:val="184606C1"/>
    <w:rsid w:val="185F547C"/>
    <w:rsid w:val="1860DDC5"/>
    <w:rsid w:val="188BFC91"/>
    <w:rsid w:val="18F7F7F1"/>
    <w:rsid w:val="1A9CCD8E"/>
    <w:rsid w:val="1ADB39EE"/>
    <w:rsid w:val="1AF1F50F"/>
    <w:rsid w:val="1B363AA9"/>
    <w:rsid w:val="1B7AC389"/>
    <w:rsid w:val="1CE5682E"/>
    <w:rsid w:val="1D5B780D"/>
    <w:rsid w:val="1D708AA0"/>
    <w:rsid w:val="1DA9A737"/>
    <w:rsid w:val="21170CD6"/>
    <w:rsid w:val="21EF2FA3"/>
    <w:rsid w:val="238481D1"/>
    <w:rsid w:val="239ADE6B"/>
    <w:rsid w:val="23D70424"/>
    <w:rsid w:val="241D293A"/>
    <w:rsid w:val="24878D79"/>
    <w:rsid w:val="2920BCB3"/>
    <w:rsid w:val="29F07523"/>
    <w:rsid w:val="2ABC6975"/>
    <w:rsid w:val="2AFD0A04"/>
    <w:rsid w:val="2C510621"/>
    <w:rsid w:val="2CCE4D8B"/>
    <w:rsid w:val="2CDB2F08"/>
    <w:rsid w:val="2D62F3EF"/>
    <w:rsid w:val="2DE7966F"/>
    <w:rsid w:val="2E2B4E01"/>
    <w:rsid w:val="2F4EF162"/>
    <w:rsid w:val="2F61563C"/>
    <w:rsid w:val="31C7F4DF"/>
    <w:rsid w:val="329C978E"/>
    <w:rsid w:val="32F74918"/>
    <w:rsid w:val="348D032F"/>
    <w:rsid w:val="35F264F5"/>
    <w:rsid w:val="3816014D"/>
    <w:rsid w:val="38A2E92D"/>
    <w:rsid w:val="3AEBD26A"/>
    <w:rsid w:val="3B7C7B2A"/>
    <w:rsid w:val="3BA6CB8B"/>
    <w:rsid w:val="3BC5ECB9"/>
    <w:rsid w:val="3E3705F8"/>
    <w:rsid w:val="3EA042C3"/>
    <w:rsid w:val="3F5D4270"/>
    <w:rsid w:val="3F7F4A23"/>
    <w:rsid w:val="3F9975BD"/>
    <w:rsid w:val="3FE0459F"/>
    <w:rsid w:val="40617867"/>
    <w:rsid w:val="40FFF209"/>
    <w:rsid w:val="414B34EB"/>
    <w:rsid w:val="425F5EC5"/>
    <w:rsid w:val="42C8AB9A"/>
    <w:rsid w:val="441B7704"/>
    <w:rsid w:val="44246D34"/>
    <w:rsid w:val="4592652D"/>
    <w:rsid w:val="467FDC83"/>
    <w:rsid w:val="46906ACD"/>
    <w:rsid w:val="4690A382"/>
    <w:rsid w:val="4819035D"/>
    <w:rsid w:val="489A2BB8"/>
    <w:rsid w:val="4902C760"/>
    <w:rsid w:val="4A3F3D36"/>
    <w:rsid w:val="4A90340D"/>
    <w:rsid w:val="4AB064BD"/>
    <w:rsid w:val="4ABE742F"/>
    <w:rsid w:val="4C0F2C0C"/>
    <w:rsid w:val="4C447E2A"/>
    <w:rsid w:val="4C8A58C0"/>
    <w:rsid w:val="4E036DCC"/>
    <w:rsid w:val="4E5253E0"/>
    <w:rsid w:val="4F5E30F1"/>
    <w:rsid w:val="503736BC"/>
    <w:rsid w:val="52E70B93"/>
    <w:rsid w:val="5343C181"/>
    <w:rsid w:val="53AAA23B"/>
    <w:rsid w:val="53B86D5E"/>
    <w:rsid w:val="546121B5"/>
    <w:rsid w:val="5591BAB6"/>
    <w:rsid w:val="564AE739"/>
    <w:rsid w:val="570AF91E"/>
    <w:rsid w:val="57E948DD"/>
    <w:rsid w:val="5BA14A1F"/>
    <w:rsid w:val="5ECDE728"/>
    <w:rsid w:val="5F026820"/>
    <w:rsid w:val="5F6FE5CC"/>
    <w:rsid w:val="5FC5BD40"/>
    <w:rsid w:val="607E8952"/>
    <w:rsid w:val="60F0737C"/>
    <w:rsid w:val="61388DA8"/>
    <w:rsid w:val="6372A37B"/>
    <w:rsid w:val="638276FC"/>
    <w:rsid w:val="63EAD570"/>
    <w:rsid w:val="645701CE"/>
    <w:rsid w:val="64EB5494"/>
    <w:rsid w:val="64FB7D1D"/>
    <w:rsid w:val="65493A48"/>
    <w:rsid w:val="6601CB72"/>
    <w:rsid w:val="665207A5"/>
    <w:rsid w:val="66EE2F1B"/>
    <w:rsid w:val="6760DE31"/>
    <w:rsid w:val="67908843"/>
    <w:rsid w:val="6813280D"/>
    <w:rsid w:val="684FCBF0"/>
    <w:rsid w:val="6AF1322B"/>
    <w:rsid w:val="6C8D9163"/>
    <w:rsid w:val="6CD84364"/>
    <w:rsid w:val="6E6A6CAC"/>
    <w:rsid w:val="6F661A45"/>
    <w:rsid w:val="70A0E36F"/>
    <w:rsid w:val="7380D1DF"/>
    <w:rsid w:val="74BE4AFC"/>
    <w:rsid w:val="75B08531"/>
    <w:rsid w:val="76E7752C"/>
    <w:rsid w:val="780D5B11"/>
    <w:rsid w:val="78A2B594"/>
    <w:rsid w:val="79B69235"/>
    <w:rsid w:val="7AC33DAB"/>
    <w:rsid w:val="7B10DC34"/>
    <w:rsid w:val="7BE27EC8"/>
    <w:rsid w:val="7C6E6C1C"/>
    <w:rsid w:val="7FB72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4012C"/>
  <w15:chartTrackingRefBased/>
  <w15:docId w15:val="{CE6555EE-9DB8-E44A-A29A-2853BDC0C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B31"/>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82748"/>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autoRedefine/>
    <w:uiPriority w:val="9"/>
    <w:unhideWhenUsed/>
    <w:qFormat/>
    <w:rsid w:val="006845ED"/>
    <w:pPr>
      <w:spacing w:after="160" w:line="259" w:lineRule="auto"/>
      <w:outlineLvl w:val="1"/>
    </w:pPr>
    <w:rPr>
      <w:rFonts w:ascii="Verdana" w:eastAsiaTheme="minorHAnsi" w:hAnsi="Verdana" w:cs="Arial"/>
      <w:b/>
      <w:bCs/>
      <w:kern w:val="2"/>
      <w:szCs w:val="32"/>
      <w14:ligatures w14:val="standardContextual"/>
    </w:rPr>
  </w:style>
  <w:style w:type="paragraph" w:styleId="Heading3">
    <w:name w:val="heading 3"/>
    <w:basedOn w:val="Normal"/>
    <w:next w:val="Normal"/>
    <w:link w:val="Heading3Char"/>
    <w:uiPriority w:val="9"/>
    <w:semiHidden/>
    <w:unhideWhenUsed/>
    <w:qFormat/>
    <w:rsid w:val="00682748"/>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82748"/>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82748"/>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82748"/>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82748"/>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82748"/>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82748"/>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845ED"/>
    <w:rPr>
      <w:rFonts w:ascii="Verdana" w:hAnsi="Verdana" w:cs="Arial"/>
      <w:b/>
      <w:bCs/>
      <w:szCs w:val="32"/>
    </w:rPr>
  </w:style>
  <w:style w:type="character" w:customStyle="1" w:styleId="Heading1Char">
    <w:name w:val="Heading 1 Char"/>
    <w:basedOn w:val="DefaultParagraphFont"/>
    <w:link w:val="Heading1"/>
    <w:uiPriority w:val="9"/>
    <w:rsid w:val="00682748"/>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6827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27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27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27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27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27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2748"/>
    <w:rPr>
      <w:rFonts w:eastAsiaTheme="majorEastAsia" w:cstheme="majorBidi"/>
      <w:color w:val="272727" w:themeColor="text1" w:themeTint="D8"/>
    </w:rPr>
  </w:style>
  <w:style w:type="paragraph" w:styleId="Title">
    <w:name w:val="Title"/>
    <w:basedOn w:val="Normal"/>
    <w:next w:val="Normal"/>
    <w:link w:val="TitleChar"/>
    <w:uiPriority w:val="10"/>
    <w:qFormat/>
    <w:rsid w:val="0068274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827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2748"/>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827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2748"/>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682748"/>
    <w:rPr>
      <w:i/>
      <w:iCs/>
      <w:color w:val="404040" w:themeColor="text1" w:themeTint="BF"/>
    </w:rPr>
  </w:style>
  <w:style w:type="paragraph" w:styleId="ListParagraph">
    <w:name w:val="List Paragraph"/>
    <w:basedOn w:val="Normal"/>
    <w:uiPriority w:val="34"/>
    <w:qFormat/>
    <w:rsid w:val="00682748"/>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682748"/>
    <w:rPr>
      <w:i/>
      <w:iCs/>
      <w:color w:val="0F4761" w:themeColor="accent1" w:themeShade="BF"/>
    </w:rPr>
  </w:style>
  <w:style w:type="paragraph" w:styleId="IntenseQuote">
    <w:name w:val="Intense Quote"/>
    <w:basedOn w:val="Normal"/>
    <w:next w:val="Normal"/>
    <w:link w:val="IntenseQuoteChar"/>
    <w:uiPriority w:val="30"/>
    <w:qFormat/>
    <w:rsid w:val="00682748"/>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682748"/>
    <w:rPr>
      <w:i/>
      <w:iCs/>
      <w:color w:val="0F4761" w:themeColor="accent1" w:themeShade="BF"/>
    </w:rPr>
  </w:style>
  <w:style w:type="character" w:styleId="IntenseReference">
    <w:name w:val="Intense Reference"/>
    <w:basedOn w:val="DefaultParagraphFont"/>
    <w:uiPriority w:val="32"/>
    <w:qFormat/>
    <w:rsid w:val="00682748"/>
    <w:rPr>
      <w:b/>
      <w:bCs/>
      <w:smallCaps/>
      <w:color w:val="0F4761" w:themeColor="accent1" w:themeShade="BF"/>
      <w:spacing w:val="5"/>
    </w:rPr>
  </w:style>
  <w:style w:type="paragraph" w:styleId="NormalWeb">
    <w:name w:val="Normal (Web)"/>
    <w:basedOn w:val="Normal"/>
    <w:uiPriority w:val="99"/>
    <w:semiHidden/>
    <w:unhideWhenUsed/>
    <w:rsid w:val="00682748"/>
    <w:pPr>
      <w:spacing w:before="100" w:beforeAutospacing="1" w:after="100" w:afterAutospacing="1"/>
    </w:pPr>
  </w:style>
  <w:style w:type="character" w:customStyle="1" w:styleId="apple-tab-span">
    <w:name w:val="apple-tab-span"/>
    <w:basedOn w:val="DefaultParagraphFont"/>
    <w:rsid w:val="00682748"/>
  </w:style>
  <w:style w:type="character" w:styleId="Hyperlink">
    <w:name w:val="Hyperlink"/>
    <w:basedOn w:val="DefaultParagraphFont"/>
    <w:uiPriority w:val="99"/>
    <w:unhideWhenUsed/>
    <w:rsid w:val="00682748"/>
    <w:rPr>
      <w:color w:val="0000FF"/>
      <w:u w:val="single"/>
    </w:rPr>
  </w:style>
  <w:style w:type="character" w:styleId="CommentReference">
    <w:name w:val="annotation reference"/>
    <w:basedOn w:val="DefaultParagraphFont"/>
    <w:uiPriority w:val="99"/>
    <w:semiHidden/>
    <w:unhideWhenUsed/>
    <w:rsid w:val="00525878"/>
    <w:rPr>
      <w:sz w:val="16"/>
      <w:szCs w:val="16"/>
    </w:rPr>
  </w:style>
  <w:style w:type="paragraph" w:styleId="CommentText">
    <w:name w:val="annotation text"/>
    <w:basedOn w:val="Normal"/>
    <w:link w:val="CommentTextChar"/>
    <w:uiPriority w:val="99"/>
    <w:semiHidden/>
    <w:unhideWhenUsed/>
    <w:rsid w:val="00525878"/>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semiHidden/>
    <w:rsid w:val="00525878"/>
    <w:rPr>
      <w:sz w:val="20"/>
      <w:szCs w:val="20"/>
    </w:rPr>
  </w:style>
  <w:style w:type="paragraph" w:styleId="CommentSubject">
    <w:name w:val="annotation subject"/>
    <w:basedOn w:val="CommentText"/>
    <w:next w:val="CommentText"/>
    <w:link w:val="CommentSubjectChar"/>
    <w:uiPriority w:val="99"/>
    <w:semiHidden/>
    <w:unhideWhenUsed/>
    <w:rsid w:val="00525878"/>
    <w:rPr>
      <w:b/>
      <w:bCs/>
    </w:rPr>
  </w:style>
  <w:style w:type="character" w:customStyle="1" w:styleId="CommentSubjectChar">
    <w:name w:val="Comment Subject Char"/>
    <w:basedOn w:val="CommentTextChar"/>
    <w:link w:val="CommentSubject"/>
    <w:uiPriority w:val="99"/>
    <w:semiHidden/>
    <w:rsid w:val="00525878"/>
    <w:rPr>
      <w:b/>
      <w:bCs/>
      <w:sz w:val="20"/>
      <w:szCs w:val="20"/>
    </w:rPr>
  </w:style>
  <w:style w:type="character" w:styleId="UnresolvedMention">
    <w:name w:val="Unresolved Mention"/>
    <w:basedOn w:val="DefaultParagraphFont"/>
    <w:uiPriority w:val="99"/>
    <w:semiHidden/>
    <w:unhideWhenUsed/>
    <w:rsid w:val="0013668D"/>
    <w:rPr>
      <w:color w:val="605E5C"/>
      <w:shd w:val="clear" w:color="auto" w:fill="E1DFDD"/>
    </w:rPr>
  </w:style>
  <w:style w:type="character" w:styleId="FollowedHyperlink">
    <w:name w:val="FollowedHyperlink"/>
    <w:basedOn w:val="DefaultParagraphFont"/>
    <w:uiPriority w:val="99"/>
    <w:semiHidden/>
    <w:unhideWhenUsed/>
    <w:rsid w:val="00683CB3"/>
    <w:rPr>
      <w:color w:val="96607D" w:themeColor="followedHyperlink"/>
      <w:u w:val="single"/>
    </w:rPr>
  </w:style>
  <w:style w:type="paragraph" w:styleId="Revision">
    <w:name w:val="Revision"/>
    <w:hidden/>
    <w:uiPriority w:val="99"/>
    <w:semiHidden/>
    <w:rsid w:val="00034207"/>
  </w:style>
  <w:style w:type="character" w:styleId="Strong">
    <w:name w:val="Strong"/>
    <w:basedOn w:val="DefaultParagraphFont"/>
    <w:uiPriority w:val="22"/>
    <w:qFormat/>
    <w:rsid w:val="00816B31"/>
    <w:rPr>
      <w:b/>
      <w:bCs/>
    </w:rPr>
  </w:style>
  <w:style w:type="paragraph" w:styleId="Header">
    <w:name w:val="header"/>
    <w:basedOn w:val="Normal"/>
    <w:link w:val="HeaderChar"/>
    <w:uiPriority w:val="99"/>
    <w:unhideWhenUsed/>
    <w:rsid w:val="008927CB"/>
    <w:pPr>
      <w:tabs>
        <w:tab w:val="center" w:pos="4680"/>
        <w:tab w:val="right" w:pos="9360"/>
      </w:tabs>
    </w:pPr>
  </w:style>
  <w:style w:type="character" w:customStyle="1" w:styleId="HeaderChar">
    <w:name w:val="Header Char"/>
    <w:basedOn w:val="DefaultParagraphFont"/>
    <w:link w:val="Header"/>
    <w:uiPriority w:val="99"/>
    <w:rsid w:val="008927CB"/>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8927CB"/>
    <w:pPr>
      <w:tabs>
        <w:tab w:val="center" w:pos="4680"/>
        <w:tab w:val="right" w:pos="9360"/>
      </w:tabs>
    </w:pPr>
  </w:style>
  <w:style w:type="character" w:customStyle="1" w:styleId="FooterChar">
    <w:name w:val="Footer Char"/>
    <w:basedOn w:val="DefaultParagraphFont"/>
    <w:link w:val="Footer"/>
    <w:uiPriority w:val="99"/>
    <w:rsid w:val="008927CB"/>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8927CB"/>
  </w:style>
  <w:style w:type="paragraph" w:customStyle="1" w:styleId="paragraph">
    <w:name w:val="paragraph"/>
    <w:basedOn w:val="Normal"/>
    <w:rsid w:val="00EB0C7C"/>
    <w:pPr>
      <w:spacing w:before="100" w:beforeAutospacing="1" w:after="100" w:afterAutospacing="1"/>
    </w:pPr>
  </w:style>
  <w:style w:type="character" w:customStyle="1" w:styleId="eop">
    <w:name w:val="eop"/>
    <w:basedOn w:val="DefaultParagraphFont"/>
    <w:rsid w:val="00EB0C7C"/>
  </w:style>
  <w:style w:type="character" w:customStyle="1" w:styleId="normaltextrun">
    <w:name w:val="normaltextrun"/>
    <w:basedOn w:val="DefaultParagraphFont"/>
    <w:rsid w:val="00EB0C7C"/>
  </w:style>
  <w:style w:type="character" w:customStyle="1" w:styleId="wacimagecontainer">
    <w:name w:val="wacimagecontainer"/>
    <w:basedOn w:val="DefaultParagraphFont"/>
    <w:rsid w:val="00EB0C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1896">
      <w:bodyDiv w:val="1"/>
      <w:marLeft w:val="0"/>
      <w:marRight w:val="0"/>
      <w:marTop w:val="0"/>
      <w:marBottom w:val="0"/>
      <w:divBdr>
        <w:top w:val="none" w:sz="0" w:space="0" w:color="auto"/>
        <w:left w:val="none" w:sz="0" w:space="0" w:color="auto"/>
        <w:bottom w:val="none" w:sz="0" w:space="0" w:color="auto"/>
        <w:right w:val="none" w:sz="0" w:space="0" w:color="auto"/>
      </w:divBdr>
      <w:divsChild>
        <w:div w:id="2031104068">
          <w:marLeft w:val="0"/>
          <w:marRight w:val="0"/>
          <w:marTop w:val="0"/>
          <w:marBottom w:val="0"/>
          <w:divBdr>
            <w:top w:val="none" w:sz="0" w:space="0" w:color="auto"/>
            <w:left w:val="none" w:sz="0" w:space="0" w:color="auto"/>
            <w:bottom w:val="none" w:sz="0" w:space="0" w:color="auto"/>
            <w:right w:val="none" w:sz="0" w:space="0" w:color="auto"/>
          </w:divBdr>
          <w:divsChild>
            <w:div w:id="168489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863219">
      <w:bodyDiv w:val="1"/>
      <w:marLeft w:val="0"/>
      <w:marRight w:val="0"/>
      <w:marTop w:val="0"/>
      <w:marBottom w:val="0"/>
      <w:divBdr>
        <w:top w:val="none" w:sz="0" w:space="0" w:color="auto"/>
        <w:left w:val="none" w:sz="0" w:space="0" w:color="auto"/>
        <w:bottom w:val="none" w:sz="0" w:space="0" w:color="auto"/>
        <w:right w:val="none" w:sz="0" w:space="0" w:color="auto"/>
      </w:divBdr>
      <w:divsChild>
        <w:div w:id="1399207308">
          <w:marLeft w:val="0"/>
          <w:marRight w:val="0"/>
          <w:marTop w:val="0"/>
          <w:marBottom w:val="0"/>
          <w:divBdr>
            <w:top w:val="none" w:sz="0" w:space="0" w:color="auto"/>
            <w:left w:val="none" w:sz="0" w:space="0" w:color="auto"/>
            <w:bottom w:val="none" w:sz="0" w:space="0" w:color="auto"/>
            <w:right w:val="none" w:sz="0" w:space="0" w:color="auto"/>
          </w:divBdr>
          <w:divsChild>
            <w:div w:id="1377315752">
              <w:marLeft w:val="0"/>
              <w:marRight w:val="0"/>
              <w:marTop w:val="0"/>
              <w:marBottom w:val="0"/>
              <w:divBdr>
                <w:top w:val="none" w:sz="0" w:space="0" w:color="auto"/>
                <w:left w:val="none" w:sz="0" w:space="0" w:color="auto"/>
                <w:bottom w:val="none" w:sz="0" w:space="0" w:color="auto"/>
                <w:right w:val="none" w:sz="0" w:space="0" w:color="auto"/>
              </w:divBdr>
              <w:divsChild>
                <w:div w:id="747995121">
                  <w:marLeft w:val="0"/>
                  <w:marRight w:val="0"/>
                  <w:marTop w:val="0"/>
                  <w:marBottom w:val="0"/>
                  <w:divBdr>
                    <w:top w:val="none" w:sz="0" w:space="0" w:color="auto"/>
                    <w:left w:val="none" w:sz="0" w:space="0" w:color="auto"/>
                    <w:bottom w:val="none" w:sz="0" w:space="0" w:color="auto"/>
                    <w:right w:val="none" w:sz="0" w:space="0" w:color="auto"/>
                  </w:divBdr>
                </w:div>
                <w:div w:id="232273996">
                  <w:marLeft w:val="0"/>
                  <w:marRight w:val="0"/>
                  <w:marTop w:val="0"/>
                  <w:marBottom w:val="0"/>
                  <w:divBdr>
                    <w:top w:val="none" w:sz="0" w:space="0" w:color="auto"/>
                    <w:left w:val="none" w:sz="0" w:space="0" w:color="auto"/>
                    <w:bottom w:val="none" w:sz="0" w:space="0" w:color="auto"/>
                    <w:right w:val="none" w:sz="0" w:space="0" w:color="auto"/>
                  </w:divBdr>
                  <w:divsChild>
                    <w:div w:id="1827553663">
                      <w:marLeft w:val="0"/>
                      <w:marRight w:val="0"/>
                      <w:marTop w:val="0"/>
                      <w:marBottom w:val="0"/>
                      <w:divBdr>
                        <w:top w:val="none" w:sz="0" w:space="0" w:color="auto"/>
                        <w:left w:val="none" w:sz="0" w:space="0" w:color="auto"/>
                        <w:bottom w:val="none" w:sz="0" w:space="0" w:color="auto"/>
                        <w:right w:val="none" w:sz="0" w:space="0" w:color="auto"/>
                      </w:divBdr>
                    </w:div>
                    <w:div w:id="129814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953984">
          <w:marLeft w:val="0"/>
          <w:marRight w:val="0"/>
          <w:marTop w:val="0"/>
          <w:marBottom w:val="0"/>
          <w:divBdr>
            <w:top w:val="none" w:sz="0" w:space="0" w:color="auto"/>
            <w:left w:val="none" w:sz="0" w:space="0" w:color="auto"/>
            <w:bottom w:val="none" w:sz="0" w:space="0" w:color="auto"/>
            <w:right w:val="none" w:sz="0" w:space="0" w:color="auto"/>
          </w:divBdr>
          <w:divsChild>
            <w:div w:id="1326207552">
              <w:marLeft w:val="0"/>
              <w:marRight w:val="0"/>
              <w:marTop w:val="0"/>
              <w:marBottom w:val="0"/>
              <w:divBdr>
                <w:top w:val="none" w:sz="0" w:space="0" w:color="auto"/>
                <w:left w:val="none" w:sz="0" w:space="0" w:color="auto"/>
                <w:bottom w:val="none" w:sz="0" w:space="0" w:color="auto"/>
                <w:right w:val="none" w:sz="0" w:space="0" w:color="auto"/>
              </w:divBdr>
              <w:divsChild>
                <w:div w:id="1454058344">
                  <w:marLeft w:val="0"/>
                  <w:marRight w:val="0"/>
                  <w:marTop w:val="0"/>
                  <w:marBottom w:val="0"/>
                  <w:divBdr>
                    <w:top w:val="none" w:sz="0" w:space="0" w:color="auto"/>
                    <w:left w:val="none" w:sz="0" w:space="0" w:color="auto"/>
                    <w:bottom w:val="none" w:sz="0" w:space="0" w:color="auto"/>
                    <w:right w:val="none" w:sz="0" w:space="0" w:color="auto"/>
                  </w:divBdr>
                </w:div>
                <w:div w:id="1316226557">
                  <w:marLeft w:val="0"/>
                  <w:marRight w:val="0"/>
                  <w:marTop w:val="0"/>
                  <w:marBottom w:val="0"/>
                  <w:divBdr>
                    <w:top w:val="none" w:sz="0" w:space="0" w:color="auto"/>
                    <w:left w:val="none" w:sz="0" w:space="0" w:color="auto"/>
                    <w:bottom w:val="none" w:sz="0" w:space="0" w:color="auto"/>
                    <w:right w:val="none" w:sz="0" w:space="0" w:color="auto"/>
                  </w:divBdr>
                  <w:divsChild>
                    <w:div w:id="1412971667">
                      <w:marLeft w:val="0"/>
                      <w:marRight w:val="0"/>
                      <w:marTop w:val="0"/>
                      <w:marBottom w:val="0"/>
                      <w:divBdr>
                        <w:top w:val="none" w:sz="0" w:space="0" w:color="auto"/>
                        <w:left w:val="none" w:sz="0" w:space="0" w:color="auto"/>
                        <w:bottom w:val="none" w:sz="0" w:space="0" w:color="auto"/>
                        <w:right w:val="none" w:sz="0" w:space="0" w:color="auto"/>
                      </w:divBdr>
                    </w:div>
                    <w:div w:id="2012366762">
                      <w:marLeft w:val="0"/>
                      <w:marRight w:val="0"/>
                      <w:marTop w:val="0"/>
                      <w:marBottom w:val="0"/>
                      <w:divBdr>
                        <w:top w:val="none" w:sz="0" w:space="0" w:color="auto"/>
                        <w:left w:val="none" w:sz="0" w:space="0" w:color="auto"/>
                        <w:bottom w:val="none" w:sz="0" w:space="0" w:color="auto"/>
                        <w:right w:val="none" w:sz="0" w:space="0" w:color="auto"/>
                      </w:divBdr>
                    </w:div>
                    <w:div w:id="137457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075646">
          <w:marLeft w:val="0"/>
          <w:marRight w:val="0"/>
          <w:marTop w:val="0"/>
          <w:marBottom w:val="0"/>
          <w:divBdr>
            <w:top w:val="none" w:sz="0" w:space="0" w:color="auto"/>
            <w:left w:val="none" w:sz="0" w:space="0" w:color="auto"/>
            <w:bottom w:val="none" w:sz="0" w:space="0" w:color="auto"/>
            <w:right w:val="none" w:sz="0" w:space="0" w:color="auto"/>
          </w:divBdr>
          <w:divsChild>
            <w:div w:id="1703896569">
              <w:marLeft w:val="0"/>
              <w:marRight w:val="0"/>
              <w:marTop w:val="0"/>
              <w:marBottom w:val="0"/>
              <w:divBdr>
                <w:top w:val="none" w:sz="0" w:space="0" w:color="auto"/>
                <w:left w:val="none" w:sz="0" w:space="0" w:color="auto"/>
                <w:bottom w:val="none" w:sz="0" w:space="0" w:color="auto"/>
                <w:right w:val="none" w:sz="0" w:space="0" w:color="auto"/>
              </w:divBdr>
              <w:divsChild>
                <w:div w:id="876549452">
                  <w:marLeft w:val="0"/>
                  <w:marRight w:val="0"/>
                  <w:marTop w:val="0"/>
                  <w:marBottom w:val="0"/>
                  <w:divBdr>
                    <w:top w:val="none" w:sz="0" w:space="0" w:color="auto"/>
                    <w:left w:val="none" w:sz="0" w:space="0" w:color="auto"/>
                    <w:bottom w:val="none" w:sz="0" w:space="0" w:color="auto"/>
                    <w:right w:val="none" w:sz="0" w:space="0" w:color="auto"/>
                  </w:divBdr>
                </w:div>
                <w:div w:id="697971488">
                  <w:marLeft w:val="0"/>
                  <w:marRight w:val="0"/>
                  <w:marTop w:val="0"/>
                  <w:marBottom w:val="0"/>
                  <w:divBdr>
                    <w:top w:val="none" w:sz="0" w:space="0" w:color="auto"/>
                    <w:left w:val="none" w:sz="0" w:space="0" w:color="auto"/>
                    <w:bottom w:val="none" w:sz="0" w:space="0" w:color="auto"/>
                    <w:right w:val="none" w:sz="0" w:space="0" w:color="auto"/>
                  </w:divBdr>
                  <w:divsChild>
                    <w:div w:id="603460637">
                      <w:marLeft w:val="0"/>
                      <w:marRight w:val="0"/>
                      <w:marTop w:val="0"/>
                      <w:marBottom w:val="0"/>
                      <w:divBdr>
                        <w:top w:val="none" w:sz="0" w:space="0" w:color="auto"/>
                        <w:left w:val="none" w:sz="0" w:space="0" w:color="auto"/>
                        <w:bottom w:val="none" w:sz="0" w:space="0" w:color="auto"/>
                        <w:right w:val="none" w:sz="0" w:space="0" w:color="auto"/>
                      </w:divBdr>
                    </w:div>
                    <w:div w:id="618267992">
                      <w:marLeft w:val="0"/>
                      <w:marRight w:val="0"/>
                      <w:marTop w:val="0"/>
                      <w:marBottom w:val="0"/>
                      <w:divBdr>
                        <w:top w:val="none" w:sz="0" w:space="0" w:color="auto"/>
                        <w:left w:val="none" w:sz="0" w:space="0" w:color="auto"/>
                        <w:bottom w:val="none" w:sz="0" w:space="0" w:color="auto"/>
                        <w:right w:val="none" w:sz="0" w:space="0" w:color="auto"/>
                      </w:divBdr>
                    </w:div>
                    <w:div w:id="200450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392522">
          <w:marLeft w:val="0"/>
          <w:marRight w:val="0"/>
          <w:marTop w:val="0"/>
          <w:marBottom w:val="0"/>
          <w:divBdr>
            <w:top w:val="none" w:sz="0" w:space="0" w:color="auto"/>
            <w:left w:val="none" w:sz="0" w:space="0" w:color="auto"/>
            <w:bottom w:val="none" w:sz="0" w:space="0" w:color="auto"/>
            <w:right w:val="none" w:sz="0" w:space="0" w:color="auto"/>
          </w:divBdr>
          <w:divsChild>
            <w:div w:id="2076968260">
              <w:marLeft w:val="0"/>
              <w:marRight w:val="0"/>
              <w:marTop w:val="0"/>
              <w:marBottom w:val="0"/>
              <w:divBdr>
                <w:top w:val="none" w:sz="0" w:space="0" w:color="auto"/>
                <w:left w:val="none" w:sz="0" w:space="0" w:color="auto"/>
                <w:bottom w:val="none" w:sz="0" w:space="0" w:color="auto"/>
                <w:right w:val="none" w:sz="0" w:space="0" w:color="auto"/>
              </w:divBdr>
              <w:divsChild>
                <w:div w:id="465466421">
                  <w:marLeft w:val="0"/>
                  <w:marRight w:val="0"/>
                  <w:marTop w:val="0"/>
                  <w:marBottom w:val="0"/>
                  <w:divBdr>
                    <w:top w:val="none" w:sz="0" w:space="0" w:color="auto"/>
                    <w:left w:val="none" w:sz="0" w:space="0" w:color="auto"/>
                    <w:bottom w:val="none" w:sz="0" w:space="0" w:color="auto"/>
                    <w:right w:val="none" w:sz="0" w:space="0" w:color="auto"/>
                  </w:divBdr>
                </w:div>
                <w:div w:id="1085999058">
                  <w:marLeft w:val="0"/>
                  <w:marRight w:val="0"/>
                  <w:marTop w:val="0"/>
                  <w:marBottom w:val="0"/>
                  <w:divBdr>
                    <w:top w:val="none" w:sz="0" w:space="0" w:color="auto"/>
                    <w:left w:val="none" w:sz="0" w:space="0" w:color="auto"/>
                    <w:bottom w:val="none" w:sz="0" w:space="0" w:color="auto"/>
                    <w:right w:val="none" w:sz="0" w:space="0" w:color="auto"/>
                  </w:divBdr>
                  <w:divsChild>
                    <w:div w:id="1070075087">
                      <w:marLeft w:val="0"/>
                      <w:marRight w:val="0"/>
                      <w:marTop w:val="0"/>
                      <w:marBottom w:val="0"/>
                      <w:divBdr>
                        <w:top w:val="none" w:sz="0" w:space="0" w:color="auto"/>
                        <w:left w:val="none" w:sz="0" w:space="0" w:color="auto"/>
                        <w:bottom w:val="none" w:sz="0" w:space="0" w:color="auto"/>
                        <w:right w:val="none" w:sz="0" w:space="0" w:color="auto"/>
                      </w:divBdr>
                    </w:div>
                    <w:div w:id="1586062922">
                      <w:marLeft w:val="0"/>
                      <w:marRight w:val="0"/>
                      <w:marTop w:val="0"/>
                      <w:marBottom w:val="0"/>
                      <w:divBdr>
                        <w:top w:val="none" w:sz="0" w:space="0" w:color="auto"/>
                        <w:left w:val="none" w:sz="0" w:space="0" w:color="auto"/>
                        <w:bottom w:val="none" w:sz="0" w:space="0" w:color="auto"/>
                        <w:right w:val="none" w:sz="0" w:space="0" w:color="auto"/>
                      </w:divBdr>
                    </w:div>
                    <w:div w:id="111019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237374">
          <w:marLeft w:val="0"/>
          <w:marRight w:val="0"/>
          <w:marTop w:val="0"/>
          <w:marBottom w:val="0"/>
          <w:divBdr>
            <w:top w:val="none" w:sz="0" w:space="0" w:color="auto"/>
            <w:left w:val="none" w:sz="0" w:space="0" w:color="auto"/>
            <w:bottom w:val="none" w:sz="0" w:space="0" w:color="auto"/>
            <w:right w:val="none" w:sz="0" w:space="0" w:color="auto"/>
          </w:divBdr>
          <w:divsChild>
            <w:div w:id="1874921597">
              <w:marLeft w:val="0"/>
              <w:marRight w:val="0"/>
              <w:marTop w:val="0"/>
              <w:marBottom w:val="0"/>
              <w:divBdr>
                <w:top w:val="none" w:sz="0" w:space="0" w:color="auto"/>
                <w:left w:val="none" w:sz="0" w:space="0" w:color="auto"/>
                <w:bottom w:val="none" w:sz="0" w:space="0" w:color="auto"/>
                <w:right w:val="none" w:sz="0" w:space="0" w:color="auto"/>
              </w:divBdr>
              <w:divsChild>
                <w:div w:id="1649044513">
                  <w:marLeft w:val="0"/>
                  <w:marRight w:val="0"/>
                  <w:marTop w:val="0"/>
                  <w:marBottom w:val="0"/>
                  <w:divBdr>
                    <w:top w:val="none" w:sz="0" w:space="0" w:color="auto"/>
                    <w:left w:val="none" w:sz="0" w:space="0" w:color="auto"/>
                    <w:bottom w:val="none" w:sz="0" w:space="0" w:color="auto"/>
                    <w:right w:val="none" w:sz="0" w:space="0" w:color="auto"/>
                  </w:divBdr>
                </w:div>
                <w:div w:id="887299087">
                  <w:marLeft w:val="0"/>
                  <w:marRight w:val="0"/>
                  <w:marTop w:val="0"/>
                  <w:marBottom w:val="0"/>
                  <w:divBdr>
                    <w:top w:val="none" w:sz="0" w:space="0" w:color="auto"/>
                    <w:left w:val="none" w:sz="0" w:space="0" w:color="auto"/>
                    <w:bottom w:val="none" w:sz="0" w:space="0" w:color="auto"/>
                    <w:right w:val="none" w:sz="0" w:space="0" w:color="auto"/>
                  </w:divBdr>
                  <w:divsChild>
                    <w:div w:id="1667588302">
                      <w:marLeft w:val="0"/>
                      <w:marRight w:val="0"/>
                      <w:marTop w:val="0"/>
                      <w:marBottom w:val="0"/>
                      <w:divBdr>
                        <w:top w:val="none" w:sz="0" w:space="0" w:color="auto"/>
                        <w:left w:val="none" w:sz="0" w:space="0" w:color="auto"/>
                        <w:bottom w:val="none" w:sz="0" w:space="0" w:color="auto"/>
                        <w:right w:val="none" w:sz="0" w:space="0" w:color="auto"/>
                      </w:divBdr>
                    </w:div>
                    <w:div w:id="1405293634">
                      <w:marLeft w:val="0"/>
                      <w:marRight w:val="0"/>
                      <w:marTop w:val="0"/>
                      <w:marBottom w:val="0"/>
                      <w:divBdr>
                        <w:top w:val="none" w:sz="0" w:space="0" w:color="auto"/>
                        <w:left w:val="none" w:sz="0" w:space="0" w:color="auto"/>
                        <w:bottom w:val="none" w:sz="0" w:space="0" w:color="auto"/>
                        <w:right w:val="none" w:sz="0" w:space="0" w:color="auto"/>
                      </w:divBdr>
                    </w:div>
                    <w:div w:id="775249054">
                      <w:marLeft w:val="0"/>
                      <w:marRight w:val="0"/>
                      <w:marTop w:val="0"/>
                      <w:marBottom w:val="0"/>
                      <w:divBdr>
                        <w:top w:val="none" w:sz="0" w:space="0" w:color="auto"/>
                        <w:left w:val="none" w:sz="0" w:space="0" w:color="auto"/>
                        <w:bottom w:val="none" w:sz="0" w:space="0" w:color="auto"/>
                        <w:right w:val="none" w:sz="0" w:space="0" w:color="auto"/>
                      </w:divBdr>
                    </w:div>
                    <w:div w:id="111097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310109">
          <w:marLeft w:val="0"/>
          <w:marRight w:val="0"/>
          <w:marTop w:val="0"/>
          <w:marBottom w:val="0"/>
          <w:divBdr>
            <w:top w:val="none" w:sz="0" w:space="0" w:color="auto"/>
            <w:left w:val="none" w:sz="0" w:space="0" w:color="auto"/>
            <w:bottom w:val="none" w:sz="0" w:space="0" w:color="auto"/>
            <w:right w:val="none" w:sz="0" w:space="0" w:color="auto"/>
          </w:divBdr>
          <w:divsChild>
            <w:div w:id="1671106336">
              <w:marLeft w:val="0"/>
              <w:marRight w:val="0"/>
              <w:marTop w:val="0"/>
              <w:marBottom w:val="0"/>
              <w:divBdr>
                <w:top w:val="none" w:sz="0" w:space="0" w:color="auto"/>
                <w:left w:val="none" w:sz="0" w:space="0" w:color="auto"/>
                <w:bottom w:val="none" w:sz="0" w:space="0" w:color="auto"/>
                <w:right w:val="none" w:sz="0" w:space="0" w:color="auto"/>
              </w:divBdr>
              <w:divsChild>
                <w:div w:id="1748377818">
                  <w:marLeft w:val="0"/>
                  <w:marRight w:val="0"/>
                  <w:marTop w:val="0"/>
                  <w:marBottom w:val="0"/>
                  <w:divBdr>
                    <w:top w:val="none" w:sz="0" w:space="0" w:color="auto"/>
                    <w:left w:val="none" w:sz="0" w:space="0" w:color="auto"/>
                    <w:bottom w:val="none" w:sz="0" w:space="0" w:color="auto"/>
                    <w:right w:val="none" w:sz="0" w:space="0" w:color="auto"/>
                  </w:divBdr>
                </w:div>
                <w:div w:id="1277911296">
                  <w:marLeft w:val="0"/>
                  <w:marRight w:val="0"/>
                  <w:marTop w:val="0"/>
                  <w:marBottom w:val="0"/>
                  <w:divBdr>
                    <w:top w:val="none" w:sz="0" w:space="0" w:color="auto"/>
                    <w:left w:val="none" w:sz="0" w:space="0" w:color="auto"/>
                    <w:bottom w:val="none" w:sz="0" w:space="0" w:color="auto"/>
                    <w:right w:val="none" w:sz="0" w:space="0" w:color="auto"/>
                  </w:divBdr>
                  <w:divsChild>
                    <w:div w:id="1819569444">
                      <w:marLeft w:val="0"/>
                      <w:marRight w:val="0"/>
                      <w:marTop w:val="0"/>
                      <w:marBottom w:val="0"/>
                      <w:divBdr>
                        <w:top w:val="none" w:sz="0" w:space="0" w:color="auto"/>
                        <w:left w:val="none" w:sz="0" w:space="0" w:color="auto"/>
                        <w:bottom w:val="none" w:sz="0" w:space="0" w:color="auto"/>
                        <w:right w:val="none" w:sz="0" w:space="0" w:color="auto"/>
                      </w:divBdr>
                    </w:div>
                    <w:div w:id="691229861">
                      <w:marLeft w:val="0"/>
                      <w:marRight w:val="0"/>
                      <w:marTop w:val="0"/>
                      <w:marBottom w:val="0"/>
                      <w:divBdr>
                        <w:top w:val="none" w:sz="0" w:space="0" w:color="auto"/>
                        <w:left w:val="none" w:sz="0" w:space="0" w:color="auto"/>
                        <w:bottom w:val="none" w:sz="0" w:space="0" w:color="auto"/>
                        <w:right w:val="none" w:sz="0" w:space="0" w:color="auto"/>
                      </w:divBdr>
                    </w:div>
                    <w:div w:id="162549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841854">
          <w:marLeft w:val="0"/>
          <w:marRight w:val="0"/>
          <w:marTop w:val="0"/>
          <w:marBottom w:val="0"/>
          <w:divBdr>
            <w:top w:val="none" w:sz="0" w:space="0" w:color="auto"/>
            <w:left w:val="none" w:sz="0" w:space="0" w:color="auto"/>
            <w:bottom w:val="none" w:sz="0" w:space="0" w:color="auto"/>
            <w:right w:val="none" w:sz="0" w:space="0" w:color="auto"/>
          </w:divBdr>
          <w:divsChild>
            <w:div w:id="1195656818">
              <w:marLeft w:val="0"/>
              <w:marRight w:val="0"/>
              <w:marTop w:val="0"/>
              <w:marBottom w:val="0"/>
              <w:divBdr>
                <w:top w:val="none" w:sz="0" w:space="0" w:color="auto"/>
                <w:left w:val="none" w:sz="0" w:space="0" w:color="auto"/>
                <w:bottom w:val="none" w:sz="0" w:space="0" w:color="auto"/>
                <w:right w:val="none" w:sz="0" w:space="0" w:color="auto"/>
              </w:divBdr>
              <w:divsChild>
                <w:div w:id="1920482050">
                  <w:marLeft w:val="0"/>
                  <w:marRight w:val="0"/>
                  <w:marTop w:val="0"/>
                  <w:marBottom w:val="0"/>
                  <w:divBdr>
                    <w:top w:val="none" w:sz="0" w:space="0" w:color="auto"/>
                    <w:left w:val="none" w:sz="0" w:space="0" w:color="auto"/>
                    <w:bottom w:val="none" w:sz="0" w:space="0" w:color="auto"/>
                    <w:right w:val="none" w:sz="0" w:space="0" w:color="auto"/>
                  </w:divBdr>
                </w:div>
                <w:div w:id="79832292">
                  <w:marLeft w:val="0"/>
                  <w:marRight w:val="0"/>
                  <w:marTop w:val="0"/>
                  <w:marBottom w:val="0"/>
                  <w:divBdr>
                    <w:top w:val="none" w:sz="0" w:space="0" w:color="auto"/>
                    <w:left w:val="none" w:sz="0" w:space="0" w:color="auto"/>
                    <w:bottom w:val="none" w:sz="0" w:space="0" w:color="auto"/>
                    <w:right w:val="none" w:sz="0" w:space="0" w:color="auto"/>
                  </w:divBdr>
                  <w:divsChild>
                    <w:div w:id="1646206387">
                      <w:marLeft w:val="0"/>
                      <w:marRight w:val="0"/>
                      <w:marTop w:val="0"/>
                      <w:marBottom w:val="0"/>
                      <w:divBdr>
                        <w:top w:val="none" w:sz="0" w:space="0" w:color="auto"/>
                        <w:left w:val="none" w:sz="0" w:space="0" w:color="auto"/>
                        <w:bottom w:val="none" w:sz="0" w:space="0" w:color="auto"/>
                        <w:right w:val="none" w:sz="0" w:space="0" w:color="auto"/>
                      </w:divBdr>
                    </w:div>
                    <w:div w:id="1702166556">
                      <w:marLeft w:val="0"/>
                      <w:marRight w:val="0"/>
                      <w:marTop w:val="0"/>
                      <w:marBottom w:val="0"/>
                      <w:divBdr>
                        <w:top w:val="none" w:sz="0" w:space="0" w:color="auto"/>
                        <w:left w:val="none" w:sz="0" w:space="0" w:color="auto"/>
                        <w:bottom w:val="none" w:sz="0" w:space="0" w:color="auto"/>
                        <w:right w:val="none" w:sz="0" w:space="0" w:color="auto"/>
                      </w:divBdr>
                    </w:div>
                    <w:div w:id="1049841842">
                      <w:marLeft w:val="0"/>
                      <w:marRight w:val="0"/>
                      <w:marTop w:val="0"/>
                      <w:marBottom w:val="0"/>
                      <w:divBdr>
                        <w:top w:val="none" w:sz="0" w:space="0" w:color="auto"/>
                        <w:left w:val="none" w:sz="0" w:space="0" w:color="auto"/>
                        <w:bottom w:val="none" w:sz="0" w:space="0" w:color="auto"/>
                        <w:right w:val="none" w:sz="0" w:space="0" w:color="auto"/>
                      </w:divBdr>
                    </w:div>
                    <w:div w:id="149398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176478">
          <w:marLeft w:val="0"/>
          <w:marRight w:val="0"/>
          <w:marTop w:val="0"/>
          <w:marBottom w:val="0"/>
          <w:divBdr>
            <w:top w:val="none" w:sz="0" w:space="0" w:color="auto"/>
            <w:left w:val="none" w:sz="0" w:space="0" w:color="auto"/>
            <w:bottom w:val="none" w:sz="0" w:space="0" w:color="auto"/>
            <w:right w:val="none" w:sz="0" w:space="0" w:color="auto"/>
          </w:divBdr>
          <w:divsChild>
            <w:div w:id="246497080">
              <w:marLeft w:val="0"/>
              <w:marRight w:val="0"/>
              <w:marTop w:val="0"/>
              <w:marBottom w:val="0"/>
              <w:divBdr>
                <w:top w:val="none" w:sz="0" w:space="0" w:color="auto"/>
                <w:left w:val="none" w:sz="0" w:space="0" w:color="auto"/>
                <w:bottom w:val="none" w:sz="0" w:space="0" w:color="auto"/>
                <w:right w:val="none" w:sz="0" w:space="0" w:color="auto"/>
              </w:divBdr>
              <w:divsChild>
                <w:div w:id="1069420179">
                  <w:marLeft w:val="0"/>
                  <w:marRight w:val="0"/>
                  <w:marTop w:val="0"/>
                  <w:marBottom w:val="0"/>
                  <w:divBdr>
                    <w:top w:val="none" w:sz="0" w:space="0" w:color="auto"/>
                    <w:left w:val="none" w:sz="0" w:space="0" w:color="auto"/>
                    <w:bottom w:val="none" w:sz="0" w:space="0" w:color="auto"/>
                    <w:right w:val="none" w:sz="0" w:space="0" w:color="auto"/>
                  </w:divBdr>
                </w:div>
                <w:div w:id="2007200082">
                  <w:marLeft w:val="0"/>
                  <w:marRight w:val="0"/>
                  <w:marTop w:val="0"/>
                  <w:marBottom w:val="0"/>
                  <w:divBdr>
                    <w:top w:val="none" w:sz="0" w:space="0" w:color="auto"/>
                    <w:left w:val="none" w:sz="0" w:space="0" w:color="auto"/>
                    <w:bottom w:val="none" w:sz="0" w:space="0" w:color="auto"/>
                    <w:right w:val="none" w:sz="0" w:space="0" w:color="auto"/>
                  </w:divBdr>
                  <w:divsChild>
                    <w:div w:id="892429720">
                      <w:marLeft w:val="0"/>
                      <w:marRight w:val="0"/>
                      <w:marTop w:val="0"/>
                      <w:marBottom w:val="0"/>
                      <w:divBdr>
                        <w:top w:val="none" w:sz="0" w:space="0" w:color="auto"/>
                        <w:left w:val="none" w:sz="0" w:space="0" w:color="auto"/>
                        <w:bottom w:val="none" w:sz="0" w:space="0" w:color="auto"/>
                        <w:right w:val="none" w:sz="0" w:space="0" w:color="auto"/>
                      </w:divBdr>
                    </w:div>
                    <w:div w:id="21451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328868">
          <w:marLeft w:val="0"/>
          <w:marRight w:val="0"/>
          <w:marTop w:val="0"/>
          <w:marBottom w:val="0"/>
          <w:divBdr>
            <w:top w:val="none" w:sz="0" w:space="0" w:color="auto"/>
            <w:left w:val="none" w:sz="0" w:space="0" w:color="auto"/>
            <w:bottom w:val="none" w:sz="0" w:space="0" w:color="auto"/>
            <w:right w:val="none" w:sz="0" w:space="0" w:color="auto"/>
          </w:divBdr>
          <w:divsChild>
            <w:div w:id="2129926115">
              <w:marLeft w:val="0"/>
              <w:marRight w:val="0"/>
              <w:marTop w:val="0"/>
              <w:marBottom w:val="0"/>
              <w:divBdr>
                <w:top w:val="none" w:sz="0" w:space="0" w:color="auto"/>
                <w:left w:val="none" w:sz="0" w:space="0" w:color="auto"/>
                <w:bottom w:val="none" w:sz="0" w:space="0" w:color="auto"/>
                <w:right w:val="none" w:sz="0" w:space="0" w:color="auto"/>
              </w:divBdr>
              <w:divsChild>
                <w:div w:id="244730713">
                  <w:marLeft w:val="0"/>
                  <w:marRight w:val="0"/>
                  <w:marTop w:val="0"/>
                  <w:marBottom w:val="0"/>
                  <w:divBdr>
                    <w:top w:val="none" w:sz="0" w:space="0" w:color="auto"/>
                    <w:left w:val="none" w:sz="0" w:space="0" w:color="auto"/>
                    <w:bottom w:val="none" w:sz="0" w:space="0" w:color="auto"/>
                    <w:right w:val="none" w:sz="0" w:space="0" w:color="auto"/>
                  </w:divBdr>
                </w:div>
                <w:div w:id="959990339">
                  <w:marLeft w:val="0"/>
                  <w:marRight w:val="0"/>
                  <w:marTop w:val="0"/>
                  <w:marBottom w:val="0"/>
                  <w:divBdr>
                    <w:top w:val="none" w:sz="0" w:space="0" w:color="auto"/>
                    <w:left w:val="none" w:sz="0" w:space="0" w:color="auto"/>
                    <w:bottom w:val="none" w:sz="0" w:space="0" w:color="auto"/>
                    <w:right w:val="none" w:sz="0" w:space="0" w:color="auto"/>
                  </w:divBdr>
                  <w:divsChild>
                    <w:div w:id="1028415578">
                      <w:marLeft w:val="0"/>
                      <w:marRight w:val="0"/>
                      <w:marTop w:val="0"/>
                      <w:marBottom w:val="0"/>
                      <w:divBdr>
                        <w:top w:val="none" w:sz="0" w:space="0" w:color="auto"/>
                        <w:left w:val="none" w:sz="0" w:space="0" w:color="auto"/>
                        <w:bottom w:val="none" w:sz="0" w:space="0" w:color="auto"/>
                        <w:right w:val="none" w:sz="0" w:space="0" w:color="auto"/>
                      </w:divBdr>
                    </w:div>
                    <w:div w:id="203904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92619">
          <w:marLeft w:val="0"/>
          <w:marRight w:val="0"/>
          <w:marTop w:val="0"/>
          <w:marBottom w:val="0"/>
          <w:divBdr>
            <w:top w:val="none" w:sz="0" w:space="0" w:color="auto"/>
            <w:left w:val="none" w:sz="0" w:space="0" w:color="auto"/>
            <w:bottom w:val="none" w:sz="0" w:space="0" w:color="auto"/>
            <w:right w:val="none" w:sz="0" w:space="0" w:color="auto"/>
          </w:divBdr>
          <w:divsChild>
            <w:div w:id="843396013">
              <w:marLeft w:val="0"/>
              <w:marRight w:val="0"/>
              <w:marTop w:val="0"/>
              <w:marBottom w:val="0"/>
              <w:divBdr>
                <w:top w:val="none" w:sz="0" w:space="0" w:color="auto"/>
                <w:left w:val="none" w:sz="0" w:space="0" w:color="auto"/>
                <w:bottom w:val="none" w:sz="0" w:space="0" w:color="auto"/>
                <w:right w:val="none" w:sz="0" w:space="0" w:color="auto"/>
              </w:divBdr>
              <w:divsChild>
                <w:div w:id="172232765">
                  <w:marLeft w:val="0"/>
                  <w:marRight w:val="0"/>
                  <w:marTop w:val="0"/>
                  <w:marBottom w:val="0"/>
                  <w:divBdr>
                    <w:top w:val="none" w:sz="0" w:space="0" w:color="auto"/>
                    <w:left w:val="none" w:sz="0" w:space="0" w:color="auto"/>
                    <w:bottom w:val="none" w:sz="0" w:space="0" w:color="auto"/>
                    <w:right w:val="none" w:sz="0" w:space="0" w:color="auto"/>
                  </w:divBdr>
                </w:div>
                <w:div w:id="1096361838">
                  <w:marLeft w:val="0"/>
                  <w:marRight w:val="0"/>
                  <w:marTop w:val="0"/>
                  <w:marBottom w:val="0"/>
                  <w:divBdr>
                    <w:top w:val="none" w:sz="0" w:space="0" w:color="auto"/>
                    <w:left w:val="none" w:sz="0" w:space="0" w:color="auto"/>
                    <w:bottom w:val="none" w:sz="0" w:space="0" w:color="auto"/>
                    <w:right w:val="none" w:sz="0" w:space="0" w:color="auto"/>
                  </w:divBdr>
                  <w:divsChild>
                    <w:div w:id="132330334">
                      <w:marLeft w:val="0"/>
                      <w:marRight w:val="0"/>
                      <w:marTop w:val="0"/>
                      <w:marBottom w:val="0"/>
                      <w:divBdr>
                        <w:top w:val="none" w:sz="0" w:space="0" w:color="auto"/>
                        <w:left w:val="none" w:sz="0" w:space="0" w:color="auto"/>
                        <w:bottom w:val="none" w:sz="0" w:space="0" w:color="auto"/>
                        <w:right w:val="none" w:sz="0" w:space="0" w:color="auto"/>
                      </w:divBdr>
                    </w:div>
                    <w:div w:id="914434330">
                      <w:marLeft w:val="0"/>
                      <w:marRight w:val="0"/>
                      <w:marTop w:val="0"/>
                      <w:marBottom w:val="0"/>
                      <w:divBdr>
                        <w:top w:val="none" w:sz="0" w:space="0" w:color="auto"/>
                        <w:left w:val="none" w:sz="0" w:space="0" w:color="auto"/>
                        <w:bottom w:val="none" w:sz="0" w:space="0" w:color="auto"/>
                        <w:right w:val="none" w:sz="0" w:space="0" w:color="auto"/>
                      </w:divBdr>
                    </w:div>
                    <w:div w:id="152366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775581">
          <w:marLeft w:val="0"/>
          <w:marRight w:val="0"/>
          <w:marTop w:val="0"/>
          <w:marBottom w:val="0"/>
          <w:divBdr>
            <w:top w:val="none" w:sz="0" w:space="0" w:color="auto"/>
            <w:left w:val="none" w:sz="0" w:space="0" w:color="auto"/>
            <w:bottom w:val="none" w:sz="0" w:space="0" w:color="auto"/>
            <w:right w:val="none" w:sz="0" w:space="0" w:color="auto"/>
          </w:divBdr>
          <w:divsChild>
            <w:div w:id="1855878263">
              <w:marLeft w:val="0"/>
              <w:marRight w:val="0"/>
              <w:marTop w:val="0"/>
              <w:marBottom w:val="0"/>
              <w:divBdr>
                <w:top w:val="none" w:sz="0" w:space="0" w:color="auto"/>
                <w:left w:val="none" w:sz="0" w:space="0" w:color="auto"/>
                <w:bottom w:val="none" w:sz="0" w:space="0" w:color="auto"/>
                <w:right w:val="none" w:sz="0" w:space="0" w:color="auto"/>
              </w:divBdr>
              <w:divsChild>
                <w:div w:id="745300986">
                  <w:marLeft w:val="0"/>
                  <w:marRight w:val="0"/>
                  <w:marTop w:val="0"/>
                  <w:marBottom w:val="0"/>
                  <w:divBdr>
                    <w:top w:val="none" w:sz="0" w:space="0" w:color="auto"/>
                    <w:left w:val="none" w:sz="0" w:space="0" w:color="auto"/>
                    <w:bottom w:val="none" w:sz="0" w:space="0" w:color="auto"/>
                    <w:right w:val="none" w:sz="0" w:space="0" w:color="auto"/>
                  </w:divBdr>
                </w:div>
                <w:div w:id="1077437363">
                  <w:marLeft w:val="0"/>
                  <w:marRight w:val="0"/>
                  <w:marTop w:val="0"/>
                  <w:marBottom w:val="0"/>
                  <w:divBdr>
                    <w:top w:val="none" w:sz="0" w:space="0" w:color="auto"/>
                    <w:left w:val="none" w:sz="0" w:space="0" w:color="auto"/>
                    <w:bottom w:val="none" w:sz="0" w:space="0" w:color="auto"/>
                    <w:right w:val="none" w:sz="0" w:space="0" w:color="auto"/>
                  </w:divBdr>
                  <w:divsChild>
                    <w:div w:id="81487238">
                      <w:marLeft w:val="0"/>
                      <w:marRight w:val="0"/>
                      <w:marTop w:val="0"/>
                      <w:marBottom w:val="0"/>
                      <w:divBdr>
                        <w:top w:val="none" w:sz="0" w:space="0" w:color="auto"/>
                        <w:left w:val="none" w:sz="0" w:space="0" w:color="auto"/>
                        <w:bottom w:val="none" w:sz="0" w:space="0" w:color="auto"/>
                        <w:right w:val="none" w:sz="0" w:space="0" w:color="auto"/>
                      </w:divBdr>
                    </w:div>
                    <w:div w:id="1921989440">
                      <w:marLeft w:val="0"/>
                      <w:marRight w:val="0"/>
                      <w:marTop w:val="0"/>
                      <w:marBottom w:val="0"/>
                      <w:divBdr>
                        <w:top w:val="none" w:sz="0" w:space="0" w:color="auto"/>
                        <w:left w:val="none" w:sz="0" w:space="0" w:color="auto"/>
                        <w:bottom w:val="none" w:sz="0" w:space="0" w:color="auto"/>
                        <w:right w:val="none" w:sz="0" w:space="0" w:color="auto"/>
                      </w:divBdr>
                    </w:div>
                    <w:div w:id="82871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596340">
          <w:marLeft w:val="0"/>
          <w:marRight w:val="0"/>
          <w:marTop w:val="0"/>
          <w:marBottom w:val="0"/>
          <w:divBdr>
            <w:top w:val="none" w:sz="0" w:space="0" w:color="auto"/>
            <w:left w:val="none" w:sz="0" w:space="0" w:color="auto"/>
            <w:bottom w:val="none" w:sz="0" w:space="0" w:color="auto"/>
            <w:right w:val="none" w:sz="0" w:space="0" w:color="auto"/>
          </w:divBdr>
          <w:divsChild>
            <w:div w:id="1665889240">
              <w:marLeft w:val="0"/>
              <w:marRight w:val="0"/>
              <w:marTop w:val="0"/>
              <w:marBottom w:val="0"/>
              <w:divBdr>
                <w:top w:val="none" w:sz="0" w:space="0" w:color="auto"/>
                <w:left w:val="none" w:sz="0" w:space="0" w:color="auto"/>
                <w:bottom w:val="none" w:sz="0" w:space="0" w:color="auto"/>
                <w:right w:val="none" w:sz="0" w:space="0" w:color="auto"/>
              </w:divBdr>
              <w:divsChild>
                <w:div w:id="106969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715194">
      <w:bodyDiv w:val="1"/>
      <w:marLeft w:val="0"/>
      <w:marRight w:val="0"/>
      <w:marTop w:val="0"/>
      <w:marBottom w:val="0"/>
      <w:divBdr>
        <w:top w:val="none" w:sz="0" w:space="0" w:color="auto"/>
        <w:left w:val="none" w:sz="0" w:space="0" w:color="auto"/>
        <w:bottom w:val="none" w:sz="0" w:space="0" w:color="auto"/>
        <w:right w:val="none" w:sz="0" w:space="0" w:color="auto"/>
      </w:divBdr>
    </w:div>
    <w:div w:id="294531222">
      <w:bodyDiv w:val="1"/>
      <w:marLeft w:val="0"/>
      <w:marRight w:val="0"/>
      <w:marTop w:val="0"/>
      <w:marBottom w:val="0"/>
      <w:divBdr>
        <w:top w:val="none" w:sz="0" w:space="0" w:color="auto"/>
        <w:left w:val="none" w:sz="0" w:space="0" w:color="auto"/>
        <w:bottom w:val="none" w:sz="0" w:space="0" w:color="auto"/>
        <w:right w:val="none" w:sz="0" w:space="0" w:color="auto"/>
      </w:divBdr>
    </w:div>
    <w:div w:id="515313899">
      <w:bodyDiv w:val="1"/>
      <w:marLeft w:val="0"/>
      <w:marRight w:val="0"/>
      <w:marTop w:val="0"/>
      <w:marBottom w:val="0"/>
      <w:divBdr>
        <w:top w:val="none" w:sz="0" w:space="0" w:color="auto"/>
        <w:left w:val="none" w:sz="0" w:space="0" w:color="auto"/>
        <w:bottom w:val="none" w:sz="0" w:space="0" w:color="auto"/>
        <w:right w:val="none" w:sz="0" w:space="0" w:color="auto"/>
      </w:divBdr>
      <w:divsChild>
        <w:div w:id="958144934">
          <w:marLeft w:val="0"/>
          <w:marRight w:val="0"/>
          <w:marTop w:val="0"/>
          <w:marBottom w:val="0"/>
          <w:divBdr>
            <w:top w:val="none" w:sz="0" w:space="0" w:color="auto"/>
            <w:left w:val="none" w:sz="0" w:space="0" w:color="auto"/>
            <w:bottom w:val="none" w:sz="0" w:space="0" w:color="auto"/>
            <w:right w:val="none" w:sz="0" w:space="0" w:color="auto"/>
          </w:divBdr>
          <w:divsChild>
            <w:div w:id="210052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28696">
      <w:bodyDiv w:val="1"/>
      <w:marLeft w:val="0"/>
      <w:marRight w:val="0"/>
      <w:marTop w:val="0"/>
      <w:marBottom w:val="0"/>
      <w:divBdr>
        <w:top w:val="none" w:sz="0" w:space="0" w:color="auto"/>
        <w:left w:val="none" w:sz="0" w:space="0" w:color="auto"/>
        <w:bottom w:val="none" w:sz="0" w:space="0" w:color="auto"/>
        <w:right w:val="none" w:sz="0" w:space="0" w:color="auto"/>
      </w:divBdr>
    </w:div>
    <w:div w:id="1112477606">
      <w:bodyDiv w:val="1"/>
      <w:marLeft w:val="0"/>
      <w:marRight w:val="0"/>
      <w:marTop w:val="0"/>
      <w:marBottom w:val="0"/>
      <w:divBdr>
        <w:top w:val="none" w:sz="0" w:space="0" w:color="auto"/>
        <w:left w:val="none" w:sz="0" w:space="0" w:color="auto"/>
        <w:bottom w:val="none" w:sz="0" w:space="0" w:color="auto"/>
        <w:right w:val="none" w:sz="0" w:space="0" w:color="auto"/>
      </w:divBdr>
    </w:div>
    <w:div w:id="1160317025">
      <w:bodyDiv w:val="1"/>
      <w:marLeft w:val="0"/>
      <w:marRight w:val="0"/>
      <w:marTop w:val="0"/>
      <w:marBottom w:val="0"/>
      <w:divBdr>
        <w:top w:val="none" w:sz="0" w:space="0" w:color="auto"/>
        <w:left w:val="none" w:sz="0" w:space="0" w:color="auto"/>
        <w:bottom w:val="none" w:sz="0" w:space="0" w:color="auto"/>
        <w:right w:val="none" w:sz="0" w:space="0" w:color="auto"/>
      </w:divBdr>
      <w:divsChild>
        <w:div w:id="1703088121">
          <w:marLeft w:val="0"/>
          <w:marRight w:val="0"/>
          <w:marTop w:val="0"/>
          <w:marBottom w:val="0"/>
          <w:divBdr>
            <w:top w:val="none" w:sz="0" w:space="0" w:color="auto"/>
            <w:left w:val="none" w:sz="0" w:space="0" w:color="auto"/>
            <w:bottom w:val="none" w:sz="0" w:space="0" w:color="auto"/>
            <w:right w:val="none" w:sz="0" w:space="0" w:color="auto"/>
          </w:divBdr>
          <w:divsChild>
            <w:div w:id="1972663023">
              <w:marLeft w:val="0"/>
              <w:marRight w:val="0"/>
              <w:marTop w:val="0"/>
              <w:marBottom w:val="0"/>
              <w:divBdr>
                <w:top w:val="none" w:sz="0" w:space="0" w:color="auto"/>
                <w:left w:val="none" w:sz="0" w:space="0" w:color="auto"/>
                <w:bottom w:val="none" w:sz="0" w:space="0" w:color="auto"/>
                <w:right w:val="none" w:sz="0" w:space="0" w:color="auto"/>
              </w:divBdr>
              <w:divsChild>
                <w:div w:id="2137871803">
                  <w:marLeft w:val="0"/>
                  <w:marRight w:val="0"/>
                  <w:marTop w:val="0"/>
                  <w:marBottom w:val="0"/>
                  <w:divBdr>
                    <w:top w:val="none" w:sz="0" w:space="0" w:color="auto"/>
                    <w:left w:val="none" w:sz="0" w:space="0" w:color="auto"/>
                    <w:bottom w:val="none" w:sz="0" w:space="0" w:color="auto"/>
                    <w:right w:val="none" w:sz="0" w:space="0" w:color="auto"/>
                  </w:divBdr>
                </w:div>
                <w:div w:id="95562601">
                  <w:marLeft w:val="0"/>
                  <w:marRight w:val="0"/>
                  <w:marTop w:val="0"/>
                  <w:marBottom w:val="0"/>
                  <w:divBdr>
                    <w:top w:val="none" w:sz="0" w:space="0" w:color="auto"/>
                    <w:left w:val="none" w:sz="0" w:space="0" w:color="auto"/>
                    <w:bottom w:val="none" w:sz="0" w:space="0" w:color="auto"/>
                    <w:right w:val="none" w:sz="0" w:space="0" w:color="auto"/>
                  </w:divBdr>
                  <w:divsChild>
                    <w:div w:id="1968730908">
                      <w:marLeft w:val="0"/>
                      <w:marRight w:val="0"/>
                      <w:marTop w:val="0"/>
                      <w:marBottom w:val="0"/>
                      <w:divBdr>
                        <w:top w:val="none" w:sz="0" w:space="0" w:color="auto"/>
                        <w:left w:val="none" w:sz="0" w:space="0" w:color="auto"/>
                        <w:bottom w:val="none" w:sz="0" w:space="0" w:color="auto"/>
                        <w:right w:val="none" w:sz="0" w:space="0" w:color="auto"/>
                      </w:divBdr>
                    </w:div>
                    <w:div w:id="4518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616718">
          <w:marLeft w:val="0"/>
          <w:marRight w:val="0"/>
          <w:marTop w:val="0"/>
          <w:marBottom w:val="0"/>
          <w:divBdr>
            <w:top w:val="none" w:sz="0" w:space="0" w:color="auto"/>
            <w:left w:val="none" w:sz="0" w:space="0" w:color="auto"/>
            <w:bottom w:val="none" w:sz="0" w:space="0" w:color="auto"/>
            <w:right w:val="none" w:sz="0" w:space="0" w:color="auto"/>
          </w:divBdr>
          <w:divsChild>
            <w:div w:id="1347976353">
              <w:marLeft w:val="0"/>
              <w:marRight w:val="0"/>
              <w:marTop w:val="0"/>
              <w:marBottom w:val="0"/>
              <w:divBdr>
                <w:top w:val="none" w:sz="0" w:space="0" w:color="auto"/>
                <w:left w:val="none" w:sz="0" w:space="0" w:color="auto"/>
                <w:bottom w:val="none" w:sz="0" w:space="0" w:color="auto"/>
                <w:right w:val="none" w:sz="0" w:space="0" w:color="auto"/>
              </w:divBdr>
              <w:divsChild>
                <w:div w:id="1366321855">
                  <w:marLeft w:val="0"/>
                  <w:marRight w:val="0"/>
                  <w:marTop w:val="0"/>
                  <w:marBottom w:val="0"/>
                  <w:divBdr>
                    <w:top w:val="none" w:sz="0" w:space="0" w:color="auto"/>
                    <w:left w:val="none" w:sz="0" w:space="0" w:color="auto"/>
                    <w:bottom w:val="none" w:sz="0" w:space="0" w:color="auto"/>
                    <w:right w:val="none" w:sz="0" w:space="0" w:color="auto"/>
                  </w:divBdr>
                </w:div>
                <w:div w:id="1931573969">
                  <w:marLeft w:val="0"/>
                  <w:marRight w:val="0"/>
                  <w:marTop w:val="0"/>
                  <w:marBottom w:val="0"/>
                  <w:divBdr>
                    <w:top w:val="none" w:sz="0" w:space="0" w:color="auto"/>
                    <w:left w:val="none" w:sz="0" w:space="0" w:color="auto"/>
                    <w:bottom w:val="none" w:sz="0" w:space="0" w:color="auto"/>
                    <w:right w:val="none" w:sz="0" w:space="0" w:color="auto"/>
                  </w:divBdr>
                  <w:divsChild>
                    <w:div w:id="1334453627">
                      <w:marLeft w:val="0"/>
                      <w:marRight w:val="0"/>
                      <w:marTop w:val="0"/>
                      <w:marBottom w:val="0"/>
                      <w:divBdr>
                        <w:top w:val="none" w:sz="0" w:space="0" w:color="auto"/>
                        <w:left w:val="none" w:sz="0" w:space="0" w:color="auto"/>
                        <w:bottom w:val="none" w:sz="0" w:space="0" w:color="auto"/>
                        <w:right w:val="none" w:sz="0" w:space="0" w:color="auto"/>
                      </w:divBdr>
                    </w:div>
                    <w:div w:id="80762103">
                      <w:marLeft w:val="0"/>
                      <w:marRight w:val="0"/>
                      <w:marTop w:val="0"/>
                      <w:marBottom w:val="0"/>
                      <w:divBdr>
                        <w:top w:val="none" w:sz="0" w:space="0" w:color="auto"/>
                        <w:left w:val="none" w:sz="0" w:space="0" w:color="auto"/>
                        <w:bottom w:val="none" w:sz="0" w:space="0" w:color="auto"/>
                        <w:right w:val="none" w:sz="0" w:space="0" w:color="auto"/>
                      </w:divBdr>
                    </w:div>
                    <w:div w:id="41255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270207">
          <w:marLeft w:val="0"/>
          <w:marRight w:val="0"/>
          <w:marTop w:val="0"/>
          <w:marBottom w:val="0"/>
          <w:divBdr>
            <w:top w:val="none" w:sz="0" w:space="0" w:color="auto"/>
            <w:left w:val="none" w:sz="0" w:space="0" w:color="auto"/>
            <w:bottom w:val="none" w:sz="0" w:space="0" w:color="auto"/>
            <w:right w:val="none" w:sz="0" w:space="0" w:color="auto"/>
          </w:divBdr>
          <w:divsChild>
            <w:div w:id="92674438">
              <w:marLeft w:val="0"/>
              <w:marRight w:val="0"/>
              <w:marTop w:val="0"/>
              <w:marBottom w:val="0"/>
              <w:divBdr>
                <w:top w:val="none" w:sz="0" w:space="0" w:color="auto"/>
                <w:left w:val="none" w:sz="0" w:space="0" w:color="auto"/>
                <w:bottom w:val="none" w:sz="0" w:space="0" w:color="auto"/>
                <w:right w:val="none" w:sz="0" w:space="0" w:color="auto"/>
              </w:divBdr>
              <w:divsChild>
                <w:div w:id="2025863901">
                  <w:marLeft w:val="0"/>
                  <w:marRight w:val="0"/>
                  <w:marTop w:val="0"/>
                  <w:marBottom w:val="0"/>
                  <w:divBdr>
                    <w:top w:val="none" w:sz="0" w:space="0" w:color="auto"/>
                    <w:left w:val="none" w:sz="0" w:space="0" w:color="auto"/>
                    <w:bottom w:val="none" w:sz="0" w:space="0" w:color="auto"/>
                    <w:right w:val="none" w:sz="0" w:space="0" w:color="auto"/>
                  </w:divBdr>
                </w:div>
                <w:div w:id="1575047404">
                  <w:marLeft w:val="0"/>
                  <w:marRight w:val="0"/>
                  <w:marTop w:val="0"/>
                  <w:marBottom w:val="0"/>
                  <w:divBdr>
                    <w:top w:val="none" w:sz="0" w:space="0" w:color="auto"/>
                    <w:left w:val="none" w:sz="0" w:space="0" w:color="auto"/>
                    <w:bottom w:val="none" w:sz="0" w:space="0" w:color="auto"/>
                    <w:right w:val="none" w:sz="0" w:space="0" w:color="auto"/>
                  </w:divBdr>
                  <w:divsChild>
                    <w:div w:id="1163936423">
                      <w:marLeft w:val="0"/>
                      <w:marRight w:val="0"/>
                      <w:marTop w:val="0"/>
                      <w:marBottom w:val="0"/>
                      <w:divBdr>
                        <w:top w:val="none" w:sz="0" w:space="0" w:color="auto"/>
                        <w:left w:val="none" w:sz="0" w:space="0" w:color="auto"/>
                        <w:bottom w:val="none" w:sz="0" w:space="0" w:color="auto"/>
                        <w:right w:val="none" w:sz="0" w:space="0" w:color="auto"/>
                      </w:divBdr>
                    </w:div>
                    <w:div w:id="564485909">
                      <w:marLeft w:val="0"/>
                      <w:marRight w:val="0"/>
                      <w:marTop w:val="0"/>
                      <w:marBottom w:val="0"/>
                      <w:divBdr>
                        <w:top w:val="none" w:sz="0" w:space="0" w:color="auto"/>
                        <w:left w:val="none" w:sz="0" w:space="0" w:color="auto"/>
                        <w:bottom w:val="none" w:sz="0" w:space="0" w:color="auto"/>
                        <w:right w:val="none" w:sz="0" w:space="0" w:color="auto"/>
                      </w:divBdr>
                    </w:div>
                    <w:div w:id="141794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182959">
          <w:marLeft w:val="0"/>
          <w:marRight w:val="0"/>
          <w:marTop w:val="0"/>
          <w:marBottom w:val="0"/>
          <w:divBdr>
            <w:top w:val="none" w:sz="0" w:space="0" w:color="auto"/>
            <w:left w:val="none" w:sz="0" w:space="0" w:color="auto"/>
            <w:bottom w:val="none" w:sz="0" w:space="0" w:color="auto"/>
            <w:right w:val="none" w:sz="0" w:space="0" w:color="auto"/>
          </w:divBdr>
          <w:divsChild>
            <w:div w:id="2121485369">
              <w:marLeft w:val="0"/>
              <w:marRight w:val="0"/>
              <w:marTop w:val="0"/>
              <w:marBottom w:val="0"/>
              <w:divBdr>
                <w:top w:val="none" w:sz="0" w:space="0" w:color="auto"/>
                <w:left w:val="none" w:sz="0" w:space="0" w:color="auto"/>
                <w:bottom w:val="none" w:sz="0" w:space="0" w:color="auto"/>
                <w:right w:val="none" w:sz="0" w:space="0" w:color="auto"/>
              </w:divBdr>
              <w:divsChild>
                <w:div w:id="939218027">
                  <w:marLeft w:val="0"/>
                  <w:marRight w:val="0"/>
                  <w:marTop w:val="0"/>
                  <w:marBottom w:val="0"/>
                  <w:divBdr>
                    <w:top w:val="none" w:sz="0" w:space="0" w:color="auto"/>
                    <w:left w:val="none" w:sz="0" w:space="0" w:color="auto"/>
                    <w:bottom w:val="none" w:sz="0" w:space="0" w:color="auto"/>
                    <w:right w:val="none" w:sz="0" w:space="0" w:color="auto"/>
                  </w:divBdr>
                </w:div>
                <w:div w:id="1792942392">
                  <w:marLeft w:val="0"/>
                  <w:marRight w:val="0"/>
                  <w:marTop w:val="0"/>
                  <w:marBottom w:val="0"/>
                  <w:divBdr>
                    <w:top w:val="none" w:sz="0" w:space="0" w:color="auto"/>
                    <w:left w:val="none" w:sz="0" w:space="0" w:color="auto"/>
                    <w:bottom w:val="none" w:sz="0" w:space="0" w:color="auto"/>
                    <w:right w:val="none" w:sz="0" w:space="0" w:color="auto"/>
                  </w:divBdr>
                  <w:divsChild>
                    <w:div w:id="685903650">
                      <w:marLeft w:val="0"/>
                      <w:marRight w:val="0"/>
                      <w:marTop w:val="0"/>
                      <w:marBottom w:val="0"/>
                      <w:divBdr>
                        <w:top w:val="none" w:sz="0" w:space="0" w:color="auto"/>
                        <w:left w:val="none" w:sz="0" w:space="0" w:color="auto"/>
                        <w:bottom w:val="none" w:sz="0" w:space="0" w:color="auto"/>
                        <w:right w:val="none" w:sz="0" w:space="0" w:color="auto"/>
                      </w:divBdr>
                    </w:div>
                    <w:div w:id="411973712">
                      <w:marLeft w:val="0"/>
                      <w:marRight w:val="0"/>
                      <w:marTop w:val="0"/>
                      <w:marBottom w:val="0"/>
                      <w:divBdr>
                        <w:top w:val="none" w:sz="0" w:space="0" w:color="auto"/>
                        <w:left w:val="none" w:sz="0" w:space="0" w:color="auto"/>
                        <w:bottom w:val="none" w:sz="0" w:space="0" w:color="auto"/>
                        <w:right w:val="none" w:sz="0" w:space="0" w:color="auto"/>
                      </w:divBdr>
                    </w:div>
                    <w:div w:id="183660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286589">
          <w:marLeft w:val="0"/>
          <w:marRight w:val="0"/>
          <w:marTop w:val="0"/>
          <w:marBottom w:val="0"/>
          <w:divBdr>
            <w:top w:val="none" w:sz="0" w:space="0" w:color="auto"/>
            <w:left w:val="none" w:sz="0" w:space="0" w:color="auto"/>
            <w:bottom w:val="none" w:sz="0" w:space="0" w:color="auto"/>
            <w:right w:val="none" w:sz="0" w:space="0" w:color="auto"/>
          </w:divBdr>
          <w:divsChild>
            <w:div w:id="1088499429">
              <w:marLeft w:val="0"/>
              <w:marRight w:val="0"/>
              <w:marTop w:val="0"/>
              <w:marBottom w:val="0"/>
              <w:divBdr>
                <w:top w:val="none" w:sz="0" w:space="0" w:color="auto"/>
                <w:left w:val="none" w:sz="0" w:space="0" w:color="auto"/>
                <w:bottom w:val="none" w:sz="0" w:space="0" w:color="auto"/>
                <w:right w:val="none" w:sz="0" w:space="0" w:color="auto"/>
              </w:divBdr>
              <w:divsChild>
                <w:div w:id="1775634117">
                  <w:marLeft w:val="0"/>
                  <w:marRight w:val="0"/>
                  <w:marTop w:val="0"/>
                  <w:marBottom w:val="0"/>
                  <w:divBdr>
                    <w:top w:val="none" w:sz="0" w:space="0" w:color="auto"/>
                    <w:left w:val="none" w:sz="0" w:space="0" w:color="auto"/>
                    <w:bottom w:val="none" w:sz="0" w:space="0" w:color="auto"/>
                    <w:right w:val="none" w:sz="0" w:space="0" w:color="auto"/>
                  </w:divBdr>
                </w:div>
                <w:div w:id="1485659858">
                  <w:marLeft w:val="0"/>
                  <w:marRight w:val="0"/>
                  <w:marTop w:val="0"/>
                  <w:marBottom w:val="0"/>
                  <w:divBdr>
                    <w:top w:val="none" w:sz="0" w:space="0" w:color="auto"/>
                    <w:left w:val="none" w:sz="0" w:space="0" w:color="auto"/>
                    <w:bottom w:val="none" w:sz="0" w:space="0" w:color="auto"/>
                    <w:right w:val="none" w:sz="0" w:space="0" w:color="auto"/>
                  </w:divBdr>
                  <w:divsChild>
                    <w:div w:id="721171571">
                      <w:marLeft w:val="0"/>
                      <w:marRight w:val="0"/>
                      <w:marTop w:val="0"/>
                      <w:marBottom w:val="0"/>
                      <w:divBdr>
                        <w:top w:val="none" w:sz="0" w:space="0" w:color="auto"/>
                        <w:left w:val="none" w:sz="0" w:space="0" w:color="auto"/>
                        <w:bottom w:val="none" w:sz="0" w:space="0" w:color="auto"/>
                        <w:right w:val="none" w:sz="0" w:space="0" w:color="auto"/>
                      </w:divBdr>
                    </w:div>
                    <w:div w:id="1066759257">
                      <w:marLeft w:val="0"/>
                      <w:marRight w:val="0"/>
                      <w:marTop w:val="0"/>
                      <w:marBottom w:val="0"/>
                      <w:divBdr>
                        <w:top w:val="none" w:sz="0" w:space="0" w:color="auto"/>
                        <w:left w:val="none" w:sz="0" w:space="0" w:color="auto"/>
                        <w:bottom w:val="none" w:sz="0" w:space="0" w:color="auto"/>
                        <w:right w:val="none" w:sz="0" w:space="0" w:color="auto"/>
                      </w:divBdr>
                    </w:div>
                    <w:div w:id="464470592">
                      <w:marLeft w:val="0"/>
                      <w:marRight w:val="0"/>
                      <w:marTop w:val="0"/>
                      <w:marBottom w:val="0"/>
                      <w:divBdr>
                        <w:top w:val="none" w:sz="0" w:space="0" w:color="auto"/>
                        <w:left w:val="none" w:sz="0" w:space="0" w:color="auto"/>
                        <w:bottom w:val="none" w:sz="0" w:space="0" w:color="auto"/>
                        <w:right w:val="none" w:sz="0" w:space="0" w:color="auto"/>
                      </w:divBdr>
                    </w:div>
                    <w:div w:id="47264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356444">
          <w:marLeft w:val="0"/>
          <w:marRight w:val="0"/>
          <w:marTop w:val="0"/>
          <w:marBottom w:val="0"/>
          <w:divBdr>
            <w:top w:val="none" w:sz="0" w:space="0" w:color="auto"/>
            <w:left w:val="none" w:sz="0" w:space="0" w:color="auto"/>
            <w:bottom w:val="none" w:sz="0" w:space="0" w:color="auto"/>
            <w:right w:val="none" w:sz="0" w:space="0" w:color="auto"/>
          </w:divBdr>
          <w:divsChild>
            <w:div w:id="374350339">
              <w:marLeft w:val="0"/>
              <w:marRight w:val="0"/>
              <w:marTop w:val="0"/>
              <w:marBottom w:val="0"/>
              <w:divBdr>
                <w:top w:val="none" w:sz="0" w:space="0" w:color="auto"/>
                <w:left w:val="none" w:sz="0" w:space="0" w:color="auto"/>
                <w:bottom w:val="none" w:sz="0" w:space="0" w:color="auto"/>
                <w:right w:val="none" w:sz="0" w:space="0" w:color="auto"/>
              </w:divBdr>
              <w:divsChild>
                <w:div w:id="1456564578">
                  <w:marLeft w:val="0"/>
                  <w:marRight w:val="0"/>
                  <w:marTop w:val="0"/>
                  <w:marBottom w:val="0"/>
                  <w:divBdr>
                    <w:top w:val="none" w:sz="0" w:space="0" w:color="auto"/>
                    <w:left w:val="none" w:sz="0" w:space="0" w:color="auto"/>
                    <w:bottom w:val="none" w:sz="0" w:space="0" w:color="auto"/>
                    <w:right w:val="none" w:sz="0" w:space="0" w:color="auto"/>
                  </w:divBdr>
                </w:div>
                <w:div w:id="1811751869">
                  <w:marLeft w:val="0"/>
                  <w:marRight w:val="0"/>
                  <w:marTop w:val="0"/>
                  <w:marBottom w:val="0"/>
                  <w:divBdr>
                    <w:top w:val="none" w:sz="0" w:space="0" w:color="auto"/>
                    <w:left w:val="none" w:sz="0" w:space="0" w:color="auto"/>
                    <w:bottom w:val="none" w:sz="0" w:space="0" w:color="auto"/>
                    <w:right w:val="none" w:sz="0" w:space="0" w:color="auto"/>
                  </w:divBdr>
                  <w:divsChild>
                    <w:div w:id="24407988">
                      <w:marLeft w:val="0"/>
                      <w:marRight w:val="0"/>
                      <w:marTop w:val="0"/>
                      <w:marBottom w:val="0"/>
                      <w:divBdr>
                        <w:top w:val="none" w:sz="0" w:space="0" w:color="auto"/>
                        <w:left w:val="none" w:sz="0" w:space="0" w:color="auto"/>
                        <w:bottom w:val="none" w:sz="0" w:space="0" w:color="auto"/>
                        <w:right w:val="none" w:sz="0" w:space="0" w:color="auto"/>
                      </w:divBdr>
                    </w:div>
                    <w:div w:id="1837958769">
                      <w:marLeft w:val="0"/>
                      <w:marRight w:val="0"/>
                      <w:marTop w:val="0"/>
                      <w:marBottom w:val="0"/>
                      <w:divBdr>
                        <w:top w:val="none" w:sz="0" w:space="0" w:color="auto"/>
                        <w:left w:val="none" w:sz="0" w:space="0" w:color="auto"/>
                        <w:bottom w:val="none" w:sz="0" w:space="0" w:color="auto"/>
                        <w:right w:val="none" w:sz="0" w:space="0" w:color="auto"/>
                      </w:divBdr>
                    </w:div>
                    <w:div w:id="69292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466101">
          <w:marLeft w:val="0"/>
          <w:marRight w:val="0"/>
          <w:marTop w:val="0"/>
          <w:marBottom w:val="0"/>
          <w:divBdr>
            <w:top w:val="none" w:sz="0" w:space="0" w:color="auto"/>
            <w:left w:val="none" w:sz="0" w:space="0" w:color="auto"/>
            <w:bottom w:val="none" w:sz="0" w:space="0" w:color="auto"/>
            <w:right w:val="none" w:sz="0" w:space="0" w:color="auto"/>
          </w:divBdr>
          <w:divsChild>
            <w:div w:id="324749942">
              <w:marLeft w:val="0"/>
              <w:marRight w:val="0"/>
              <w:marTop w:val="0"/>
              <w:marBottom w:val="0"/>
              <w:divBdr>
                <w:top w:val="none" w:sz="0" w:space="0" w:color="auto"/>
                <w:left w:val="none" w:sz="0" w:space="0" w:color="auto"/>
                <w:bottom w:val="none" w:sz="0" w:space="0" w:color="auto"/>
                <w:right w:val="none" w:sz="0" w:space="0" w:color="auto"/>
              </w:divBdr>
              <w:divsChild>
                <w:div w:id="948439173">
                  <w:marLeft w:val="0"/>
                  <w:marRight w:val="0"/>
                  <w:marTop w:val="0"/>
                  <w:marBottom w:val="0"/>
                  <w:divBdr>
                    <w:top w:val="none" w:sz="0" w:space="0" w:color="auto"/>
                    <w:left w:val="none" w:sz="0" w:space="0" w:color="auto"/>
                    <w:bottom w:val="none" w:sz="0" w:space="0" w:color="auto"/>
                    <w:right w:val="none" w:sz="0" w:space="0" w:color="auto"/>
                  </w:divBdr>
                </w:div>
                <w:div w:id="1191072527">
                  <w:marLeft w:val="0"/>
                  <w:marRight w:val="0"/>
                  <w:marTop w:val="0"/>
                  <w:marBottom w:val="0"/>
                  <w:divBdr>
                    <w:top w:val="none" w:sz="0" w:space="0" w:color="auto"/>
                    <w:left w:val="none" w:sz="0" w:space="0" w:color="auto"/>
                    <w:bottom w:val="none" w:sz="0" w:space="0" w:color="auto"/>
                    <w:right w:val="none" w:sz="0" w:space="0" w:color="auto"/>
                  </w:divBdr>
                  <w:divsChild>
                    <w:div w:id="1733892772">
                      <w:marLeft w:val="0"/>
                      <w:marRight w:val="0"/>
                      <w:marTop w:val="0"/>
                      <w:marBottom w:val="0"/>
                      <w:divBdr>
                        <w:top w:val="none" w:sz="0" w:space="0" w:color="auto"/>
                        <w:left w:val="none" w:sz="0" w:space="0" w:color="auto"/>
                        <w:bottom w:val="none" w:sz="0" w:space="0" w:color="auto"/>
                        <w:right w:val="none" w:sz="0" w:space="0" w:color="auto"/>
                      </w:divBdr>
                    </w:div>
                    <w:div w:id="379981169">
                      <w:marLeft w:val="0"/>
                      <w:marRight w:val="0"/>
                      <w:marTop w:val="0"/>
                      <w:marBottom w:val="0"/>
                      <w:divBdr>
                        <w:top w:val="none" w:sz="0" w:space="0" w:color="auto"/>
                        <w:left w:val="none" w:sz="0" w:space="0" w:color="auto"/>
                        <w:bottom w:val="none" w:sz="0" w:space="0" w:color="auto"/>
                        <w:right w:val="none" w:sz="0" w:space="0" w:color="auto"/>
                      </w:divBdr>
                    </w:div>
                    <w:div w:id="564074735">
                      <w:marLeft w:val="0"/>
                      <w:marRight w:val="0"/>
                      <w:marTop w:val="0"/>
                      <w:marBottom w:val="0"/>
                      <w:divBdr>
                        <w:top w:val="none" w:sz="0" w:space="0" w:color="auto"/>
                        <w:left w:val="none" w:sz="0" w:space="0" w:color="auto"/>
                        <w:bottom w:val="none" w:sz="0" w:space="0" w:color="auto"/>
                        <w:right w:val="none" w:sz="0" w:space="0" w:color="auto"/>
                      </w:divBdr>
                    </w:div>
                    <w:div w:id="17631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668424">
          <w:marLeft w:val="0"/>
          <w:marRight w:val="0"/>
          <w:marTop w:val="0"/>
          <w:marBottom w:val="0"/>
          <w:divBdr>
            <w:top w:val="none" w:sz="0" w:space="0" w:color="auto"/>
            <w:left w:val="none" w:sz="0" w:space="0" w:color="auto"/>
            <w:bottom w:val="none" w:sz="0" w:space="0" w:color="auto"/>
            <w:right w:val="none" w:sz="0" w:space="0" w:color="auto"/>
          </w:divBdr>
          <w:divsChild>
            <w:div w:id="1199198768">
              <w:marLeft w:val="0"/>
              <w:marRight w:val="0"/>
              <w:marTop w:val="0"/>
              <w:marBottom w:val="0"/>
              <w:divBdr>
                <w:top w:val="none" w:sz="0" w:space="0" w:color="auto"/>
                <w:left w:val="none" w:sz="0" w:space="0" w:color="auto"/>
                <w:bottom w:val="none" w:sz="0" w:space="0" w:color="auto"/>
                <w:right w:val="none" w:sz="0" w:space="0" w:color="auto"/>
              </w:divBdr>
              <w:divsChild>
                <w:div w:id="91168259">
                  <w:marLeft w:val="0"/>
                  <w:marRight w:val="0"/>
                  <w:marTop w:val="0"/>
                  <w:marBottom w:val="0"/>
                  <w:divBdr>
                    <w:top w:val="none" w:sz="0" w:space="0" w:color="auto"/>
                    <w:left w:val="none" w:sz="0" w:space="0" w:color="auto"/>
                    <w:bottom w:val="none" w:sz="0" w:space="0" w:color="auto"/>
                    <w:right w:val="none" w:sz="0" w:space="0" w:color="auto"/>
                  </w:divBdr>
                </w:div>
                <w:div w:id="1965498809">
                  <w:marLeft w:val="0"/>
                  <w:marRight w:val="0"/>
                  <w:marTop w:val="0"/>
                  <w:marBottom w:val="0"/>
                  <w:divBdr>
                    <w:top w:val="none" w:sz="0" w:space="0" w:color="auto"/>
                    <w:left w:val="none" w:sz="0" w:space="0" w:color="auto"/>
                    <w:bottom w:val="none" w:sz="0" w:space="0" w:color="auto"/>
                    <w:right w:val="none" w:sz="0" w:space="0" w:color="auto"/>
                  </w:divBdr>
                  <w:divsChild>
                    <w:div w:id="1618870720">
                      <w:marLeft w:val="0"/>
                      <w:marRight w:val="0"/>
                      <w:marTop w:val="0"/>
                      <w:marBottom w:val="0"/>
                      <w:divBdr>
                        <w:top w:val="none" w:sz="0" w:space="0" w:color="auto"/>
                        <w:left w:val="none" w:sz="0" w:space="0" w:color="auto"/>
                        <w:bottom w:val="none" w:sz="0" w:space="0" w:color="auto"/>
                        <w:right w:val="none" w:sz="0" w:space="0" w:color="auto"/>
                      </w:divBdr>
                    </w:div>
                    <w:div w:id="68802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299763">
          <w:marLeft w:val="0"/>
          <w:marRight w:val="0"/>
          <w:marTop w:val="0"/>
          <w:marBottom w:val="0"/>
          <w:divBdr>
            <w:top w:val="none" w:sz="0" w:space="0" w:color="auto"/>
            <w:left w:val="none" w:sz="0" w:space="0" w:color="auto"/>
            <w:bottom w:val="none" w:sz="0" w:space="0" w:color="auto"/>
            <w:right w:val="none" w:sz="0" w:space="0" w:color="auto"/>
          </w:divBdr>
          <w:divsChild>
            <w:div w:id="1471091198">
              <w:marLeft w:val="0"/>
              <w:marRight w:val="0"/>
              <w:marTop w:val="0"/>
              <w:marBottom w:val="0"/>
              <w:divBdr>
                <w:top w:val="none" w:sz="0" w:space="0" w:color="auto"/>
                <w:left w:val="none" w:sz="0" w:space="0" w:color="auto"/>
                <w:bottom w:val="none" w:sz="0" w:space="0" w:color="auto"/>
                <w:right w:val="none" w:sz="0" w:space="0" w:color="auto"/>
              </w:divBdr>
              <w:divsChild>
                <w:div w:id="1512908444">
                  <w:marLeft w:val="0"/>
                  <w:marRight w:val="0"/>
                  <w:marTop w:val="0"/>
                  <w:marBottom w:val="0"/>
                  <w:divBdr>
                    <w:top w:val="none" w:sz="0" w:space="0" w:color="auto"/>
                    <w:left w:val="none" w:sz="0" w:space="0" w:color="auto"/>
                    <w:bottom w:val="none" w:sz="0" w:space="0" w:color="auto"/>
                    <w:right w:val="none" w:sz="0" w:space="0" w:color="auto"/>
                  </w:divBdr>
                </w:div>
                <w:div w:id="1817645396">
                  <w:marLeft w:val="0"/>
                  <w:marRight w:val="0"/>
                  <w:marTop w:val="0"/>
                  <w:marBottom w:val="0"/>
                  <w:divBdr>
                    <w:top w:val="none" w:sz="0" w:space="0" w:color="auto"/>
                    <w:left w:val="none" w:sz="0" w:space="0" w:color="auto"/>
                    <w:bottom w:val="none" w:sz="0" w:space="0" w:color="auto"/>
                    <w:right w:val="none" w:sz="0" w:space="0" w:color="auto"/>
                  </w:divBdr>
                  <w:divsChild>
                    <w:div w:id="1413046939">
                      <w:marLeft w:val="0"/>
                      <w:marRight w:val="0"/>
                      <w:marTop w:val="0"/>
                      <w:marBottom w:val="0"/>
                      <w:divBdr>
                        <w:top w:val="none" w:sz="0" w:space="0" w:color="auto"/>
                        <w:left w:val="none" w:sz="0" w:space="0" w:color="auto"/>
                        <w:bottom w:val="none" w:sz="0" w:space="0" w:color="auto"/>
                        <w:right w:val="none" w:sz="0" w:space="0" w:color="auto"/>
                      </w:divBdr>
                    </w:div>
                    <w:div w:id="208051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277440">
          <w:marLeft w:val="0"/>
          <w:marRight w:val="0"/>
          <w:marTop w:val="0"/>
          <w:marBottom w:val="0"/>
          <w:divBdr>
            <w:top w:val="none" w:sz="0" w:space="0" w:color="auto"/>
            <w:left w:val="none" w:sz="0" w:space="0" w:color="auto"/>
            <w:bottom w:val="none" w:sz="0" w:space="0" w:color="auto"/>
            <w:right w:val="none" w:sz="0" w:space="0" w:color="auto"/>
          </w:divBdr>
          <w:divsChild>
            <w:div w:id="2118793764">
              <w:marLeft w:val="0"/>
              <w:marRight w:val="0"/>
              <w:marTop w:val="0"/>
              <w:marBottom w:val="0"/>
              <w:divBdr>
                <w:top w:val="none" w:sz="0" w:space="0" w:color="auto"/>
                <w:left w:val="none" w:sz="0" w:space="0" w:color="auto"/>
                <w:bottom w:val="none" w:sz="0" w:space="0" w:color="auto"/>
                <w:right w:val="none" w:sz="0" w:space="0" w:color="auto"/>
              </w:divBdr>
              <w:divsChild>
                <w:div w:id="1121151750">
                  <w:marLeft w:val="0"/>
                  <w:marRight w:val="0"/>
                  <w:marTop w:val="0"/>
                  <w:marBottom w:val="0"/>
                  <w:divBdr>
                    <w:top w:val="none" w:sz="0" w:space="0" w:color="auto"/>
                    <w:left w:val="none" w:sz="0" w:space="0" w:color="auto"/>
                    <w:bottom w:val="none" w:sz="0" w:space="0" w:color="auto"/>
                    <w:right w:val="none" w:sz="0" w:space="0" w:color="auto"/>
                  </w:divBdr>
                </w:div>
                <w:div w:id="113062225">
                  <w:marLeft w:val="0"/>
                  <w:marRight w:val="0"/>
                  <w:marTop w:val="0"/>
                  <w:marBottom w:val="0"/>
                  <w:divBdr>
                    <w:top w:val="none" w:sz="0" w:space="0" w:color="auto"/>
                    <w:left w:val="none" w:sz="0" w:space="0" w:color="auto"/>
                    <w:bottom w:val="none" w:sz="0" w:space="0" w:color="auto"/>
                    <w:right w:val="none" w:sz="0" w:space="0" w:color="auto"/>
                  </w:divBdr>
                  <w:divsChild>
                    <w:div w:id="2073388192">
                      <w:marLeft w:val="0"/>
                      <w:marRight w:val="0"/>
                      <w:marTop w:val="0"/>
                      <w:marBottom w:val="0"/>
                      <w:divBdr>
                        <w:top w:val="none" w:sz="0" w:space="0" w:color="auto"/>
                        <w:left w:val="none" w:sz="0" w:space="0" w:color="auto"/>
                        <w:bottom w:val="none" w:sz="0" w:space="0" w:color="auto"/>
                        <w:right w:val="none" w:sz="0" w:space="0" w:color="auto"/>
                      </w:divBdr>
                    </w:div>
                    <w:div w:id="34893053">
                      <w:marLeft w:val="0"/>
                      <w:marRight w:val="0"/>
                      <w:marTop w:val="0"/>
                      <w:marBottom w:val="0"/>
                      <w:divBdr>
                        <w:top w:val="none" w:sz="0" w:space="0" w:color="auto"/>
                        <w:left w:val="none" w:sz="0" w:space="0" w:color="auto"/>
                        <w:bottom w:val="none" w:sz="0" w:space="0" w:color="auto"/>
                        <w:right w:val="none" w:sz="0" w:space="0" w:color="auto"/>
                      </w:divBdr>
                    </w:div>
                    <w:div w:id="143262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684845">
          <w:marLeft w:val="0"/>
          <w:marRight w:val="0"/>
          <w:marTop w:val="0"/>
          <w:marBottom w:val="0"/>
          <w:divBdr>
            <w:top w:val="none" w:sz="0" w:space="0" w:color="auto"/>
            <w:left w:val="none" w:sz="0" w:space="0" w:color="auto"/>
            <w:bottom w:val="none" w:sz="0" w:space="0" w:color="auto"/>
            <w:right w:val="none" w:sz="0" w:space="0" w:color="auto"/>
          </w:divBdr>
          <w:divsChild>
            <w:div w:id="1858805914">
              <w:marLeft w:val="0"/>
              <w:marRight w:val="0"/>
              <w:marTop w:val="0"/>
              <w:marBottom w:val="0"/>
              <w:divBdr>
                <w:top w:val="none" w:sz="0" w:space="0" w:color="auto"/>
                <w:left w:val="none" w:sz="0" w:space="0" w:color="auto"/>
                <w:bottom w:val="none" w:sz="0" w:space="0" w:color="auto"/>
                <w:right w:val="none" w:sz="0" w:space="0" w:color="auto"/>
              </w:divBdr>
              <w:divsChild>
                <w:div w:id="1220284475">
                  <w:marLeft w:val="0"/>
                  <w:marRight w:val="0"/>
                  <w:marTop w:val="0"/>
                  <w:marBottom w:val="0"/>
                  <w:divBdr>
                    <w:top w:val="none" w:sz="0" w:space="0" w:color="auto"/>
                    <w:left w:val="none" w:sz="0" w:space="0" w:color="auto"/>
                    <w:bottom w:val="none" w:sz="0" w:space="0" w:color="auto"/>
                    <w:right w:val="none" w:sz="0" w:space="0" w:color="auto"/>
                  </w:divBdr>
                </w:div>
                <w:div w:id="1044403886">
                  <w:marLeft w:val="0"/>
                  <w:marRight w:val="0"/>
                  <w:marTop w:val="0"/>
                  <w:marBottom w:val="0"/>
                  <w:divBdr>
                    <w:top w:val="none" w:sz="0" w:space="0" w:color="auto"/>
                    <w:left w:val="none" w:sz="0" w:space="0" w:color="auto"/>
                    <w:bottom w:val="none" w:sz="0" w:space="0" w:color="auto"/>
                    <w:right w:val="none" w:sz="0" w:space="0" w:color="auto"/>
                  </w:divBdr>
                  <w:divsChild>
                    <w:div w:id="795873356">
                      <w:marLeft w:val="0"/>
                      <w:marRight w:val="0"/>
                      <w:marTop w:val="0"/>
                      <w:marBottom w:val="0"/>
                      <w:divBdr>
                        <w:top w:val="none" w:sz="0" w:space="0" w:color="auto"/>
                        <w:left w:val="none" w:sz="0" w:space="0" w:color="auto"/>
                        <w:bottom w:val="none" w:sz="0" w:space="0" w:color="auto"/>
                        <w:right w:val="none" w:sz="0" w:space="0" w:color="auto"/>
                      </w:divBdr>
                    </w:div>
                    <w:div w:id="783042326">
                      <w:marLeft w:val="0"/>
                      <w:marRight w:val="0"/>
                      <w:marTop w:val="0"/>
                      <w:marBottom w:val="0"/>
                      <w:divBdr>
                        <w:top w:val="none" w:sz="0" w:space="0" w:color="auto"/>
                        <w:left w:val="none" w:sz="0" w:space="0" w:color="auto"/>
                        <w:bottom w:val="none" w:sz="0" w:space="0" w:color="auto"/>
                        <w:right w:val="none" w:sz="0" w:space="0" w:color="auto"/>
                      </w:divBdr>
                    </w:div>
                    <w:div w:id="93555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414756">
          <w:marLeft w:val="0"/>
          <w:marRight w:val="0"/>
          <w:marTop w:val="0"/>
          <w:marBottom w:val="0"/>
          <w:divBdr>
            <w:top w:val="none" w:sz="0" w:space="0" w:color="auto"/>
            <w:left w:val="none" w:sz="0" w:space="0" w:color="auto"/>
            <w:bottom w:val="none" w:sz="0" w:space="0" w:color="auto"/>
            <w:right w:val="none" w:sz="0" w:space="0" w:color="auto"/>
          </w:divBdr>
          <w:divsChild>
            <w:div w:id="809176261">
              <w:marLeft w:val="0"/>
              <w:marRight w:val="0"/>
              <w:marTop w:val="0"/>
              <w:marBottom w:val="0"/>
              <w:divBdr>
                <w:top w:val="none" w:sz="0" w:space="0" w:color="auto"/>
                <w:left w:val="none" w:sz="0" w:space="0" w:color="auto"/>
                <w:bottom w:val="none" w:sz="0" w:space="0" w:color="auto"/>
                <w:right w:val="none" w:sz="0" w:space="0" w:color="auto"/>
              </w:divBdr>
              <w:divsChild>
                <w:div w:id="42599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922221">
      <w:bodyDiv w:val="1"/>
      <w:marLeft w:val="0"/>
      <w:marRight w:val="0"/>
      <w:marTop w:val="0"/>
      <w:marBottom w:val="0"/>
      <w:divBdr>
        <w:top w:val="none" w:sz="0" w:space="0" w:color="auto"/>
        <w:left w:val="none" w:sz="0" w:space="0" w:color="auto"/>
        <w:bottom w:val="none" w:sz="0" w:space="0" w:color="auto"/>
        <w:right w:val="none" w:sz="0" w:space="0" w:color="auto"/>
      </w:divBdr>
    </w:div>
    <w:div w:id="1533374829">
      <w:bodyDiv w:val="1"/>
      <w:marLeft w:val="0"/>
      <w:marRight w:val="0"/>
      <w:marTop w:val="0"/>
      <w:marBottom w:val="0"/>
      <w:divBdr>
        <w:top w:val="none" w:sz="0" w:space="0" w:color="auto"/>
        <w:left w:val="none" w:sz="0" w:space="0" w:color="auto"/>
        <w:bottom w:val="none" w:sz="0" w:space="0" w:color="auto"/>
        <w:right w:val="none" w:sz="0" w:space="0" w:color="auto"/>
      </w:divBdr>
      <w:divsChild>
        <w:div w:id="89350807">
          <w:marLeft w:val="0"/>
          <w:marRight w:val="0"/>
          <w:marTop w:val="0"/>
          <w:marBottom w:val="0"/>
          <w:divBdr>
            <w:top w:val="none" w:sz="0" w:space="0" w:color="auto"/>
            <w:left w:val="none" w:sz="0" w:space="0" w:color="auto"/>
            <w:bottom w:val="none" w:sz="0" w:space="0" w:color="auto"/>
            <w:right w:val="none" w:sz="0" w:space="0" w:color="auto"/>
          </w:divBdr>
          <w:divsChild>
            <w:div w:id="1086464529">
              <w:marLeft w:val="0"/>
              <w:marRight w:val="0"/>
              <w:marTop w:val="0"/>
              <w:marBottom w:val="0"/>
              <w:divBdr>
                <w:top w:val="none" w:sz="0" w:space="0" w:color="auto"/>
                <w:left w:val="none" w:sz="0" w:space="0" w:color="auto"/>
                <w:bottom w:val="none" w:sz="0" w:space="0" w:color="auto"/>
                <w:right w:val="none" w:sz="0" w:space="0" w:color="auto"/>
              </w:divBdr>
              <w:divsChild>
                <w:div w:id="1771003329">
                  <w:marLeft w:val="0"/>
                  <w:marRight w:val="0"/>
                  <w:marTop w:val="0"/>
                  <w:marBottom w:val="0"/>
                  <w:divBdr>
                    <w:top w:val="none" w:sz="0" w:space="0" w:color="auto"/>
                    <w:left w:val="none" w:sz="0" w:space="0" w:color="auto"/>
                    <w:bottom w:val="none" w:sz="0" w:space="0" w:color="auto"/>
                    <w:right w:val="none" w:sz="0" w:space="0" w:color="auto"/>
                  </w:divBdr>
                </w:div>
                <w:div w:id="2057922836">
                  <w:marLeft w:val="0"/>
                  <w:marRight w:val="0"/>
                  <w:marTop w:val="0"/>
                  <w:marBottom w:val="0"/>
                  <w:divBdr>
                    <w:top w:val="none" w:sz="0" w:space="0" w:color="auto"/>
                    <w:left w:val="none" w:sz="0" w:space="0" w:color="auto"/>
                    <w:bottom w:val="none" w:sz="0" w:space="0" w:color="auto"/>
                    <w:right w:val="none" w:sz="0" w:space="0" w:color="auto"/>
                  </w:divBdr>
                  <w:divsChild>
                    <w:div w:id="1464736534">
                      <w:marLeft w:val="0"/>
                      <w:marRight w:val="0"/>
                      <w:marTop w:val="0"/>
                      <w:marBottom w:val="0"/>
                      <w:divBdr>
                        <w:top w:val="none" w:sz="0" w:space="0" w:color="auto"/>
                        <w:left w:val="none" w:sz="0" w:space="0" w:color="auto"/>
                        <w:bottom w:val="none" w:sz="0" w:space="0" w:color="auto"/>
                        <w:right w:val="none" w:sz="0" w:space="0" w:color="auto"/>
                      </w:divBdr>
                    </w:div>
                    <w:div w:id="66370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027059">
          <w:marLeft w:val="0"/>
          <w:marRight w:val="0"/>
          <w:marTop w:val="0"/>
          <w:marBottom w:val="0"/>
          <w:divBdr>
            <w:top w:val="none" w:sz="0" w:space="0" w:color="auto"/>
            <w:left w:val="none" w:sz="0" w:space="0" w:color="auto"/>
            <w:bottom w:val="none" w:sz="0" w:space="0" w:color="auto"/>
            <w:right w:val="none" w:sz="0" w:space="0" w:color="auto"/>
          </w:divBdr>
          <w:divsChild>
            <w:div w:id="820580558">
              <w:marLeft w:val="0"/>
              <w:marRight w:val="0"/>
              <w:marTop w:val="0"/>
              <w:marBottom w:val="0"/>
              <w:divBdr>
                <w:top w:val="none" w:sz="0" w:space="0" w:color="auto"/>
                <w:left w:val="none" w:sz="0" w:space="0" w:color="auto"/>
                <w:bottom w:val="none" w:sz="0" w:space="0" w:color="auto"/>
                <w:right w:val="none" w:sz="0" w:space="0" w:color="auto"/>
              </w:divBdr>
              <w:divsChild>
                <w:div w:id="1606230609">
                  <w:marLeft w:val="0"/>
                  <w:marRight w:val="0"/>
                  <w:marTop w:val="0"/>
                  <w:marBottom w:val="0"/>
                  <w:divBdr>
                    <w:top w:val="none" w:sz="0" w:space="0" w:color="auto"/>
                    <w:left w:val="none" w:sz="0" w:space="0" w:color="auto"/>
                    <w:bottom w:val="none" w:sz="0" w:space="0" w:color="auto"/>
                    <w:right w:val="none" w:sz="0" w:space="0" w:color="auto"/>
                  </w:divBdr>
                </w:div>
                <w:div w:id="442112013">
                  <w:marLeft w:val="0"/>
                  <w:marRight w:val="0"/>
                  <w:marTop w:val="0"/>
                  <w:marBottom w:val="0"/>
                  <w:divBdr>
                    <w:top w:val="none" w:sz="0" w:space="0" w:color="auto"/>
                    <w:left w:val="none" w:sz="0" w:space="0" w:color="auto"/>
                    <w:bottom w:val="none" w:sz="0" w:space="0" w:color="auto"/>
                    <w:right w:val="none" w:sz="0" w:space="0" w:color="auto"/>
                  </w:divBdr>
                  <w:divsChild>
                    <w:div w:id="2108187182">
                      <w:marLeft w:val="0"/>
                      <w:marRight w:val="0"/>
                      <w:marTop w:val="0"/>
                      <w:marBottom w:val="0"/>
                      <w:divBdr>
                        <w:top w:val="none" w:sz="0" w:space="0" w:color="auto"/>
                        <w:left w:val="none" w:sz="0" w:space="0" w:color="auto"/>
                        <w:bottom w:val="none" w:sz="0" w:space="0" w:color="auto"/>
                        <w:right w:val="none" w:sz="0" w:space="0" w:color="auto"/>
                      </w:divBdr>
                    </w:div>
                    <w:div w:id="488642562">
                      <w:marLeft w:val="0"/>
                      <w:marRight w:val="0"/>
                      <w:marTop w:val="0"/>
                      <w:marBottom w:val="0"/>
                      <w:divBdr>
                        <w:top w:val="none" w:sz="0" w:space="0" w:color="auto"/>
                        <w:left w:val="none" w:sz="0" w:space="0" w:color="auto"/>
                        <w:bottom w:val="none" w:sz="0" w:space="0" w:color="auto"/>
                        <w:right w:val="none" w:sz="0" w:space="0" w:color="auto"/>
                      </w:divBdr>
                    </w:div>
                    <w:div w:id="18969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94166">
          <w:marLeft w:val="0"/>
          <w:marRight w:val="0"/>
          <w:marTop w:val="0"/>
          <w:marBottom w:val="0"/>
          <w:divBdr>
            <w:top w:val="none" w:sz="0" w:space="0" w:color="auto"/>
            <w:left w:val="none" w:sz="0" w:space="0" w:color="auto"/>
            <w:bottom w:val="none" w:sz="0" w:space="0" w:color="auto"/>
            <w:right w:val="none" w:sz="0" w:space="0" w:color="auto"/>
          </w:divBdr>
          <w:divsChild>
            <w:div w:id="1384600739">
              <w:marLeft w:val="0"/>
              <w:marRight w:val="0"/>
              <w:marTop w:val="0"/>
              <w:marBottom w:val="0"/>
              <w:divBdr>
                <w:top w:val="none" w:sz="0" w:space="0" w:color="auto"/>
                <w:left w:val="none" w:sz="0" w:space="0" w:color="auto"/>
                <w:bottom w:val="none" w:sz="0" w:space="0" w:color="auto"/>
                <w:right w:val="none" w:sz="0" w:space="0" w:color="auto"/>
              </w:divBdr>
              <w:divsChild>
                <w:div w:id="193733222">
                  <w:marLeft w:val="0"/>
                  <w:marRight w:val="0"/>
                  <w:marTop w:val="0"/>
                  <w:marBottom w:val="0"/>
                  <w:divBdr>
                    <w:top w:val="none" w:sz="0" w:space="0" w:color="auto"/>
                    <w:left w:val="none" w:sz="0" w:space="0" w:color="auto"/>
                    <w:bottom w:val="none" w:sz="0" w:space="0" w:color="auto"/>
                    <w:right w:val="none" w:sz="0" w:space="0" w:color="auto"/>
                  </w:divBdr>
                </w:div>
                <w:div w:id="1745176476">
                  <w:marLeft w:val="0"/>
                  <w:marRight w:val="0"/>
                  <w:marTop w:val="0"/>
                  <w:marBottom w:val="0"/>
                  <w:divBdr>
                    <w:top w:val="none" w:sz="0" w:space="0" w:color="auto"/>
                    <w:left w:val="none" w:sz="0" w:space="0" w:color="auto"/>
                    <w:bottom w:val="none" w:sz="0" w:space="0" w:color="auto"/>
                    <w:right w:val="none" w:sz="0" w:space="0" w:color="auto"/>
                  </w:divBdr>
                  <w:divsChild>
                    <w:div w:id="734814773">
                      <w:marLeft w:val="0"/>
                      <w:marRight w:val="0"/>
                      <w:marTop w:val="0"/>
                      <w:marBottom w:val="0"/>
                      <w:divBdr>
                        <w:top w:val="none" w:sz="0" w:space="0" w:color="auto"/>
                        <w:left w:val="none" w:sz="0" w:space="0" w:color="auto"/>
                        <w:bottom w:val="none" w:sz="0" w:space="0" w:color="auto"/>
                        <w:right w:val="none" w:sz="0" w:space="0" w:color="auto"/>
                      </w:divBdr>
                    </w:div>
                    <w:div w:id="633605276">
                      <w:marLeft w:val="0"/>
                      <w:marRight w:val="0"/>
                      <w:marTop w:val="0"/>
                      <w:marBottom w:val="0"/>
                      <w:divBdr>
                        <w:top w:val="none" w:sz="0" w:space="0" w:color="auto"/>
                        <w:left w:val="none" w:sz="0" w:space="0" w:color="auto"/>
                        <w:bottom w:val="none" w:sz="0" w:space="0" w:color="auto"/>
                        <w:right w:val="none" w:sz="0" w:space="0" w:color="auto"/>
                      </w:divBdr>
                    </w:div>
                    <w:div w:id="126222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960955">
          <w:marLeft w:val="0"/>
          <w:marRight w:val="0"/>
          <w:marTop w:val="0"/>
          <w:marBottom w:val="0"/>
          <w:divBdr>
            <w:top w:val="none" w:sz="0" w:space="0" w:color="auto"/>
            <w:left w:val="none" w:sz="0" w:space="0" w:color="auto"/>
            <w:bottom w:val="none" w:sz="0" w:space="0" w:color="auto"/>
            <w:right w:val="none" w:sz="0" w:space="0" w:color="auto"/>
          </w:divBdr>
          <w:divsChild>
            <w:div w:id="213085506">
              <w:marLeft w:val="0"/>
              <w:marRight w:val="0"/>
              <w:marTop w:val="0"/>
              <w:marBottom w:val="0"/>
              <w:divBdr>
                <w:top w:val="none" w:sz="0" w:space="0" w:color="auto"/>
                <w:left w:val="none" w:sz="0" w:space="0" w:color="auto"/>
                <w:bottom w:val="none" w:sz="0" w:space="0" w:color="auto"/>
                <w:right w:val="none" w:sz="0" w:space="0" w:color="auto"/>
              </w:divBdr>
              <w:divsChild>
                <w:div w:id="1137793255">
                  <w:marLeft w:val="0"/>
                  <w:marRight w:val="0"/>
                  <w:marTop w:val="0"/>
                  <w:marBottom w:val="0"/>
                  <w:divBdr>
                    <w:top w:val="none" w:sz="0" w:space="0" w:color="auto"/>
                    <w:left w:val="none" w:sz="0" w:space="0" w:color="auto"/>
                    <w:bottom w:val="none" w:sz="0" w:space="0" w:color="auto"/>
                    <w:right w:val="none" w:sz="0" w:space="0" w:color="auto"/>
                  </w:divBdr>
                </w:div>
                <w:div w:id="159346643">
                  <w:marLeft w:val="0"/>
                  <w:marRight w:val="0"/>
                  <w:marTop w:val="0"/>
                  <w:marBottom w:val="0"/>
                  <w:divBdr>
                    <w:top w:val="none" w:sz="0" w:space="0" w:color="auto"/>
                    <w:left w:val="none" w:sz="0" w:space="0" w:color="auto"/>
                    <w:bottom w:val="none" w:sz="0" w:space="0" w:color="auto"/>
                    <w:right w:val="none" w:sz="0" w:space="0" w:color="auto"/>
                  </w:divBdr>
                  <w:divsChild>
                    <w:div w:id="1113981303">
                      <w:marLeft w:val="0"/>
                      <w:marRight w:val="0"/>
                      <w:marTop w:val="0"/>
                      <w:marBottom w:val="0"/>
                      <w:divBdr>
                        <w:top w:val="none" w:sz="0" w:space="0" w:color="auto"/>
                        <w:left w:val="none" w:sz="0" w:space="0" w:color="auto"/>
                        <w:bottom w:val="none" w:sz="0" w:space="0" w:color="auto"/>
                        <w:right w:val="none" w:sz="0" w:space="0" w:color="auto"/>
                      </w:divBdr>
                    </w:div>
                    <w:div w:id="978608272">
                      <w:marLeft w:val="0"/>
                      <w:marRight w:val="0"/>
                      <w:marTop w:val="0"/>
                      <w:marBottom w:val="0"/>
                      <w:divBdr>
                        <w:top w:val="none" w:sz="0" w:space="0" w:color="auto"/>
                        <w:left w:val="none" w:sz="0" w:space="0" w:color="auto"/>
                        <w:bottom w:val="none" w:sz="0" w:space="0" w:color="auto"/>
                        <w:right w:val="none" w:sz="0" w:space="0" w:color="auto"/>
                      </w:divBdr>
                    </w:div>
                    <w:div w:id="55543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274583">
          <w:marLeft w:val="0"/>
          <w:marRight w:val="0"/>
          <w:marTop w:val="0"/>
          <w:marBottom w:val="0"/>
          <w:divBdr>
            <w:top w:val="none" w:sz="0" w:space="0" w:color="auto"/>
            <w:left w:val="none" w:sz="0" w:space="0" w:color="auto"/>
            <w:bottom w:val="none" w:sz="0" w:space="0" w:color="auto"/>
            <w:right w:val="none" w:sz="0" w:space="0" w:color="auto"/>
          </w:divBdr>
          <w:divsChild>
            <w:div w:id="246574251">
              <w:marLeft w:val="0"/>
              <w:marRight w:val="0"/>
              <w:marTop w:val="0"/>
              <w:marBottom w:val="0"/>
              <w:divBdr>
                <w:top w:val="none" w:sz="0" w:space="0" w:color="auto"/>
                <w:left w:val="none" w:sz="0" w:space="0" w:color="auto"/>
                <w:bottom w:val="none" w:sz="0" w:space="0" w:color="auto"/>
                <w:right w:val="none" w:sz="0" w:space="0" w:color="auto"/>
              </w:divBdr>
              <w:divsChild>
                <w:div w:id="125389792">
                  <w:marLeft w:val="0"/>
                  <w:marRight w:val="0"/>
                  <w:marTop w:val="0"/>
                  <w:marBottom w:val="0"/>
                  <w:divBdr>
                    <w:top w:val="none" w:sz="0" w:space="0" w:color="auto"/>
                    <w:left w:val="none" w:sz="0" w:space="0" w:color="auto"/>
                    <w:bottom w:val="none" w:sz="0" w:space="0" w:color="auto"/>
                    <w:right w:val="none" w:sz="0" w:space="0" w:color="auto"/>
                  </w:divBdr>
                </w:div>
                <w:div w:id="1512069520">
                  <w:marLeft w:val="0"/>
                  <w:marRight w:val="0"/>
                  <w:marTop w:val="0"/>
                  <w:marBottom w:val="0"/>
                  <w:divBdr>
                    <w:top w:val="none" w:sz="0" w:space="0" w:color="auto"/>
                    <w:left w:val="none" w:sz="0" w:space="0" w:color="auto"/>
                    <w:bottom w:val="none" w:sz="0" w:space="0" w:color="auto"/>
                    <w:right w:val="none" w:sz="0" w:space="0" w:color="auto"/>
                  </w:divBdr>
                  <w:divsChild>
                    <w:div w:id="2076933717">
                      <w:marLeft w:val="0"/>
                      <w:marRight w:val="0"/>
                      <w:marTop w:val="0"/>
                      <w:marBottom w:val="0"/>
                      <w:divBdr>
                        <w:top w:val="none" w:sz="0" w:space="0" w:color="auto"/>
                        <w:left w:val="none" w:sz="0" w:space="0" w:color="auto"/>
                        <w:bottom w:val="none" w:sz="0" w:space="0" w:color="auto"/>
                        <w:right w:val="none" w:sz="0" w:space="0" w:color="auto"/>
                      </w:divBdr>
                    </w:div>
                    <w:div w:id="1019545647">
                      <w:marLeft w:val="0"/>
                      <w:marRight w:val="0"/>
                      <w:marTop w:val="0"/>
                      <w:marBottom w:val="0"/>
                      <w:divBdr>
                        <w:top w:val="none" w:sz="0" w:space="0" w:color="auto"/>
                        <w:left w:val="none" w:sz="0" w:space="0" w:color="auto"/>
                        <w:bottom w:val="none" w:sz="0" w:space="0" w:color="auto"/>
                        <w:right w:val="none" w:sz="0" w:space="0" w:color="auto"/>
                      </w:divBdr>
                    </w:div>
                    <w:div w:id="5252837">
                      <w:marLeft w:val="0"/>
                      <w:marRight w:val="0"/>
                      <w:marTop w:val="0"/>
                      <w:marBottom w:val="0"/>
                      <w:divBdr>
                        <w:top w:val="none" w:sz="0" w:space="0" w:color="auto"/>
                        <w:left w:val="none" w:sz="0" w:space="0" w:color="auto"/>
                        <w:bottom w:val="none" w:sz="0" w:space="0" w:color="auto"/>
                        <w:right w:val="none" w:sz="0" w:space="0" w:color="auto"/>
                      </w:divBdr>
                    </w:div>
                    <w:div w:id="110083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643837">
          <w:marLeft w:val="0"/>
          <w:marRight w:val="0"/>
          <w:marTop w:val="0"/>
          <w:marBottom w:val="0"/>
          <w:divBdr>
            <w:top w:val="none" w:sz="0" w:space="0" w:color="auto"/>
            <w:left w:val="none" w:sz="0" w:space="0" w:color="auto"/>
            <w:bottom w:val="none" w:sz="0" w:space="0" w:color="auto"/>
            <w:right w:val="none" w:sz="0" w:space="0" w:color="auto"/>
          </w:divBdr>
          <w:divsChild>
            <w:div w:id="1317875749">
              <w:marLeft w:val="0"/>
              <w:marRight w:val="0"/>
              <w:marTop w:val="0"/>
              <w:marBottom w:val="0"/>
              <w:divBdr>
                <w:top w:val="none" w:sz="0" w:space="0" w:color="auto"/>
                <w:left w:val="none" w:sz="0" w:space="0" w:color="auto"/>
                <w:bottom w:val="none" w:sz="0" w:space="0" w:color="auto"/>
                <w:right w:val="none" w:sz="0" w:space="0" w:color="auto"/>
              </w:divBdr>
              <w:divsChild>
                <w:div w:id="1376539329">
                  <w:marLeft w:val="0"/>
                  <w:marRight w:val="0"/>
                  <w:marTop w:val="0"/>
                  <w:marBottom w:val="0"/>
                  <w:divBdr>
                    <w:top w:val="none" w:sz="0" w:space="0" w:color="auto"/>
                    <w:left w:val="none" w:sz="0" w:space="0" w:color="auto"/>
                    <w:bottom w:val="none" w:sz="0" w:space="0" w:color="auto"/>
                    <w:right w:val="none" w:sz="0" w:space="0" w:color="auto"/>
                  </w:divBdr>
                </w:div>
                <w:div w:id="878398825">
                  <w:marLeft w:val="0"/>
                  <w:marRight w:val="0"/>
                  <w:marTop w:val="0"/>
                  <w:marBottom w:val="0"/>
                  <w:divBdr>
                    <w:top w:val="none" w:sz="0" w:space="0" w:color="auto"/>
                    <w:left w:val="none" w:sz="0" w:space="0" w:color="auto"/>
                    <w:bottom w:val="none" w:sz="0" w:space="0" w:color="auto"/>
                    <w:right w:val="none" w:sz="0" w:space="0" w:color="auto"/>
                  </w:divBdr>
                  <w:divsChild>
                    <w:div w:id="1445081445">
                      <w:marLeft w:val="0"/>
                      <w:marRight w:val="0"/>
                      <w:marTop w:val="0"/>
                      <w:marBottom w:val="0"/>
                      <w:divBdr>
                        <w:top w:val="none" w:sz="0" w:space="0" w:color="auto"/>
                        <w:left w:val="none" w:sz="0" w:space="0" w:color="auto"/>
                        <w:bottom w:val="none" w:sz="0" w:space="0" w:color="auto"/>
                        <w:right w:val="none" w:sz="0" w:space="0" w:color="auto"/>
                      </w:divBdr>
                    </w:div>
                    <w:div w:id="30737746">
                      <w:marLeft w:val="0"/>
                      <w:marRight w:val="0"/>
                      <w:marTop w:val="0"/>
                      <w:marBottom w:val="0"/>
                      <w:divBdr>
                        <w:top w:val="none" w:sz="0" w:space="0" w:color="auto"/>
                        <w:left w:val="none" w:sz="0" w:space="0" w:color="auto"/>
                        <w:bottom w:val="none" w:sz="0" w:space="0" w:color="auto"/>
                        <w:right w:val="none" w:sz="0" w:space="0" w:color="auto"/>
                      </w:divBdr>
                    </w:div>
                    <w:div w:id="47430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033637">
          <w:marLeft w:val="0"/>
          <w:marRight w:val="0"/>
          <w:marTop w:val="0"/>
          <w:marBottom w:val="0"/>
          <w:divBdr>
            <w:top w:val="none" w:sz="0" w:space="0" w:color="auto"/>
            <w:left w:val="none" w:sz="0" w:space="0" w:color="auto"/>
            <w:bottom w:val="none" w:sz="0" w:space="0" w:color="auto"/>
            <w:right w:val="none" w:sz="0" w:space="0" w:color="auto"/>
          </w:divBdr>
          <w:divsChild>
            <w:div w:id="103814998">
              <w:marLeft w:val="0"/>
              <w:marRight w:val="0"/>
              <w:marTop w:val="0"/>
              <w:marBottom w:val="0"/>
              <w:divBdr>
                <w:top w:val="none" w:sz="0" w:space="0" w:color="auto"/>
                <w:left w:val="none" w:sz="0" w:space="0" w:color="auto"/>
                <w:bottom w:val="none" w:sz="0" w:space="0" w:color="auto"/>
                <w:right w:val="none" w:sz="0" w:space="0" w:color="auto"/>
              </w:divBdr>
              <w:divsChild>
                <w:div w:id="598149202">
                  <w:marLeft w:val="0"/>
                  <w:marRight w:val="0"/>
                  <w:marTop w:val="0"/>
                  <w:marBottom w:val="0"/>
                  <w:divBdr>
                    <w:top w:val="none" w:sz="0" w:space="0" w:color="auto"/>
                    <w:left w:val="none" w:sz="0" w:space="0" w:color="auto"/>
                    <w:bottom w:val="none" w:sz="0" w:space="0" w:color="auto"/>
                    <w:right w:val="none" w:sz="0" w:space="0" w:color="auto"/>
                  </w:divBdr>
                </w:div>
                <w:div w:id="280307171">
                  <w:marLeft w:val="0"/>
                  <w:marRight w:val="0"/>
                  <w:marTop w:val="0"/>
                  <w:marBottom w:val="0"/>
                  <w:divBdr>
                    <w:top w:val="none" w:sz="0" w:space="0" w:color="auto"/>
                    <w:left w:val="none" w:sz="0" w:space="0" w:color="auto"/>
                    <w:bottom w:val="none" w:sz="0" w:space="0" w:color="auto"/>
                    <w:right w:val="none" w:sz="0" w:space="0" w:color="auto"/>
                  </w:divBdr>
                  <w:divsChild>
                    <w:div w:id="851841005">
                      <w:marLeft w:val="0"/>
                      <w:marRight w:val="0"/>
                      <w:marTop w:val="0"/>
                      <w:marBottom w:val="0"/>
                      <w:divBdr>
                        <w:top w:val="none" w:sz="0" w:space="0" w:color="auto"/>
                        <w:left w:val="none" w:sz="0" w:space="0" w:color="auto"/>
                        <w:bottom w:val="none" w:sz="0" w:space="0" w:color="auto"/>
                        <w:right w:val="none" w:sz="0" w:space="0" w:color="auto"/>
                      </w:divBdr>
                    </w:div>
                    <w:div w:id="2073766998">
                      <w:marLeft w:val="0"/>
                      <w:marRight w:val="0"/>
                      <w:marTop w:val="0"/>
                      <w:marBottom w:val="0"/>
                      <w:divBdr>
                        <w:top w:val="none" w:sz="0" w:space="0" w:color="auto"/>
                        <w:left w:val="none" w:sz="0" w:space="0" w:color="auto"/>
                        <w:bottom w:val="none" w:sz="0" w:space="0" w:color="auto"/>
                        <w:right w:val="none" w:sz="0" w:space="0" w:color="auto"/>
                      </w:divBdr>
                    </w:div>
                    <w:div w:id="1992635823">
                      <w:marLeft w:val="0"/>
                      <w:marRight w:val="0"/>
                      <w:marTop w:val="0"/>
                      <w:marBottom w:val="0"/>
                      <w:divBdr>
                        <w:top w:val="none" w:sz="0" w:space="0" w:color="auto"/>
                        <w:left w:val="none" w:sz="0" w:space="0" w:color="auto"/>
                        <w:bottom w:val="none" w:sz="0" w:space="0" w:color="auto"/>
                        <w:right w:val="none" w:sz="0" w:space="0" w:color="auto"/>
                      </w:divBdr>
                    </w:div>
                    <w:div w:id="35195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196209">
          <w:marLeft w:val="0"/>
          <w:marRight w:val="0"/>
          <w:marTop w:val="0"/>
          <w:marBottom w:val="0"/>
          <w:divBdr>
            <w:top w:val="none" w:sz="0" w:space="0" w:color="auto"/>
            <w:left w:val="none" w:sz="0" w:space="0" w:color="auto"/>
            <w:bottom w:val="none" w:sz="0" w:space="0" w:color="auto"/>
            <w:right w:val="none" w:sz="0" w:space="0" w:color="auto"/>
          </w:divBdr>
          <w:divsChild>
            <w:div w:id="97871308">
              <w:marLeft w:val="0"/>
              <w:marRight w:val="0"/>
              <w:marTop w:val="0"/>
              <w:marBottom w:val="0"/>
              <w:divBdr>
                <w:top w:val="none" w:sz="0" w:space="0" w:color="auto"/>
                <w:left w:val="none" w:sz="0" w:space="0" w:color="auto"/>
                <w:bottom w:val="none" w:sz="0" w:space="0" w:color="auto"/>
                <w:right w:val="none" w:sz="0" w:space="0" w:color="auto"/>
              </w:divBdr>
              <w:divsChild>
                <w:div w:id="1417482267">
                  <w:marLeft w:val="0"/>
                  <w:marRight w:val="0"/>
                  <w:marTop w:val="0"/>
                  <w:marBottom w:val="0"/>
                  <w:divBdr>
                    <w:top w:val="none" w:sz="0" w:space="0" w:color="auto"/>
                    <w:left w:val="none" w:sz="0" w:space="0" w:color="auto"/>
                    <w:bottom w:val="none" w:sz="0" w:space="0" w:color="auto"/>
                    <w:right w:val="none" w:sz="0" w:space="0" w:color="auto"/>
                  </w:divBdr>
                </w:div>
                <w:div w:id="2082365860">
                  <w:marLeft w:val="0"/>
                  <w:marRight w:val="0"/>
                  <w:marTop w:val="0"/>
                  <w:marBottom w:val="0"/>
                  <w:divBdr>
                    <w:top w:val="none" w:sz="0" w:space="0" w:color="auto"/>
                    <w:left w:val="none" w:sz="0" w:space="0" w:color="auto"/>
                    <w:bottom w:val="none" w:sz="0" w:space="0" w:color="auto"/>
                    <w:right w:val="none" w:sz="0" w:space="0" w:color="auto"/>
                  </w:divBdr>
                  <w:divsChild>
                    <w:div w:id="1624143640">
                      <w:marLeft w:val="0"/>
                      <w:marRight w:val="0"/>
                      <w:marTop w:val="0"/>
                      <w:marBottom w:val="0"/>
                      <w:divBdr>
                        <w:top w:val="none" w:sz="0" w:space="0" w:color="auto"/>
                        <w:left w:val="none" w:sz="0" w:space="0" w:color="auto"/>
                        <w:bottom w:val="none" w:sz="0" w:space="0" w:color="auto"/>
                        <w:right w:val="none" w:sz="0" w:space="0" w:color="auto"/>
                      </w:divBdr>
                    </w:div>
                    <w:div w:id="195062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94845">
          <w:marLeft w:val="0"/>
          <w:marRight w:val="0"/>
          <w:marTop w:val="0"/>
          <w:marBottom w:val="0"/>
          <w:divBdr>
            <w:top w:val="none" w:sz="0" w:space="0" w:color="auto"/>
            <w:left w:val="none" w:sz="0" w:space="0" w:color="auto"/>
            <w:bottom w:val="none" w:sz="0" w:space="0" w:color="auto"/>
            <w:right w:val="none" w:sz="0" w:space="0" w:color="auto"/>
          </w:divBdr>
          <w:divsChild>
            <w:div w:id="1291478349">
              <w:marLeft w:val="0"/>
              <w:marRight w:val="0"/>
              <w:marTop w:val="0"/>
              <w:marBottom w:val="0"/>
              <w:divBdr>
                <w:top w:val="none" w:sz="0" w:space="0" w:color="auto"/>
                <w:left w:val="none" w:sz="0" w:space="0" w:color="auto"/>
                <w:bottom w:val="none" w:sz="0" w:space="0" w:color="auto"/>
                <w:right w:val="none" w:sz="0" w:space="0" w:color="auto"/>
              </w:divBdr>
              <w:divsChild>
                <w:div w:id="773592213">
                  <w:marLeft w:val="0"/>
                  <w:marRight w:val="0"/>
                  <w:marTop w:val="0"/>
                  <w:marBottom w:val="0"/>
                  <w:divBdr>
                    <w:top w:val="none" w:sz="0" w:space="0" w:color="auto"/>
                    <w:left w:val="none" w:sz="0" w:space="0" w:color="auto"/>
                    <w:bottom w:val="none" w:sz="0" w:space="0" w:color="auto"/>
                    <w:right w:val="none" w:sz="0" w:space="0" w:color="auto"/>
                  </w:divBdr>
                </w:div>
                <w:div w:id="202208780">
                  <w:marLeft w:val="0"/>
                  <w:marRight w:val="0"/>
                  <w:marTop w:val="0"/>
                  <w:marBottom w:val="0"/>
                  <w:divBdr>
                    <w:top w:val="none" w:sz="0" w:space="0" w:color="auto"/>
                    <w:left w:val="none" w:sz="0" w:space="0" w:color="auto"/>
                    <w:bottom w:val="none" w:sz="0" w:space="0" w:color="auto"/>
                    <w:right w:val="none" w:sz="0" w:space="0" w:color="auto"/>
                  </w:divBdr>
                  <w:divsChild>
                    <w:div w:id="663780945">
                      <w:marLeft w:val="0"/>
                      <w:marRight w:val="0"/>
                      <w:marTop w:val="0"/>
                      <w:marBottom w:val="0"/>
                      <w:divBdr>
                        <w:top w:val="none" w:sz="0" w:space="0" w:color="auto"/>
                        <w:left w:val="none" w:sz="0" w:space="0" w:color="auto"/>
                        <w:bottom w:val="none" w:sz="0" w:space="0" w:color="auto"/>
                        <w:right w:val="none" w:sz="0" w:space="0" w:color="auto"/>
                      </w:divBdr>
                    </w:div>
                    <w:div w:id="30377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274998">
          <w:marLeft w:val="0"/>
          <w:marRight w:val="0"/>
          <w:marTop w:val="0"/>
          <w:marBottom w:val="0"/>
          <w:divBdr>
            <w:top w:val="none" w:sz="0" w:space="0" w:color="auto"/>
            <w:left w:val="none" w:sz="0" w:space="0" w:color="auto"/>
            <w:bottom w:val="none" w:sz="0" w:space="0" w:color="auto"/>
            <w:right w:val="none" w:sz="0" w:space="0" w:color="auto"/>
          </w:divBdr>
          <w:divsChild>
            <w:div w:id="1516729476">
              <w:marLeft w:val="0"/>
              <w:marRight w:val="0"/>
              <w:marTop w:val="0"/>
              <w:marBottom w:val="0"/>
              <w:divBdr>
                <w:top w:val="none" w:sz="0" w:space="0" w:color="auto"/>
                <w:left w:val="none" w:sz="0" w:space="0" w:color="auto"/>
                <w:bottom w:val="none" w:sz="0" w:space="0" w:color="auto"/>
                <w:right w:val="none" w:sz="0" w:space="0" w:color="auto"/>
              </w:divBdr>
              <w:divsChild>
                <w:div w:id="786193354">
                  <w:marLeft w:val="0"/>
                  <w:marRight w:val="0"/>
                  <w:marTop w:val="0"/>
                  <w:marBottom w:val="0"/>
                  <w:divBdr>
                    <w:top w:val="none" w:sz="0" w:space="0" w:color="auto"/>
                    <w:left w:val="none" w:sz="0" w:space="0" w:color="auto"/>
                    <w:bottom w:val="none" w:sz="0" w:space="0" w:color="auto"/>
                    <w:right w:val="none" w:sz="0" w:space="0" w:color="auto"/>
                  </w:divBdr>
                </w:div>
                <w:div w:id="1900287473">
                  <w:marLeft w:val="0"/>
                  <w:marRight w:val="0"/>
                  <w:marTop w:val="0"/>
                  <w:marBottom w:val="0"/>
                  <w:divBdr>
                    <w:top w:val="none" w:sz="0" w:space="0" w:color="auto"/>
                    <w:left w:val="none" w:sz="0" w:space="0" w:color="auto"/>
                    <w:bottom w:val="none" w:sz="0" w:space="0" w:color="auto"/>
                    <w:right w:val="none" w:sz="0" w:space="0" w:color="auto"/>
                  </w:divBdr>
                  <w:divsChild>
                    <w:div w:id="1867908596">
                      <w:marLeft w:val="0"/>
                      <w:marRight w:val="0"/>
                      <w:marTop w:val="0"/>
                      <w:marBottom w:val="0"/>
                      <w:divBdr>
                        <w:top w:val="none" w:sz="0" w:space="0" w:color="auto"/>
                        <w:left w:val="none" w:sz="0" w:space="0" w:color="auto"/>
                        <w:bottom w:val="none" w:sz="0" w:space="0" w:color="auto"/>
                        <w:right w:val="none" w:sz="0" w:space="0" w:color="auto"/>
                      </w:divBdr>
                    </w:div>
                    <w:div w:id="1701662065">
                      <w:marLeft w:val="0"/>
                      <w:marRight w:val="0"/>
                      <w:marTop w:val="0"/>
                      <w:marBottom w:val="0"/>
                      <w:divBdr>
                        <w:top w:val="none" w:sz="0" w:space="0" w:color="auto"/>
                        <w:left w:val="none" w:sz="0" w:space="0" w:color="auto"/>
                        <w:bottom w:val="none" w:sz="0" w:space="0" w:color="auto"/>
                        <w:right w:val="none" w:sz="0" w:space="0" w:color="auto"/>
                      </w:divBdr>
                    </w:div>
                    <w:div w:id="32271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945912">
          <w:marLeft w:val="0"/>
          <w:marRight w:val="0"/>
          <w:marTop w:val="0"/>
          <w:marBottom w:val="0"/>
          <w:divBdr>
            <w:top w:val="none" w:sz="0" w:space="0" w:color="auto"/>
            <w:left w:val="none" w:sz="0" w:space="0" w:color="auto"/>
            <w:bottom w:val="none" w:sz="0" w:space="0" w:color="auto"/>
            <w:right w:val="none" w:sz="0" w:space="0" w:color="auto"/>
          </w:divBdr>
          <w:divsChild>
            <w:div w:id="196504563">
              <w:marLeft w:val="0"/>
              <w:marRight w:val="0"/>
              <w:marTop w:val="0"/>
              <w:marBottom w:val="0"/>
              <w:divBdr>
                <w:top w:val="none" w:sz="0" w:space="0" w:color="auto"/>
                <w:left w:val="none" w:sz="0" w:space="0" w:color="auto"/>
                <w:bottom w:val="none" w:sz="0" w:space="0" w:color="auto"/>
                <w:right w:val="none" w:sz="0" w:space="0" w:color="auto"/>
              </w:divBdr>
              <w:divsChild>
                <w:div w:id="297885047">
                  <w:marLeft w:val="0"/>
                  <w:marRight w:val="0"/>
                  <w:marTop w:val="0"/>
                  <w:marBottom w:val="0"/>
                  <w:divBdr>
                    <w:top w:val="none" w:sz="0" w:space="0" w:color="auto"/>
                    <w:left w:val="none" w:sz="0" w:space="0" w:color="auto"/>
                    <w:bottom w:val="none" w:sz="0" w:space="0" w:color="auto"/>
                    <w:right w:val="none" w:sz="0" w:space="0" w:color="auto"/>
                  </w:divBdr>
                </w:div>
                <w:div w:id="1610309722">
                  <w:marLeft w:val="0"/>
                  <w:marRight w:val="0"/>
                  <w:marTop w:val="0"/>
                  <w:marBottom w:val="0"/>
                  <w:divBdr>
                    <w:top w:val="none" w:sz="0" w:space="0" w:color="auto"/>
                    <w:left w:val="none" w:sz="0" w:space="0" w:color="auto"/>
                    <w:bottom w:val="none" w:sz="0" w:space="0" w:color="auto"/>
                    <w:right w:val="none" w:sz="0" w:space="0" w:color="auto"/>
                  </w:divBdr>
                  <w:divsChild>
                    <w:div w:id="1129592594">
                      <w:marLeft w:val="0"/>
                      <w:marRight w:val="0"/>
                      <w:marTop w:val="0"/>
                      <w:marBottom w:val="0"/>
                      <w:divBdr>
                        <w:top w:val="none" w:sz="0" w:space="0" w:color="auto"/>
                        <w:left w:val="none" w:sz="0" w:space="0" w:color="auto"/>
                        <w:bottom w:val="none" w:sz="0" w:space="0" w:color="auto"/>
                        <w:right w:val="none" w:sz="0" w:space="0" w:color="auto"/>
                      </w:divBdr>
                    </w:div>
                    <w:div w:id="1144270955">
                      <w:marLeft w:val="0"/>
                      <w:marRight w:val="0"/>
                      <w:marTop w:val="0"/>
                      <w:marBottom w:val="0"/>
                      <w:divBdr>
                        <w:top w:val="none" w:sz="0" w:space="0" w:color="auto"/>
                        <w:left w:val="none" w:sz="0" w:space="0" w:color="auto"/>
                        <w:bottom w:val="none" w:sz="0" w:space="0" w:color="auto"/>
                        <w:right w:val="none" w:sz="0" w:space="0" w:color="auto"/>
                      </w:divBdr>
                    </w:div>
                    <w:div w:id="50759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969088">
          <w:marLeft w:val="0"/>
          <w:marRight w:val="0"/>
          <w:marTop w:val="0"/>
          <w:marBottom w:val="0"/>
          <w:divBdr>
            <w:top w:val="none" w:sz="0" w:space="0" w:color="auto"/>
            <w:left w:val="none" w:sz="0" w:space="0" w:color="auto"/>
            <w:bottom w:val="none" w:sz="0" w:space="0" w:color="auto"/>
            <w:right w:val="none" w:sz="0" w:space="0" w:color="auto"/>
          </w:divBdr>
          <w:divsChild>
            <w:div w:id="342366968">
              <w:marLeft w:val="0"/>
              <w:marRight w:val="0"/>
              <w:marTop w:val="0"/>
              <w:marBottom w:val="0"/>
              <w:divBdr>
                <w:top w:val="none" w:sz="0" w:space="0" w:color="auto"/>
                <w:left w:val="none" w:sz="0" w:space="0" w:color="auto"/>
                <w:bottom w:val="none" w:sz="0" w:space="0" w:color="auto"/>
                <w:right w:val="none" w:sz="0" w:space="0" w:color="auto"/>
              </w:divBdr>
              <w:divsChild>
                <w:div w:id="122154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740869">
      <w:bodyDiv w:val="1"/>
      <w:marLeft w:val="0"/>
      <w:marRight w:val="0"/>
      <w:marTop w:val="0"/>
      <w:marBottom w:val="0"/>
      <w:divBdr>
        <w:top w:val="none" w:sz="0" w:space="0" w:color="auto"/>
        <w:left w:val="none" w:sz="0" w:space="0" w:color="auto"/>
        <w:bottom w:val="none" w:sz="0" w:space="0" w:color="auto"/>
        <w:right w:val="none" w:sz="0" w:space="0" w:color="auto"/>
      </w:divBdr>
    </w:div>
    <w:div w:id="1819570010">
      <w:bodyDiv w:val="1"/>
      <w:marLeft w:val="0"/>
      <w:marRight w:val="0"/>
      <w:marTop w:val="0"/>
      <w:marBottom w:val="0"/>
      <w:divBdr>
        <w:top w:val="none" w:sz="0" w:space="0" w:color="auto"/>
        <w:left w:val="none" w:sz="0" w:space="0" w:color="auto"/>
        <w:bottom w:val="none" w:sz="0" w:space="0" w:color="auto"/>
        <w:right w:val="none" w:sz="0" w:space="0" w:color="auto"/>
      </w:divBdr>
    </w:div>
    <w:div w:id="1908372601">
      <w:bodyDiv w:val="1"/>
      <w:marLeft w:val="0"/>
      <w:marRight w:val="0"/>
      <w:marTop w:val="0"/>
      <w:marBottom w:val="0"/>
      <w:divBdr>
        <w:top w:val="none" w:sz="0" w:space="0" w:color="auto"/>
        <w:left w:val="none" w:sz="0" w:space="0" w:color="auto"/>
        <w:bottom w:val="none" w:sz="0" w:space="0" w:color="auto"/>
        <w:right w:val="none" w:sz="0" w:space="0" w:color="auto"/>
      </w:divBdr>
    </w:div>
    <w:div w:id="1945189958">
      <w:bodyDiv w:val="1"/>
      <w:marLeft w:val="0"/>
      <w:marRight w:val="0"/>
      <w:marTop w:val="0"/>
      <w:marBottom w:val="0"/>
      <w:divBdr>
        <w:top w:val="none" w:sz="0" w:space="0" w:color="auto"/>
        <w:left w:val="none" w:sz="0" w:space="0" w:color="auto"/>
        <w:bottom w:val="none" w:sz="0" w:space="0" w:color="auto"/>
        <w:right w:val="none" w:sz="0" w:space="0" w:color="auto"/>
      </w:divBdr>
    </w:div>
    <w:div w:id="2001422150">
      <w:bodyDiv w:val="1"/>
      <w:marLeft w:val="0"/>
      <w:marRight w:val="0"/>
      <w:marTop w:val="0"/>
      <w:marBottom w:val="0"/>
      <w:divBdr>
        <w:top w:val="none" w:sz="0" w:space="0" w:color="auto"/>
        <w:left w:val="none" w:sz="0" w:space="0" w:color="auto"/>
        <w:bottom w:val="none" w:sz="0" w:space="0" w:color="auto"/>
        <w:right w:val="none" w:sz="0" w:space="0" w:color="auto"/>
      </w:divBdr>
    </w:div>
    <w:div w:id="2026243086">
      <w:bodyDiv w:val="1"/>
      <w:marLeft w:val="0"/>
      <w:marRight w:val="0"/>
      <w:marTop w:val="0"/>
      <w:marBottom w:val="0"/>
      <w:divBdr>
        <w:top w:val="none" w:sz="0" w:space="0" w:color="auto"/>
        <w:left w:val="none" w:sz="0" w:space="0" w:color="auto"/>
        <w:bottom w:val="none" w:sz="0" w:space="0" w:color="auto"/>
        <w:right w:val="none" w:sz="0" w:space="0" w:color="auto"/>
      </w:divBdr>
    </w:div>
    <w:div w:id="211401605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1-8300-0599" TargetMode="External"/><Relationship Id="rId18" Type="http://schemas.openxmlformats.org/officeDocument/2006/relationships/hyperlink" Target="https://doi.org/10.1177/0145482X1510900205" TargetMode="External"/><Relationship Id="rId26" Type="http://schemas.openxmlformats.org/officeDocument/2006/relationships/hyperlink" Target="https://doi.org/10.1037/rep0000303" TargetMode="External"/><Relationship Id="rId39" Type="http://schemas.openxmlformats.org/officeDocument/2006/relationships/header" Target="header2.xml"/><Relationship Id="rId21" Type="http://schemas.openxmlformats.org/officeDocument/2006/relationships/hyperlink" Target="https://doi.org/10.1177/0145482X1410800202" TargetMode="External"/><Relationship Id="rId34" Type="http://schemas.openxmlformats.org/officeDocument/2006/relationships/hyperlink" Target="https://doi.org/10.1167/iovs.14-15848"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oi.org/10.1177/0145482X0710100802" TargetMode="External"/><Relationship Id="rId20" Type="http://schemas.openxmlformats.org/officeDocument/2006/relationships/hyperlink" Target="https://doi.org/10.1177/0145482X19839796" TargetMode="External"/><Relationship Id="rId29" Type="http://schemas.openxmlformats.org/officeDocument/2006/relationships/hyperlink" Target="https://doi.org/10.1177/2165143420959793"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i.org/10.1097/00019442-200503000-00002" TargetMode="External"/><Relationship Id="rId32" Type="http://schemas.openxmlformats.org/officeDocument/2006/relationships/hyperlink" Target="https://doi.org/10.1001/archophthalmol.2012.1820" TargetMode="External"/><Relationship Id="rId37" Type="http://schemas.openxmlformats.org/officeDocument/2006/relationships/hyperlink" Target="https://doi.org/10.1177/0145482X1310700104"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jvib.org/" TargetMode="External"/><Relationship Id="rId23" Type="http://schemas.openxmlformats.org/officeDocument/2006/relationships/hyperlink" Target="https://doi.org/10.1177/0885728808317658" TargetMode="External"/><Relationship Id="rId28" Type="http://schemas.openxmlformats.org/officeDocument/2006/relationships/hyperlink" Target="https://doi.org/10.1177/0145482X19887620" TargetMode="External"/><Relationship Id="rId36" Type="http://schemas.openxmlformats.org/officeDocument/2006/relationships/hyperlink" Target="https://doi.org/10.1177/0145482X0209600502" TargetMode="External"/><Relationship Id="rId10" Type="http://schemas.openxmlformats.org/officeDocument/2006/relationships/endnotes" Target="endnotes.xml"/><Relationship Id="rId19" Type="http://schemas.openxmlformats.org/officeDocument/2006/relationships/hyperlink" Target="https://doi.org/10.1177/2165143417736057" TargetMode="External"/><Relationship Id="rId31" Type="http://schemas.openxmlformats.org/officeDocument/2006/relationships/hyperlink" Target="https://doi.org/10.1177/0145482x101040060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rcid.org/0009-0000-1079-4893" TargetMode="External"/><Relationship Id="rId22" Type="http://schemas.openxmlformats.org/officeDocument/2006/relationships/hyperlink" Target="https://nces.ed.gov/programs/edge/Geographic/LocaleBoundaries" TargetMode="External"/><Relationship Id="rId27" Type="http://schemas.openxmlformats.org/officeDocument/2006/relationships/hyperlink" Target="https://doi.org/10.1177/0145482X221121830" TargetMode="External"/><Relationship Id="rId30" Type="http://schemas.openxmlformats.org/officeDocument/2006/relationships/hyperlink" Target="https://doi.org/10.1177/0741932515572912" TargetMode="External"/><Relationship Id="rId35" Type="http://schemas.openxmlformats.org/officeDocument/2006/relationships/hyperlink" Target="https://doi.org/10.1177/0145482x1110500605"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orcid.org/0000-0002-2452-2378" TargetMode="External"/><Relationship Id="rId17" Type="http://schemas.openxmlformats.org/officeDocument/2006/relationships/hyperlink" Target="https://doi.org/10.1186/s12955-014-0182-4" TargetMode="External"/><Relationship Id="rId25" Type="http://schemas.openxmlformats.org/officeDocument/2006/relationships/hyperlink" Target="https://doi.org/10.1177/0145482X0910300209" TargetMode="External"/><Relationship Id="rId33" Type="http://schemas.openxmlformats.org/officeDocument/2006/relationships/hyperlink" Target="https://data.census.gov/table/ACSDT1Y2023.B18120?q=B18120&amp;moe=false" TargetMode="External"/><Relationship Id="rId3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1478e6b-71cb-4bec-bbeb-bf7a6c94acc0" xsi:nil="true"/>
    <lcf76f155ced4ddcb4097134ff3c332f xmlns="1b60b98d-025d-413c-90b1-262a0ef3108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43CEEE1E871E4C9A37BEA4CF65359F" ma:contentTypeVersion="15" ma:contentTypeDescription="Create a new document." ma:contentTypeScope="" ma:versionID="8f6ff7632781d227c484afe6ddeb7b3f">
  <xsd:schema xmlns:xsd="http://www.w3.org/2001/XMLSchema" xmlns:xs="http://www.w3.org/2001/XMLSchema" xmlns:p="http://schemas.microsoft.com/office/2006/metadata/properties" xmlns:ns2="1b60b98d-025d-413c-90b1-262a0ef31082" xmlns:ns3="f1478e6b-71cb-4bec-bbeb-bf7a6c94acc0" targetNamespace="http://schemas.microsoft.com/office/2006/metadata/properties" ma:root="true" ma:fieldsID="bb9d01adefee806323911537613f934e" ns2:_="" ns3:_="">
    <xsd:import namespace="1b60b98d-025d-413c-90b1-262a0ef31082"/>
    <xsd:import namespace="f1478e6b-71cb-4bec-bbeb-bf7a6c94ac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0b98d-025d-413c-90b1-262a0ef310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c383c50-2e5a-4ee2-a287-62075b1c8a1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478e6b-71cb-4bec-bbeb-bf7a6c94acc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9efe2a3-1168-475a-84c0-75b936a36f8e}" ma:internalName="TaxCatchAll" ma:showField="CatchAllData" ma:web="f1478e6b-71cb-4bec-bbeb-bf7a6c94acc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D83C56-5114-4441-B10A-8E83C4CD3C80}">
  <ds:schemaRefs>
    <ds:schemaRef ds:uri="http://schemas.openxmlformats.org/officeDocument/2006/bibliography"/>
  </ds:schemaRefs>
</ds:datastoreItem>
</file>

<file path=customXml/itemProps2.xml><?xml version="1.0" encoding="utf-8"?>
<ds:datastoreItem xmlns:ds="http://schemas.openxmlformats.org/officeDocument/2006/customXml" ds:itemID="{9296BD16-A963-441C-9BC3-D0D71AE630BE}">
  <ds:schemaRefs>
    <ds:schemaRef ds:uri="http://schemas.microsoft.com/office/2006/metadata/properties"/>
    <ds:schemaRef ds:uri="http://schemas.microsoft.com/office/infopath/2007/PartnerControls"/>
    <ds:schemaRef ds:uri="f1478e6b-71cb-4bec-bbeb-bf7a6c94acc0"/>
    <ds:schemaRef ds:uri="1b60b98d-025d-413c-90b1-262a0ef31082"/>
  </ds:schemaRefs>
</ds:datastoreItem>
</file>

<file path=customXml/itemProps3.xml><?xml version="1.0" encoding="utf-8"?>
<ds:datastoreItem xmlns:ds="http://schemas.openxmlformats.org/officeDocument/2006/customXml" ds:itemID="{D8576B4A-EFD5-422C-A43F-6C07DE2098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60b98d-025d-413c-90b1-262a0ef31082"/>
    <ds:schemaRef ds:uri="f1478e6b-71cb-4bec-bbeb-bf7a6c94ac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275EE1-F0BE-4FD4-8BAE-739BC81F2633}">
  <ds:schemaRefs>
    <ds:schemaRef ds:uri="http://schemas.microsoft.com/sharepoint/v3/contenttype/forms"/>
  </ds:schemaRefs>
</ds:datastoreItem>
</file>

<file path=docMetadata/LabelInfo.xml><?xml version="1.0" encoding="utf-8"?>
<clbl:labelList xmlns:clbl="http://schemas.microsoft.com/office/2020/mipLabelMetadata">
  <clbl:label id="{ba5a7f39-e3be-4ab3-b450-67fa80faecad}" enabled="0" method="" siteId="{ba5a7f39-e3be-4ab3-b450-67fa80faecad}"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20</Pages>
  <Words>5281</Words>
  <Characters>30105</Characters>
  <Application>Microsoft Office Word</Application>
  <DocSecurity>0</DocSecurity>
  <Lines>250</Lines>
  <Paragraphs>70</Paragraphs>
  <ScaleCrop>false</ScaleCrop>
  <Company/>
  <LinksUpToDate>false</LinksUpToDate>
  <CharactersWithSpaces>35316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Travers</dc:creator>
  <cp:keywords/>
  <dc:description/>
  <cp:lastModifiedBy>Hilary Travers</cp:lastModifiedBy>
  <cp:revision>3</cp:revision>
  <dcterms:created xsi:type="dcterms:W3CDTF">2025-11-17T17:22:00Z</dcterms:created>
  <dcterms:modified xsi:type="dcterms:W3CDTF">2025-11-17T17:23:00Z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0x010100F843CEEE1E871E4C9A37BEA4CF65359F</vt:lpwstr>
  </property>
  <property fmtid="{D5CDD505-2E9C-101B-9397-08002B2CF9AE}" pid="3" name="MediaServiceImageTags">
    <vt:lpwstr/>
  </property>
</Properties>
</file>