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3356B427" w:rsidP="6CBC28BC" w:rsidRDefault="3356B427" w14:paraId="69D852FD" w14:textId="775B136E">
      <w:pPr>
        <w:pStyle w:val="Normal"/>
        <w:jc w:val="center"/>
      </w:pPr>
      <w:r w:rsidR="3356B427">
        <w:drawing>
          <wp:inline wp14:editId="239B2A40" wp14:anchorId="0C0454F0">
            <wp:extent cx="2438400" cy="400050"/>
            <wp:effectExtent l="0" t="0" r="0" b="0"/>
            <wp:docPr id="4838051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83805120" name="Picture 483805120"/>
                    <pic:cNvPicPr/>
                  </pic:nvPicPr>
                  <pic:blipFill>
                    <a:blip xmlns:r="http://schemas.openxmlformats.org/officeDocument/2006/relationships" r:embed="rId20444689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BC28BC" w:rsidP="6CBC28BC" w:rsidRDefault="6CBC28BC" w14:paraId="76215D2B" w14:textId="69260B0E">
      <w:pPr>
        <w:jc w:val="center"/>
        <w:rPr>
          <w:b w:val="1"/>
          <w:bCs w:val="1"/>
          <w:color w:val="00B050"/>
          <w:sz w:val="40"/>
          <w:szCs w:val="40"/>
        </w:rPr>
      </w:pPr>
    </w:p>
    <w:p xmlns:wp14="http://schemas.microsoft.com/office/word/2010/wordml" w:rsidP="6CBC28BC" w14:paraId="34D84901" wp14:textId="77777777">
      <w:pPr>
        <w:jc w:val="center"/>
        <w:rPr>
          <w:b w:val="1"/>
          <w:bCs w:val="1"/>
          <w:color w:val="00B050"/>
          <w:sz w:val="40"/>
          <w:szCs w:val="40"/>
        </w:rPr>
      </w:pPr>
      <w:r w:rsidRPr="6CBC28BC" w:rsidR="6CBC28BC">
        <w:rPr>
          <w:b w:val="1"/>
          <w:bCs w:val="1"/>
          <w:color w:val="00B050"/>
          <w:sz w:val="40"/>
          <w:szCs w:val="40"/>
        </w:rPr>
        <w:t>EdTucate</w:t>
      </w:r>
      <w:r w:rsidRPr="6CBC28BC" w:rsidR="6CBC28BC">
        <w:rPr>
          <w:b w:val="1"/>
          <w:bCs w:val="1"/>
          <w:color w:val="00B050"/>
          <w:sz w:val="40"/>
          <w:szCs w:val="40"/>
        </w:rPr>
        <w:t xml:space="preserve"> Alternative Provision</w:t>
      </w:r>
    </w:p>
    <w:p xmlns:wp14="http://schemas.microsoft.com/office/word/2010/wordml" w14:paraId="04E029BD" wp14:textId="77777777">
      <w:pPr>
        <w:jc w:val="center"/>
      </w:pPr>
      <w:r>
        <w:rPr>
          <w:b/>
          <w:color w:val="232323"/>
          <w:sz w:val="30"/>
        </w:rPr>
        <w:t>Behaviour Support, Positive Handling and Restrictive Practice Policy</w:t>
      </w:r>
    </w:p>
    <w:p xmlns:wp14="http://schemas.microsoft.com/office/word/2010/wordml" w14:paraId="5899DBF5" wp14:textId="77777777">
      <w:pPr>
        <w:jc w:val="center"/>
      </w:pPr>
      <w:r>
        <w:rPr>
          <w:i/>
          <w:color w:val="5A5A5A"/>
          <w:sz w:val="19"/>
        </w:rPr>
        <w:t>Cornwall-aligned policy for onsite, home-based, community venue and online delivery</w:t>
      </w:r>
    </w:p>
    <w:p xmlns:wp14="http://schemas.microsoft.com/office/word/2010/wordml" w14:paraId="672A6659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2"/>
      </w:tblGrid>
      <w:tr xmlns:wp14="http://schemas.microsoft.com/office/word/2010/wordml" w14:paraId="7961B5A2" wp14:textId="77777777">
        <w:tc>
          <w:tcPr>
            <w:tcW w:w="9792" w:type="dxa"/>
            <w:shd w:fill="EAF2F8"/>
          </w:tcPr>
          <w:p w14:paraId="267037F8" wp14:textId="77777777">
            <w:pPr>
              <w:spacing w:after="0"/>
            </w:pPr>
            <w:r>
              <w:rPr>
                <w:sz w:val="19"/>
              </w:rPr>
              <w:t>Provider: EdTucate Limited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t>Trading name: EdTucate Alternative Provision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t>Base address: The Discovery Barn, St Ingunger, Lanivet, Cornwall PL30 5HS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t>Registered address: 6 Queen Street, Lostwithiel, England, PL22 0AB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t>Main contact: verity@edtucate.co.uk | 07502 374496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t>Website: www.edtucate.co.uk</w:t>
            </w:r>
          </w:p>
        </w:tc>
      </w:tr>
      <w:tr xmlns:wp14="http://schemas.microsoft.com/office/word/2010/wordml" w14:paraId="6C58F1FE" wp14:textId="77777777">
        <w:tc>
          <w:tcPr>
            <w:tcW w:w="9792" w:type="dxa"/>
          </w:tcPr>
          <w:p w14:paraId="287A14B2" wp14:textId="77777777">
            <w:pPr>
              <w:spacing w:after="0"/>
            </w:pPr>
            <w:r>
              <w:rPr>
                <w:sz w:val="19"/>
              </w:rPr>
              <w:t>Version: 1.0    Approved by: Verity Oliver, Proprietor / Head of Education / DSL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t>Effective from: 31 March 2026    Review date: 31 March 2027 or sooner if legislation, Cornwall procedures or service delivery change</w:t>
            </w:r>
          </w:p>
        </w:tc>
      </w:tr>
      <w:tr xmlns:wp14="http://schemas.microsoft.com/office/word/2010/wordml" w14:paraId="136387EC" wp14:textId="77777777">
        <w:tc>
          <w:tcPr>
            <w:tcW w:w="9792" w:type="dxa"/>
          </w:tcPr>
          <w:p w14:paraId="3F32DFB5" wp14:textId="77777777">
            <w:pPr>
              <w:spacing w:after="0"/>
            </w:pPr>
            <w:r>
              <w:rPr>
                <w:sz w:val="19"/>
              </w:rPr>
              <w:t>This document forms part of the EdTucate Alternative Provision policy set and should be read alongside related policies, risk assessments and commissioning paperwork where applicable.</w:t>
            </w:r>
          </w:p>
        </w:tc>
      </w:tr>
    </w:tbl>
    <w:p xmlns:wp14="http://schemas.microsoft.com/office/word/2010/wordml" w14:paraId="0A37501D" wp14:textId="77777777"/>
    <w:p xmlns:wp14="http://schemas.microsoft.com/office/word/2010/wordml" w14:paraId="5659CB56" wp14:textId="77777777">
      <w:pPr>
        <w:pStyle w:val="Heading1"/>
      </w:pPr>
      <w:r w:rsidRPr="6CBC28BC" w:rsidR="6CBC28BC">
        <w:rPr>
          <w:color w:val="00B050"/>
        </w:rPr>
        <w:t xml:space="preserve">10. </w:t>
      </w:r>
      <w:r w:rsidRPr="6CBC28BC" w:rsidR="6CBC28BC">
        <w:rPr>
          <w:color w:val="00B050"/>
        </w:rPr>
        <w:t>Behaviour</w:t>
      </w:r>
      <w:r w:rsidRPr="6CBC28BC" w:rsidR="6CBC28BC">
        <w:rPr>
          <w:color w:val="00B050"/>
        </w:rPr>
        <w:t xml:space="preserve"> Support, Positive Handling and Restrictive Practice Policy</w:t>
      </w:r>
    </w:p>
    <w:p xmlns:wp14="http://schemas.microsoft.com/office/word/2010/wordml" w14:paraId="0BDB7CAD" wp14:textId="77777777">
      <w:pPr/>
      <w:r>
        <w:t>This policy should be read alongside risk assessments and individual behaviour support plans.</w:t>
      </w:r>
    </w:p>
    <w:p xmlns:wp14="http://schemas.microsoft.com/office/word/2010/wordml" w14:paraId="123471DC" wp14:textId="77777777">
      <w:pPr>
        <w:pStyle w:val="Heading2"/>
      </w:pPr>
      <w:r>
        <w:t>10.1 Approach</w:t>
      </w:r>
    </w:p>
    <w:p xmlns:wp14="http://schemas.microsoft.com/office/word/2010/wordml" w14:paraId="704E5ECE" wp14:textId="77777777">
      <w:pPr>
        <w:ind w:left="288" w:hanging="216"/>
      </w:pPr>
      <w:r>
        <w:rPr>
          <w:sz w:val="21"/>
        </w:rPr>
        <w:t>• Behaviour is understood as communication.</w:t>
      </w:r>
    </w:p>
    <w:p xmlns:wp14="http://schemas.microsoft.com/office/word/2010/wordml" w14:paraId="56375CC8" wp14:textId="77777777">
      <w:pPr>
        <w:ind w:left="288" w:hanging="216"/>
      </w:pPr>
      <w:r>
        <w:rPr>
          <w:sz w:val="21"/>
        </w:rPr>
        <w:t>• Adults prioritise regulation before expectation.</w:t>
      </w:r>
    </w:p>
    <w:p xmlns:wp14="http://schemas.microsoft.com/office/word/2010/wordml" w14:paraId="561A08CA" wp14:textId="77777777">
      <w:pPr>
        <w:ind w:left="288" w:hanging="216"/>
      </w:pPr>
      <w:r>
        <w:rPr>
          <w:sz w:val="21"/>
        </w:rPr>
        <w:t>• EdTucate uses a nurture-informed, restorative, relational and low-demand approach.</w:t>
      </w:r>
    </w:p>
    <w:p xmlns:wp14="http://schemas.microsoft.com/office/word/2010/wordml" w14:paraId="684092D6" wp14:textId="77777777">
      <w:pPr>
        <w:ind w:left="288" w:hanging="216"/>
      </w:pPr>
      <w:r>
        <w:rPr>
          <w:sz w:val="21"/>
        </w:rPr>
        <w:t>• Support aims to reduce escalation, preserve dignity and strengthen co-regulation and trust.</w:t>
      </w:r>
    </w:p>
    <w:p xmlns:wp14="http://schemas.microsoft.com/office/word/2010/wordml" w14:paraId="475FBA49" wp14:textId="77777777">
      <w:pPr>
        <w:pStyle w:val="Heading2"/>
      </w:pPr>
      <w:r>
        <w:t>10.2 Reasonable adjustments</w:t>
      </w:r>
    </w:p>
    <w:p xmlns:wp14="http://schemas.microsoft.com/office/word/2010/wordml" w14:paraId="250B6BFB" wp14:textId="77777777">
      <w:pPr>
        <w:ind w:left="288" w:hanging="216"/>
      </w:pPr>
      <w:r>
        <w:rPr>
          <w:sz w:val="21"/>
        </w:rPr>
        <w:t>• Expectations and consequences must be adapted to developmental stage, SEND, trauma profile and placement context.</w:t>
      </w:r>
    </w:p>
    <w:p xmlns:wp14="http://schemas.microsoft.com/office/word/2010/wordml" w14:paraId="0FCDC19F" wp14:textId="77777777">
      <w:pPr>
        <w:ind w:left="288" w:hanging="216"/>
      </w:pPr>
      <w:r>
        <w:rPr>
          <w:sz w:val="21"/>
        </w:rPr>
        <w:t>• Children must not be punished for behaviours that arise directly from disability or unmet need without careful consideration of reasonable adjustments.</w:t>
      </w:r>
    </w:p>
    <w:p xmlns:wp14="http://schemas.microsoft.com/office/word/2010/wordml" w14:paraId="0D4AC126" wp14:textId="77777777">
      <w:pPr>
        <w:pStyle w:val="Heading2"/>
      </w:pPr>
      <w:r>
        <w:t>10.3 Unsafe behaviour</w:t>
      </w:r>
    </w:p>
    <w:p xmlns:wp14="http://schemas.microsoft.com/office/word/2010/wordml" w14:paraId="68436889" wp14:textId="77777777">
      <w:pPr>
        <w:ind w:left="288" w:hanging="216"/>
      </w:pPr>
      <w:r>
        <w:rPr>
          <w:sz w:val="21"/>
        </w:rPr>
        <w:t>• Where behaviour becomes unsafe, adults should reduce demand, increase space, use calm communication, offer choices and prioritise safety over task completion.</w:t>
      </w:r>
    </w:p>
    <w:p xmlns:wp14="http://schemas.microsoft.com/office/word/2010/wordml" w14:paraId="3B896FE5" wp14:textId="77777777">
      <w:pPr>
        <w:ind w:left="288" w:hanging="216"/>
      </w:pPr>
      <w:r>
        <w:rPr>
          <w:sz w:val="21"/>
        </w:rPr>
        <w:t>• Incidents must be recorded and parents and commissioners informed according to significance and placement terms.</w:t>
      </w:r>
    </w:p>
    <w:p xmlns:wp14="http://schemas.microsoft.com/office/word/2010/wordml" w14:paraId="7BF8902A" wp14:textId="77777777">
      <w:pPr>
        <w:pStyle w:val="Heading2"/>
      </w:pPr>
      <w:r>
        <w:t>10.4 Positive handling and restrictive practice</w:t>
      </w:r>
    </w:p>
    <w:p xmlns:wp14="http://schemas.microsoft.com/office/word/2010/wordml" w14:paraId="1FA7B953" wp14:textId="77777777">
      <w:pPr/>
      <w:r>
        <w:t>EdTucate recognises that restrictive physical intervention is an exceptional response. Team Teach principles should be followed where staff are trained. Physical intervention may only be used as a last resort to prevent immediate harm to the child or others, for the shortest time possible, using the least force necessary and in a way that preserves dignity.</w:t>
      </w:r>
    </w:p>
    <w:p xmlns:wp14="http://schemas.microsoft.com/office/word/2010/wordml" w14:paraId="5C2F46CF" wp14:textId="77777777">
      <w:pPr>
        <w:ind w:left="288" w:hanging="216"/>
      </w:pPr>
      <w:r>
        <w:rPr>
          <w:sz w:val="21"/>
        </w:rPr>
        <w:t>• Restrictive practice must never be used as punishment, to secure compliance or because of property damage alone unless there is imminent risk of harm.</w:t>
      </w:r>
    </w:p>
    <w:p xmlns:wp14="http://schemas.microsoft.com/office/word/2010/wordml" w14:paraId="0B5614D3" wp14:textId="77777777">
      <w:pPr>
        <w:ind w:left="288" w:hanging="216"/>
      </w:pPr>
      <w:r>
        <w:rPr>
          <w:sz w:val="21"/>
        </w:rPr>
        <w:t>• Any restrictive intervention must be reported the same day, reviewed by leadership and shared with parents and commissioners where relevant.</w:t>
      </w:r>
    </w:p>
    <w:p xmlns:wp14="http://schemas.microsoft.com/office/word/2010/wordml" w14:paraId="4A80AC21" wp14:textId="77777777">
      <w:pPr>
        <w:ind w:left="288" w:hanging="216"/>
      </w:pPr>
      <w:r>
        <w:rPr>
          <w:sz w:val="21"/>
        </w:rPr>
        <w:t>• If a learner’s risk profile indicates likely need for physical intervention, a written individual plan must be in place before placement or as soon as reasonably practicable.</w:t>
      </w:r>
    </w:p>
    <w:p xmlns:wp14="http://schemas.microsoft.com/office/word/2010/wordml" w14:paraId="06F8A20E" wp14:textId="77777777">
      <w:pPr>
        <w:pStyle w:val="Heading2"/>
      </w:pPr>
      <w:r>
        <w:t>10.5 Separate positive handling policy</w:t>
      </w:r>
    </w:p>
    <w:p xmlns:wp14="http://schemas.microsoft.com/office/word/2010/wordml" w14:paraId="7484149C" wp14:textId="77777777">
      <w:pPr/>
      <w:r>
        <w:t>A separate operational Positive Handling and Restrictive Practice Procedure should be maintained alongside this suite, including debrief, recording form, parental notification and post-incident review expectations.</w:t>
      </w:r>
    </w:p>
    <w:sectPr w:rsidRPr="0006063C" w:rsidR="00FC693F" w:rsidSect="00034616">
      <w:footerReference w:type="default" r:id="rId9"/>
      <w:pgSz w:w="12240" w:h="15840" w:orient="portrait"/>
      <w:pgMar w:top="1080" w:right="1224" w:bottom="1008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DAB6C7B" wp14:textId="77777777">
    <w:pPr>
      <w:pStyle w:val="Footer"/>
      <w:jc w:val="center"/>
    </w:pPr>
    <w:r/>
    <w:r>
      <w:fldChar w:fldCharType="begin"/>
    </w:r>
    <w:r>
      <w:instrText>PAGE</w:instrText>
    </w:r>
    <w:r>
      <w:fldChar w:fldCharType="separate"/>
    </w:r>
    <w:r/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356B427"/>
    <w:rsid w:val="6CB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1B7890F7-9E38-4A55-A99C-CC304BF66E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spacing w:after="100" w:line="269" w:lineRule="auto"/>
    </w:pPr>
    <w:rPr>
      <w:rFonts w:ascii="Aptos" w:hAnsi="Aptos"/>
      <w:color w:val="23232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00"/>
      <w:outlineLvl w:val="0"/>
    </w:pPr>
    <w:rPr>
      <w:rFonts w:ascii="Aptos" w:hAnsi="Aptos" w:asciiTheme="majorHAnsi" w:hAnsiTheme="majorHAnsi" w:eastAsiaTheme="majorEastAsia" w:cstheme="majorBidi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60"/>
      <w:outlineLvl w:val="1"/>
    </w:pPr>
    <w:rPr>
      <w:rFonts w:ascii="Aptos" w:hAnsi="Aptos" w:asciiTheme="majorHAnsi" w:hAnsiTheme="majorHAnsi" w:eastAsiaTheme="majorEastAsia" w:cstheme="majorBidi"/>
      <w:b/>
      <w:bCs/>
      <w:color w:val="23232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ptos" w:hAnsi="Aptos" w:asciiTheme="majorHAnsi" w:hAnsiTheme="majorHAnsi" w:eastAsiaTheme="majorEastAsia" w:cstheme="majorBidi"/>
      <w:b/>
      <w:bCs/>
      <w:color w:val="23232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="Aptos" w:hAnsi="Aptos"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Aptos" w:hAnsi="Aptos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footer" Target="footer1.xml" Id="rId9" /><Relationship Type="http://schemas.openxmlformats.org/officeDocument/2006/relationships/image" Target="/media/image.png" Id="rId20444689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Verity Oliver</lastModifiedBy>
  <revision>2</revision>
  <dcterms:created xsi:type="dcterms:W3CDTF">2013-12-23T23:15:00.0000000Z</dcterms:created>
  <dcterms:modified xsi:type="dcterms:W3CDTF">2026-03-31T11:38:36.1047459Z</dcterms:modified>
  <category/>
</coreProperties>
</file>