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right" w:leader="none" w:pos="11468.149606299214"/>
        </w:tabs>
        <w:spacing w:line="240" w:lineRule="auto"/>
        <w:ind w:left="0" w:right="121.41732283464705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HARSH CHAVDA</w:t>
      </w:r>
    </w:p>
    <w:p w:rsidR="00000000" w:rsidDel="00000000" w:rsidP="00000000" w:rsidRDefault="00000000" w:rsidRPr="00000000" w14:paraId="00000002">
      <w:pPr>
        <w:tabs>
          <w:tab w:val="right" w:leader="none" w:pos="11468.149606299214"/>
        </w:tabs>
        <w:spacing w:line="240" w:lineRule="auto"/>
        <w:ind w:left="0" w:right="121.41732283464705" w:firstLine="0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Product Designer | Accessible Connected Products | Mixed-Methods UX Research</w:t>
      </w:r>
    </w:p>
    <w:p w:rsidR="00000000" w:rsidDel="00000000" w:rsidP="00000000" w:rsidRDefault="00000000" w:rsidRPr="00000000" w14:paraId="00000003">
      <w:pPr>
        <w:tabs>
          <w:tab w:val="right" w:leader="none" w:pos="11468.149606299214"/>
        </w:tabs>
        <w:spacing w:line="240" w:lineRule="auto"/>
        <w:ind w:left="0" w:right="121.41732283464705" w:firstLine="0"/>
        <w:rPr>
          <w:rFonts w:ascii="Calibri" w:cs="Calibri" w:eastAsia="Calibri" w:hAnsi="Calibri"/>
          <w:color w:val="1155cc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Chicago, IL |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765-543-2692 | Email: </w:t>
      </w:r>
      <w:hyperlink r:id="rId6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harsh.chavda@outlook.com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| LinkedIn:</w:t>
      </w:r>
      <w:hyperlink r:id="rId7">
        <w:r w:rsidDel="00000000" w:rsidR="00000000" w:rsidRPr="00000000">
          <w:rPr>
            <w:rFonts w:ascii="Calibri" w:cs="Calibri" w:eastAsia="Calibri" w:hAnsi="Calibri"/>
            <w:sz w:val="20"/>
            <w:szCs w:val="20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linkedin.com/in/hchavda-ux/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| Portfolio:</w:t>
      </w:r>
      <w:hyperlink r:id="rId9">
        <w:r w:rsidDel="00000000" w:rsidR="00000000" w:rsidRPr="00000000">
          <w:rPr>
            <w:rFonts w:ascii="Calibri" w:cs="Calibri" w:eastAsia="Calibri" w:hAnsi="Calibri"/>
            <w:sz w:val="20"/>
            <w:szCs w:val="20"/>
            <w:rtl w:val="0"/>
          </w:rPr>
          <w:t xml:space="preserve"> </w:t>
        </w:r>
      </w:hyperlink>
      <w:hyperlink r:id="rId10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hchavda.com/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000000" w:space="2" w:sz="8" w:val="single"/>
          <w:right w:color="auto" w:space="0" w:sz="0" w:val="none"/>
          <w:between w:color="auto" w:space="0" w:sz="0" w:val="none"/>
        </w:pBdr>
        <w:tabs>
          <w:tab w:val="right" w:leader="none" w:pos="10488.188976377953"/>
        </w:tabs>
        <w:spacing w:after="0" w:before="140" w:line="240" w:lineRule="auto"/>
        <w:ind w:right="121.41732283464705"/>
        <w:rPr>
          <w:rFonts w:ascii="Calibri" w:cs="Calibri" w:eastAsia="Calibri" w:hAnsi="Calibri"/>
          <w:b w:val="1"/>
          <w:bCs w:val="1"/>
          <w:color w:val="0b539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b5394"/>
          <w:rtl w:val="0"/>
        </w:rPr>
        <w:t xml:space="preserve">PROFESSIONAL EXPERIENCE</w:t>
      </w:r>
    </w:p>
    <w:p w:rsidR="00000000" w:rsidDel="00000000" w:rsidP="00000000" w:rsidRDefault="00000000" w:rsidRPr="00000000" w14:paraId="00000005">
      <w:pPr>
        <w:tabs>
          <w:tab w:val="right" w:leader="none" w:pos="11468.149606299214"/>
        </w:tabs>
        <w:spacing w:after="0" w:before="140" w:lineRule="auto"/>
        <w:ind w:right="121.41732283464705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Product Designer – Northwestern University, Feinberg School of Medicine HABits Lab, Chicago, IL </w:t>
        <w:tab/>
        <w:t xml:space="preserve">Feb 2026 – Present</w:t>
      </w:r>
    </w:p>
    <w:p w:rsidR="00000000" w:rsidDel="00000000" w:rsidP="00000000" w:rsidRDefault="00000000" w:rsidRPr="00000000" w14:paraId="00000006">
      <w:pPr>
        <w:numPr>
          <w:ilvl w:val="0"/>
          <w:numId w:val="8"/>
        </w:numPr>
        <w:tabs>
          <w:tab w:val="right" w:leader="none" w:pos="10773.070866141732"/>
        </w:tabs>
        <w:spacing w:after="0" w:line="240" w:lineRule="auto"/>
        <w:ind w:left="283.46456692913375" w:right="121.41732283464705" w:hanging="283.46456692913375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Sole product designer across multiple clinical research studies; own end-to-end design of participant-facing wearable devices, mobile apps, and web platforms used in live deployments.</w:t>
      </w:r>
    </w:p>
    <w:p w:rsidR="00000000" w:rsidDel="00000000" w:rsidP="00000000" w:rsidRDefault="00000000" w:rsidRPr="00000000" w14:paraId="00000007">
      <w:pPr>
        <w:numPr>
          <w:ilvl w:val="0"/>
          <w:numId w:val="8"/>
        </w:numPr>
        <w:tabs>
          <w:tab w:val="right" w:leader="none" w:pos="10773.070866141732"/>
        </w:tabs>
        <w:spacing w:after="0" w:line="240" w:lineRule="auto"/>
        <w:ind w:left="283.46456692913375" w:right="121.41732283464705" w:hanging="283.46456692913375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ab/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Achieved a 91.5% (107/117) survey completion rate by designing an avatar-based clothing and sunscreen self-reporting flow (body site reporting as gamified, tap-to-apply interaction) for a clinical UV study deployed to 40+ melanoma survivor participants.</w:t>
      </w:r>
    </w:p>
    <w:p w:rsidR="00000000" w:rsidDel="00000000" w:rsidP="00000000" w:rsidRDefault="00000000" w:rsidRPr="00000000" w14:paraId="00000008">
      <w:pPr>
        <w:numPr>
          <w:ilvl w:val="0"/>
          <w:numId w:val="8"/>
        </w:numPr>
        <w:tabs>
          <w:tab w:val="right" w:leader="none" w:pos="10773.070866141732"/>
        </w:tabs>
        <w:spacing w:after="0" w:line="240" w:lineRule="auto"/>
        <w:ind w:left="283.46456692913375" w:right="121.41732283464705" w:hanging="283.46456692913375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Designed and fabricated a wrist-worn UV measurement device enclosure considering ergonomics, all-day wearability, field-replaceable components, reducing the build-to-test cycle by 77% (18 to 4 working hours) through continuous improvement.</w:t>
      </w:r>
    </w:p>
    <w:p w:rsidR="00000000" w:rsidDel="00000000" w:rsidP="00000000" w:rsidRDefault="00000000" w:rsidRPr="00000000" w14:paraId="00000009">
      <w:pPr>
        <w:numPr>
          <w:ilvl w:val="0"/>
          <w:numId w:val="8"/>
        </w:numPr>
        <w:tabs>
          <w:tab w:val="right" w:leader="none" w:pos="10773.070866141732"/>
        </w:tabs>
        <w:spacing w:after="0" w:line="240" w:lineRule="auto"/>
        <w:ind w:left="283.46456692913375" w:right="121.41732283464705" w:hanging="283.46456692913375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Building and maintaining a design component library (SwiftUI, MaterialUI and CSS) to achieve cross-platform design consistency.</w:t>
      </w:r>
    </w:p>
    <w:p w:rsidR="00000000" w:rsidDel="00000000" w:rsidP="00000000" w:rsidRDefault="00000000" w:rsidRPr="00000000" w14:paraId="0000000A">
      <w:pPr>
        <w:tabs>
          <w:tab w:val="right" w:leader="none" w:pos="11468.149606299214"/>
        </w:tabs>
        <w:spacing w:after="0" w:before="140" w:lineRule="auto"/>
        <w:ind w:right="121.41732283464705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Product Designer (Contract) – Sensewhy Inc, Chicago, IL </w:t>
        <w:tab/>
        <w:t xml:space="preserve">Oct 2025 – Aug 2026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after="0" w:line="240" w:lineRule="auto"/>
        <w:ind w:left="283.46456692913375" w:right="121.41732283464705" w:hanging="283.46456692913375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Designed and built the complete front-end for a clinician-facing dashboard (React + TypeScript) visualizing self-reported temporal EMA data, used live during clinical visits to identify behavioral cues about participants of a smoking cessation study.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after="0" w:line="240" w:lineRule="auto"/>
        <w:ind w:left="283.46456692913375" w:right="121.41732283464705" w:hanging="283.46456692913375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Applied AI/LLM tools (Claude, Perplexity, Ollama) to architect and generate design tokens, variables and implementation docs in React + TypeScript, reducing design-to-deployment cycles from 4 weeks to 2.5 weeks.</w:t>
      </w:r>
    </w:p>
    <w:p w:rsidR="00000000" w:rsidDel="00000000" w:rsidP="00000000" w:rsidRDefault="00000000" w:rsidRPr="00000000" w14:paraId="0000000D">
      <w:pPr>
        <w:tabs>
          <w:tab w:val="right" w:leader="none" w:pos="11468.149606299214"/>
        </w:tabs>
        <w:spacing w:after="0" w:before="140" w:lineRule="auto"/>
        <w:ind w:right="121.41732283464705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Graduate Research Assistant – Purdue University, West Lafayette, IN </w:t>
        <w:tab/>
        <w:t xml:space="preserve">Jan 2024 – Jan 2025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0" w:line="240" w:lineRule="auto"/>
        <w:ind w:left="283.46456692913375" w:right="121.41732283464705" w:hanging="283.46456692913375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Redesigned Autodesk Fusion 360’s generative AI interface, crafting high-fidelity toolbar concepts in Figma informed through end-to-end user research (focus groups, user interviews, surveys, usability testing); 23 of 30 novice users correctly applied the redesigned generative AI tools in evaluation tests.</w:t>
      </w:r>
    </w:p>
    <w:p w:rsidR="00000000" w:rsidDel="00000000" w:rsidP="00000000" w:rsidRDefault="00000000" w:rsidRPr="00000000" w14:paraId="0000000F">
      <w:pPr>
        <w:tabs>
          <w:tab w:val="right" w:leader="none" w:pos="11468.149606299214"/>
        </w:tabs>
        <w:spacing w:after="0" w:before="140" w:lineRule="auto"/>
        <w:ind w:right="121.41732283464705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Mixed Methods UX Research Intern – Ipsos, Chicago, IL </w:t>
        <w:tab/>
        <w:t xml:space="preserve">Jun 2024 – Aug 2024</w:t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spacing w:line="240" w:lineRule="auto"/>
        <w:ind w:left="283.46456692913375" w:right="121.41732283464705" w:hanging="283.46456692913375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Supported UX Research for a Fortune 50 client across 3 projects and completed ISO-certified training in user interviewing.</w:t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spacing w:line="240" w:lineRule="auto"/>
        <w:ind w:left="283.46456692913375" w:right="121.41732283464705" w:hanging="283.46456692913375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Audited 30+ digital products and IoT devices for accessibility compliance, contributing to a comprehensive research report used by the client to identify gaps and opportunities to implement additional accessibility features in their product lineup.</w:t>
      </w:r>
    </w:p>
    <w:p w:rsidR="00000000" w:rsidDel="00000000" w:rsidP="00000000" w:rsidRDefault="00000000" w:rsidRPr="00000000" w14:paraId="00000012">
      <w:pPr>
        <w:tabs>
          <w:tab w:val="right" w:leader="none" w:pos="11468.149606299214"/>
        </w:tabs>
        <w:spacing w:before="140" w:lineRule="auto"/>
        <w:ind w:left="0" w:right="121.41732283464705" w:firstLine="0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Senior Product Designer – PKPL Entertainment Pvt. Ltd., Chennai, India </w:t>
        <w:tab/>
        <w:t xml:space="preserve">Feb 2022 – May 2023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40" w:lineRule="auto"/>
        <w:ind w:left="283.46456692913375" w:right="121.41732283464705" w:hanging="283.46456692913375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Led design and strategy for a gamified fitness hardware-software product, raising repeat usage from 10% to 48% of users and improving task success rates by 25%, validated through usability and A/B testing in agile sprints.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40" w:lineRule="auto"/>
        <w:ind w:left="283.46456692913375" w:right="121.41732283464705" w:hanging="283.46456692913375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Delivered 12 design solutions (software &amp; hardware) as high fidelity functional prototypes aligned with WCAG 2.1 and ISO 9241, where 9 of 12 solutions were adopted into the product roadmap.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40" w:lineRule="auto"/>
        <w:ind w:left="283.46456692913375" w:right="121.41732283464705" w:hanging="283.46456692913375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Mentored a cross-functional team of 2 designers and 1 engineer through 18 feature iterations in 2 weeks, accelerating feature delivery.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40" w:lineRule="auto"/>
        <w:ind w:left="283.46456692913375" w:right="121.41732283464705" w:hanging="283.46456692913375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Created business cases and pitch decks for C-level executives, directly contributing to 3 new B2B clients via product demos with cumulative ~$100,000 in realized revenue.</w:t>
      </w:r>
    </w:p>
    <w:p w:rsidR="00000000" w:rsidDel="00000000" w:rsidP="00000000" w:rsidRDefault="00000000" w:rsidRPr="00000000" w14:paraId="00000017">
      <w:pPr>
        <w:tabs>
          <w:tab w:val="right" w:leader="none" w:pos="11468.149606299214"/>
        </w:tabs>
        <w:spacing w:after="0" w:before="140" w:lineRule="auto"/>
        <w:ind w:right="121.41732283464705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Product Designer – How About That! Design Studio, Mumbai, India </w:t>
        <w:tab/>
        <w:t xml:space="preserve">Mar 2021 – Oct 2021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line="240" w:lineRule="auto"/>
        <w:ind w:left="283.46456692913375" w:right="121.41732283464705" w:hanging="283.46456692913375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Designed an on-device control panel and exterior enclosure for Ubreathe Life air purifier, directly contributing to product launch; the startup later secured $60,000 funding on Shark Tank India.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000000" w:space="2" w:sz="8" w:val="single"/>
          <w:right w:color="auto" w:space="0" w:sz="0" w:val="none"/>
          <w:between w:color="auto" w:space="0" w:sz="0" w:val="none"/>
        </w:pBdr>
        <w:spacing w:after="0" w:before="140" w:line="240" w:lineRule="auto"/>
        <w:ind w:right="121.41732283464705"/>
        <w:rPr>
          <w:rFonts w:ascii="Calibri" w:cs="Calibri" w:eastAsia="Calibri" w:hAnsi="Calibri"/>
          <w:b w:val="1"/>
          <w:bCs w:val="1"/>
          <w:color w:val="0b539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b5394"/>
          <w:rtl w:val="0"/>
        </w:rPr>
        <w:t xml:space="preserve">EDUCATION</w:t>
      </w:r>
    </w:p>
    <w:p w:rsidR="00000000" w:rsidDel="00000000" w:rsidP="00000000" w:rsidRDefault="00000000" w:rsidRPr="00000000" w14:paraId="0000001A">
      <w:pPr>
        <w:tabs>
          <w:tab w:val="right" w:leader="none" w:pos="11468.149606299214"/>
        </w:tabs>
        <w:spacing w:after="0" w:before="140" w:lineRule="auto"/>
        <w:ind w:right="121.41732283464705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M.S., Computer Graphics Technology (User Experience) – Purdue University </w:t>
        <w:tab/>
        <w:t xml:space="preserve">May 2025</w:t>
      </w:r>
    </w:p>
    <w:p w:rsidR="00000000" w:rsidDel="00000000" w:rsidP="00000000" w:rsidRDefault="00000000" w:rsidRPr="00000000" w14:paraId="0000001B">
      <w:pPr>
        <w:tabs>
          <w:tab w:val="right" w:leader="none" w:pos="11468.149606299214"/>
        </w:tabs>
        <w:spacing w:after="0" w:lineRule="auto"/>
        <w:ind w:right="121.41732283464705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Integrated M.Des., Product Design – GLS University, India (Gold Medal, First Class) </w:t>
        <w:tab/>
        <w:t xml:space="preserve">Apr 2023</w:t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000000" w:space="2" w:sz="8" w:val="single"/>
          <w:right w:color="auto" w:space="0" w:sz="0" w:val="none"/>
          <w:between w:color="auto" w:space="0" w:sz="0" w:val="none"/>
        </w:pBdr>
        <w:spacing w:after="0" w:before="140" w:line="240" w:lineRule="auto"/>
        <w:ind w:right="121.41732283464705"/>
        <w:rPr>
          <w:rFonts w:ascii="Calibri" w:cs="Calibri" w:eastAsia="Calibri" w:hAnsi="Calibri"/>
          <w:b w:val="1"/>
          <w:bCs w:val="1"/>
          <w:color w:val="0b539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b5394"/>
          <w:rtl w:val="0"/>
        </w:rPr>
        <w:t xml:space="preserve">PROJECTS</w:t>
      </w:r>
    </w:p>
    <w:p w:rsidR="00000000" w:rsidDel="00000000" w:rsidP="00000000" w:rsidRDefault="00000000" w:rsidRPr="00000000" w14:paraId="0000001D">
      <w:pPr>
        <w:tabs>
          <w:tab w:val="right" w:leader="none" w:pos="11468.149606299214"/>
        </w:tabs>
        <w:spacing w:after="0" w:before="140" w:lineRule="auto"/>
        <w:ind w:right="121.41732283464705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E-Commerce Product Discovery – LivingProof (Unilever) </w:t>
        <w:tab/>
        <w:t xml:space="preserve">Aug 2024 – Dec 2024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line="240" w:lineRule="auto"/>
        <w:ind w:left="283.46456692913375" w:right="121.41732283464705" w:hanging="283.46456692913375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Redesigned product discovery and purchase flows, leading an 8-person team, improving features (quick-add to cart, product benefit messaging, cart editing) to facilitate discovery to purchase flow including ‘Proofie Points’ promotion which went live.</w:t>
      </w:r>
    </w:p>
    <w:p w:rsidR="00000000" w:rsidDel="00000000" w:rsidP="00000000" w:rsidRDefault="00000000" w:rsidRPr="00000000" w14:paraId="0000001F">
      <w:pPr>
        <w:tabs>
          <w:tab w:val="right" w:leader="none" w:pos="11468.149606299214"/>
        </w:tabs>
        <w:spacing w:before="140" w:lineRule="auto"/>
        <w:ind w:right="121.41732283464705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Survey Experience Redesign - Ipsos </w:t>
        <w:tab/>
        <w:t xml:space="preserve">Jan 2024 – Apr 2024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after="0" w:line="240" w:lineRule="auto"/>
        <w:ind w:left="283.46456692913375" w:right="121.41732283464705" w:hanging="283.46456692913375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Redesigned survey completion and reward-redemption journeys for Ipsos iSay (survey platform) by building a reusable Figma design system (survey card variants, tokens and states) to clarify user eligibility informed by market research.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left w:color="auto" w:space="0" w:sz="0" w:val="none"/>
          <w:bottom w:color="000000" w:space="2" w:sz="8" w:val="single"/>
          <w:right w:color="auto" w:space="0" w:sz="0" w:val="none"/>
          <w:between w:color="auto" w:space="0" w:sz="0" w:val="none"/>
        </w:pBdr>
        <w:spacing w:after="0" w:before="140" w:line="240" w:lineRule="auto"/>
        <w:ind w:right="121.41732283464705"/>
        <w:rPr>
          <w:rFonts w:ascii="Calibri" w:cs="Calibri" w:eastAsia="Calibri" w:hAnsi="Calibri"/>
          <w:b w:val="1"/>
          <w:bCs w:val="1"/>
          <w:color w:val="0b539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b5394"/>
          <w:rtl w:val="0"/>
        </w:rPr>
        <w:t xml:space="preserve">SKILLS</w:t>
      </w:r>
    </w:p>
    <w:p w:rsidR="00000000" w:rsidDel="00000000" w:rsidP="00000000" w:rsidRDefault="00000000" w:rsidRPr="00000000" w14:paraId="00000022">
      <w:pPr>
        <w:spacing w:before="140" w:line="240" w:lineRule="auto"/>
        <w:ind w:right="121.41732283464705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Design: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Interaction Design, Information Architecture, Wireframing, Prototyping, Design Systems &amp; Tokens, WCAG 2.1/2.2.</w:t>
      </w:r>
    </w:p>
    <w:p w:rsidR="00000000" w:rsidDel="00000000" w:rsidP="00000000" w:rsidRDefault="00000000" w:rsidRPr="00000000" w14:paraId="00000023">
      <w:pPr>
        <w:spacing w:line="240" w:lineRule="auto"/>
        <w:ind w:right="121.41732283464705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Research: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Usability Testing, A/B Testing, User Interviews, Focus Groups, Surveys, Journey Mapping.</w:t>
      </w:r>
    </w:p>
    <w:p w:rsidR="00000000" w:rsidDel="00000000" w:rsidP="00000000" w:rsidRDefault="00000000" w:rsidRPr="00000000" w14:paraId="00000024">
      <w:pPr>
        <w:spacing w:line="240" w:lineRule="auto"/>
        <w:ind w:right="121.4173228346470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Tools &amp; Code: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Figma, Cursor, HTML/CSS/JavaScript, React, TypeScript, SwiftUI, MaterialUI (MUI), Adobe CC, Blender.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396.85039370078744" w:top="396.85039370078744" w:left="396.85039370078744" w:right="396.8503937007874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283.46456692913375" w:hanging="283.46456692913375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www.hchavda.com/" TargetMode="External"/><Relationship Id="rId9" Type="http://schemas.openxmlformats.org/officeDocument/2006/relationships/hyperlink" Target="https://www.hchavda.com/" TargetMode="External"/><Relationship Id="rId5" Type="http://schemas.openxmlformats.org/officeDocument/2006/relationships/styles" Target="styles.xml"/><Relationship Id="rId6" Type="http://schemas.openxmlformats.org/officeDocument/2006/relationships/hyperlink" Target="mailto:harsh.chavda@outlook.com" TargetMode="External"/><Relationship Id="rId7" Type="http://schemas.openxmlformats.org/officeDocument/2006/relationships/hyperlink" Target="https://www.linkedin.com/in/hchavda-ux/" TargetMode="External"/><Relationship Id="rId8" Type="http://schemas.openxmlformats.org/officeDocument/2006/relationships/hyperlink" Target="https://www.linkedin.com/in/hchavda-ux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