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216BEF"/>
          <w:sz w:val="22"/>
          <w:szCs w:val="22"/>
        </w:rPr>
        <w:t xml:space="preserve">GigRadar</w:t>
      </w:r>
    </w:p>
    <w:p>
      <w:pPr>
        <w:pBdr>
          <w:bottom w:val="single" w:color="216BEF" w:sz="8" w:space="6"/>
        </w:pBdr>
        <w:spacing w:after="50"/>
      </w:pPr>
      <w:r>
        <w:rPr>
          <w:b/>
          <w:bCs/>
          <w:color w:val="0F172A"/>
          <w:sz w:val="38"/>
          <w:szCs w:val="38"/>
        </w:rPr>
        <w:t xml:space="preserve">Upwork Milestone Statement of Work</w:t>
      </w:r>
    </w:p>
    <w:p>
      <w:pPr>
        <w:spacing w:after="160"/>
      </w:pPr>
      <w:r>
        <w:rPr>
          <w:color w:val="475569"/>
          <w:sz w:val="21"/>
          <w:szCs w:val="21"/>
        </w:rPr>
        <w:t xml:space="preserve">For fixed-price Upwork contracts — your milestone split is your change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7DEE8" w:sz="1"/>
              <w:left w:val="single" w:color="216BEF" w:sz="18"/>
              <w:bottom w:val="single" w:color="D7DEE8" w:sz="1"/>
              <w:right w:val="single" w:color="D7DEE8" w:sz="1"/>
            </w:tcBorders>
            <w:shd w:fill="F0F7FF" w:val="clear"/>
            <w:tcMar>
              <w:top w:type="dxa" w:w="110"/>
              <w:left w:type="dxa" w:w="160"/>
              <w:bottom w:type="dxa" w:w="110"/>
              <w:right w:type="dxa" w:w="140"/>
            </w:tcMar>
          </w:tcPr>
          <w:p>
            <w:pPr>
              <w:spacing w:after="70"/>
            </w:pPr>
            <w:r>
              <w:rPr>
                <w:b/>
                <w:bCs/>
                <w:color w:val="0F172A"/>
                <w:sz w:val="20"/>
                <w:szCs w:val="20"/>
              </w:rPr>
              <w:t xml:space="preserve">How to use this template</w:t>
            </w:r>
          </w:p>
          <w:p>
            <w:pPr>
              <w:pStyle w:val="ListParagraph"/>
              <w:numPr>
                <w:ilvl w:val="0"/>
                <w:numId w:val="2"/>
              </w:numPr>
              <w:spacing w:after="50"/>
            </w:pPr>
            <w:r>
              <w:rPr>
                <w:color w:val="475569"/>
                <w:sz w:val="18"/>
                <w:szCs w:val="18"/>
              </w:rPr>
              <w:t xml:space="preserve">Paste this into the Upwork contract terms or attach it as a file. Replace every </w:t>
            </w:r>
            <w:r>
              <w:rPr>
                <w:i/>
                <w:iCs/>
                <w:color w:val="216BEF"/>
                <w:sz w:val="18"/>
                <w:szCs w:val="18"/>
              </w:rPr>
              <w:t xml:space="preserve">[blue placeholder]</w:t>
            </w:r>
            <w:r>
              <w:rPr>
                <w:color w:val="475569"/>
                <w:sz w:val="18"/>
                <w:szCs w:val="18"/>
              </w:rPr>
              <w:t xml:space="preserve">.</w:t>
            </w:r>
          </w:p>
          <w:p>
            <w:pPr>
              <w:pStyle w:val="ListParagraph"/>
              <w:numPr>
                <w:ilvl w:val="0"/>
                <w:numId w:val="2"/>
              </w:numPr>
              <w:spacing w:after="50"/>
            </w:pPr>
            <w:r>
              <w:rPr>
                <w:color w:val="475569"/>
                <w:sz w:val="18"/>
                <w:szCs w:val="18"/>
              </w:rPr>
              <w:t xml:space="preserve">Fund each milestone in Upwork escrow before that milestone’s work starts. The milestone IS your change order.</w:t>
            </w:r>
          </w:p>
          <w:p>
            <w:pPr>
              <w:pStyle w:val="ListParagraph"/>
              <w:numPr>
                <w:ilvl w:val="0"/>
                <w:numId w:val="2"/>
              </w:numPr>
              <w:spacing w:after="50"/>
            </w:pPr>
            <w:r>
              <w:rPr>
                <w:color w:val="475569"/>
                <w:sz w:val="18"/>
                <w:szCs w:val="18"/>
              </w:rPr>
              <w:t xml:space="preserve">Keep the Acceptance and Change-Order clauses as written; set the numbers in the Key Terms.</w:t>
            </w:r>
          </w:p>
        </w:tc>
      </w:tr>
    </w:tbl>
    <w:p>
      <w:pPr>
        <w:spacing w:after="120"/>
      </w:pPr>
      <w:r>
        <w:t xml:space="preserve"/>
      </w:r>
    </w:p>
    <w:p>
      <w:pPr>
        <w:spacing w:after="120"/>
      </w:pPr>
      <w:r>
        <w:rPr>
          <w:color w:val="1E293B"/>
          <w:sz w:val="19"/>
          <w:szCs w:val="19"/>
        </w:rPr>
        <w:t xml:space="preserve">This SOW supports the Upwork contract titled </w:t>
      </w:r>
      <w:r>
        <w:rPr>
          <w:i/>
          <w:iCs/>
          <w:color w:val="216BEF"/>
          <w:sz w:val="19"/>
          <w:szCs w:val="19"/>
        </w:rPr>
        <w:t xml:space="preserve">[CONTRACT TITLE]</w:t>
      </w:r>
      <w:r>
        <w:rPr>
          <w:color w:val="1E293B"/>
          <w:sz w:val="19"/>
          <w:szCs w:val="19"/>
        </w:rPr>
        <w:t xml:space="preserve"> between </w:t>
      </w:r>
      <w:r>
        <w:rPr>
          <w:i/>
          <w:iCs/>
          <w:color w:val="216BEF"/>
          <w:sz w:val="19"/>
          <w:szCs w:val="19"/>
        </w:rPr>
        <w:t xml:space="preserve">[AGENCY NAME]</w:t>
      </w:r>
      <w:r>
        <w:rPr>
          <w:color w:val="1E293B"/>
          <w:sz w:val="19"/>
          <w:szCs w:val="19"/>
        </w:rPr>
        <w:t xml:space="preserve"> (“Agency”) and </w:t>
      </w:r>
      <w:r>
        <w:rPr>
          <w:i/>
          <w:iCs/>
          <w:color w:val="216BEF"/>
          <w:sz w:val="19"/>
          <w:szCs w:val="19"/>
        </w:rPr>
        <w:t xml:space="preserve">[CLIENT NAME]</w:t>
      </w:r>
      <w:r>
        <w:rPr>
          <w:color w:val="1E293B"/>
          <w:sz w:val="19"/>
          <w:szCs w:val="19"/>
        </w:rPr>
        <w:t xml:space="preserve"> (“Client”), effective </w:t>
      </w:r>
      <w:r>
        <w:rPr>
          <w:i/>
          <w:iCs/>
          <w:color w:val="216BEF"/>
          <w:sz w:val="19"/>
          <w:szCs w:val="19"/>
        </w:rPr>
        <w:t xml:space="preserve">[EFFECTIVE DATE]</w:t>
      </w:r>
      <w:r>
        <w:rPr>
          <w:color w:val="1E293B"/>
          <w:sz w:val="19"/>
          <w:szCs w:val="19"/>
        </w:rPr>
        <w:t xml:space="preserve">. It supplements, and does not supersede, the Upwork Terms of Service.</w:t>
      </w:r>
    </w:p>
    <w:p>
      <w:pPr>
        <w:pStyle w:val="Heading1"/>
      </w:pPr>
      <w:r>
        <w:t xml:space="preserve">Key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b/>
                <w:bCs/>
                <w:color w:val="0F172A"/>
                <w:sz w:val="18"/>
                <w:szCs w:val="18"/>
              </w:rPr>
              <w:t xml:space="preserve">Deliverable</w:t>
            </w:r>
          </w:p>
        </w:tc>
        <w:tc>
          <w:tcPr>
            <w:tcW w:type="dxa" w:w="636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i/>
                <w:iCs/>
                <w:color w:val="216BEF"/>
                <w:sz w:val="18"/>
                <w:szCs w:val="18"/>
              </w:rPr>
              <w:t xml:space="preserve">[MAIN DELIVERABLE]</w:t>
            </w:r>
          </w:p>
        </w:tc>
      </w:tr>
      <w:tr>
        <w:tc>
          <w:tcPr>
            <w:tcW w:type="dxa" w:w="300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b/>
                <w:bCs/>
                <w:color w:val="0F172A"/>
                <w:sz w:val="18"/>
                <w:szCs w:val="18"/>
              </w:rPr>
              <w:t xml:space="preserve">Total funded scope</w:t>
            </w:r>
          </w:p>
        </w:tc>
        <w:tc>
          <w:tcPr>
            <w:tcW w:type="dxa" w:w="636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i/>
                <w:iCs/>
                <w:color w:val="216BEF"/>
                <w:sz w:val="18"/>
                <w:szCs w:val="18"/>
              </w:rPr>
              <w:t xml:space="preserve">[$ TOTAL]</w:t>
            </w:r>
            <w:r>
              <w:rPr>
                <w:color w:val="1E293B"/>
                <w:sz w:val="18"/>
                <w:szCs w:val="18"/>
              </w:rPr>
              <w:t xml:space="preserve"> across the milestones below</w:t>
            </w:r>
          </w:p>
        </w:tc>
      </w:tr>
      <w:tr>
        <w:tc>
          <w:tcPr>
            <w:tcW w:type="dxa" w:w="300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b/>
                <w:bCs/>
                <w:color w:val="0F172A"/>
                <w:sz w:val="18"/>
                <w:szCs w:val="18"/>
              </w:rPr>
              <w:t xml:space="preserve">Revision rounds</w:t>
            </w:r>
          </w:p>
        </w:tc>
        <w:tc>
          <w:tcPr>
            <w:tcW w:type="dxa" w:w="636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i/>
                <w:iCs/>
                <w:color w:val="216BEF"/>
                <w:sz w:val="18"/>
                <w:szCs w:val="18"/>
              </w:rPr>
              <w:t xml:space="preserve">[2]</w:t>
            </w:r>
            <w:r>
              <w:rPr>
                <w:color w:val="1E293B"/>
                <w:sz w:val="18"/>
                <w:szCs w:val="18"/>
              </w:rPr>
              <w:t xml:space="preserve"> per milestone</w:t>
            </w:r>
          </w:p>
        </w:tc>
      </w:tr>
      <w:tr>
        <w:tc>
          <w:tcPr>
            <w:tcW w:type="dxa" w:w="300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b/>
                <w:bCs/>
                <w:color w:val="0F172A"/>
                <w:sz w:val="18"/>
                <w:szCs w:val="18"/>
              </w:rPr>
              <w:t xml:space="preserve">Acceptance window</w:t>
            </w:r>
          </w:p>
        </w:tc>
        <w:tc>
          <w:tcPr>
            <w:tcW w:type="dxa" w:w="6360"/>
            <w:tcBorders>
              <w:top w:val="single" w:color="D7DEE8" w:sz="1"/>
              <w:left w:val="single" w:color="D7DEE8" w:sz="1"/>
              <w:bottom w:val="single" w:color="D7DEE8" w:sz="1"/>
              <w:right w:val="single" w:color="D7DEE8" w:sz="1"/>
            </w:tcBorders>
            <w:shd w:fill="F8FAFC" w:val="clear"/>
            <w:tcMar>
              <w:top w:type="dxa" w:w="50"/>
              <w:left w:type="dxa" w:w="110"/>
              <w:bottom w:type="dxa" w:w="50"/>
              <w:right w:type="dxa" w:w="110"/>
            </w:tcMar>
          </w:tcPr>
          <w:p>
            <w:r>
              <w:rPr>
                <w:i/>
                <w:iCs/>
                <w:color w:val="216BEF"/>
                <w:sz w:val="18"/>
                <w:szCs w:val="18"/>
              </w:rPr>
              <w:t xml:space="preserve">[5]</w:t>
            </w:r>
            <w:r>
              <w:rPr>
                <w:color w:val="1E293B"/>
                <w:sz w:val="18"/>
                <w:szCs w:val="18"/>
              </w:rPr>
              <w:t xml:space="preserve"> business days (aligned to Upwork’s review timer)</w:t>
            </w:r>
          </w:p>
        </w:tc>
      </w:tr>
      <w:tr>
        <w:tc>
          <w:tcPr>
            <w:tcW w:type="dxa" w:w="300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b/>
                <w:bCs/>
                <w:color w:val="0F172A"/>
                <w:sz w:val="18"/>
                <w:szCs w:val="18"/>
              </w:rPr>
              <w:t xml:space="preserve">Out-of-scope / rush</w:t>
            </w:r>
          </w:p>
        </w:tc>
        <w:tc>
          <w:tcPr>
            <w:tcW w:type="dxa" w:w="6360"/>
            <w:tcBorders>
              <w:top w:val="single" w:color="D7DEE8" w:sz="1"/>
              <w:left w:val="single" w:color="D7DEE8" w:sz="1"/>
              <w:bottom w:val="single" w:color="D7DEE8" w:sz="1"/>
              <w:right w:val="single" w:color="D7DEE8" w:sz="1"/>
            </w:tcBorders>
            <w:shd w:fill="EEF3FB" w:val="clear"/>
            <w:tcMar>
              <w:top w:type="dxa" w:w="50"/>
              <w:left w:type="dxa" w:w="110"/>
              <w:bottom w:type="dxa" w:w="50"/>
              <w:right w:type="dxa" w:w="110"/>
            </w:tcMar>
          </w:tcPr>
          <w:p>
            <w:r>
              <w:rPr>
                <w:color w:val="1E293B"/>
                <w:sz w:val="18"/>
                <w:szCs w:val="18"/>
              </w:rPr>
              <w:t xml:space="preserve">New funded milestone at $</w:t>
            </w:r>
            <w:r>
              <w:rPr>
                <w:i/>
                <w:iCs/>
                <w:color w:val="216BEF"/>
                <w:sz w:val="18"/>
                <w:szCs w:val="18"/>
              </w:rPr>
              <w:t xml:space="preserve">[RATE]</w:t>
            </w:r>
            <w:r>
              <w:rPr>
                <w:color w:val="1E293B"/>
                <w:sz w:val="18"/>
                <w:szCs w:val="18"/>
              </w:rPr>
              <w:t xml:space="preserve">/hour, rush (&lt; 48h) + </w:t>
            </w:r>
            <w:r>
              <w:rPr>
                <w:i/>
                <w:iCs/>
                <w:color w:val="216BEF"/>
                <w:sz w:val="18"/>
                <w:szCs w:val="18"/>
              </w:rPr>
              <w:t xml:space="preserve">[50]</w:t>
            </w:r>
            <w:r>
              <w:rPr>
                <w:color w:val="1E293B"/>
                <w:sz w:val="18"/>
                <w:szCs w:val="18"/>
              </w:rPr>
              <w:t xml:space="preserve">%</w:t>
            </w:r>
          </w:p>
        </w:tc>
      </w:tr>
    </w:tbl>
    <w:p>
      <w:pPr>
        <w:pStyle w:val="Heading1"/>
      </w:pPr>
      <w:r>
        <w:t xml:space="preserve">1. Deliverable &amp; Scope</w:t>
      </w:r>
    </w:p>
    <w:p>
      <w:pPr>
        <w:spacing w:after="120"/>
      </w:pPr>
      <w:r>
        <w:rPr>
          <w:color w:val="1E293B"/>
          <w:sz w:val="19"/>
          <w:szCs w:val="19"/>
        </w:rPr>
        <w:t xml:space="preserve">Agency will deliver: </w:t>
      </w:r>
      <w:r>
        <w:rPr>
          <w:i/>
          <w:iCs/>
          <w:color w:val="216BEF"/>
          <w:sz w:val="19"/>
          <w:szCs w:val="19"/>
        </w:rPr>
        <w:t xml:space="preserve">[main deliverable — with counts and formats]</w:t>
      </w:r>
      <w:r>
        <w:rPr>
          <w:color w:val="1E293B"/>
          <w:sz w:val="19"/>
          <w:szCs w:val="19"/>
        </w:rPr>
        <w:t xml:space="preserve">. Included: only the items listed above and in the milestone table. Excluded: everything else, handled as a new funded milestone (Section 5).</w:t>
      </w:r>
    </w:p>
    <w:p>
      <w:pPr>
        <w:pStyle w:val="ListParagraph"/>
        <w:numPr>
          <w:ilvl w:val="0"/>
          <w:numId w:val="2"/>
        </w:numPr>
        <w:spacing w:after="60"/>
      </w:pPr>
      <w:r>
        <w:rPr>
          <w:color w:val="1E293B"/>
          <w:sz w:val="19"/>
          <w:szCs w:val="19"/>
        </w:rPr>
        <w:t xml:space="preserve">Out of scope: </w:t>
      </w:r>
      <w:r>
        <w:rPr>
          <w:i/>
          <w:iCs/>
          <w:color w:val="216BEF"/>
          <w:sz w:val="19"/>
          <w:szCs w:val="19"/>
        </w:rPr>
        <w:t xml:space="preserve">[list the obvious exclusions a first-time client might assume are included]</w:t>
      </w:r>
      <w:r>
        <w:rPr>
          <w:color w:val="1E293B"/>
          <w:sz w:val="19"/>
          <w:szCs w:val="19"/>
        </w:rPr>
        <w:t xml:space="preserve">.</w:t>
      </w:r>
    </w:p>
    <w:p>
      <w:pPr>
        <w:pStyle w:val="Heading1"/>
      </w:pPr>
      <w:r>
        <w:t xml:space="preserve">2. Milestones (Your Built-In Change Order)</w:t>
      </w:r>
    </w:p>
    <w:p>
      <w:pPr>
        <w:spacing w:after="120"/>
      </w:pPr>
      <w:r>
        <w:rPr>
          <w:color w:val="1E293B"/>
          <w:sz w:val="19"/>
          <w:szCs w:val="19"/>
        </w:rPr>
        <w:t xml:space="preserve">Work on any milestone begins only after that milestone is funded in Upwork escrow. No milestone is started on the promise of later funding.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60"/>
        <w:gridCol w:w="2100"/>
        <w:gridCol w:w="1600"/>
      </w:tblGrid>
      <w:tr>
        <w:trPr>
          <w:tblHeader/>
        </w:trPr>
        <w:tc>
          <w:tcPr>
            <w:tcW w:type="dxa" w:w="24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Milestone</w:t>
            </w:r>
          </w:p>
        </w:tc>
        <w:tc>
          <w:tcPr>
            <w:tcW w:type="dxa" w:w="326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Deliverable</w:t>
            </w:r>
          </w:p>
        </w:tc>
        <w:tc>
          <w:tcPr>
            <w:tcW w:type="dxa" w:w="21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Acceptance</w:t>
            </w:r>
          </w:p>
        </w:tc>
        <w:tc>
          <w:tcPr>
            <w:tcW w:type="dxa" w:w="160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Amount (USD)</w:t>
            </w:r>
          </w:p>
        </w:tc>
      </w:tr>
      <w:tr>
        <w:tc>
          <w:tcPr>
            <w:tcW w:type="dxa" w:w="24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Example — M1</w:t>
            </w:r>
          </w:p>
        </w:tc>
        <w:tc>
          <w:tcPr>
            <w:tcW w:type="dxa" w:w="326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Wireframe</w:t>
            </w:r>
          </w:p>
        </w:tc>
        <w:tc>
          <w:tcPr>
            <w:tcW w:type="dxa" w:w="21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Matches brief; client-approved</w:t>
            </w:r>
          </w:p>
        </w:tc>
        <w:tc>
          <w:tcPr>
            <w:tcW w:type="dxa" w:w="1600"/>
            <w:tcBorders>
              <w:top w:val="single" w:color="D7DEE8" w:sz="1"/>
              <w:left w:val="single" w:color="D7DEE8" w:sz="1"/>
              <w:bottom w:val="single" w:color="D7DEE8" w:sz="1"/>
              <w:right w:val="single" w:color="D7DEE8" w:sz="1"/>
            </w:tcBorders>
            <w:shd w:fill="F1F5F9" w:val="clear"/>
            <w:tcMar>
              <w:top w:type="dxa" w:w="55"/>
              <w:left w:type="dxa" w:w="110"/>
              <w:bottom w:type="dxa" w:w="55"/>
              <w:right w:type="dxa" w:w="110"/>
            </w:tcMar>
          </w:tcPr>
          <w:p>
            <w:r>
              <w:rPr>
                <w:color w:val="1E293B"/>
                <w:sz w:val="18"/>
                <w:szCs w:val="18"/>
              </w:rPr>
              <w:t xml:space="preserve">$</w:t>
            </w:r>
            <w:r>
              <w:rPr>
                <w:i/>
                <w:iCs/>
                <w:color w:val="216BEF"/>
                <w:sz w:val="18"/>
                <w:szCs w:val="18"/>
              </w:rPr>
              <w:t xml:space="preserve">[X]</w:t>
            </w:r>
          </w:p>
        </w:tc>
      </w:tr>
      <w:tr>
        <w:tc>
          <w:tcPr>
            <w:tcW w:type="dxa" w:w="24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M1 — </w:t>
            </w:r>
            <w:r>
              <w:rPr>
                <w:i/>
                <w:iCs/>
                <w:color w:val="216BEF"/>
                <w:sz w:val="18"/>
                <w:szCs w:val="18"/>
              </w:rPr>
              <w:t xml:space="preserve">[name]</w:t>
            </w:r>
          </w:p>
        </w:tc>
        <w:tc>
          <w:tcPr>
            <w:tcW w:type="dxa" w:w="32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[deliverable]</w:t>
            </w:r>
          </w:p>
        </w:tc>
        <w:tc>
          <w:tcPr>
            <w:tcW w:type="dxa" w:w="21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[criteria]</w:t>
            </w:r>
          </w:p>
        </w:tc>
        <w:tc>
          <w:tcPr>
            <w:tcW w:type="dxa" w:w="16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[$X]</w:t>
            </w:r>
          </w:p>
        </w:tc>
      </w:tr>
      <w:tr>
        <w:tc>
          <w:tcPr>
            <w:tcW w:type="dxa" w:w="24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M2 — </w:t>
            </w:r>
            <w:r>
              <w:rPr>
                <w:i/>
                <w:iCs/>
                <w:color w:val="216BEF"/>
                <w:sz w:val="18"/>
                <w:szCs w:val="18"/>
              </w:rPr>
              <w:t xml:space="preserve">[name]</w:t>
            </w:r>
          </w:p>
        </w:tc>
        <w:tc>
          <w:tcPr>
            <w:tcW w:type="dxa" w:w="32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[deliverable]</w:t>
            </w:r>
          </w:p>
        </w:tc>
        <w:tc>
          <w:tcPr>
            <w:tcW w:type="dxa" w:w="21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[criteria]</w:t>
            </w:r>
          </w:p>
        </w:tc>
        <w:tc>
          <w:tcPr>
            <w:tcW w:type="dxa" w:w="16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[$X]</w:t>
            </w:r>
          </w:p>
        </w:tc>
      </w:tr>
      <w:tr>
        <w:tc>
          <w:tcPr>
            <w:tcW w:type="dxa" w:w="24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M3 — </w:t>
            </w:r>
            <w:r>
              <w:rPr>
                <w:i/>
                <w:iCs/>
                <w:color w:val="216BEF"/>
                <w:sz w:val="18"/>
                <w:szCs w:val="18"/>
              </w:rPr>
              <w:t xml:space="preserve">[name]</w:t>
            </w:r>
          </w:p>
        </w:tc>
        <w:tc>
          <w:tcPr>
            <w:tcW w:type="dxa" w:w="326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[deliverable]</w:t>
            </w:r>
          </w:p>
        </w:tc>
        <w:tc>
          <w:tcPr>
            <w:tcW w:type="dxa" w:w="21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[criteria]</w:t>
            </w:r>
          </w:p>
        </w:tc>
        <w:tc>
          <w:tcPr>
            <w:tcW w:type="dxa" w:w="160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[$X]</w:t>
            </w:r>
          </w:p>
        </w:tc>
      </w:tr>
    </w:tbl>
    <w:p>
      <w:pPr>
        <w:pStyle w:val="Heading1"/>
      </w:pPr>
      <w:r>
        <w:t xml:space="preserve">3. Acceptance &amp; Deemed Acceptance</w:t>
      </w:r>
    </w:p>
    <w:p>
      <w:pPr>
        <w:pBdr>
          <w:left w:val="single" w:color="216BEF" w:sz="18" w:space="12"/>
        </w:pBdr>
        <w:shd w:fill="F0F7FF" w:val="clear"/>
        <w:spacing w:after="130" w:before="40"/>
        <w:ind w:left="120"/>
      </w:pPr>
      <w:r>
        <w:rPr>
          <w:color w:val="1E293B"/>
          <w:sz w:val="19"/>
          <w:szCs w:val="19"/>
        </w:rPr>
        <w:t xml:space="preserve">A milestone is Accepted when its deliverable meets the acceptance criteria above. Client has </w:t>
      </w:r>
      <w:r>
        <w:rPr>
          <w:i/>
          <w:iCs/>
          <w:color w:val="216BEF"/>
          <w:sz w:val="19"/>
          <w:szCs w:val="19"/>
        </w:rPr>
        <w:t xml:space="preserve">[5]</w:t>
      </w:r>
      <w:r>
        <w:rPr>
          <w:color w:val="1E293B"/>
          <w:sz w:val="19"/>
          <w:szCs w:val="19"/>
        </w:rPr>
        <w:t xml:space="preserve"> business days from submission to accept or return one consolidated list of in-scope Defects. If Client does not respond within </w:t>
      </w:r>
      <w:r>
        <w:rPr>
          <w:i/>
          <w:iCs/>
          <w:color w:val="216BEF"/>
          <w:sz w:val="19"/>
          <w:szCs w:val="19"/>
        </w:rPr>
        <w:t xml:space="preserve">[5]</w:t>
      </w:r>
      <w:r>
        <w:rPr>
          <w:color w:val="1E293B"/>
          <w:sz w:val="19"/>
          <w:szCs w:val="19"/>
        </w:rPr>
        <w:t xml:space="preserve"> business days, the milestone is deemed Accepted and the escrow is released. Restate this window in the Upwork milestone notes so the timers line up.</w:t>
      </w:r>
    </w:p>
    <w:p>
      <w:pPr>
        <w:pStyle w:val="Heading1"/>
      </w:pPr>
      <w:r>
        <w:t xml:space="preserve">4. Revisions</w:t>
      </w:r>
    </w:p>
    <w:p>
      <w:pPr>
        <w:spacing w:after="120"/>
      </w:pPr>
      <w:r>
        <w:rPr>
          <w:i/>
          <w:iCs/>
          <w:color w:val="216BEF"/>
          <w:sz w:val="19"/>
          <w:szCs w:val="19"/>
        </w:rPr>
        <w:t xml:space="preserve">[2]</w:t>
      </w:r>
      <w:r>
        <w:rPr>
          <w:color w:val="1E293B"/>
          <w:sz w:val="19"/>
          <w:szCs w:val="19"/>
        </w:rPr>
        <w:t xml:space="preserve"> round(s) of revisions are included per milestone. A “round” means one consolidated set of feedback returned in a single message. Additional rounds are added as a new funded milestone at $</w:t>
      </w:r>
      <w:r>
        <w:rPr>
          <w:i/>
          <w:iCs/>
          <w:color w:val="216BEF"/>
          <w:sz w:val="19"/>
          <w:szCs w:val="19"/>
        </w:rPr>
        <w:t xml:space="preserve">[RATE]</w:t>
      </w:r>
      <w:r>
        <w:rPr>
          <w:color w:val="1E293B"/>
          <w:sz w:val="19"/>
          <w:szCs w:val="19"/>
        </w:rPr>
        <w:t xml:space="preserve">/hour or a flat $</w:t>
      </w:r>
      <w:r>
        <w:rPr>
          <w:i/>
          <w:iCs/>
          <w:color w:val="216BEF"/>
          <w:sz w:val="19"/>
          <w:szCs w:val="19"/>
        </w:rPr>
        <w:t xml:space="preserve">[AMOUNT]</w:t>
      </w:r>
      <w:r>
        <w:rPr>
          <w:color w:val="1E293B"/>
          <w:sz w:val="19"/>
          <w:szCs w:val="19"/>
        </w:rPr>
        <w:t xml:space="preserve">.</w:t>
      </w:r>
    </w:p>
    <w:p>
      <w:pPr>
        <w:pStyle w:val="Heading1"/>
      </w:pPr>
      <w:r>
        <w:t xml:space="preserve">5. Out-of-Scope &amp; Change Orders</w:t>
      </w:r>
    </w:p>
    <w:p>
      <w:pPr>
        <w:pBdr>
          <w:left w:val="single" w:color="216BEF" w:sz="18" w:space="12"/>
        </w:pBdr>
        <w:shd w:fill="F0F7FF" w:val="clear"/>
        <w:spacing w:after="130" w:before="40"/>
        <w:ind w:left="120"/>
      </w:pPr>
      <w:r>
        <w:rPr>
          <w:color w:val="1E293B"/>
          <w:sz w:val="19"/>
          <w:szCs w:val="19"/>
        </w:rPr>
        <w:t xml:space="preserve">Any request not listed in Sections 1–2 is out of scope. It is added as a new Upwork milestone titled “</w:t>
      </w:r>
      <w:r>
        <w:rPr>
          <w:i/>
          <w:iCs/>
          <w:color w:val="216BEF"/>
          <w:sz w:val="19"/>
          <w:szCs w:val="19"/>
        </w:rPr>
        <w:t xml:space="preserve">[Name]</w:t>
      </w:r>
      <w:r>
        <w:rPr>
          <w:color w:val="1E293B"/>
          <w:sz w:val="19"/>
          <w:szCs w:val="19"/>
        </w:rPr>
        <w:t xml:space="preserve"> — Added Scope” with its own deliverable, acceptance criteria, and fee, and work starts only when that milestone is funded. Accommodating one small request for free does not waive this for future requests.</w:t>
      </w:r>
    </w:p>
    <w:p>
      <w:pPr>
        <w:pStyle w:val="Heading1"/>
      </w:pPr>
      <w:r>
        <w:t xml:space="preserve">6. Fees, Pass-Through &amp; Ad Spend</w:t>
      </w:r>
    </w:p>
    <w:p>
      <w:pPr>
        <w:spacing w:after="110"/>
        <w:jc w:val="both"/>
      </w:pPr>
      <w:r>
        <w:rPr>
          <w:color w:val="475569"/>
          <w:sz w:val="18"/>
          <w:szCs w:val="18"/>
        </w:rPr>
        <w:t xml:space="preserve">All fees flow through the Upwork milestones above; total funded scope is </w:t>
      </w:r>
      <w:r>
        <w:rPr>
          <w:i/>
          <w:iCs/>
          <w:color w:val="216BEF"/>
          <w:sz w:val="18"/>
          <w:szCs w:val="18"/>
        </w:rPr>
        <w:t xml:space="preserve">[$ total]</w:t>
      </w:r>
      <w:r>
        <w:rPr>
          <w:color w:val="475569"/>
          <w:sz w:val="18"/>
          <w:szCs w:val="18"/>
        </w:rPr>
        <w:t xml:space="preserve">. Out-of-scope and rush (under 48 hours’ notice) work is quoted as a new milestone at $</w:t>
      </w:r>
      <w:r>
        <w:rPr>
          <w:i/>
          <w:iCs/>
          <w:color w:val="216BEF"/>
          <w:sz w:val="18"/>
          <w:szCs w:val="18"/>
        </w:rPr>
        <w:t xml:space="preserve">[RATE]</w:t>
      </w:r>
      <w:r>
        <w:rPr>
          <w:color w:val="475569"/>
          <w:sz w:val="18"/>
          <w:szCs w:val="18"/>
        </w:rPr>
        <w:t xml:space="preserve">/hour plus a </w:t>
      </w:r>
      <w:r>
        <w:rPr>
          <w:i/>
          <w:iCs/>
          <w:color w:val="216BEF"/>
          <w:sz w:val="18"/>
          <w:szCs w:val="18"/>
        </w:rPr>
        <w:t xml:space="preserve">[50]</w:t>
      </w:r>
      <w:r>
        <w:rPr>
          <w:color w:val="475569"/>
          <w:sz w:val="18"/>
          <w:szCs w:val="18"/>
        </w:rPr>
        <w:t xml:space="preserve">% surcharge. Large external costs (ad/media spend, stock, software) are handled as their own funded milestones labelled as Pass-Through, billed at actual cost </w:t>
      </w:r>
      <w:r>
        <w:rPr>
          <w:i/>
          <w:iCs/>
          <w:color w:val="216BEF"/>
          <w:sz w:val="18"/>
          <w:szCs w:val="18"/>
        </w:rPr>
        <w:t xml:space="preserve">[or + [X]</w:t>
      </w:r>
      <w:r>
        <w:rPr>
          <w:color w:val="475569"/>
          <w:sz w:val="18"/>
          <w:szCs w:val="18"/>
        </w:rPr>
        <w:t xml:space="preserve">% markup], non-refundable, and require Client preapproval above </w:t>
      </w:r>
      <w:r>
        <w:rPr>
          <w:i/>
          <w:iCs/>
          <w:color w:val="216BEF"/>
          <w:sz w:val="18"/>
          <w:szCs w:val="18"/>
        </w:rPr>
        <w:t xml:space="preserve">[$ THRESHOLD]</w:t>
      </w:r>
      <w:r>
        <w:rPr>
          <w:color w:val="475569"/>
          <w:sz w:val="18"/>
          <w:szCs w:val="18"/>
        </w:rPr>
        <w:t xml:space="preserve">. Do not route ad spend or other payments off-platform in a way that conflicts with Upwork’s terms.</w:t>
      </w:r>
    </w:p>
    <w:p>
      <w:pPr>
        <w:pStyle w:val="Heading1"/>
      </w:pPr>
      <w:r>
        <w:t xml:space="preserve">7. IP, Confidentiality &amp; Independent Contractor</w:t>
      </w:r>
    </w:p>
    <w:p>
      <w:pPr>
        <w:spacing w:after="110"/>
        <w:jc w:val="both"/>
      </w:pPr>
      <w:r>
        <w:rPr>
          <w:color w:val="475569"/>
          <w:sz w:val="18"/>
          <w:szCs w:val="18"/>
        </w:rPr>
        <w:t xml:space="preserve">Agency owns the deliverables until each milestone’s escrow is released; on release of full payment, Agency assigns the delivered work product to Client, excluding Agency’s pre-existing tools, templates, and know-how (Background Materials) and any third-party or open-source assets, which remain governed by their own licenses. Each party keeps the other’s non-public information confidential and uses it only for this project. The parties are independent contractors; Agency controls how the work is done and may serve other clients.</w:t>
      </w:r>
    </w:p>
    <w:p>
      <w:pPr>
        <w:pStyle w:val="Heading1"/>
      </w:pPr>
      <w:r>
        <w:t xml:space="preserve">8. Liability &amp; Platform Terms</w:t>
      </w:r>
    </w:p>
    <w:p>
      <w:pPr>
        <w:spacing w:after="110"/>
        <w:jc w:val="both"/>
      </w:pPr>
      <w:r>
        <w:rPr>
          <w:color w:val="475569"/>
          <w:sz w:val="18"/>
          <w:szCs w:val="18"/>
        </w:rPr>
        <w:t xml:space="preserve">To the maximum extent permitted by law, neither party is liable for indirect or consequential damages, and each party’s total liability under this SOW will not exceed the total fees paid through Upwork for this contract. The parties’ relationship is also governed by the Upwork Terms of Service; for payments, escrow, and disputes arising from Upwork-funded work, the Upwork Terms prevail over any conflicting term here. For scope, IP, and confidentiality between the parties, this SOW governs to the extent consistent with the Upwork Terms.</w:t>
      </w:r>
    </w:p>
    <w:p>
      <w:pPr>
        <w:pStyle w:val="Heading1"/>
      </w:pPr>
      <w:r>
        <w:t xml:space="preserve">9. Acceptance of this SOW</w:t>
      </w:r>
    </w:p>
    <w:p>
      <w:pPr>
        <w:spacing w:after="120"/>
      </w:pPr>
      <w:r>
        <w:rPr>
          <w:color w:val="1E293B"/>
          <w:sz w:val="19"/>
          <w:szCs w:val="19"/>
        </w:rPr>
        <w:t xml:space="preserve">The parties accept this SOW by approving it within the Upwork platform interface or by signing below. Electronic acceptance has the same effect as a handwritten signature to the fullest extent permitted by law.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Agency</w:t>
            </w:r>
          </w:p>
        </w:tc>
        <w:tc>
          <w:tcPr>
            <w:tcW w:type="dxa" w:w="4680"/>
            <w:tcBorders>
              <w:top w:val="single" w:color="D7DEE8" w:sz="1"/>
              <w:left w:val="single" w:color="D7DEE8" w:sz="1"/>
              <w:bottom w:val="single" w:color="D7DEE8" w:sz="1"/>
              <w:right w:val="single" w:color="D7DEE8" w:sz="1"/>
            </w:tcBorders>
            <w:shd w:fill="0F172A" w:val="clear"/>
            <w:tcMar>
              <w:top w:type="dxa" w:w="60"/>
              <w:left w:type="dxa" w:w="110"/>
              <w:bottom w:type="dxa" w:w="60"/>
              <w:right w:type="dxa" w:w="110"/>
            </w:tcMar>
          </w:tcPr>
          <w:p>
            <w:r>
              <w:rPr>
                <w:b/>
                <w:bCs/>
                <w:color w:val="FFFFFF"/>
                <w:sz w:val="18"/>
                <w:szCs w:val="18"/>
              </w:rPr>
              <w:t xml:space="preserve">Client</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[AGENCY LEGAL NAME]</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i/>
                <w:iCs/>
                <w:color w:val="216BEF"/>
                <w:sz w:val="18"/>
                <w:szCs w:val="18"/>
              </w:rPr>
              <w:t xml:space="preserve">[CLIENT LEGAL NAME]</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By: ____________________________</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By: ____________________________</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Name: </w:t>
            </w:r>
            <w:r>
              <w:rPr>
                <w:i/>
                <w:iCs/>
                <w:color w:val="216BEF"/>
                <w:sz w:val="18"/>
                <w:szCs w:val="18"/>
              </w:rPr>
              <w:t xml:space="preserve">[SIGNATORY]</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Name: </w:t>
            </w:r>
            <w:r>
              <w:rPr>
                <w:i/>
                <w:iCs/>
                <w:color w:val="216BEF"/>
                <w:sz w:val="18"/>
                <w:szCs w:val="18"/>
              </w:rPr>
              <w:t xml:space="preserve">[SIGNATORY]</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Title: </w:t>
            </w:r>
            <w:r>
              <w:rPr>
                <w:i/>
                <w:iCs/>
                <w:color w:val="216BEF"/>
                <w:sz w:val="18"/>
                <w:szCs w:val="18"/>
              </w:rPr>
              <w:t xml:space="preserve">[TITLE]</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Title: </w:t>
            </w:r>
            <w:r>
              <w:rPr>
                <w:i/>
                <w:iCs/>
                <w:color w:val="216BEF"/>
                <w:sz w:val="18"/>
                <w:szCs w:val="18"/>
              </w:rPr>
              <w:t xml:space="preserve">[TITLE]</w:t>
            </w:r>
          </w:p>
        </w:tc>
      </w:tr>
      <w:tr>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Date: </w:t>
            </w:r>
            <w:r>
              <w:rPr>
                <w:i/>
                <w:iCs/>
                <w:color w:val="216BEF"/>
                <w:sz w:val="18"/>
                <w:szCs w:val="18"/>
              </w:rPr>
              <w:t xml:space="preserve">[DATE]</w:t>
            </w:r>
          </w:p>
        </w:tc>
        <w:tc>
          <w:tcPr>
            <w:tcW w:type="dxa" w:w="4680"/>
            <w:tcBorders>
              <w:top w:val="single" w:color="D7DEE8" w:sz="1"/>
              <w:left w:val="single" w:color="D7DEE8" w:sz="1"/>
              <w:bottom w:val="single" w:color="D7DEE8" w:sz="1"/>
              <w:right w:val="single" w:color="D7DEE8" w:sz="1"/>
            </w:tcBorders>
            <w:tcMar>
              <w:top w:type="dxa" w:w="55"/>
              <w:left w:type="dxa" w:w="110"/>
              <w:bottom w:type="dxa" w:w="55"/>
              <w:right w:type="dxa" w:w="110"/>
            </w:tcMar>
          </w:tcPr>
          <w:p>
            <w:r>
              <w:rPr>
                <w:color w:val="1E293B"/>
                <w:sz w:val="18"/>
                <w:szCs w:val="18"/>
              </w:rPr>
              <w:t xml:space="preserve">Date: </w:t>
            </w:r>
            <w:r>
              <w:rPr>
                <w:i/>
                <w:iCs/>
                <w:color w:val="216BEF"/>
                <w:sz w:val="18"/>
                <w:szCs w:val="18"/>
              </w:rPr>
              <w:t xml:space="preserve">[DATE]</w:t>
            </w:r>
          </w:p>
        </w:tc>
      </w:tr>
    </w:tbl>
    <w:p>
      <w:pPr>
        <w:spacing w:after="120"/>
      </w:pPr>
      <w:r>
        <w:t xml:space="preserve"/>
      </w:r>
    </w:p>
    <w:p>
      <w:pPr>
        <w:pBdr>
          <w:top w:val="single" w:color="D7DEE8" w:sz="6" w:space="8"/>
        </w:pBdr>
        <w:spacing w:after="70" w:before="100"/>
      </w:pPr>
      <w:r>
        <w:rPr>
          <w:b/>
          <w:bCs/>
          <w:color w:val="0F172A"/>
          <w:sz w:val="19"/>
          <w:szCs w:val="19"/>
        </w:rPr>
        <w:t xml:space="preserve">About GigRadar</w:t>
      </w:r>
    </w:p>
    <w:p>
      <w:pPr>
        <w:spacing w:after="110"/>
      </w:pPr>
      <w:r>
        <w:rPr>
          <w:color w:val="475569"/>
          <w:sz w:val="18"/>
          <w:szCs w:val="18"/>
        </w:rPr>
        <w:t xml:space="preserve">GigRadar runs your Upwork new-business pipeline through our own staffed Business Manager account, so your team wins better-fit clients without ever touching your agency login. Fewer mismatched projects means fewer scope fights in the first place. Full guide and a free interactive SOW builder: </w:t>
      </w:r>
      <w:hyperlink w:history="1" r:id="rIdlvjg5cw45rr5b0i8il0pa">
        <w:r>
          <w:rPr>
            <w:rStyle w:val="Hyperlink"/>
            <w:sz w:val="18"/>
            <w:szCs w:val="18"/>
          </w:rPr>
          <w:t xml:space="preserve">gigradar.io/blog/sow-template</w:t>
        </w:r>
      </w:hyperlink>
      <w:r>
        <w:rPr>
          <w:color w:val="64748B"/>
          <w:sz w:val="18"/>
          <w:szCs w:val="18"/>
        </w:rPr>
        <w:t xml:space="preserve">  ·  </w:t>
      </w:r>
      <w:hyperlink w:history="1" r:id="rIdhj7eighoqliaxdhul_731">
        <w:r>
          <w:rPr>
            <w:rStyle w:val="Hyperlink"/>
            <w:sz w:val="18"/>
            <w:szCs w:val="18"/>
          </w:rPr>
          <w:t xml:space="preserve">Get a free agency audit →</w:t>
        </w:r>
      </w:hyperlink>
    </w:p>
    <w:p>
      <w:r>
        <w:rPr>
          <w:i/>
          <w:iCs/>
          <w:color w:val="64748B"/>
          <w:sz w:val="16"/>
          <w:szCs w:val="16"/>
        </w:rPr>
        <w:t xml:space="preserve">Disclaimer: this template is provided by GigRadar for convenience and is a starting point, not legal advice. Laws vary by country and state (interest caps, liability limits, non-solicitation enforceability, IP formalities). Have a qualified lawyer review and adapt it before you rely on it.</w:t>
      </w:r>
    </w:p>
    <w:sectPr>
      <w:headerReference w:type="default" r:id="rId7"/>
      <w:footerReference w:type="default" r:id="rId8"/>
      <w:pgSz w:w="12240" w:h="15840" w:orient="portrait"/>
      <w:pgMar w:top="1240" w:right="1300" w:bottom="12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7DEE8" w:sz="4" w:space="6"/>
      </w:pBdr>
      <w:tabs>
        <w:tab w:val="right" w:pos="9360"/>
      </w:tabs>
    </w:pPr>
    <w:r>
      <w:rPr>
        <w:color w:val="64748B"/>
        <w:sz w:val="15"/>
        <w:szCs w:val="15"/>
      </w:rPr>
      <w:t xml:space="preserve">Upwork Milestone SOW  ·  Free SOW template by GigRadar · gigradar.io</w:t>
    </w:r>
    <w:r>
      <w:rPr>
        <w:color w:val="64748B"/>
        <w:sz w:val="15"/>
        <w:szCs w:val="15"/>
      </w:rPr>
      <w:t xml:space="preserve">	Page </w:t>
    </w:r>
    <w:r>
      <w:rPr>
        <w:color w:val="64748B"/>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4748B"/>
        <w:sz w:val="15"/>
        <w:szCs w:val="15"/>
      </w:rPr>
      <w:t xml:space="preserve">Upwork Milestone SOW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10" w:before="240"/>
      <w:outlineLvl w:val="0"/>
    </w:pPr>
    <w:rPr>
      <w:rFonts w:ascii="Arial" w:cs="Arial" w:eastAsia="Arial" w:hAnsi="Arial"/>
      <w:b/>
      <w:bCs/>
      <w:color w:val="0F172A"/>
      <w:sz w:val="26"/>
      <w:szCs w:val="26"/>
    </w:rPr>
  </w:style>
  <w:style w:type="paragraph" w:styleId="Heading2">
    <w:name w:val="Heading 2"/>
    <w:basedOn w:val="Normal"/>
    <w:next w:val="Normal"/>
    <w:qFormat/>
    <w:pPr>
      <w:spacing w:after="80" w:before="160"/>
      <w:outlineLvl w:val="1"/>
    </w:pPr>
    <w:rPr>
      <w:rFonts w:ascii="Arial" w:cs="Arial" w:eastAsia="Arial" w:hAnsi="Arial"/>
      <w:b/>
      <w:bCs/>
      <w:color w:val="0F172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lvjg5cw45rr5b0i8il0pa" Type="http://schemas.openxmlformats.org/officeDocument/2006/relationships/hyperlink" Target="https://gigradar.io/blog/sow-template" TargetMode="External"/><Relationship Id="rIdhj7eighoqliaxdhul_731" Type="http://schemas.openxmlformats.org/officeDocument/2006/relationships/hyperlink" Target="https://gigradar.io/request-dem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2026-06-23T00:45:09.527Z</dcterms:created>
  <dcterms:modified xsi:type="dcterms:W3CDTF">2026-06-23T00:45:09.527Z</dcterms:modified>
</cp:coreProperties>
</file>

<file path=docProps/custom.xml><?xml version="1.0" encoding="utf-8"?>
<Properties xmlns="http://schemas.openxmlformats.org/officeDocument/2006/custom-properties" xmlns:vt="http://schemas.openxmlformats.org/officeDocument/2006/docPropsVTypes"/>
</file>